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285"/>
        <w:gridCol w:w="7285"/>
      </w:tblGrid>
      <w:tr w:rsidR="0032346E" w:rsidRPr="0032346E" w:rsidTr="00226C6D">
        <w:tc>
          <w:tcPr>
            <w:tcW w:w="4677" w:type="dxa"/>
            <w:tcBorders>
              <w:top w:val="nil"/>
              <w:left w:val="nil"/>
              <w:bottom w:val="nil"/>
              <w:right w:val="nil"/>
            </w:tcBorders>
          </w:tcPr>
          <w:p w:rsidR="0032346E" w:rsidRPr="0032346E" w:rsidRDefault="0032346E" w:rsidP="00226C6D">
            <w:pPr>
              <w:pStyle w:val="ConsPlusNormal"/>
              <w:rPr>
                <w:rFonts w:ascii="Times New Roman" w:hAnsi="Times New Roman" w:cs="Times New Roman"/>
                <w:sz w:val="24"/>
                <w:szCs w:val="24"/>
              </w:rPr>
            </w:pPr>
            <w:r w:rsidRPr="0032346E">
              <w:rPr>
                <w:rFonts w:ascii="Times New Roman" w:hAnsi="Times New Roman" w:cs="Times New Roman"/>
                <w:sz w:val="24"/>
                <w:szCs w:val="24"/>
              </w:rPr>
              <w:t>17 декабря 2014 года</w:t>
            </w:r>
          </w:p>
        </w:tc>
        <w:tc>
          <w:tcPr>
            <w:tcW w:w="4677" w:type="dxa"/>
            <w:tcBorders>
              <w:top w:val="nil"/>
              <w:left w:val="nil"/>
              <w:bottom w:val="nil"/>
              <w:right w:val="nil"/>
            </w:tcBorders>
          </w:tcPr>
          <w:p w:rsidR="0032346E" w:rsidRPr="0032346E" w:rsidRDefault="0032346E" w:rsidP="00226C6D">
            <w:pPr>
              <w:pStyle w:val="ConsPlusNormal"/>
              <w:jc w:val="right"/>
              <w:rPr>
                <w:rFonts w:ascii="Times New Roman" w:hAnsi="Times New Roman" w:cs="Times New Roman"/>
                <w:sz w:val="24"/>
                <w:szCs w:val="24"/>
              </w:rPr>
            </w:pPr>
            <w:r w:rsidRPr="0032346E">
              <w:rPr>
                <w:rFonts w:ascii="Times New Roman" w:hAnsi="Times New Roman" w:cs="Times New Roman"/>
                <w:sz w:val="24"/>
                <w:szCs w:val="24"/>
              </w:rPr>
              <w:t>№ 62</w:t>
            </w:r>
          </w:p>
        </w:tc>
      </w:tr>
    </w:tbl>
    <w:p w:rsidR="0032346E" w:rsidRPr="0032346E" w:rsidRDefault="0032346E" w:rsidP="0032346E">
      <w:pPr>
        <w:pStyle w:val="ConsPlusNormal"/>
        <w:pBdr>
          <w:top w:val="single" w:sz="6" w:space="0" w:color="auto"/>
        </w:pBdr>
        <w:spacing w:before="100" w:after="100"/>
        <w:jc w:val="both"/>
        <w:rPr>
          <w:rFonts w:ascii="Times New Roman" w:hAnsi="Times New Roman" w:cs="Times New Roman"/>
          <w:sz w:val="24"/>
          <w:szCs w:val="24"/>
        </w:rPr>
      </w:pPr>
    </w:p>
    <w:p w:rsidR="0032346E" w:rsidRPr="0032346E" w:rsidRDefault="0032346E">
      <w:pPr>
        <w:pStyle w:val="ConsPlusTitle"/>
        <w:jc w:val="center"/>
        <w:rPr>
          <w:rFonts w:ascii="Times New Roman" w:hAnsi="Times New Roman" w:cs="Times New Roman"/>
          <w:color w:val="000000" w:themeColor="text1"/>
          <w:sz w:val="24"/>
          <w:szCs w:val="24"/>
        </w:rPr>
      </w:pPr>
    </w:p>
    <w:p w:rsidR="0032346E" w:rsidRPr="0032346E" w:rsidRDefault="0032346E">
      <w:pPr>
        <w:pStyle w:val="ConsPlusTitle"/>
        <w:jc w:val="center"/>
        <w:rPr>
          <w:rFonts w:ascii="Times New Roman" w:hAnsi="Times New Roman" w:cs="Times New Roman"/>
          <w:color w:val="000000" w:themeColor="text1"/>
          <w:sz w:val="24"/>
          <w:szCs w:val="24"/>
        </w:rPr>
      </w:pPr>
    </w:p>
    <w:p w:rsidR="0032346E" w:rsidRPr="0032346E" w:rsidRDefault="0032346E">
      <w:pPr>
        <w:pStyle w:val="ConsPlusTitle"/>
        <w:jc w:val="center"/>
        <w:rPr>
          <w:rFonts w:ascii="Times New Roman" w:hAnsi="Times New Roman" w:cs="Times New Roman"/>
          <w:color w:val="000000" w:themeColor="text1"/>
          <w:sz w:val="24"/>
          <w:szCs w:val="24"/>
        </w:rPr>
      </w:pPr>
    </w:p>
    <w:p w:rsidR="0032346E" w:rsidRPr="0032346E" w:rsidRDefault="0032346E">
      <w:pPr>
        <w:pStyle w:val="ConsPlusTitle"/>
        <w:jc w:val="center"/>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ЗАКОН</w:t>
      </w:r>
    </w:p>
    <w:p w:rsidR="0032346E" w:rsidRPr="0032346E" w:rsidRDefault="0032346E">
      <w:pPr>
        <w:pStyle w:val="ConsPlusTitle"/>
        <w:jc w:val="center"/>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ГОРОДА МОСКВЫ</w:t>
      </w:r>
    </w:p>
    <w:p w:rsidR="0032346E" w:rsidRPr="0032346E" w:rsidRDefault="0032346E">
      <w:pPr>
        <w:pStyle w:val="ConsPlusTitle"/>
        <w:jc w:val="center"/>
        <w:rPr>
          <w:rFonts w:ascii="Times New Roman" w:hAnsi="Times New Roman" w:cs="Times New Roman"/>
          <w:color w:val="000000" w:themeColor="text1"/>
          <w:sz w:val="24"/>
          <w:szCs w:val="24"/>
        </w:rPr>
      </w:pPr>
    </w:p>
    <w:p w:rsidR="0032346E" w:rsidRDefault="0032346E">
      <w:pPr>
        <w:pStyle w:val="ConsPlusTitle"/>
        <w:jc w:val="center"/>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О ТОРГОВОМ СБОРЕ</w:t>
      </w:r>
    </w:p>
    <w:p w:rsidR="007849A1" w:rsidRDefault="007849A1">
      <w:pPr>
        <w:pStyle w:val="ConsPlusTitle"/>
        <w:jc w:val="center"/>
        <w:rPr>
          <w:rFonts w:ascii="Times New Roman" w:hAnsi="Times New Roman" w:cs="Times New Roman"/>
          <w:color w:val="000000" w:themeColor="text1"/>
          <w:sz w:val="24"/>
          <w:szCs w:val="24"/>
        </w:rPr>
      </w:pPr>
    </w:p>
    <w:p w:rsidR="007849A1" w:rsidRPr="0032346E" w:rsidRDefault="007849A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(ред. от 11.11.2020)</w:t>
      </w:r>
      <w:bookmarkStart w:id="0" w:name="_GoBack"/>
      <w:bookmarkEnd w:id="0"/>
    </w:p>
    <w:p w:rsidR="0032346E" w:rsidRPr="0032346E" w:rsidRDefault="0032346E">
      <w:pPr>
        <w:spacing w:after="1"/>
        <w:rPr>
          <w:rFonts w:ascii="Times New Roman" w:hAnsi="Times New Roman" w:cs="Times New Roman"/>
          <w:color w:val="000000" w:themeColor="text1"/>
          <w:sz w:val="24"/>
          <w:szCs w:val="24"/>
        </w:rPr>
      </w:pP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Normal"/>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Настоящий Закон в соответствии с главой 33 Налогового кодекса Российской Федерации устанавливает торговый сбор, ставки торгового сбора, льготы по торговому сбору и определяет орган, осуществляющий полномочия по сбору, обработке и передаче налоговым органам сведений об объектах обложения торговым сбором, а также по контролю за полнотой и достоверностью информации об объектах обложения торговым сбором на территории города Москвы.</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Title"/>
        <w:ind w:firstLine="540"/>
        <w:jc w:val="both"/>
        <w:outlineLvl w:val="0"/>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Статья 1. Установление торгового сбора на территории города Москвы</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Normal"/>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Установить с 1 июля 2015 года на территории города Москвы торговый сбор в соответствии с Налоговым кодексом Российской Федерации.</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Title"/>
        <w:ind w:firstLine="540"/>
        <w:jc w:val="both"/>
        <w:outlineLvl w:val="0"/>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Статья 2. Ставки торгового сбора</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Normal"/>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Установить ставки торгового сбора в следующих размерах:</w:t>
      </w:r>
    </w:p>
    <w:p w:rsidR="0032346E" w:rsidRPr="0032346E" w:rsidRDefault="0032346E">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5920"/>
        <w:gridCol w:w="2154"/>
        <w:gridCol w:w="2119"/>
      </w:tblGrid>
      <w:tr w:rsidR="0032346E" w:rsidRPr="0032346E">
        <w:tc>
          <w:tcPr>
            <w:tcW w:w="652" w:type="dxa"/>
          </w:tcPr>
          <w:p w:rsidR="0032346E" w:rsidRPr="0032346E" w:rsidRDefault="00941B5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346E" w:rsidRPr="0032346E">
              <w:rPr>
                <w:rFonts w:ascii="Times New Roman" w:hAnsi="Times New Roman" w:cs="Times New Roman"/>
                <w:color w:val="000000" w:themeColor="text1"/>
                <w:sz w:val="24"/>
                <w:szCs w:val="24"/>
              </w:rPr>
              <w:t xml:space="preserve"> п/п</w:t>
            </w:r>
          </w:p>
        </w:tc>
        <w:tc>
          <w:tcPr>
            <w:tcW w:w="5920" w:type="dxa"/>
          </w:tcPr>
          <w:p w:rsidR="0032346E" w:rsidRPr="0032346E" w:rsidRDefault="0032346E">
            <w:pPr>
              <w:pStyle w:val="ConsPlusNormal"/>
              <w:jc w:val="center"/>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Вид торговой деятельности</w:t>
            </w:r>
          </w:p>
        </w:tc>
        <w:tc>
          <w:tcPr>
            <w:tcW w:w="2154" w:type="dxa"/>
          </w:tcPr>
          <w:p w:rsidR="0032346E" w:rsidRPr="0032346E" w:rsidRDefault="0032346E">
            <w:pPr>
              <w:pStyle w:val="ConsPlusNormal"/>
              <w:jc w:val="center"/>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Физический показатель</w:t>
            </w:r>
          </w:p>
        </w:tc>
        <w:tc>
          <w:tcPr>
            <w:tcW w:w="2119" w:type="dxa"/>
          </w:tcPr>
          <w:p w:rsidR="0032346E" w:rsidRPr="0032346E" w:rsidRDefault="0032346E">
            <w:pPr>
              <w:pStyle w:val="ConsPlusNormal"/>
              <w:jc w:val="center"/>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Ставка торгового сбора (рублей за квартал)</w:t>
            </w:r>
          </w:p>
        </w:tc>
      </w:tr>
      <w:tr w:rsidR="0032346E" w:rsidRPr="0032346E">
        <w:tblPrEx>
          <w:tblBorders>
            <w:insideH w:val="nil"/>
          </w:tblBorders>
        </w:tblPrEx>
        <w:tc>
          <w:tcPr>
            <w:tcW w:w="652"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w:t>
            </w:r>
          </w:p>
        </w:tc>
        <w:tc>
          <w:tcPr>
            <w:tcW w:w="5920"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Торговля через объекты стационарной торговой сети, </w:t>
            </w:r>
            <w:r w:rsidRPr="0032346E">
              <w:rPr>
                <w:rFonts w:ascii="Times New Roman" w:hAnsi="Times New Roman" w:cs="Times New Roman"/>
                <w:color w:val="000000" w:themeColor="text1"/>
                <w:sz w:val="24"/>
                <w:szCs w:val="24"/>
              </w:rPr>
              <w:lastRenderedPageBreak/>
              <w:t>не имеющие торговых залов (за исключением объектов стационарной торговой сети, не имеющих торговых залов, являющихся автозаправочными станциями), в:</w:t>
            </w:r>
          </w:p>
        </w:tc>
        <w:tc>
          <w:tcPr>
            <w:tcW w:w="2154"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lastRenderedPageBreak/>
              <w:t xml:space="preserve">Объект </w:t>
            </w:r>
            <w:r w:rsidRPr="0032346E">
              <w:rPr>
                <w:rFonts w:ascii="Times New Roman" w:hAnsi="Times New Roman" w:cs="Times New Roman"/>
                <w:color w:val="000000" w:themeColor="text1"/>
                <w:sz w:val="24"/>
                <w:szCs w:val="24"/>
              </w:rPr>
              <w:lastRenderedPageBreak/>
              <w:t>осуществления торговли</w:t>
            </w:r>
          </w:p>
        </w:tc>
        <w:tc>
          <w:tcPr>
            <w:tcW w:w="2119"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районах, входящих в Центральный административный округ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81000</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2) районах и поселениях, входящих в Зеленоградский, Троицкий и </w:t>
            </w:r>
            <w:proofErr w:type="spellStart"/>
            <w:r w:rsidRPr="0032346E">
              <w:rPr>
                <w:rFonts w:ascii="Times New Roman" w:hAnsi="Times New Roman" w:cs="Times New Roman"/>
                <w:color w:val="000000" w:themeColor="text1"/>
                <w:sz w:val="24"/>
                <w:szCs w:val="24"/>
              </w:rPr>
              <w:t>Новомосковский</w:t>
            </w:r>
            <w:proofErr w:type="spellEnd"/>
            <w:r w:rsidRPr="0032346E">
              <w:rPr>
                <w:rFonts w:ascii="Times New Roman" w:hAnsi="Times New Roman" w:cs="Times New Roman"/>
                <w:color w:val="000000" w:themeColor="text1"/>
                <w:sz w:val="24"/>
                <w:szCs w:val="24"/>
              </w:rPr>
              <w:t xml:space="preserve"> административные округа города Москвы, а также в районах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28350</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3) районах, входящих в Северный (за исключением района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xml:space="preserve">),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w:t>
            </w:r>
            <w:r w:rsidRPr="0032346E">
              <w:rPr>
                <w:rFonts w:ascii="Times New Roman" w:hAnsi="Times New Roman" w:cs="Times New Roman"/>
                <w:color w:val="000000" w:themeColor="text1"/>
                <w:sz w:val="24"/>
                <w:szCs w:val="24"/>
              </w:rPr>
              <w:lastRenderedPageBreak/>
              <w:t>административные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40500</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1.1.</w:t>
            </w: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Торговля через объекты нестационарной торговой сети (за исключением развозной и разносной розничной торговли), расположенные в:</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Объект осуществления торговли</w:t>
            </w: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районах, входящих в Центральный административный округ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40500</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2) районах и поселениях, входящих в Зеленоградский, Троицкий и </w:t>
            </w:r>
            <w:proofErr w:type="spellStart"/>
            <w:r w:rsidRPr="0032346E">
              <w:rPr>
                <w:rFonts w:ascii="Times New Roman" w:hAnsi="Times New Roman" w:cs="Times New Roman"/>
                <w:color w:val="000000" w:themeColor="text1"/>
                <w:sz w:val="24"/>
                <w:szCs w:val="24"/>
              </w:rPr>
              <w:t>Новомосковский</w:t>
            </w:r>
            <w:proofErr w:type="spellEnd"/>
            <w:r w:rsidRPr="0032346E">
              <w:rPr>
                <w:rFonts w:ascii="Times New Roman" w:hAnsi="Times New Roman" w:cs="Times New Roman"/>
                <w:color w:val="000000" w:themeColor="text1"/>
                <w:sz w:val="24"/>
                <w:szCs w:val="24"/>
              </w:rPr>
              <w:t xml:space="preserve"> административные округа города Москвы, а также в районах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28350</w:t>
            </w:r>
          </w:p>
        </w:tc>
      </w:tr>
      <w:tr w:rsidR="0032346E" w:rsidRPr="0032346E">
        <w:tblPrEx>
          <w:tblBorders>
            <w:insideH w:val="nil"/>
          </w:tblBorders>
        </w:tblPrEx>
        <w:tc>
          <w:tcPr>
            <w:tcW w:w="652"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3) районах, входящих в Северный (за исключением района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xml:space="preserve">),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w:t>
            </w:r>
            <w:r w:rsidRPr="0032346E">
              <w:rPr>
                <w:rFonts w:ascii="Times New Roman" w:hAnsi="Times New Roman" w:cs="Times New Roman"/>
                <w:color w:val="000000" w:themeColor="text1"/>
                <w:sz w:val="24"/>
                <w:szCs w:val="24"/>
              </w:rPr>
              <w:lastRenderedPageBreak/>
              <w:t>исключением районов Митино и Куркино) административные округа города Москвы</w:t>
            </w:r>
          </w:p>
        </w:tc>
        <w:tc>
          <w:tcPr>
            <w:tcW w:w="2154"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40500</w:t>
            </w:r>
          </w:p>
        </w:tc>
      </w:tr>
      <w:tr w:rsidR="0032346E" w:rsidRPr="0032346E">
        <w:tblPrEx>
          <w:tblBorders>
            <w:insideH w:val="nil"/>
          </w:tblBorders>
        </w:tblPrEx>
        <w:tc>
          <w:tcPr>
            <w:tcW w:w="652"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w:t>
            </w:r>
          </w:p>
        </w:tc>
        <w:tc>
          <w:tcPr>
            <w:tcW w:w="5920"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Развозная розничная торговля</w:t>
            </w:r>
          </w:p>
        </w:tc>
        <w:tc>
          <w:tcPr>
            <w:tcW w:w="2154"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Объект осуществления торговли</w:t>
            </w:r>
          </w:p>
        </w:tc>
        <w:tc>
          <w:tcPr>
            <w:tcW w:w="2119"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40500</w:t>
            </w:r>
          </w:p>
        </w:tc>
      </w:tr>
      <w:tr w:rsidR="0032346E" w:rsidRPr="0032346E">
        <w:tblPrEx>
          <w:tblBorders>
            <w:insideH w:val="nil"/>
          </w:tblBorders>
        </w:tblPrEx>
        <w:tc>
          <w:tcPr>
            <w:tcW w:w="652"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2.1.</w:t>
            </w:r>
          </w:p>
        </w:tc>
        <w:tc>
          <w:tcPr>
            <w:tcW w:w="5920"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Розничная торговля, осуществляемая с использованием торговых (</w:t>
            </w:r>
            <w:proofErr w:type="spellStart"/>
            <w:r w:rsidRPr="0032346E">
              <w:rPr>
                <w:rFonts w:ascii="Times New Roman" w:hAnsi="Times New Roman" w:cs="Times New Roman"/>
                <w:color w:val="000000" w:themeColor="text1"/>
                <w:sz w:val="24"/>
                <w:szCs w:val="24"/>
              </w:rPr>
              <w:t>вендинговых</w:t>
            </w:r>
            <w:proofErr w:type="spellEnd"/>
            <w:r w:rsidRPr="0032346E">
              <w:rPr>
                <w:rFonts w:ascii="Times New Roman" w:hAnsi="Times New Roman" w:cs="Times New Roman"/>
                <w:color w:val="000000" w:themeColor="text1"/>
                <w:sz w:val="24"/>
                <w:szCs w:val="24"/>
              </w:rPr>
              <w:t>) автоматов</w:t>
            </w:r>
          </w:p>
        </w:tc>
        <w:tc>
          <w:tcPr>
            <w:tcW w:w="2154"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Объект осуществления торговли</w:t>
            </w:r>
          </w:p>
        </w:tc>
        <w:tc>
          <w:tcPr>
            <w:tcW w:w="2119"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4900</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3.</w:t>
            </w: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Торговля через объекты стационарной торговой сети с торговыми залами:</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до 50 кв. метров (включительно), расположенные в:</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Объект осуществления торговли</w:t>
            </w: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а) районах, входящих в Центральный административный округ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54000</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б) районах и поселениях, входящих в Зеленоградский, Троицкий и </w:t>
            </w:r>
            <w:proofErr w:type="spellStart"/>
            <w:r w:rsidRPr="0032346E">
              <w:rPr>
                <w:rFonts w:ascii="Times New Roman" w:hAnsi="Times New Roman" w:cs="Times New Roman"/>
                <w:color w:val="000000" w:themeColor="text1"/>
                <w:sz w:val="24"/>
                <w:szCs w:val="24"/>
              </w:rPr>
              <w:t>Новомосковский</w:t>
            </w:r>
            <w:proofErr w:type="spellEnd"/>
            <w:r w:rsidRPr="0032346E">
              <w:rPr>
                <w:rFonts w:ascii="Times New Roman" w:hAnsi="Times New Roman" w:cs="Times New Roman"/>
                <w:color w:val="000000" w:themeColor="text1"/>
                <w:sz w:val="24"/>
                <w:szCs w:val="24"/>
              </w:rPr>
              <w:t xml:space="preserve"> административные округа города Москвы, а также в районах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w:t>
            </w:r>
            <w:r w:rsidRPr="0032346E">
              <w:rPr>
                <w:rFonts w:ascii="Times New Roman" w:hAnsi="Times New Roman" w:cs="Times New Roman"/>
                <w:color w:val="000000" w:themeColor="text1"/>
                <w:sz w:val="24"/>
                <w:szCs w:val="24"/>
              </w:rPr>
              <w:lastRenderedPageBreak/>
              <w:t>Куркино Северо-Западного административного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18900</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в) районах, входящих в Северный (за исключением района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27000</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 свыше 50 кв. метров до 150 кв. метров (включительно), расположенные в:</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кв. метр площади торгового зала</w:t>
            </w: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а) районах, входящих в Центральный административный округ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1080 рублей за каждый кв. метр площади торгового зала, не превышающей 50 кв. метров, и 60 рублей за каждый полный (неполный) кв. метр площади торгового зала свыше 50 кв. метров</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б) районах и поселениях, входящих в Зеленоградский, </w:t>
            </w:r>
            <w:r w:rsidRPr="0032346E">
              <w:rPr>
                <w:rFonts w:ascii="Times New Roman" w:hAnsi="Times New Roman" w:cs="Times New Roman"/>
                <w:color w:val="000000" w:themeColor="text1"/>
                <w:sz w:val="24"/>
                <w:szCs w:val="24"/>
              </w:rPr>
              <w:lastRenderedPageBreak/>
              <w:t xml:space="preserve">Троицкий и </w:t>
            </w:r>
            <w:proofErr w:type="spellStart"/>
            <w:r w:rsidRPr="0032346E">
              <w:rPr>
                <w:rFonts w:ascii="Times New Roman" w:hAnsi="Times New Roman" w:cs="Times New Roman"/>
                <w:color w:val="000000" w:themeColor="text1"/>
                <w:sz w:val="24"/>
                <w:szCs w:val="24"/>
              </w:rPr>
              <w:t>Новомосковский</w:t>
            </w:r>
            <w:proofErr w:type="spellEnd"/>
            <w:r w:rsidRPr="0032346E">
              <w:rPr>
                <w:rFonts w:ascii="Times New Roman" w:hAnsi="Times New Roman" w:cs="Times New Roman"/>
                <w:color w:val="000000" w:themeColor="text1"/>
                <w:sz w:val="24"/>
                <w:szCs w:val="24"/>
              </w:rPr>
              <w:t xml:space="preserve"> административные округа города Москвы, а также в районах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378 рублей за </w:t>
            </w:r>
            <w:r w:rsidRPr="0032346E">
              <w:rPr>
                <w:rFonts w:ascii="Times New Roman" w:hAnsi="Times New Roman" w:cs="Times New Roman"/>
                <w:color w:val="000000" w:themeColor="text1"/>
                <w:sz w:val="24"/>
                <w:szCs w:val="24"/>
              </w:rPr>
              <w:lastRenderedPageBreak/>
              <w:t>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в) районах, входящих в Северный (за исключением района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540 рублей за каждый кв. метр площади торгового зала, не превышающей 50 кв. метров, и 55 рублей за каждый полный (неполный) кв. метр площади торгового зала свыше 50 кв. метров</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3) свыше 150 кв. метров до 300 кв. метров (включительно), расположенные в:</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кв. метр площади торгового зала</w:t>
            </w: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а) районах, входящих в Центральный </w:t>
            </w:r>
            <w:r w:rsidRPr="0032346E">
              <w:rPr>
                <w:rFonts w:ascii="Times New Roman" w:hAnsi="Times New Roman" w:cs="Times New Roman"/>
                <w:color w:val="000000" w:themeColor="text1"/>
                <w:sz w:val="24"/>
                <w:szCs w:val="24"/>
              </w:rPr>
              <w:lastRenderedPageBreak/>
              <w:t>административный округ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1080 рублей за </w:t>
            </w:r>
            <w:r w:rsidRPr="0032346E">
              <w:rPr>
                <w:rFonts w:ascii="Times New Roman" w:hAnsi="Times New Roman" w:cs="Times New Roman"/>
                <w:color w:val="000000" w:themeColor="text1"/>
                <w:sz w:val="24"/>
                <w:szCs w:val="24"/>
              </w:rPr>
              <w:lastRenderedPageBreak/>
              <w:t>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и 70 рублей за каждый полный (неполный) кв. метр площади торгового зала свыше 150 кв. метров</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б) районах и поселениях, входящих в Зеленоградский, Троицкий и </w:t>
            </w:r>
            <w:proofErr w:type="spellStart"/>
            <w:r w:rsidRPr="0032346E">
              <w:rPr>
                <w:rFonts w:ascii="Times New Roman" w:hAnsi="Times New Roman" w:cs="Times New Roman"/>
                <w:color w:val="000000" w:themeColor="text1"/>
                <w:sz w:val="24"/>
                <w:szCs w:val="24"/>
              </w:rPr>
              <w:t>Новомосковский</w:t>
            </w:r>
            <w:proofErr w:type="spellEnd"/>
            <w:r w:rsidRPr="0032346E">
              <w:rPr>
                <w:rFonts w:ascii="Times New Roman" w:hAnsi="Times New Roman" w:cs="Times New Roman"/>
                <w:color w:val="000000" w:themeColor="text1"/>
                <w:sz w:val="24"/>
                <w:szCs w:val="24"/>
              </w:rPr>
              <w:t xml:space="preserve"> административные округа города Москвы, а также в районах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w:t>
            </w:r>
            <w:r w:rsidRPr="0032346E">
              <w:rPr>
                <w:rFonts w:ascii="Times New Roman" w:hAnsi="Times New Roman" w:cs="Times New Roman"/>
                <w:color w:val="000000" w:themeColor="text1"/>
                <w:sz w:val="24"/>
                <w:szCs w:val="24"/>
              </w:rPr>
              <w:lastRenderedPageBreak/>
              <w:t>Куркино Северо-Западного административного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и </w:t>
            </w:r>
            <w:r w:rsidRPr="0032346E">
              <w:rPr>
                <w:rFonts w:ascii="Times New Roman" w:hAnsi="Times New Roman" w:cs="Times New Roman"/>
                <w:color w:val="000000" w:themeColor="text1"/>
                <w:sz w:val="24"/>
                <w:szCs w:val="24"/>
              </w:rPr>
              <w:lastRenderedPageBreak/>
              <w:t>60 рублей за каждый полный (неполный) кв. метр площади торгового зала свыше 150 кв. метров</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в) районах, входящих в Северный (за исключением района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540 рублей за каждый кв. метр площади торгового зала, не превышающей 50 кв. метров, 55 рублей за каждый кв. метр площади торгового зала свыше 50 кв. метров до 150 кв. метров (включительно) и 65 рублей за каждый полный (неполный) кв. метр площади торгового зала свыше 150 кв. метров</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4) свыше 300 кв. метров, расположенные в:</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кв. метр площади торгового зала</w:t>
            </w: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а) районах, входящих в Центральный </w:t>
            </w:r>
            <w:r w:rsidRPr="0032346E">
              <w:rPr>
                <w:rFonts w:ascii="Times New Roman" w:hAnsi="Times New Roman" w:cs="Times New Roman"/>
                <w:color w:val="000000" w:themeColor="text1"/>
                <w:sz w:val="24"/>
                <w:szCs w:val="24"/>
              </w:rPr>
              <w:lastRenderedPageBreak/>
              <w:t>административный округ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1080 рублей за </w:t>
            </w:r>
            <w:r w:rsidRPr="0032346E">
              <w:rPr>
                <w:rFonts w:ascii="Times New Roman" w:hAnsi="Times New Roman" w:cs="Times New Roman"/>
                <w:color w:val="000000" w:themeColor="text1"/>
                <w:sz w:val="24"/>
                <w:szCs w:val="24"/>
              </w:rPr>
              <w:lastRenderedPageBreak/>
              <w:t>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70 рублей за каждый кв. метр площади торгового зала свыше 150 кв. метров до 300 кв. метров (включительно) и 75 рублей за каждый полный (неполный) кв. метр площади торгового зала свыше 300 кв. метров</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б) районах и поселениях, входящих в Зеленоградский, Троицкий и </w:t>
            </w:r>
            <w:proofErr w:type="spellStart"/>
            <w:r w:rsidRPr="0032346E">
              <w:rPr>
                <w:rFonts w:ascii="Times New Roman" w:hAnsi="Times New Roman" w:cs="Times New Roman"/>
                <w:color w:val="000000" w:themeColor="text1"/>
                <w:sz w:val="24"/>
                <w:szCs w:val="24"/>
              </w:rPr>
              <w:t>Новомосковский</w:t>
            </w:r>
            <w:proofErr w:type="spellEnd"/>
            <w:r w:rsidRPr="0032346E">
              <w:rPr>
                <w:rFonts w:ascii="Times New Roman" w:hAnsi="Times New Roman" w:cs="Times New Roman"/>
                <w:color w:val="000000" w:themeColor="text1"/>
                <w:sz w:val="24"/>
                <w:szCs w:val="24"/>
              </w:rPr>
              <w:t xml:space="preserve"> административные округа города Москвы, а также в районах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w:t>
            </w:r>
            <w:r w:rsidRPr="0032346E">
              <w:rPr>
                <w:rFonts w:ascii="Times New Roman" w:hAnsi="Times New Roman" w:cs="Times New Roman"/>
                <w:color w:val="000000" w:themeColor="text1"/>
                <w:sz w:val="24"/>
                <w:szCs w:val="24"/>
              </w:rPr>
              <w:lastRenderedPageBreak/>
              <w:t xml:space="preserve">Косино-Ухтомский Восточного административного округа города Москвы,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378 рублей за каждый кв. метр площади торгового зала, не превышающей 50 кв. метров, 50 </w:t>
            </w:r>
            <w:r w:rsidRPr="0032346E">
              <w:rPr>
                <w:rFonts w:ascii="Times New Roman" w:hAnsi="Times New Roman" w:cs="Times New Roman"/>
                <w:color w:val="000000" w:themeColor="text1"/>
                <w:sz w:val="24"/>
                <w:szCs w:val="24"/>
              </w:rPr>
              <w:lastRenderedPageBreak/>
              <w:t>рублей за каждый кв. метр площади торгового зала свыше 50 кв. метров до 150 кв. метров (включительно), 60 рублей за каждый кв. метр площади торгового зала свыше 150 кв. метров до 300 кв. метров (включительно) и 75 рублей за каждый полный (неполный) кв. метр площади торгового зала свыше 300 кв. метров</w:t>
            </w:r>
          </w:p>
        </w:tc>
      </w:tr>
      <w:tr w:rsidR="0032346E" w:rsidRPr="0032346E">
        <w:tblPrEx>
          <w:tblBorders>
            <w:insideH w:val="nil"/>
          </w:tblBorders>
        </w:tblPrEx>
        <w:tc>
          <w:tcPr>
            <w:tcW w:w="652"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p>
        </w:tc>
        <w:tc>
          <w:tcPr>
            <w:tcW w:w="5920"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в) районах, входящих в Северный (за исключением района </w:t>
            </w:r>
            <w:proofErr w:type="spellStart"/>
            <w:r w:rsidRPr="0032346E">
              <w:rPr>
                <w:rFonts w:ascii="Times New Roman" w:hAnsi="Times New Roman" w:cs="Times New Roman"/>
                <w:color w:val="000000" w:themeColor="text1"/>
                <w:sz w:val="24"/>
                <w:szCs w:val="24"/>
              </w:rPr>
              <w:t>Молжаниновский</w:t>
            </w:r>
            <w:proofErr w:type="spellEnd"/>
            <w:r w:rsidRPr="0032346E">
              <w:rPr>
                <w:rFonts w:ascii="Times New Roman" w:hAnsi="Times New Roman" w:cs="Times New Roman"/>
                <w:color w:val="000000" w:themeColor="text1"/>
                <w:sz w:val="24"/>
                <w:szCs w:val="24"/>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2346E">
              <w:rPr>
                <w:rFonts w:ascii="Times New Roman" w:hAnsi="Times New Roman" w:cs="Times New Roman"/>
                <w:color w:val="000000" w:themeColor="text1"/>
                <w:sz w:val="24"/>
                <w:szCs w:val="24"/>
              </w:rPr>
              <w:t>Некрасовка</w:t>
            </w:r>
            <w:proofErr w:type="spellEnd"/>
            <w:r w:rsidRPr="0032346E">
              <w:rPr>
                <w:rFonts w:ascii="Times New Roman" w:hAnsi="Times New Roman" w:cs="Times New Roman"/>
                <w:color w:val="000000" w:themeColor="text1"/>
                <w:sz w:val="24"/>
                <w:szCs w:val="24"/>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p>
        </w:tc>
        <w:tc>
          <w:tcPr>
            <w:tcW w:w="2119" w:type="dxa"/>
            <w:tcBorders>
              <w:bottom w:val="nil"/>
            </w:tcBorders>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540 рублей за каждый кв. метр площади торгового зала, не превышающей 50 кв. метров, 55 рублей за каждый кв. метр площади торгового зала свыше 50 кв. метров до 150 кв. </w:t>
            </w:r>
            <w:r w:rsidRPr="0032346E">
              <w:rPr>
                <w:rFonts w:ascii="Times New Roman" w:hAnsi="Times New Roman" w:cs="Times New Roman"/>
                <w:color w:val="000000" w:themeColor="text1"/>
                <w:sz w:val="24"/>
                <w:szCs w:val="24"/>
              </w:rPr>
              <w:lastRenderedPageBreak/>
              <w:t>метров (включительно), 65 рублей за каждый кв. метр площади торгового зала свыше 150 кв. метров до 300 кв. метров (включительно) и 75 рублей за каждый полный (неполный) кв. метр площади торгового зала свыше 300 кв. метров</w:t>
            </w:r>
          </w:p>
        </w:tc>
      </w:tr>
      <w:tr w:rsidR="0032346E" w:rsidRPr="0032346E">
        <w:tc>
          <w:tcPr>
            <w:tcW w:w="652"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lastRenderedPageBreak/>
              <w:t>4.</w:t>
            </w:r>
          </w:p>
        </w:tc>
        <w:tc>
          <w:tcPr>
            <w:tcW w:w="5920"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Организация розничных рынков</w:t>
            </w:r>
          </w:p>
        </w:tc>
        <w:tc>
          <w:tcPr>
            <w:tcW w:w="2154"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кв. метр площади розничного рынка</w:t>
            </w:r>
          </w:p>
        </w:tc>
        <w:tc>
          <w:tcPr>
            <w:tcW w:w="2119" w:type="dxa"/>
          </w:tcPr>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50</w:t>
            </w:r>
          </w:p>
        </w:tc>
      </w:tr>
    </w:tbl>
    <w:p w:rsidR="0032346E" w:rsidRPr="0032346E" w:rsidRDefault="0032346E">
      <w:pPr>
        <w:rPr>
          <w:rFonts w:ascii="Times New Roman" w:hAnsi="Times New Roman" w:cs="Times New Roman"/>
          <w:color w:val="000000" w:themeColor="text1"/>
          <w:sz w:val="24"/>
          <w:szCs w:val="24"/>
        </w:rPr>
        <w:sectPr w:rsidR="0032346E" w:rsidRPr="0032346E" w:rsidSect="00931933">
          <w:pgSz w:w="16838" w:h="11906" w:orient="landscape"/>
          <w:pgMar w:top="1701" w:right="1134" w:bottom="850" w:left="1134" w:header="708" w:footer="708" w:gutter="0"/>
          <w:cols w:space="708"/>
          <w:docGrid w:linePitch="360"/>
        </w:sectPr>
      </w:pP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Title"/>
        <w:ind w:firstLine="540"/>
        <w:jc w:val="both"/>
        <w:outlineLvl w:val="0"/>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Статья 3. Льготы по торговому сбору</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Normal"/>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Освобождается от обложения торговым сбором использование объектов движимого или недвижимого имущества для осуществления следующих видов торговой деятельности:</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1) утратил силу с 1 января 2021 года. - Закон г. Москвы от 11.11.2020 </w:t>
      </w:r>
      <w:r w:rsidR="00941B5C">
        <w:rPr>
          <w:rFonts w:ascii="Times New Roman" w:hAnsi="Times New Roman" w:cs="Times New Roman"/>
          <w:color w:val="000000" w:themeColor="text1"/>
          <w:sz w:val="24"/>
          <w:szCs w:val="24"/>
        </w:rPr>
        <w:t>№</w:t>
      </w:r>
      <w:r w:rsidRPr="0032346E">
        <w:rPr>
          <w:rFonts w:ascii="Times New Roman" w:hAnsi="Times New Roman" w:cs="Times New Roman"/>
          <w:color w:val="000000" w:themeColor="text1"/>
          <w:sz w:val="24"/>
          <w:szCs w:val="24"/>
        </w:rPr>
        <w:t xml:space="preserve"> 21;</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 торговля на ярмарках выходного дня, специализированных ярмарках, межрегиональных ярмарках и региональных ярмарках;</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3) торговля через объекты стационарной и нестационарной торговой сети, расположенные на территории розничных рынков;</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4) утратил силу с 1 января 2021 года. - Закон г. Москвы от 11.11.2020 </w:t>
      </w:r>
      <w:r w:rsidR="00941B5C">
        <w:rPr>
          <w:rFonts w:ascii="Times New Roman" w:hAnsi="Times New Roman" w:cs="Times New Roman"/>
          <w:color w:val="000000" w:themeColor="text1"/>
          <w:sz w:val="24"/>
          <w:szCs w:val="24"/>
        </w:rPr>
        <w:t>№</w:t>
      </w:r>
      <w:r w:rsidRPr="0032346E">
        <w:rPr>
          <w:rFonts w:ascii="Times New Roman" w:hAnsi="Times New Roman" w:cs="Times New Roman"/>
          <w:color w:val="000000" w:themeColor="text1"/>
          <w:sz w:val="24"/>
          <w:szCs w:val="24"/>
        </w:rPr>
        <w:t xml:space="preserve"> 21;</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5) утратил силу с 1 января 2021 года. - Закон г. Москвы от 24.06.2015 </w:t>
      </w:r>
      <w:r w:rsidR="00941B5C">
        <w:rPr>
          <w:rFonts w:ascii="Times New Roman" w:hAnsi="Times New Roman" w:cs="Times New Roman"/>
          <w:color w:val="000000" w:themeColor="text1"/>
          <w:sz w:val="24"/>
          <w:szCs w:val="24"/>
        </w:rPr>
        <w:t>№</w:t>
      </w:r>
      <w:r w:rsidRPr="0032346E">
        <w:rPr>
          <w:rFonts w:ascii="Times New Roman" w:hAnsi="Times New Roman" w:cs="Times New Roman"/>
          <w:color w:val="000000" w:themeColor="text1"/>
          <w:sz w:val="24"/>
          <w:szCs w:val="24"/>
        </w:rPr>
        <w:t xml:space="preserve"> 29;</w:t>
      </w:r>
    </w:p>
    <w:p w:rsidR="0032346E" w:rsidRPr="0032346E" w:rsidRDefault="0032346E">
      <w:pPr>
        <w:pStyle w:val="ConsPlusNormal"/>
        <w:spacing w:before="28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6) торговля в кинотеатрах, театрах, музеях, планетариях, цирках, осуществляемая организациями и индивидуальными предпринимателями, если по итогам периода обложения доля их доходов от продажи билетов на показ фильмов в кинотеатрах, на спектакли и другие представления в театрах и цирках, а также от продажи билетов в музеи и планетарии в общем объеме доходов составила не менее 50 процентов;</w:t>
      </w:r>
    </w:p>
    <w:p w:rsidR="0032346E" w:rsidRPr="0032346E" w:rsidRDefault="0032346E">
      <w:pPr>
        <w:pStyle w:val="ConsPlusNormal"/>
        <w:spacing w:before="28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7) торговля, осуществляемая через объекты нестационарной торговой сети со специализацией "Печать", размещенные в соответствии с порядком, утвержденным Правительством Москвы.</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 Освобождаются от уплаты торгового сбора:</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 организации федеральной почтовой связи в отношении торговли почтовыми конвертами, почтовыми карточками, почтовой тарой, используемыми для оказания услуг почтовой связи, государственными знаками почтовой оплаты, канцелярскими товарами;</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 автономные, бюджетные и казенные учреждения;</w:t>
      </w:r>
    </w:p>
    <w:p w:rsidR="0032346E" w:rsidRPr="0032346E" w:rsidRDefault="0032346E">
      <w:pPr>
        <w:pStyle w:val="ConsPlusNormal"/>
        <w:spacing w:before="28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3) религиозные организации в отношении торговли, осуществляемой в культовых зданиях и сооружениях и на относящихся к ним земельных участках.</w:t>
      </w:r>
    </w:p>
    <w:p w:rsidR="0032346E" w:rsidRPr="0032346E" w:rsidRDefault="0032346E">
      <w:pPr>
        <w:pStyle w:val="ConsPlusNormal"/>
        <w:spacing w:before="280"/>
        <w:ind w:firstLine="540"/>
        <w:jc w:val="both"/>
        <w:rPr>
          <w:rFonts w:ascii="Times New Roman" w:hAnsi="Times New Roman" w:cs="Times New Roman"/>
          <w:color w:val="000000" w:themeColor="text1"/>
          <w:sz w:val="24"/>
          <w:szCs w:val="24"/>
        </w:rPr>
      </w:pPr>
      <w:bookmarkStart w:id="1" w:name="P168"/>
      <w:bookmarkEnd w:id="1"/>
      <w:r w:rsidRPr="0032346E">
        <w:rPr>
          <w:rFonts w:ascii="Times New Roman" w:hAnsi="Times New Roman" w:cs="Times New Roman"/>
          <w:color w:val="000000" w:themeColor="text1"/>
          <w:sz w:val="24"/>
          <w:szCs w:val="24"/>
        </w:rPr>
        <w:t>3. Организации и индивидуальные предприниматели освобождаются от уплаты торгового сбора в отношении торговли, осуществляемой через объекты стационарной торговой сети, не имеющие торгового зала, объекты нестационарной торговой сети или объекты стационарной торговой сети с залом (залами) площадью менее 100 кв. метров, при одновременном соблюдении следующих условий:</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bookmarkStart w:id="2" w:name="P169"/>
      <w:bookmarkEnd w:id="2"/>
      <w:r w:rsidRPr="0032346E">
        <w:rPr>
          <w:rFonts w:ascii="Times New Roman" w:hAnsi="Times New Roman" w:cs="Times New Roman"/>
          <w:color w:val="000000" w:themeColor="text1"/>
          <w:sz w:val="24"/>
          <w:szCs w:val="24"/>
        </w:rPr>
        <w:t>1) основной вид деятельности, указанный при государственной регистрации юридического лица или индивидуального предпринимателя, относится к предоставлению услуг парикмахерскими и салонами красоты, услуг стирки, химической чистки и окрашивания текстильных и меховых изделий, по ремонту одежды и текстильных изделий бытового назначения, по ремонту обуви и прочих изделий из кожи, по ремонту часов и ювелирных изделий, по изготовлению и ремонту металлической галантереи и ключей;</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2) площадь, занятая оборудованием, предназначенным для выкладки и демонстрации товаров, составляет не более 10 процентов общей площади объекта, указанного в абзаце </w:t>
      </w:r>
      <w:r w:rsidRPr="0032346E">
        <w:rPr>
          <w:rFonts w:ascii="Times New Roman" w:hAnsi="Times New Roman" w:cs="Times New Roman"/>
          <w:color w:val="000000" w:themeColor="text1"/>
          <w:sz w:val="24"/>
          <w:szCs w:val="24"/>
        </w:rPr>
        <w:lastRenderedPageBreak/>
        <w:t>первом настоящей части и используемого для осуществления деятельности, указанной в пункте 1 настоящей части.</w:t>
      </w:r>
    </w:p>
    <w:p w:rsidR="0032346E" w:rsidRPr="0032346E" w:rsidRDefault="0032346E">
      <w:pPr>
        <w:pStyle w:val="ConsPlusNormal"/>
        <w:spacing w:before="280"/>
        <w:ind w:firstLine="540"/>
        <w:jc w:val="both"/>
        <w:rPr>
          <w:rFonts w:ascii="Times New Roman" w:hAnsi="Times New Roman" w:cs="Times New Roman"/>
          <w:color w:val="000000" w:themeColor="text1"/>
          <w:sz w:val="24"/>
          <w:szCs w:val="24"/>
        </w:rPr>
      </w:pPr>
      <w:bookmarkStart w:id="3" w:name="P173"/>
      <w:bookmarkEnd w:id="3"/>
      <w:r w:rsidRPr="0032346E">
        <w:rPr>
          <w:rFonts w:ascii="Times New Roman" w:hAnsi="Times New Roman" w:cs="Times New Roman"/>
          <w:color w:val="000000" w:themeColor="text1"/>
          <w:sz w:val="24"/>
          <w:szCs w:val="24"/>
        </w:rPr>
        <w:t>4. Организации и индивидуальные предприниматели освобождаются от уплаты торгового сбора в отношении торговли, осуществляемой через объекты стационарной торговой сети, не имеющие торгового зала, объекты нестационарной торговой сети или объекты стационарной торговой сети с залом (залами), при одновременном соблюдении следующих условий:</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bookmarkStart w:id="4" w:name="P174"/>
      <w:bookmarkEnd w:id="4"/>
      <w:r w:rsidRPr="0032346E">
        <w:rPr>
          <w:rFonts w:ascii="Times New Roman" w:hAnsi="Times New Roman" w:cs="Times New Roman"/>
          <w:color w:val="000000" w:themeColor="text1"/>
          <w:sz w:val="24"/>
          <w:szCs w:val="24"/>
        </w:rPr>
        <w:t>1) основной вид деятельности, указанный при государственной регистрации юридического лица или индивидуального предпринимателя, относится к розничной торговле книгами, розничной торговле газетами и журналами, розничной торговле букинистическими книгами;</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2) по итогам периода обложения доля доходов плательщика торгового сбора нарастающим итогом с начала календарного года от продажи книг, газет и журналов в общем объеме доходов составила не менее 60 процентов;</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3) площадь, занятая оборудованием, предназначенным для выкладки и демонстрации книг, газет и журналов, составляет не менее 60 процентов общей площади объекта, указанного в абзаце первом настоящей части и используемого для осуществления деятельности, указанной в пункте 1 настоящей части;</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4) все наличные денежные расчеты и (или) расчеты с использованием платежных карт на объектах, указанных в абзаце первом настоящей части, осуществляются организациями и индивидуальными предпринимателями исключительно с использованием контрольно-кассовой техники, обеспечивающей возможность передачи фискальных документов оператору фискальных данных.</w:t>
      </w:r>
    </w:p>
    <w:p w:rsidR="0032346E" w:rsidRPr="0032346E" w:rsidRDefault="0032346E">
      <w:pPr>
        <w:pStyle w:val="ConsPlusNormal"/>
        <w:spacing w:before="220"/>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5. Организации и индивидуальные предприниматели освобождаются от уплаты торгового сбора в отношении торговли, осуществляемой через объекты стационарной торговой сети, за период обложения торговым сбором, в котором данные объекты изъяты в соответствии со статьей 7.4 Закона Российской Федерации от 15 апреля 1993 года </w:t>
      </w:r>
      <w:r w:rsidR="00941B5C">
        <w:rPr>
          <w:rFonts w:ascii="Times New Roman" w:hAnsi="Times New Roman" w:cs="Times New Roman"/>
          <w:color w:val="000000" w:themeColor="text1"/>
          <w:sz w:val="24"/>
          <w:szCs w:val="24"/>
        </w:rPr>
        <w:t>№</w:t>
      </w:r>
      <w:r w:rsidRPr="0032346E">
        <w:rPr>
          <w:rFonts w:ascii="Times New Roman" w:hAnsi="Times New Roman" w:cs="Times New Roman"/>
          <w:color w:val="000000" w:themeColor="text1"/>
          <w:sz w:val="24"/>
          <w:szCs w:val="24"/>
        </w:rPr>
        <w:t xml:space="preserve"> 4802-1 "О статусе столицы Российской Федерации" или в отношении данных объектов прекращено право аренды в связи с реализацией программы реновации жилищного фонда в городе Москве, при условии, что в указанный период организации, индивидуальные предприниматели начали использовать другие объекты осуществления торговли, ранее в указанном периоде не использовавшиеся данными организациями, индивидуальными предпринимателями для осуществления торговли. Положения настоящей части не применяются в случае непредставления организациями, индивидуальными предпринимателями в отношении объектов осуществления торговли, ранее не использовавшихся данными организациями, индивидуальными предпринимателями для осуществления торговли, уведомления о постановке на учет в качестве плательщика торгового сбора, а также в случае, если в представленном уведомлении в отношении таких объектов заявлена льгота по торговому сбору.</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Title"/>
        <w:ind w:firstLine="540"/>
        <w:jc w:val="both"/>
        <w:outlineLvl w:val="0"/>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Статья 4. Орган исполнительной власти города Москвы, осуществляющий полномочия по сбору, обработке и передаче налоговым органам сведений об объектах обложения торговым сбором и контролю за полнотой и достоверностью информации об объектах обложения торговым сбором</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Normal"/>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Полномочия по сбору, обработке и передаче налоговым органам сведений об объектах обложения торговым сбором, а также по контролю за полнотой и достоверностью </w:t>
      </w:r>
      <w:r w:rsidRPr="0032346E">
        <w:rPr>
          <w:rFonts w:ascii="Times New Roman" w:hAnsi="Times New Roman" w:cs="Times New Roman"/>
          <w:color w:val="000000" w:themeColor="text1"/>
          <w:sz w:val="24"/>
          <w:szCs w:val="24"/>
        </w:rPr>
        <w:lastRenderedPageBreak/>
        <w:t>информации об объектах обложения торговым сбором осуществляются органом исполнительной власти города Москвы, выполняющим функции по разработке и реализации экономической и налоговой политики.</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Title"/>
        <w:ind w:firstLine="540"/>
        <w:jc w:val="both"/>
        <w:outlineLvl w:val="0"/>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Статья 5. Вступление в силу настоящего Закона</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Normal"/>
        <w:ind w:firstLine="540"/>
        <w:jc w:val="both"/>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Настоящий Закон вступает в силу по истечении одного месяца со дня его официального опубликования.</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Normal"/>
        <w:jc w:val="right"/>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Мэр Москвы</w:t>
      </w:r>
    </w:p>
    <w:p w:rsidR="0032346E" w:rsidRPr="0032346E" w:rsidRDefault="0032346E">
      <w:pPr>
        <w:pStyle w:val="ConsPlusNormal"/>
        <w:jc w:val="right"/>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xml:space="preserve">С.С. </w:t>
      </w:r>
      <w:proofErr w:type="spellStart"/>
      <w:r w:rsidRPr="0032346E">
        <w:rPr>
          <w:rFonts w:ascii="Times New Roman" w:hAnsi="Times New Roman" w:cs="Times New Roman"/>
          <w:color w:val="000000" w:themeColor="text1"/>
          <w:sz w:val="24"/>
          <w:szCs w:val="24"/>
        </w:rPr>
        <w:t>Собянин</w:t>
      </w:r>
      <w:proofErr w:type="spellEnd"/>
    </w:p>
    <w:p w:rsidR="0032346E" w:rsidRPr="0032346E" w:rsidRDefault="0032346E">
      <w:pPr>
        <w:pStyle w:val="ConsPlusNormal"/>
        <w:rPr>
          <w:rFonts w:ascii="Times New Roman" w:hAnsi="Times New Roman" w:cs="Times New Roman"/>
          <w:color w:val="000000" w:themeColor="text1"/>
          <w:sz w:val="24"/>
          <w:szCs w:val="24"/>
        </w:rPr>
      </w:pPr>
    </w:p>
    <w:p w:rsidR="0032346E" w:rsidRPr="0032346E" w:rsidRDefault="0032346E">
      <w:pPr>
        <w:pStyle w:val="ConsPlusNormal"/>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Москва, Московская городская Дума</w:t>
      </w:r>
    </w:p>
    <w:p w:rsidR="0032346E" w:rsidRPr="0032346E" w:rsidRDefault="0032346E">
      <w:pPr>
        <w:pStyle w:val="ConsPlusNormal"/>
        <w:spacing w:before="220"/>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17 декабря 2014 года</w:t>
      </w:r>
    </w:p>
    <w:p w:rsidR="0032346E" w:rsidRPr="0032346E" w:rsidRDefault="0032346E" w:rsidP="0032346E">
      <w:pPr>
        <w:pStyle w:val="ConsPlusNormal"/>
        <w:spacing w:before="220"/>
        <w:rPr>
          <w:rFonts w:ascii="Times New Roman" w:hAnsi="Times New Roman" w:cs="Times New Roman"/>
          <w:color w:val="000000" w:themeColor="text1"/>
          <w:sz w:val="24"/>
          <w:szCs w:val="24"/>
        </w:rPr>
      </w:pPr>
      <w:r w:rsidRPr="0032346E">
        <w:rPr>
          <w:rFonts w:ascii="Times New Roman" w:hAnsi="Times New Roman" w:cs="Times New Roman"/>
          <w:color w:val="000000" w:themeColor="text1"/>
          <w:sz w:val="24"/>
          <w:szCs w:val="24"/>
        </w:rPr>
        <w:t>№ 62</w:t>
      </w:r>
    </w:p>
    <w:p w:rsidR="0032346E" w:rsidRPr="0032346E" w:rsidRDefault="0032346E">
      <w:pPr>
        <w:pStyle w:val="ConsPlusNormal"/>
        <w:jc w:val="both"/>
        <w:rPr>
          <w:rFonts w:ascii="Times New Roman" w:hAnsi="Times New Roman" w:cs="Times New Roman"/>
          <w:color w:val="000000" w:themeColor="text1"/>
          <w:sz w:val="24"/>
          <w:szCs w:val="24"/>
        </w:rPr>
      </w:pPr>
    </w:p>
    <w:p w:rsidR="0032346E" w:rsidRPr="0032346E" w:rsidRDefault="0032346E">
      <w:pPr>
        <w:pStyle w:val="ConsPlusNormal"/>
        <w:pBdr>
          <w:top w:val="single" w:sz="6" w:space="0" w:color="auto"/>
        </w:pBdr>
        <w:spacing w:before="100" w:after="100"/>
        <w:jc w:val="both"/>
        <w:rPr>
          <w:rFonts w:ascii="Times New Roman" w:hAnsi="Times New Roman" w:cs="Times New Roman"/>
          <w:color w:val="000000" w:themeColor="text1"/>
          <w:sz w:val="24"/>
          <w:szCs w:val="24"/>
        </w:rPr>
      </w:pPr>
    </w:p>
    <w:sectPr w:rsidR="0032346E" w:rsidRPr="0032346E" w:rsidSect="00EF06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6E"/>
    <w:rsid w:val="0032346E"/>
    <w:rsid w:val="00444A76"/>
    <w:rsid w:val="007849A1"/>
    <w:rsid w:val="0094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DF8D2-961B-4694-A65F-194B9CD4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4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2755</Words>
  <Characters>15704</Characters>
  <Application>Microsoft Office Word</Application>
  <DocSecurity>0</DocSecurity>
  <Lines>130</Lines>
  <Paragraphs>36</Paragraphs>
  <ScaleCrop>false</ScaleCrop>
  <Company/>
  <LinksUpToDate>false</LinksUpToDate>
  <CharactersWithSpaces>18423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Ахтямов Азат Марселевич</dc:creator>
  <cp:keywords/>
  <dc:description/>
  <cp:lastModifiedBy>Ахтямов Азат Марселевич</cp:lastModifiedBy>
  <cp:revision>3</cp:revision>
  <dcterms:created xsi:type="dcterms:W3CDTF">2021-12-29T07:26:00Z</dcterms:created>
  <dcterms:modified xsi:type="dcterms:W3CDTF">2021-12-29T12:15:00Z</dcterms:modified>
</cp:coreProperties>
</file>