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D9" w:rsidRPr="004D263D" w:rsidRDefault="003948E5" w:rsidP="004D263D">
      <w:pPr>
        <w:jc w:val="center"/>
        <w:rPr>
          <w:rFonts w:ascii="Times New Roman" w:hAnsi="Times New Roman" w:cs="Times New Roman"/>
          <w:b/>
          <w:sz w:val="28"/>
          <w:szCs w:val="28"/>
        </w:rPr>
      </w:pPr>
      <w:r w:rsidRPr="004D263D">
        <w:rPr>
          <w:rFonts w:ascii="Times New Roman" w:hAnsi="Times New Roman" w:cs="Times New Roman"/>
          <w:b/>
          <w:sz w:val="28"/>
          <w:szCs w:val="28"/>
        </w:rPr>
        <w:t>Доклад на тему:</w:t>
      </w:r>
    </w:p>
    <w:p w:rsidR="003948E5" w:rsidRPr="004D263D" w:rsidRDefault="003948E5" w:rsidP="00E91C3E">
      <w:pPr>
        <w:spacing w:after="0" w:line="240" w:lineRule="auto"/>
        <w:ind w:firstLine="709"/>
        <w:jc w:val="center"/>
        <w:rPr>
          <w:rFonts w:ascii="Times New Roman" w:hAnsi="Times New Roman" w:cs="Times New Roman"/>
          <w:b/>
          <w:sz w:val="28"/>
          <w:szCs w:val="28"/>
        </w:rPr>
      </w:pPr>
      <w:r w:rsidRPr="004D263D">
        <w:rPr>
          <w:rFonts w:ascii="Times New Roman" w:hAnsi="Times New Roman" w:cs="Times New Roman"/>
          <w:b/>
          <w:sz w:val="28"/>
          <w:szCs w:val="28"/>
        </w:rPr>
        <w:t>«Практика администрирования резидентов территории опережающего развития и свободного порта Владивосток».</w:t>
      </w:r>
    </w:p>
    <w:p w:rsidR="00025491" w:rsidRDefault="00025491" w:rsidP="00E91C3E">
      <w:pPr>
        <w:spacing w:after="0" w:line="240" w:lineRule="auto"/>
        <w:ind w:firstLine="709"/>
        <w:jc w:val="both"/>
        <w:rPr>
          <w:rFonts w:ascii="Times New Roman" w:hAnsi="Times New Roman" w:cs="Times New Roman"/>
          <w:sz w:val="28"/>
          <w:szCs w:val="28"/>
        </w:rPr>
      </w:pPr>
    </w:p>
    <w:p w:rsidR="004D263D" w:rsidRPr="00025491" w:rsidRDefault="0095488B" w:rsidP="00E91C3E">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Территория опережающего социально-экономического развития (ТОР) — часть территории субъекта Российской Федерации, на которой установлен особый правовой режим осуществления предпринимательской деятельности.</w:t>
      </w:r>
    </w:p>
    <w:p w:rsidR="00025491" w:rsidRPr="00025491" w:rsidRDefault="00025491" w:rsidP="00025491">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ТОР создается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95488B" w:rsidRPr="00025491" w:rsidRDefault="0095488B" w:rsidP="00E91C3E">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Под резидентом ТОР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w:t>
      </w:r>
      <w:proofErr w:type="gramStart"/>
      <w:r w:rsidRPr="00025491">
        <w:rPr>
          <w:rFonts w:ascii="Times New Roman" w:hAnsi="Times New Roman" w:cs="Times New Roman"/>
          <w:sz w:val="28"/>
          <w:szCs w:val="28"/>
        </w:rPr>
        <w:t>ТОР</w:t>
      </w:r>
      <w:proofErr w:type="gramEnd"/>
      <w:r w:rsidRPr="00025491">
        <w:rPr>
          <w:rFonts w:ascii="Times New Roman" w:hAnsi="Times New Roman" w:cs="Times New Roman"/>
          <w:sz w:val="28"/>
          <w:szCs w:val="28"/>
        </w:rPr>
        <w:t xml:space="preserve"> и </w:t>
      </w:r>
      <w:proofErr w:type="gramStart"/>
      <w:r w:rsidRPr="00025491">
        <w:rPr>
          <w:rFonts w:ascii="Times New Roman" w:hAnsi="Times New Roman" w:cs="Times New Roman"/>
          <w:sz w:val="28"/>
          <w:szCs w:val="28"/>
        </w:rPr>
        <w:t>которые</w:t>
      </w:r>
      <w:proofErr w:type="gramEnd"/>
      <w:r w:rsidRPr="00025491">
        <w:rPr>
          <w:rFonts w:ascii="Times New Roman" w:hAnsi="Times New Roman" w:cs="Times New Roman"/>
          <w:sz w:val="28"/>
          <w:szCs w:val="28"/>
        </w:rPr>
        <w:t xml:space="preserve"> не имеют филиалов вне ТОР.</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 Необходимый минимальный объем инвестиций должен составлять 500 000 рублей. Компания не должна находиться в процессе реорганизации, ликвидации, банкротства.</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 Виды предпринимательской деятельности, должны соответствовать видам деятельности, закрепленным в соответствующих Постановления Правительства РФ о создании ТОР.</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ТОР "Чукотка", включает территорию городского округа Анадырь и значительную часть территорий Анадырского муниципального района и </w:t>
      </w:r>
      <w:proofErr w:type="spellStart"/>
      <w:r w:rsidRPr="00025491">
        <w:rPr>
          <w:rFonts w:ascii="Times New Roman" w:hAnsi="Times New Roman" w:cs="Times New Roman"/>
          <w:sz w:val="28"/>
          <w:szCs w:val="28"/>
        </w:rPr>
        <w:t>Билибинского</w:t>
      </w:r>
      <w:proofErr w:type="spellEnd"/>
      <w:r w:rsidRPr="00025491">
        <w:rPr>
          <w:rFonts w:ascii="Times New Roman" w:hAnsi="Times New Roman" w:cs="Times New Roman"/>
          <w:sz w:val="28"/>
          <w:szCs w:val="28"/>
        </w:rPr>
        <w:t xml:space="preserve"> муниципального района. В ее границах находится десять населенных пунктов и межселенные территории.</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Специализация ТОР</w:t>
      </w:r>
      <w:r w:rsidR="00025491">
        <w:rPr>
          <w:rFonts w:ascii="Times New Roman" w:hAnsi="Times New Roman" w:cs="Times New Roman"/>
          <w:sz w:val="28"/>
          <w:szCs w:val="28"/>
        </w:rPr>
        <w:t xml:space="preserve"> </w:t>
      </w:r>
      <w:r w:rsidR="00025491" w:rsidRPr="00025491">
        <w:rPr>
          <w:rFonts w:ascii="Times New Roman" w:hAnsi="Times New Roman" w:cs="Times New Roman"/>
          <w:sz w:val="28"/>
          <w:szCs w:val="28"/>
        </w:rPr>
        <w:t>«Чукотка»</w:t>
      </w:r>
      <w:r w:rsidRPr="00025491">
        <w:rPr>
          <w:rFonts w:ascii="Times New Roman" w:hAnsi="Times New Roman" w:cs="Times New Roman"/>
          <w:sz w:val="28"/>
          <w:szCs w:val="28"/>
        </w:rPr>
        <w:t xml:space="preserve"> – добыча угля, нефти и газа, металлических руд и других полезных ископаемых, переработка, производственные, транспортные и иные услуги. Перечень разрешенных видов деятельности для резидентов включает 48 классов видов экономической деятельности по ОКВЭД.</w:t>
      </w:r>
    </w:p>
    <w:p w:rsidR="00025491" w:rsidRPr="00AD345D" w:rsidRDefault="00025491" w:rsidP="00025491">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Что касается территории Свободного порта Владивосток</w:t>
      </w:r>
      <w:r>
        <w:rPr>
          <w:rFonts w:ascii="Times New Roman" w:hAnsi="Times New Roman" w:cs="Times New Roman"/>
          <w:sz w:val="28"/>
          <w:szCs w:val="28"/>
        </w:rPr>
        <w:t>, в</w:t>
      </w:r>
      <w:r w:rsidRPr="00AD345D">
        <w:rPr>
          <w:rFonts w:ascii="Times New Roman" w:hAnsi="Times New Roman" w:cs="Times New Roman"/>
          <w:sz w:val="28"/>
          <w:szCs w:val="28"/>
        </w:rPr>
        <w:t xml:space="preserve"> настоящее время на Дальнем Востоке определены </w:t>
      </w:r>
      <w:r w:rsidR="00B765BA">
        <w:rPr>
          <w:rFonts w:ascii="Times New Roman" w:hAnsi="Times New Roman" w:cs="Times New Roman"/>
          <w:sz w:val="28"/>
          <w:szCs w:val="28"/>
        </w:rPr>
        <w:t>22</w:t>
      </w:r>
      <w:r w:rsidRPr="00AD345D">
        <w:rPr>
          <w:rFonts w:ascii="Times New Roman" w:hAnsi="Times New Roman" w:cs="Times New Roman"/>
          <w:sz w:val="28"/>
          <w:szCs w:val="28"/>
        </w:rPr>
        <w:t xml:space="preserve"> </w:t>
      </w:r>
      <w:r w:rsidR="00B765BA">
        <w:rPr>
          <w:rFonts w:ascii="Times New Roman" w:hAnsi="Times New Roman" w:cs="Times New Roman"/>
          <w:sz w:val="28"/>
          <w:szCs w:val="28"/>
        </w:rPr>
        <w:t>муниципальных образования</w:t>
      </w:r>
      <w:r w:rsidRPr="00AD345D">
        <w:rPr>
          <w:rFonts w:ascii="Times New Roman" w:hAnsi="Times New Roman" w:cs="Times New Roman"/>
          <w:sz w:val="28"/>
          <w:szCs w:val="28"/>
        </w:rPr>
        <w:t xml:space="preserve"> </w:t>
      </w:r>
      <w:r w:rsidR="00B765BA">
        <w:rPr>
          <w:rFonts w:ascii="Times New Roman" w:hAnsi="Times New Roman" w:cs="Times New Roman"/>
          <w:sz w:val="28"/>
          <w:szCs w:val="28"/>
        </w:rPr>
        <w:t>-</w:t>
      </w:r>
      <w:r w:rsidRPr="00AD345D">
        <w:rPr>
          <w:rFonts w:ascii="Times New Roman" w:hAnsi="Times New Roman" w:cs="Times New Roman"/>
          <w:sz w:val="28"/>
          <w:szCs w:val="28"/>
        </w:rPr>
        <w:t xml:space="preserve"> 5 субъектов, входящих в Свободный порт Владивосток (далее СПВ).</w:t>
      </w:r>
    </w:p>
    <w:p w:rsidR="00025491" w:rsidRDefault="00025491" w:rsidP="00025491">
      <w:pPr>
        <w:spacing w:after="0" w:line="240" w:lineRule="auto"/>
        <w:ind w:firstLine="709"/>
        <w:jc w:val="both"/>
        <w:rPr>
          <w:rFonts w:ascii="Times New Roman" w:hAnsi="Times New Roman" w:cs="Times New Roman"/>
          <w:sz w:val="28"/>
          <w:szCs w:val="28"/>
        </w:rPr>
      </w:pPr>
      <w:r w:rsidRPr="00AD345D">
        <w:rPr>
          <w:rFonts w:ascii="Times New Roman" w:hAnsi="Times New Roman" w:cs="Times New Roman"/>
          <w:sz w:val="28"/>
          <w:szCs w:val="28"/>
        </w:rPr>
        <w:t>В Чукотском автономном округе к свободному порту Владивосток относятся городской округ Певек (включая территорию и акваторию морского порта).</w:t>
      </w:r>
    </w:p>
    <w:p w:rsidR="0095488B" w:rsidRPr="00EC51C4" w:rsidRDefault="0095488B" w:rsidP="0095488B">
      <w:pPr>
        <w:spacing w:after="0" w:line="240" w:lineRule="auto"/>
        <w:ind w:firstLine="709"/>
        <w:jc w:val="both"/>
        <w:rPr>
          <w:rFonts w:ascii="Times New Roman" w:hAnsi="Times New Roman" w:cs="Times New Roman"/>
          <w:color w:val="808080" w:themeColor="background1" w:themeShade="80"/>
          <w:sz w:val="28"/>
          <w:szCs w:val="28"/>
        </w:rPr>
      </w:pPr>
      <w:r w:rsidRPr="00EC51C4">
        <w:rPr>
          <w:rFonts w:ascii="Times New Roman" w:hAnsi="Times New Roman" w:cs="Times New Roman"/>
          <w:color w:val="808080" w:themeColor="background1" w:themeShade="80"/>
          <w:sz w:val="28"/>
          <w:szCs w:val="28"/>
        </w:rPr>
        <w:t>В целях обеспечения деятельности в рамках ТОР «Чукотка»</w:t>
      </w:r>
      <w:r w:rsidR="00025491" w:rsidRPr="00EC51C4">
        <w:rPr>
          <w:rFonts w:ascii="Times New Roman" w:hAnsi="Times New Roman" w:cs="Times New Roman"/>
          <w:color w:val="808080" w:themeColor="background1" w:themeShade="80"/>
          <w:sz w:val="28"/>
          <w:szCs w:val="28"/>
        </w:rPr>
        <w:t xml:space="preserve"> и СПВ</w:t>
      </w:r>
      <w:r w:rsidRPr="00EC51C4">
        <w:rPr>
          <w:rFonts w:ascii="Times New Roman" w:hAnsi="Times New Roman" w:cs="Times New Roman"/>
          <w:color w:val="808080" w:themeColor="background1" w:themeShade="80"/>
          <w:sz w:val="28"/>
          <w:szCs w:val="28"/>
        </w:rPr>
        <w:t>:</w:t>
      </w:r>
    </w:p>
    <w:p w:rsidR="0095488B" w:rsidRPr="00EC51C4" w:rsidRDefault="0095488B" w:rsidP="0095488B">
      <w:pPr>
        <w:spacing w:after="0" w:line="240" w:lineRule="auto"/>
        <w:ind w:firstLine="709"/>
        <w:jc w:val="both"/>
        <w:rPr>
          <w:rFonts w:ascii="Times New Roman" w:hAnsi="Times New Roman" w:cs="Times New Roman"/>
          <w:color w:val="808080" w:themeColor="background1" w:themeShade="80"/>
          <w:sz w:val="28"/>
          <w:szCs w:val="28"/>
        </w:rPr>
      </w:pPr>
      <w:r w:rsidRPr="00EC51C4">
        <w:rPr>
          <w:rFonts w:ascii="Times New Roman" w:hAnsi="Times New Roman" w:cs="Times New Roman"/>
          <w:color w:val="808080" w:themeColor="background1" w:themeShade="80"/>
          <w:sz w:val="28"/>
          <w:szCs w:val="28"/>
        </w:rPr>
        <w:t>1. Заключено соглашение о создании ТОР «</w:t>
      </w:r>
      <w:r w:rsidR="00025491" w:rsidRPr="00EC51C4">
        <w:rPr>
          <w:rFonts w:ascii="Times New Roman" w:hAnsi="Times New Roman" w:cs="Times New Roman"/>
          <w:color w:val="808080" w:themeColor="background1" w:themeShade="80"/>
          <w:sz w:val="28"/>
          <w:szCs w:val="28"/>
        </w:rPr>
        <w:t>Чукотка</w:t>
      </w:r>
      <w:r w:rsidRPr="00EC51C4">
        <w:rPr>
          <w:rFonts w:ascii="Times New Roman" w:hAnsi="Times New Roman" w:cs="Times New Roman"/>
          <w:color w:val="808080" w:themeColor="background1" w:themeShade="80"/>
          <w:sz w:val="28"/>
          <w:szCs w:val="28"/>
        </w:rPr>
        <w:t xml:space="preserve">» № 01-4/2015 от 17 сентября 2015 года между </w:t>
      </w:r>
      <w:proofErr w:type="spellStart"/>
      <w:r w:rsidRPr="00EC51C4">
        <w:rPr>
          <w:rFonts w:ascii="Times New Roman" w:hAnsi="Times New Roman" w:cs="Times New Roman"/>
          <w:color w:val="808080" w:themeColor="background1" w:themeShade="80"/>
          <w:sz w:val="28"/>
          <w:szCs w:val="28"/>
        </w:rPr>
        <w:t>Минвостокразвития</w:t>
      </w:r>
      <w:proofErr w:type="spellEnd"/>
      <w:r w:rsidRPr="00EC51C4">
        <w:rPr>
          <w:rFonts w:ascii="Times New Roman" w:hAnsi="Times New Roman" w:cs="Times New Roman"/>
          <w:color w:val="808080" w:themeColor="background1" w:themeShade="80"/>
          <w:sz w:val="28"/>
          <w:szCs w:val="28"/>
        </w:rPr>
        <w:t xml:space="preserve"> России, Правительством Чукотского автономного округа, Администрацией городского округа Анадырь и Администрацией Анадырского муниципального района.</w:t>
      </w:r>
    </w:p>
    <w:p w:rsidR="00911761" w:rsidRPr="00EC51C4" w:rsidRDefault="00911761" w:rsidP="0095488B">
      <w:pPr>
        <w:spacing w:after="0" w:line="240" w:lineRule="auto"/>
        <w:ind w:firstLine="709"/>
        <w:jc w:val="both"/>
        <w:rPr>
          <w:rFonts w:ascii="Times New Roman" w:hAnsi="Times New Roman" w:cs="Times New Roman"/>
          <w:color w:val="808080" w:themeColor="background1" w:themeShade="80"/>
          <w:sz w:val="28"/>
          <w:szCs w:val="28"/>
        </w:rPr>
      </w:pPr>
    </w:p>
    <w:p w:rsidR="0095488B" w:rsidRPr="00EC51C4" w:rsidRDefault="0095488B" w:rsidP="0095488B">
      <w:pPr>
        <w:spacing w:after="0" w:line="240" w:lineRule="auto"/>
        <w:ind w:firstLine="709"/>
        <w:jc w:val="both"/>
        <w:rPr>
          <w:rFonts w:ascii="Times New Roman" w:hAnsi="Times New Roman" w:cs="Times New Roman"/>
          <w:color w:val="808080" w:themeColor="background1" w:themeShade="80"/>
          <w:sz w:val="28"/>
          <w:szCs w:val="28"/>
        </w:rPr>
      </w:pPr>
      <w:r w:rsidRPr="00EC51C4">
        <w:rPr>
          <w:rFonts w:ascii="Times New Roman" w:hAnsi="Times New Roman" w:cs="Times New Roman"/>
          <w:color w:val="808080" w:themeColor="background1" w:themeShade="80"/>
          <w:sz w:val="28"/>
          <w:szCs w:val="28"/>
        </w:rPr>
        <w:lastRenderedPageBreak/>
        <w:t>2. Приняты нормативные акты округа и муниципальных образований об установлении налоговых преференций для резидентов ТОР с 1 января 2016 года:</w:t>
      </w:r>
    </w:p>
    <w:p w:rsidR="0095488B" w:rsidRPr="00EC51C4" w:rsidRDefault="0095488B" w:rsidP="0095488B">
      <w:pPr>
        <w:spacing w:after="0" w:line="240" w:lineRule="auto"/>
        <w:ind w:firstLine="709"/>
        <w:jc w:val="both"/>
        <w:rPr>
          <w:rFonts w:ascii="Times New Roman" w:hAnsi="Times New Roman" w:cs="Times New Roman"/>
          <w:color w:val="808080" w:themeColor="background1" w:themeShade="80"/>
          <w:sz w:val="28"/>
          <w:szCs w:val="28"/>
        </w:rPr>
      </w:pPr>
      <w:r w:rsidRPr="00EC51C4">
        <w:rPr>
          <w:rFonts w:ascii="Times New Roman" w:hAnsi="Times New Roman" w:cs="Times New Roman"/>
          <w:color w:val="808080" w:themeColor="background1" w:themeShade="80"/>
          <w:sz w:val="28"/>
          <w:szCs w:val="28"/>
        </w:rPr>
        <w:t>Закон Чукотского автономного округа от 13 октября 2015 года № 94-ОЗ «О внесении изменений в статьи 1 и 3 Закона Чукотского автономного округа «О некоторых вопросах налогового регулирования в Чукотском автономном округе», которым для резидентов ТОР установлены сниженные налоговые ставки налога на прибыль организаций, налога на имущество организаций;</w:t>
      </w:r>
    </w:p>
    <w:p w:rsidR="0095488B" w:rsidRPr="00EC51C4" w:rsidRDefault="0095488B" w:rsidP="0095488B">
      <w:pPr>
        <w:spacing w:after="0" w:line="240" w:lineRule="auto"/>
        <w:ind w:firstLine="709"/>
        <w:jc w:val="both"/>
        <w:rPr>
          <w:rFonts w:ascii="Times New Roman" w:hAnsi="Times New Roman" w:cs="Times New Roman"/>
          <w:color w:val="808080" w:themeColor="background1" w:themeShade="80"/>
          <w:sz w:val="28"/>
          <w:szCs w:val="28"/>
        </w:rPr>
      </w:pPr>
      <w:r w:rsidRPr="00EC51C4">
        <w:rPr>
          <w:rFonts w:ascii="Times New Roman" w:hAnsi="Times New Roman" w:cs="Times New Roman"/>
          <w:color w:val="808080" w:themeColor="background1" w:themeShade="80"/>
          <w:sz w:val="28"/>
          <w:szCs w:val="28"/>
        </w:rPr>
        <w:t>Решения Совета депутатов Анадырского муниципального района от 15.10.2015 № 174 и Совета депутатов городского округа Анадырь от 15.12.2015 № 110 об установлении для резидентов ТОР сниженных налоговых ставок земельного налога, подлежащего зачислению в местные бюджеты.</w:t>
      </w:r>
    </w:p>
    <w:p w:rsidR="0095488B" w:rsidRDefault="00025491" w:rsidP="0095488B">
      <w:pPr>
        <w:spacing w:after="0" w:line="240" w:lineRule="auto"/>
        <w:ind w:firstLine="709"/>
        <w:jc w:val="both"/>
        <w:rPr>
          <w:rFonts w:ascii="Times New Roman" w:hAnsi="Times New Roman" w:cs="Times New Roman"/>
          <w:sz w:val="28"/>
          <w:szCs w:val="28"/>
        </w:rPr>
      </w:pPr>
      <w:proofErr w:type="gramStart"/>
      <w:r w:rsidRPr="00025491">
        <w:rPr>
          <w:rFonts w:ascii="Times New Roman" w:hAnsi="Times New Roman" w:cs="Times New Roman"/>
          <w:sz w:val="28"/>
          <w:szCs w:val="28"/>
        </w:rPr>
        <w:t>Для реализации налоговых льгот и упрощения административных процедур вместе с принятием Закона о ТОСЭР (473-ФЗ) были внесены изменения в Налоговый, Гражданский, Градостроительный, Трудовой и иные кодексы Российской Федерации, а также в федеральные законы о законодательных и исполнительных органах государственной власти субъектов, о местном самоуправлении, об обязательном страховании, об иностранных гражданах и в другие законодательные акты Российской Федерации.</w:t>
      </w:r>
      <w:proofErr w:type="gramEnd"/>
    </w:p>
    <w:p w:rsidR="00025491" w:rsidRDefault="00025491" w:rsidP="0095488B">
      <w:pPr>
        <w:spacing w:after="0" w:line="240" w:lineRule="auto"/>
        <w:ind w:firstLine="709"/>
        <w:jc w:val="both"/>
        <w:rPr>
          <w:rFonts w:ascii="Times New Roman" w:hAnsi="Times New Roman" w:cs="Times New Roman"/>
          <w:sz w:val="28"/>
          <w:szCs w:val="28"/>
        </w:rPr>
      </w:pPr>
    </w:p>
    <w:p w:rsidR="00AD345D" w:rsidRPr="00025491" w:rsidRDefault="00025491" w:rsidP="00AD345D">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Д</w:t>
      </w:r>
      <w:r w:rsidR="00AD345D" w:rsidRPr="00025491">
        <w:rPr>
          <w:rFonts w:ascii="Times New Roman" w:hAnsi="Times New Roman" w:cs="Times New Roman"/>
          <w:sz w:val="28"/>
          <w:szCs w:val="28"/>
        </w:rPr>
        <w:t>ля резидентов ТОР «</w:t>
      </w:r>
      <w:r w:rsidR="00934168" w:rsidRPr="00025491">
        <w:rPr>
          <w:rFonts w:ascii="Times New Roman" w:hAnsi="Times New Roman" w:cs="Times New Roman"/>
          <w:sz w:val="28"/>
          <w:szCs w:val="28"/>
        </w:rPr>
        <w:t>Чукотка</w:t>
      </w:r>
      <w:r w:rsidR="00AD345D" w:rsidRPr="00025491">
        <w:rPr>
          <w:rFonts w:ascii="Times New Roman" w:hAnsi="Times New Roman" w:cs="Times New Roman"/>
          <w:sz w:val="28"/>
          <w:szCs w:val="28"/>
        </w:rPr>
        <w:t xml:space="preserve">» и Свободного Порта Владивосток </w:t>
      </w:r>
      <w:r w:rsidR="00AD345D" w:rsidRPr="00025491">
        <w:rPr>
          <w:rFonts w:ascii="Times New Roman" w:hAnsi="Times New Roman" w:cs="Times New Roman"/>
          <w:b/>
          <w:sz w:val="28"/>
          <w:szCs w:val="28"/>
        </w:rPr>
        <w:t>предусмотрены следующие преференции федерального, регионального и муниципального уровня</w:t>
      </w:r>
      <w:r w:rsidR="00AD345D" w:rsidRPr="00025491">
        <w:rPr>
          <w:rFonts w:ascii="Times New Roman" w:hAnsi="Times New Roman" w:cs="Times New Roman"/>
          <w:sz w:val="28"/>
          <w:szCs w:val="28"/>
        </w:rPr>
        <w:t xml:space="preserve"> </w:t>
      </w:r>
    </w:p>
    <w:p w:rsidR="001C1120" w:rsidRPr="00025491" w:rsidRDefault="001C1120" w:rsidP="00025491">
      <w:pPr>
        <w:pStyle w:val="a6"/>
        <w:shd w:val="clear" w:color="auto" w:fill="FFFFFF"/>
        <w:spacing w:before="0" w:beforeAutospacing="0" w:after="0" w:afterAutospacing="0"/>
        <w:ind w:firstLine="709"/>
        <w:jc w:val="both"/>
        <w:rPr>
          <w:sz w:val="28"/>
          <w:szCs w:val="28"/>
        </w:rPr>
      </w:pPr>
      <w:r w:rsidRPr="00025491">
        <w:rPr>
          <w:sz w:val="28"/>
          <w:szCs w:val="28"/>
        </w:rPr>
        <w:t>1) налоговые преференции:</w:t>
      </w:r>
    </w:p>
    <w:p w:rsidR="001C1120" w:rsidRPr="00025491" w:rsidRDefault="001C1120" w:rsidP="00025491">
      <w:pPr>
        <w:pStyle w:val="a6"/>
        <w:shd w:val="clear" w:color="auto" w:fill="FFFFFF"/>
        <w:spacing w:before="0" w:beforeAutospacing="0" w:after="0" w:afterAutospacing="0"/>
        <w:ind w:firstLine="709"/>
        <w:jc w:val="both"/>
        <w:rPr>
          <w:sz w:val="28"/>
          <w:szCs w:val="28"/>
        </w:rPr>
      </w:pPr>
      <w:r w:rsidRPr="00025491">
        <w:rPr>
          <w:sz w:val="28"/>
          <w:szCs w:val="28"/>
        </w:rPr>
        <w:t>- снижение ставки по налогу на прибыль организаций при соблюдении</w:t>
      </w:r>
      <w:r w:rsidRPr="00025491">
        <w:rPr>
          <w:rStyle w:val="apple-converted-space"/>
          <w:sz w:val="28"/>
          <w:szCs w:val="28"/>
        </w:rPr>
        <w:t> </w:t>
      </w:r>
      <w:hyperlink r:id="rId8" w:history="1">
        <w:r w:rsidRPr="00025491">
          <w:rPr>
            <w:rStyle w:val="a5"/>
            <w:color w:val="auto"/>
            <w:sz w:val="28"/>
            <w:szCs w:val="28"/>
            <w:u w:val="none"/>
          </w:rPr>
          <w:t>условий применения</w:t>
        </w:r>
      </w:hyperlink>
      <w:r w:rsidR="00025491">
        <w:rPr>
          <w:sz w:val="28"/>
          <w:szCs w:val="28"/>
        </w:rPr>
        <w:t>:</w:t>
      </w:r>
    </w:p>
    <w:p w:rsid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p>
    <w:p w:rsid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r>
        <w:rPr>
          <w:rFonts w:asciiTheme="minorHAnsi" w:hAnsiTheme="minorHAnsi"/>
          <w:noProof/>
          <w:color w:val="000000"/>
          <w:sz w:val="23"/>
          <w:szCs w:val="23"/>
        </w:rPr>
        <w:drawing>
          <wp:inline distT="0" distB="0" distL="0" distR="0">
            <wp:extent cx="5934075" cy="1762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762125"/>
                    </a:xfrm>
                    <a:prstGeom prst="rect">
                      <a:avLst/>
                    </a:prstGeom>
                    <a:noFill/>
                    <a:ln>
                      <a:noFill/>
                    </a:ln>
                  </pic:spPr>
                </pic:pic>
              </a:graphicData>
            </a:graphic>
          </wp:inline>
        </w:drawing>
      </w:r>
    </w:p>
    <w:p w:rsid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p>
    <w:p w:rsidR="001C1120" w:rsidRP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p>
    <w:p w:rsidR="001C1120" w:rsidRPr="00025491" w:rsidRDefault="001C1120" w:rsidP="00025491">
      <w:pPr>
        <w:pStyle w:val="a6"/>
        <w:shd w:val="clear" w:color="auto" w:fill="FFFFFF"/>
        <w:spacing w:before="0" w:beforeAutospacing="0" w:after="0" w:afterAutospacing="0"/>
        <w:ind w:firstLine="709"/>
        <w:jc w:val="both"/>
        <w:rPr>
          <w:sz w:val="28"/>
          <w:szCs w:val="28"/>
        </w:rPr>
      </w:pPr>
      <w:r w:rsidRPr="00025491">
        <w:rPr>
          <w:sz w:val="28"/>
          <w:szCs w:val="28"/>
        </w:rPr>
        <w:t>- снижение ставки по налогу на имущество организаций при соблюдении</w:t>
      </w:r>
      <w:r w:rsidRPr="00025491">
        <w:rPr>
          <w:rStyle w:val="apple-converted-space"/>
          <w:sz w:val="28"/>
          <w:szCs w:val="28"/>
        </w:rPr>
        <w:t> </w:t>
      </w:r>
      <w:hyperlink r:id="rId10" w:history="1">
        <w:r w:rsidRPr="00025491">
          <w:rPr>
            <w:rStyle w:val="a5"/>
            <w:color w:val="auto"/>
            <w:sz w:val="28"/>
            <w:szCs w:val="28"/>
            <w:u w:val="none"/>
          </w:rPr>
          <w:t>условий применения</w:t>
        </w:r>
      </w:hyperlink>
      <w:r w:rsidR="00025491">
        <w:rPr>
          <w:sz w:val="28"/>
          <w:szCs w:val="28"/>
        </w:rPr>
        <w:t>:</w:t>
      </w:r>
    </w:p>
    <w:p w:rsid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p>
    <w:p w:rsidR="001C1120" w:rsidRP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r>
        <w:rPr>
          <w:rFonts w:asciiTheme="minorHAnsi" w:hAnsiTheme="minorHAnsi"/>
          <w:noProof/>
          <w:color w:val="000000"/>
          <w:sz w:val="23"/>
          <w:szCs w:val="23"/>
        </w:rPr>
        <w:lastRenderedPageBreak/>
        <w:drawing>
          <wp:inline distT="0" distB="0" distL="0" distR="0">
            <wp:extent cx="5934075" cy="1971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025491" w:rsidRDefault="00025491" w:rsidP="00025491">
      <w:pPr>
        <w:pStyle w:val="a6"/>
        <w:shd w:val="clear" w:color="auto" w:fill="FFFFFF"/>
        <w:spacing w:before="0" w:beforeAutospacing="0" w:after="360" w:afterAutospacing="0"/>
        <w:ind w:firstLine="709"/>
        <w:jc w:val="both"/>
        <w:rPr>
          <w:rFonts w:asciiTheme="minorHAnsi" w:hAnsiTheme="minorHAnsi"/>
          <w:color w:val="000000"/>
          <w:sz w:val="23"/>
          <w:szCs w:val="23"/>
        </w:rPr>
      </w:pPr>
    </w:p>
    <w:p w:rsidR="001C1120" w:rsidRPr="00025491" w:rsidRDefault="001C1120" w:rsidP="00025491">
      <w:pPr>
        <w:pStyle w:val="a6"/>
        <w:shd w:val="clear" w:color="auto" w:fill="FFFFFF"/>
        <w:spacing w:before="0" w:beforeAutospacing="0" w:after="360" w:afterAutospacing="0"/>
        <w:ind w:firstLine="709"/>
        <w:jc w:val="both"/>
        <w:rPr>
          <w:color w:val="000000"/>
          <w:sz w:val="28"/>
          <w:szCs w:val="28"/>
        </w:rPr>
      </w:pPr>
      <w:r w:rsidRPr="00025491">
        <w:rPr>
          <w:color w:val="000000"/>
          <w:sz w:val="28"/>
          <w:szCs w:val="28"/>
        </w:rPr>
        <w:t>- освобождение от уплаты земельного налога</w:t>
      </w:r>
    </w:p>
    <w:p w:rsidR="001C1120" w:rsidRDefault="001C1120" w:rsidP="001C1120">
      <w:pPr>
        <w:pStyle w:val="a6"/>
        <w:shd w:val="clear" w:color="auto" w:fill="FFFFFF"/>
        <w:spacing w:before="0" w:beforeAutospacing="0" w:after="360" w:afterAutospacing="0"/>
        <w:rPr>
          <w:rFonts w:ascii="Helvetica" w:hAnsi="Helvetica"/>
          <w:color w:val="000000"/>
          <w:sz w:val="23"/>
          <w:szCs w:val="23"/>
        </w:rPr>
      </w:pPr>
      <w:r>
        <w:rPr>
          <w:rFonts w:ascii="Helvetica" w:hAnsi="Helvetica"/>
          <w:noProof/>
          <w:color w:val="000000"/>
          <w:sz w:val="23"/>
          <w:szCs w:val="23"/>
        </w:rPr>
        <w:drawing>
          <wp:inline distT="0" distB="0" distL="0" distR="0" wp14:anchorId="2DC48344" wp14:editId="66EC8EBC">
            <wp:extent cx="5934075" cy="1076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rsidR="001C1120" w:rsidRPr="00025491" w:rsidRDefault="001C1120" w:rsidP="00025491">
      <w:pPr>
        <w:pStyle w:val="a6"/>
        <w:shd w:val="clear" w:color="auto" w:fill="FFFFFF"/>
        <w:spacing w:before="0" w:beforeAutospacing="0" w:after="0" w:afterAutospacing="0"/>
        <w:ind w:firstLine="709"/>
        <w:jc w:val="both"/>
        <w:rPr>
          <w:sz w:val="28"/>
          <w:szCs w:val="28"/>
        </w:rPr>
      </w:pPr>
      <w:r w:rsidRPr="00025491">
        <w:rPr>
          <w:sz w:val="28"/>
          <w:szCs w:val="28"/>
        </w:rPr>
        <w:t>- снижение ставки по налогу на добычу полезных ископаемых посредством применения</w:t>
      </w:r>
      <w:r w:rsidRPr="00025491">
        <w:rPr>
          <w:rStyle w:val="apple-converted-space"/>
          <w:sz w:val="28"/>
          <w:szCs w:val="28"/>
        </w:rPr>
        <w:t> </w:t>
      </w:r>
      <w:hyperlink r:id="rId13" w:history="1">
        <w:r w:rsidRPr="00025491">
          <w:rPr>
            <w:rStyle w:val="a5"/>
            <w:color w:val="auto"/>
            <w:sz w:val="28"/>
            <w:szCs w:val="28"/>
            <w:u w:val="none"/>
          </w:rPr>
          <w:t>понижающего коэффициента</w:t>
        </w:r>
      </w:hyperlink>
      <w:r w:rsidR="00EC51C4">
        <w:rPr>
          <w:rStyle w:val="a5"/>
          <w:color w:val="auto"/>
          <w:sz w:val="28"/>
          <w:szCs w:val="28"/>
          <w:u w:val="none"/>
        </w:rPr>
        <w:t>.</w:t>
      </w:r>
    </w:p>
    <w:p w:rsidR="001C1120" w:rsidRDefault="001C1120" w:rsidP="001C1120">
      <w:pPr>
        <w:pStyle w:val="a6"/>
        <w:shd w:val="clear" w:color="auto" w:fill="FFFFFF"/>
        <w:spacing w:before="0" w:beforeAutospacing="0" w:after="360" w:afterAutospacing="0"/>
        <w:rPr>
          <w:rFonts w:asciiTheme="minorHAnsi" w:hAnsiTheme="minorHAnsi"/>
          <w:color w:val="000000"/>
          <w:sz w:val="23"/>
          <w:szCs w:val="23"/>
        </w:rPr>
      </w:pPr>
      <w:r>
        <w:rPr>
          <w:rFonts w:asciiTheme="minorHAnsi" w:hAnsiTheme="minorHAnsi"/>
          <w:noProof/>
          <w:color w:val="000000"/>
          <w:sz w:val="23"/>
          <w:szCs w:val="23"/>
        </w:rPr>
        <w:lastRenderedPageBreak/>
        <w:drawing>
          <wp:inline distT="0" distB="0" distL="0" distR="0">
            <wp:extent cx="5934075" cy="5153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5153025"/>
                    </a:xfrm>
                    <a:prstGeom prst="rect">
                      <a:avLst/>
                    </a:prstGeom>
                    <a:noFill/>
                    <a:ln>
                      <a:noFill/>
                    </a:ln>
                  </pic:spPr>
                </pic:pic>
              </a:graphicData>
            </a:graphic>
          </wp:inline>
        </w:drawing>
      </w:r>
    </w:p>
    <w:p w:rsidR="001C1120" w:rsidRPr="00025491" w:rsidRDefault="001C1120" w:rsidP="00025491">
      <w:pPr>
        <w:pStyle w:val="a6"/>
        <w:shd w:val="clear" w:color="auto" w:fill="FFFFFF"/>
        <w:spacing w:before="0" w:beforeAutospacing="0" w:after="0" w:afterAutospacing="0"/>
        <w:ind w:firstLine="851"/>
        <w:jc w:val="both"/>
        <w:rPr>
          <w:i/>
          <w:sz w:val="28"/>
          <w:szCs w:val="28"/>
        </w:rPr>
      </w:pPr>
      <w:r w:rsidRPr="00025491">
        <w:rPr>
          <w:rStyle w:val="a8"/>
          <w:b/>
          <w:bCs/>
          <w:i w:val="0"/>
          <w:sz w:val="28"/>
          <w:szCs w:val="28"/>
        </w:rPr>
        <w:t>-</w:t>
      </w:r>
      <w:r w:rsidRPr="00025491">
        <w:rPr>
          <w:rStyle w:val="apple-converted-space"/>
          <w:b/>
          <w:bCs/>
          <w:i/>
          <w:iCs/>
          <w:sz w:val="28"/>
          <w:szCs w:val="28"/>
        </w:rPr>
        <w:t> </w:t>
      </w:r>
      <w:r w:rsidRPr="00025491">
        <w:rPr>
          <w:rStyle w:val="a8"/>
          <w:i w:val="0"/>
          <w:sz w:val="28"/>
          <w:szCs w:val="28"/>
        </w:rPr>
        <w:t>снижение ставки по налогу, взимаемому в связи с применением упро</w:t>
      </w:r>
      <w:r w:rsidR="00EC51C4">
        <w:rPr>
          <w:rStyle w:val="a8"/>
          <w:i w:val="0"/>
          <w:sz w:val="28"/>
          <w:szCs w:val="28"/>
        </w:rPr>
        <w:t>щенной системы налогообложения</w:t>
      </w:r>
    </w:p>
    <w:p w:rsid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p>
    <w:p w:rsidR="001C1120" w:rsidRPr="001C1120" w:rsidRDefault="001C1120" w:rsidP="001C1120">
      <w:pPr>
        <w:pStyle w:val="a6"/>
        <w:shd w:val="clear" w:color="auto" w:fill="FFFFFF"/>
        <w:spacing w:before="0" w:beforeAutospacing="0" w:after="0" w:afterAutospacing="0"/>
        <w:jc w:val="both"/>
        <w:rPr>
          <w:rFonts w:asciiTheme="minorHAnsi" w:hAnsiTheme="minorHAnsi"/>
          <w:color w:val="000000"/>
          <w:sz w:val="23"/>
          <w:szCs w:val="23"/>
        </w:rPr>
      </w:pPr>
      <w:r>
        <w:rPr>
          <w:rFonts w:asciiTheme="minorHAnsi" w:hAnsiTheme="minorHAnsi"/>
          <w:noProof/>
          <w:color w:val="000000"/>
          <w:sz w:val="23"/>
          <w:szCs w:val="23"/>
        </w:rPr>
        <w:lastRenderedPageBreak/>
        <w:drawing>
          <wp:inline distT="0" distB="0" distL="0" distR="0">
            <wp:extent cx="5934075" cy="64960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6496050"/>
                    </a:xfrm>
                    <a:prstGeom prst="rect">
                      <a:avLst/>
                    </a:prstGeom>
                    <a:noFill/>
                    <a:ln>
                      <a:noFill/>
                    </a:ln>
                  </pic:spPr>
                </pic:pic>
              </a:graphicData>
            </a:graphic>
          </wp:inline>
        </w:drawing>
      </w:r>
    </w:p>
    <w:p w:rsidR="001C1120" w:rsidRDefault="001C1120" w:rsidP="001C1120">
      <w:pPr>
        <w:pStyle w:val="a6"/>
        <w:shd w:val="clear" w:color="auto" w:fill="FFFFFF"/>
        <w:spacing w:before="0" w:beforeAutospacing="0" w:after="0" w:afterAutospacing="0"/>
        <w:jc w:val="both"/>
        <w:rPr>
          <w:rFonts w:ascii="Helvetica" w:hAnsi="Helvetica"/>
          <w:color w:val="000000"/>
          <w:sz w:val="23"/>
          <w:szCs w:val="23"/>
        </w:rPr>
      </w:pPr>
    </w:p>
    <w:p w:rsidR="001C1120" w:rsidRPr="00025491" w:rsidRDefault="001C1120" w:rsidP="00025491">
      <w:pPr>
        <w:pStyle w:val="a6"/>
        <w:shd w:val="clear" w:color="auto" w:fill="FFFFFF"/>
        <w:spacing w:before="0" w:beforeAutospacing="0" w:after="0" w:afterAutospacing="0"/>
        <w:ind w:firstLine="851"/>
        <w:jc w:val="both"/>
        <w:rPr>
          <w:sz w:val="28"/>
          <w:szCs w:val="28"/>
        </w:rPr>
      </w:pPr>
      <w:proofErr w:type="gramStart"/>
      <w:r w:rsidRPr="00025491">
        <w:rPr>
          <w:sz w:val="28"/>
          <w:szCs w:val="28"/>
        </w:rPr>
        <w:t>4) пониженные тарифы страховых взносов - в совокупности 7,6% в течение 10 лет с момента получения статуса резидента в отношении выплат работникам, занятым на новых рабочих местах, созданных при исполнении соглашения об осуществлении деятельности на ТОР (в случае, если статус резидента ТОСЭР получен не позднее 31 декабря 2025 года) при соблюдении</w:t>
      </w:r>
      <w:r w:rsidRPr="00025491">
        <w:rPr>
          <w:rStyle w:val="apple-converted-space"/>
          <w:sz w:val="28"/>
          <w:szCs w:val="28"/>
        </w:rPr>
        <w:t> </w:t>
      </w:r>
      <w:hyperlink r:id="rId16" w:history="1">
        <w:r w:rsidRPr="00025491">
          <w:rPr>
            <w:rStyle w:val="a5"/>
            <w:color w:val="auto"/>
            <w:sz w:val="28"/>
            <w:szCs w:val="28"/>
            <w:u w:val="none"/>
          </w:rPr>
          <w:t>условий применения</w:t>
        </w:r>
      </w:hyperlink>
      <w:r w:rsidRPr="00025491">
        <w:rPr>
          <w:sz w:val="28"/>
          <w:szCs w:val="28"/>
        </w:rPr>
        <w:t>:</w:t>
      </w:r>
      <w:proofErr w:type="gramEnd"/>
    </w:p>
    <w:p w:rsidR="001C1120" w:rsidRDefault="001C1120" w:rsidP="001C1120">
      <w:pPr>
        <w:pStyle w:val="a6"/>
        <w:shd w:val="clear" w:color="auto" w:fill="FFFFFF"/>
        <w:spacing w:before="0" w:beforeAutospacing="0" w:after="360" w:afterAutospacing="0"/>
        <w:rPr>
          <w:rFonts w:ascii="Helvetica" w:hAnsi="Helvetica"/>
          <w:color w:val="000000"/>
          <w:sz w:val="23"/>
          <w:szCs w:val="23"/>
        </w:rPr>
      </w:pPr>
      <w:r>
        <w:rPr>
          <w:rFonts w:ascii="Helvetica" w:hAnsi="Helvetica"/>
          <w:noProof/>
          <w:color w:val="000000"/>
          <w:sz w:val="23"/>
          <w:szCs w:val="23"/>
        </w:rPr>
        <w:lastRenderedPageBreak/>
        <w:drawing>
          <wp:inline distT="0" distB="0" distL="0" distR="0">
            <wp:extent cx="5943600" cy="3267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proofErr w:type="gramStart"/>
      <w:r w:rsidRPr="007B62F9">
        <w:rPr>
          <w:rFonts w:ascii="Times New Roman" w:eastAsia="Times New Roman" w:hAnsi="Times New Roman" w:cs="Times New Roman"/>
          <w:sz w:val="28"/>
          <w:szCs w:val="28"/>
          <w:lang w:eastAsia="ru-RU"/>
        </w:rPr>
        <w:t xml:space="preserve">Обращаем внимание, что Федеральным законом от 03.08.2018 № 300-ФЗ </w:t>
      </w:r>
      <w:r w:rsidRPr="00EC51C4">
        <w:rPr>
          <w:rFonts w:ascii="Times New Roman" w:eastAsia="Times New Roman" w:hAnsi="Times New Roman" w:cs="Times New Roman"/>
          <w:color w:val="808080" w:themeColor="background1" w:themeShade="80"/>
          <w:sz w:val="28"/>
          <w:szCs w:val="28"/>
          <w:lang w:eastAsia="ru-RU"/>
        </w:rPr>
        <w:t>"О внесении изменений в статью 5 части первой и статьи 422 и 427 части второй Налогового кодекса Российской Федерации" (вступившим в силу с 03.08.2018, далее - Федеральный закон № 300-ФЗ)</w:t>
      </w:r>
      <w:r w:rsidRPr="007B62F9">
        <w:rPr>
          <w:rFonts w:ascii="Times New Roman" w:eastAsia="Times New Roman" w:hAnsi="Times New Roman" w:cs="Times New Roman"/>
          <w:sz w:val="28"/>
          <w:szCs w:val="28"/>
          <w:lang w:eastAsia="ru-RU"/>
        </w:rPr>
        <w:t xml:space="preserve"> ст. 427 </w:t>
      </w:r>
      <w:r w:rsidR="00EC51C4">
        <w:rPr>
          <w:rFonts w:ascii="Times New Roman" w:eastAsia="Times New Roman" w:hAnsi="Times New Roman" w:cs="Times New Roman"/>
          <w:sz w:val="28"/>
          <w:szCs w:val="28"/>
          <w:lang w:eastAsia="ru-RU"/>
        </w:rPr>
        <w:t>НК</w:t>
      </w:r>
      <w:r w:rsidRPr="007B62F9">
        <w:rPr>
          <w:rFonts w:ascii="Times New Roman" w:eastAsia="Times New Roman" w:hAnsi="Times New Roman" w:cs="Times New Roman"/>
          <w:sz w:val="28"/>
          <w:szCs w:val="28"/>
          <w:lang w:eastAsia="ru-RU"/>
        </w:rPr>
        <w:t xml:space="preserve"> дополнена п. 10.1, положениями которого предусматривается применение пониженных тарифов страховых взносов резидентами ТОСЭР и резидентами СПВ исключительно в отношении выплат физическим</w:t>
      </w:r>
      <w:proofErr w:type="gramEnd"/>
      <w:r w:rsidRPr="007B62F9">
        <w:rPr>
          <w:rFonts w:ascii="Times New Roman" w:eastAsia="Times New Roman" w:hAnsi="Times New Roman" w:cs="Times New Roman"/>
          <w:sz w:val="28"/>
          <w:szCs w:val="28"/>
          <w:lang w:eastAsia="ru-RU"/>
        </w:rPr>
        <w:t xml:space="preserve"> лицам, занятым на новых рабочих местах.</w:t>
      </w:r>
    </w:p>
    <w:p w:rsidR="007B62F9" w:rsidRPr="007B62F9" w:rsidRDefault="007B62F9" w:rsidP="007B62F9">
      <w:pPr>
        <w:spacing w:after="0" w:line="240" w:lineRule="auto"/>
        <w:ind w:firstLine="709"/>
        <w:jc w:val="both"/>
        <w:rPr>
          <w:rFonts w:ascii="Times New Roman" w:hAnsi="Times New Roman" w:cs="Times New Roman"/>
          <w:color w:val="000000"/>
          <w:sz w:val="28"/>
          <w:szCs w:val="28"/>
        </w:rPr>
      </w:pPr>
      <w:r w:rsidRPr="007B62F9">
        <w:rPr>
          <w:rFonts w:ascii="Times New Roman" w:eastAsia="Times New Roman" w:hAnsi="Times New Roman" w:cs="Times New Roman"/>
          <w:sz w:val="28"/>
          <w:szCs w:val="28"/>
          <w:lang w:eastAsia="ru-RU"/>
        </w:rPr>
        <w:t xml:space="preserve">Под новым рабочим местом понимается место, впервые создаваемое резидентами ТОСЭР и резидентами СПВ при исполнении соглашения об осуществлении деятельности, </w:t>
      </w:r>
      <w:r w:rsidRPr="00EC51C4">
        <w:rPr>
          <w:rFonts w:ascii="Times New Roman" w:eastAsia="Times New Roman" w:hAnsi="Times New Roman" w:cs="Times New Roman"/>
          <w:color w:val="808080" w:themeColor="background1" w:themeShade="80"/>
          <w:sz w:val="28"/>
          <w:szCs w:val="28"/>
          <w:lang w:eastAsia="ru-RU"/>
        </w:rPr>
        <w:t>заключенного в соответствии с Федеральным законом № 473-ФЗ или Федеральным законом № 212-ФЗ</w:t>
      </w:r>
      <w:r w:rsidRPr="007B62F9">
        <w:rPr>
          <w:rFonts w:ascii="Times New Roman" w:hAnsi="Times New Roman" w:cs="Times New Roman"/>
          <w:color w:val="000000"/>
          <w:sz w:val="28"/>
          <w:szCs w:val="28"/>
        </w:rPr>
        <w:t xml:space="preserve">. </w:t>
      </w:r>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r w:rsidRPr="007B62F9">
        <w:rPr>
          <w:rFonts w:ascii="Times New Roman" w:eastAsia="Times New Roman" w:hAnsi="Times New Roman" w:cs="Times New Roman"/>
          <w:sz w:val="28"/>
          <w:szCs w:val="28"/>
          <w:lang w:eastAsia="ru-RU"/>
        </w:rPr>
        <w:t>При этом физическим лицом, занятым на новом рабочем месте, признается лицо, которое заключило трудовой договор с резидентом ТОСЭР и резидентом СПВ и трудовые обязанности которого непосредственно связаны с исполнением Соглашения, в том числе с эксплуатацией объектов основных средств, созданных в результате исполнения Соглашения.</w:t>
      </w:r>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proofErr w:type="gramStart"/>
      <w:r w:rsidRPr="007B62F9">
        <w:rPr>
          <w:rFonts w:ascii="Times New Roman" w:eastAsia="Times New Roman" w:hAnsi="Times New Roman" w:cs="Times New Roman"/>
          <w:sz w:val="28"/>
          <w:szCs w:val="28"/>
          <w:lang w:eastAsia="ru-RU"/>
        </w:rPr>
        <w:t xml:space="preserve">Также данными дополнениями </w:t>
      </w:r>
      <w:r w:rsidRPr="007B62F9">
        <w:rPr>
          <w:rFonts w:ascii="Times New Roman" w:hAnsi="Times New Roman" w:cs="Times New Roman"/>
          <w:sz w:val="28"/>
          <w:szCs w:val="28"/>
        </w:rPr>
        <w:t>отменено трехлетнее ограничение с момента создания ТОСЭР для приобретения резидентами ТОСЭР в ДФО и резидентами СПВ права на применение пониженных тарифов страховых взносов, и одновременно до 31 декабря 2025 года для них продлен период, в течение которого резиденты этих территорий, получая соответствующий статус, приобретут и право на применение в течение следующих 10 лет пониженных тарифов страховых взносов</w:t>
      </w:r>
      <w:r w:rsidRPr="007B62F9">
        <w:rPr>
          <w:rFonts w:ascii="Times New Roman" w:eastAsia="Times New Roman" w:hAnsi="Times New Roman" w:cs="Times New Roman"/>
          <w:sz w:val="28"/>
          <w:szCs w:val="28"/>
          <w:lang w:eastAsia="ru-RU"/>
        </w:rPr>
        <w:t>.</w:t>
      </w:r>
      <w:proofErr w:type="gramEnd"/>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proofErr w:type="gramStart"/>
      <w:r w:rsidRPr="007B62F9">
        <w:rPr>
          <w:rFonts w:ascii="Times New Roman" w:eastAsia="Times New Roman" w:hAnsi="Times New Roman" w:cs="Times New Roman"/>
          <w:sz w:val="28"/>
          <w:szCs w:val="28"/>
          <w:lang w:eastAsia="ru-RU"/>
        </w:rPr>
        <w:t xml:space="preserve">Таким образом, с 3 августа 2018 года плательщики страховых взносов, получившие как до, так и после 26 июня 2018 года статус резидента ТОСЭР в ДФО или резидента СПВ, применяют пониженные тарифы страховых взносов исключительно в отношении базы для исчисления страховых </w:t>
      </w:r>
      <w:r w:rsidRPr="007B62F9">
        <w:rPr>
          <w:rFonts w:ascii="Times New Roman" w:eastAsia="Times New Roman" w:hAnsi="Times New Roman" w:cs="Times New Roman"/>
          <w:sz w:val="28"/>
          <w:szCs w:val="28"/>
          <w:lang w:eastAsia="ru-RU"/>
        </w:rPr>
        <w:lastRenderedPageBreak/>
        <w:t>взносов, определенной в отношении физических лиц, занятых на новых рабочих местах.</w:t>
      </w:r>
      <w:proofErr w:type="gramEnd"/>
    </w:p>
    <w:p w:rsidR="00CA2800" w:rsidRDefault="00CA2800" w:rsidP="007B62F9">
      <w:pPr>
        <w:spacing w:after="0" w:line="240" w:lineRule="auto"/>
        <w:ind w:firstLine="709"/>
        <w:jc w:val="both"/>
        <w:rPr>
          <w:rFonts w:ascii="Times New Roman" w:eastAsia="Times New Roman" w:hAnsi="Times New Roman" w:cs="Times New Roman"/>
          <w:b/>
          <w:snapToGrid w:val="0"/>
          <w:sz w:val="28"/>
          <w:szCs w:val="28"/>
          <w:shd w:val="clear" w:color="auto" w:fill="FFFFFF"/>
          <w:lang w:eastAsia="ru-RU"/>
        </w:rPr>
      </w:pPr>
    </w:p>
    <w:p w:rsidR="00EC51C4" w:rsidRPr="00025491" w:rsidRDefault="00EC51C4" w:rsidP="00EC51C4">
      <w:pPr>
        <w:pStyle w:val="a6"/>
        <w:shd w:val="clear" w:color="auto" w:fill="FFFFFF"/>
        <w:spacing w:before="0" w:beforeAutospacing="0" w:after="0" w:afterAutospacing="0"/>
        <w:ind w:firstLine="851"/>
        <w:jc w:val="both"/>
        <w:rPr>
          <w:sz w:val="28"/>
          <w:szCs w:val="28"/>
        </w:rPr>
      </w:pPr>
      <w:r>
        <w:rPr>
          <w:sz w:val="28"/>
          <w:szCs w:val="28"/>
        </w:rPr>
        <w:t xml:space="preserve">Кроме </w:t>
      </w:r>
      <w:proofErr w:type="gramStart"/>
      <w:r>
        <w:rPr>
          <w:sz w:val="28"/>
          <w:szCs w:val="28"/>
        </w:rPr>
        <w:t>налоговых</w:t>
      </w:r>
      <w:proofErr w:type="gramEnd"/>
      <w:r>
        <w:rPr>
          <w:sz w:val="28"/>
          <w:szCs w:val="28"/>
        </w:rPr>
        <w:t>, так же предусмотрены следующие льготы и преференции:</w:t>
      </w:r>
    </w:p>
    <w:p w:rsidR="00EC51C4" w:rsidRPr="00025491" w:rsidRDefault="00EC51C4" w:rsidP="00EC51C4">
      <w:pPr>
        <w:pStyle w:val="a6"/>
        <w:shd w:val="clear" w:color="auto" w:fill="FFFFFF"/>
        <w:spacing w:before="0" w:beforeAutospacing="0" w:after="0" w:afterAutospacing="0"/>
        <w:ind w:firstLine="851"/>
        <w:jc w:val="both"/>
        <w:rPr>
          <w:sz w:val="28"/>
          <w:szCs w:val="28"/>
        </w:rPr>
      </w:pPr>
      <w:r w:rsidRPr="00025491">
        <w:rPr>
          <w:sz w:val="28"/>
          <w:szCs w:val="28"/>
        </w:rPr>
        <w:t>2) льготны</w:t>
      </w:r>
      <w:r>
        <w:rPr>
          <w:sz w:val="28"/>
          <w:szCs w:val="28"/>
        </w:rPr>
        <w:t>е</w:t>
      </w:r>
      <w:r w:rsidRPr="00025491">
        <w:rPr>
          <w:sz w:val="28"/>
          <w:szCs w:val="28"/>
        </w:rPr>
        <w:t xml:space="preserve"> став</w:t>
      </w:r>
      <w:r>
        <w:rPr>
          <w:sz w:val="28"/>
          <w:szCs w:val="28"/>
        </w:rPr>
        <w:t>ки</w:t>
      </w:r>
      <w:r w:rsidRPr="00025491">
        <w:rPr>
          <w:sz w:val="28"/>
          <w:szCs w:val="28"/>
        </w:rPr>
        <w:t xml:space="preserve"> арендной платы;</w:t>
      </w:r>
    </w:p>
    <w:p w:rsidR="00EC51C4" w:rsidRPr="00025491" w:rsidRDefault="00EC51C4" w:rsidP="00EC51C4">
      <w:pPr>
        <w:pStyle w:val="a6"/>
        <w:shd w:val="clear" w:color="auto" w:fill="FFFFFF"/>
        <w:spacing w:before="0" w:beforeAutospacing="0" w:after="0" w:afterAutospacing="0"/>
        <w:ind w:firstLine="851"/>
        <w:jc w:val="both"/>
        <w:rPr>
          <w:sz w:val="28"/>
          <w:szCs w:val="28"/>
        </w:rPr>
      </w:pPr>
      <w:r w:rsidRPr="00025491">
        <w:rPr>
          <w:sz w:val="28"/>
          <w:szCs w:val="28"/>
        </w:rPr>
        <w:t>3) применение таможенной процедуры свободной таможенной зоны;</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Pr>
          <w:color w:val="000000"/>
          <w:sz w:val="28"/>
          <w:szCs w:val="28"/>
        </w:rPr>
        <w:t xml:space="preserve"> </w:t>
      </w:r>
      <w:proofErr w:type="gramStart"/>
      <w:r>
        <w:rPr>
          <w:color w:val="000000"/>
          <w:sz w:val="28"/>
          <w:szCs w:val="28"/>
        </w:rPr>
        <w:t>4</w:t>
      </w:r>
      <w:r w:rsidRPr="007B62F9">
        <w:rPr>
          <w:color w:val="000000"/>
          <w:sz w:val="28"/>
          <w:szCs w:val="28"/>
        </w:rPr>
        <w:t>) льготный порядок приема на работу иностранных граждан</w:t>
      </w:r>
      <w:r w:rsidRPr="00025491">
        <w:rPr>
          <w:color w:val="000000"/>
          <w:sz w:val="28"/>
          <w:szCs w:val="28"/>
        </w:rPr>
        <w:t xml:space="preserve"> - </w:t>
      </w:r>
      <w:r w:rsidRPr="00EC51C4">
        <w:rPr>
          <w:color w:val="808080" w:themeColor="background1" w:themeShade="80"/>
          <w:sz w:val="28"/>
          <w:szCs w:val="28"/>
        </w:rPr>
        <w:t>резиденты ТОР могут приглашать на работу иностранных граждан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roofErr w:type="gramEnd"/>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Не требуется получение разрешений на привлечение и использование иностранных работников.</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 xml:space="preserve">Тем не </w:t>
      </w:r>
      <w:proofErr w:type="gramStart"/>
      <w:r w:rsidRPr="00EC51C4">
        <w:rPr>
          <w:color w:val="808080" w:themeColor="background1" w:themeShade="80"/>
          <w:sz w:val="28"/>
          <w:szCs w:val="28"/>
        </w:rPr>
        <w:t>менее</w:t>
      </w:r>
      <w:proofErr w:type="gramEnd"/>
      <w:r w:rsidRPr="00EC51C4">
        <w:rPr>
          <w:color w:val="808080" w:themeColor="background1" w:themeShade="80"/>
          <w:sz w:val="28"/>
          <w:szCs w:val="28"/>
        </w:rPr>
        <w:t xml:space="preserve"> долю иностранцев, привлекаемых резидентами ТОР, определяет наблюдательный совет ТОР;</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6) льготы для работников - работники ТОР имеют право на гарантии и компенсации, предусмотренные Законом Российской Федерации от 19.02.1993 № 4520-1, к которым относятся:</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 повышенная оплата труда с применением районных коэффициентов и процентных надбавок;</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 дополнительный отпуск продолжительностью 24 календарных дней;</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 оплата стоимости проезда и провоза багажа к месту использования отпуска и обратно;</w:t>
      </w:r>
    </w:p>
    <w:p w:rsidR="00EC51C4" w:rsidRPr="00EC51C4" w:rsidRDefault="00EC51C4" w:rsidP="00EC51C4">
      <w:pPr>
        <w:pStyle w:val="a6"/>
        <w:shd w:val="clear" w:color="auto" w:fill="FFFFFF"/>
        <w:spacing w:before="0" w:beforeAutospacing="0" w:after="0" w:afterAutospacing="0"/>
        <w:ind w:firstLine="709"/>
        <w:jc w:val="both"/>
        <w:rPr>
          <w:color w:val="808080" w:themeColor="background1" w:themeShade="80"/>
          <w:sz w:val="28"/>
          <w:szCs w:val="28"/>
        </w:rPr>
      </w:pPr>
      <w:r w:rsidRPr="00EC51C4">
        <w:rPr>
          <w:color w:val="808080" w:themeColor="background1" w:themeShade="80"/>
          <w:sz w:val="28"/>
          <w:szCs w:val="28"/>
        </w:rPr>
        <w:t>- компенсация расходов, связанных с переездом.</w:t>
      </w:r>
    </w:p>
    <w:p w:rsidR="00EC51C4" w:rsidRPr="00025491" w:rsidRDefault="00EC51C4" w:rsidP="00EC51C4">
      <w:pPr>
        <w:pStyle w:val="a6"/>
        <w:shd w:val="clear" w:color="auto" w:fill="FFFFFF"/>
        <w:spacing w:before="0" w:beforeAutospacing="0" w:after="0" w:afterAutospacing="0"/>
        <w:ind w:firstLine="709"/>
        <w:jc w:val="both"/>
        <w:rPr>
          <w:color w:val="000000"/>
          <w:sz w:val="28"/>
          <w:szCs w:val="28"/>
        </w:rPr>
      </w:pPr>
      <w:r w:rsidRPr="00025491">
        <w:rPr>
          <w:color w:val="000000"/>
          <w:sz w:val="28"/>
          <w:szCs w:val="28"/>
        </w:rPr>
        <w:t xml:space="preserve">7) ускоренные и облегченные административные процедуры, </w:t>
      </w:r>
      <w:r w:rsidRPr="00EC51C4">
        <w:rPr>
          <w:color w:val="808080" w:themeColor="background1" w:themeShade="80"/>
          <w:sz w:val="28"/>
          <w:szCs w:val="28"/>
        </w:rPr>
        <w:t>в том числе получение разрешения на строительство, прохождения таможни;</w:t>
      </w:r>
    </w:p>
    <w:p w:rsidR="00EC51C4" w:rsidRPr="00025491" w:rsidRDefault="00EC51C4" w:rsidP="00EC51C4">
      <w:pPr>
        <w:pStyle w:val="a6"/>
        <w:shd w:val="clear" w:color="auto" w:fill="FFFFFF"/>
        <w:spacing w:before="0" w:beforeAutospacing="0" w:after="0" w:afterAutospacing="0"/>
        <w:ind w:firstLine="709"/>
        <w:jc w:val="both"/>
        <w:rPr>
          <w:color w:val="000000"/>
          <w:sz w:val="28"/>
          <w:szCs w:val="28"/>
        </w:rPr>
      </w:pPr>
      <w:r w:rsidRPr="00025491">
        <w:rPr>
          <w:color w:val="000000"/>
          <w:sz w:val="28"/>
          <w:szCs w:val="28"/>
        </w:rPr>
        <w:t xml:space="preserve">8) </w:t>
      </w:r>
      <w:proofErr w:type="spellStart"/>
      <w:r w:rsidRPr="00EC51C4">
        <w:rPr>
          <w:color w:val="808080" w:themeColor="background1" w:themeShade="80"/>
          <w:sz w:val="28"/>
          <w:szCs w:val="28"/>
        </w:rPr>
        <w:t>дерегулирование</w:t>
      </w:r>
      <w:proofErr w:type="spellEnd"/>
      <w:r w:rsidRPr="00EC51C4">
        <w:rPr>
          <w:color w:val="808080" w:themeColor="background1" w:themeShade="80"/>
          <w:sz w:val="28"/>
          <w:szCs w:val="28"/>
        </w:rPr>
        <w:t xml:space="preserve"> в части государственного и муниципального контроля (надзора) -</w:t>
      </w:r>
      <w:r w:rsidRPr="00025491">
        <w:rPr>
          <w:color w:val="000000"/>
          <w:sz w:val="28"/>
          <w:szCs w:val="28"/>
        </w:rPr>
        <w:t xml:space="preserve"> сокращенное время проведения контрольных проверок;</w:t>
      </w:r>
    </w:p>
    <w:p w:rsidR="00EC51C4" w:rsidRDefault="00EC51C4" w:rsidP="00EC51C4">
      <w:pPr>
        <w:pStyle w:val="a6"/>
        <w:shd w:val="clear" w:color="auto" w:fill="FFFFFF"/>
        <w:spacing w:before="0" w:beforeAutospacing="0" w:after="0" w:afterAutospacing="0"/>
        <w:ind w:firstLine="851"/>
        <w:jc w:val="both"/>
        <w:rPr>
          <w:sz w:val="28"/>
          <w:szCs w:val="28"/>
        </w:rPr>
      </w:pPr>
      <w:r w:rsidRPr="00025491">
        <w:rPr>
          <w:color w:val="000000"/>
          <w:sz w:val="28"/>
          <w:szCs w:val="28"/>
        </w:rPr>
        <w:t xml:space="preserve">9) особенности </w:t>
      </w:r>
      <w:r>
        <w:rPr>
          <w:color w:val="000000"/>
          <w:sz w:val="28"/>
          <w:szCs w:val="28"/>
        </w:rPr>
        <w:t>выделения</w:t>
      </w:r>
      <w:r w:rsidRPr="00025491">
        <w:rPr>
          <w:color w:val="000000"/>
          <w:sz w:val="28"/>
          <w:szCs w:val="28"/>
        </w:rPr>
        <w:t xml:space="preserve"> земельных участков, предназначенных для размещения и эксплуатации объектов, необходимых для создания инфраструктуры территорий и др.</w:t>
      </w:r>
    </w:p>
    <w:p w:rsidR="001C1120" w:rsidRDefault="001C1120" w:rsidP="00314DF7">
      <w:pPr>
        <w:pStyle w:val="a6"/>
        <w:shd w:val="clear" w:color="auto" w:fill="FFFFFF"/>
        <w:spacing w:before="0" w:beforeAutospacing="0" w:after="0" w:afterAutospacing="0"/>
        <w:ind w:firstLine="709"/>
        <w:jc w:val="both"/>
        <w:rPr>
          <w:color w:val="000000"/>
          <w:sz w:val="28"/>
          <w:szCs w:val="28"/>
        </w:rPr>
      </w:pPr>
    </w:p>
    <w:p w:rsidR="00EC51C4" w:rsidRDefault="00EC51C4" w:rsidP="00314DF7">
      <w:pPr>
        <w:pStyle w:val="a6"/>
        <w:shd w:val="clear" w:color="auto" w:fill="FFFFFF"/>
        <w:spacing w:before="0" w:beforeAutospacing="0" w:after="0" w:afterAutospacing="0"/>
        <w:ind w:firstLine="709"/>
        <w:jc w:val="both"/>
        <w:rPr>
          <w:color w:val="000000"/>
          <w:sz w:val="28"/>
          <w:szCs w:val="28"/>
        </w:rPr>
      </w:pPr>
    </w:p>
    <w:p w:rsidR="00F52AC6" w:rsidRPr="00646C4E" w:rsidRDefault="002C48F5" w:rsidP="00F52AC6">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t>На сегодняшний день в ТОСЭР «</w:t>
      </w:r>
      <w:r w:rsidR="00613EC2" w:rsidRPr="00646C4E">
        <w:rPr>
          <w:rFonts w:ascii="Times New Roman" w:hAnsi="Times New Roman" w:cs="Times New Roman"/>
          <w:sz w:val="28"/>
          <w:szCs w:val="28"/>
        </w:rPr>
        <w:t>Чукотка</w:t>
      </w:r>
      <w:r w:rsidRPr="00646C4E">
        <w:rPr>
          <w:rFonts w:ascii="Times New Roman" w:hAnsi="Times New Roman" w:cs="Times New Roman"/>
          <w:sz w:val="28"/>
          <w:szCs w:val="28"/>
        </w:rPr>
        <w:t xml:space="preserve">» осуществляют деятельность </w:t>
      </w:r>
      <w:r w:rsidR="00613EC2" w:rsidRPr="00646C4E">
        <w:rPr>
          <w:rFonts w:ascii="Times New Roman" w:hAnsi="Times New Roman" w:cs="Times New Roman"/>
          <w:sz w:val="28"/>
          <w:szCs w:val="28"/>
        </w:rPr>
        <w:t>49</w:t>
      </w:r>
      <w:r w:rsidRPr="00646C4E">
        <w:rPr>
          <w:rFonts w:ascii="Times New Roman" w:hAnsi="Times New Roman" w:cs="Times New Roman"/>
          <w:sz w:val="28"/>
          <w:szCs w:val="28"/>
        </w:rPr>
        <w:t xml:space="preserve"> резидент</w:t>
      </w:r>
      <w:r w:rsidR="00613EC2" w:rsidRPr="00646C4E">
        <w:rPr>
          <w:rFonts w:ascii="Times New Roman" w:hAnsi="Times New Roman" w:cs="Times New Roman"/>
          <w:sz w:val="28"/>
          <w:szCs w:val="28"/>
        </w:rPr>
        <w:t>ов</w:t>
      </w:r>
      <w:r w:rsidRPr="00646C4E">
        <w:rPr>
          <w:rFonts w:ascii="Times New Roman" w:hAnsi="Times New Roman" w:cs="Times New Roman"/>
          <w:sz w:val="28"/>
          <w:szCs w:val="28"/>
        </w:rPr>
        <w:t xml:space="preserve">. </w:t>
      </w:r>
    </w:p>
    <w:p w:rsidR="00F52AC6" w:rsidRPr="00646C4E" w:rsidRDefault="00F52AC6" w:rsidP="00F52AC6">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t>При полной реализации заявленных проектов о</w:t>
      </w:r>
      <w:r w:rsidR="002C48F5" w:rsidRPr="00646C4E">
        <w:rPr>
          <w:rFonts w:ascii="Times New Roman" w:hAnsi="Times New Roman" w:cs="Times New Roman"/>
          <w:sz w:val="28"/>
          <w:szCs w:val="28"/>
        </w:rPr>
        <w:t xml:space="preserve">бщий объем инвестиций в </w:t>
      </w:r>
      <w:proofErr w:type="gramStart"/>
      <w:r w:rsidR="002C48F5" w:rsidRPr="00646C4E">
        <w:rPr>
          <w:rFonts w:ascii="Times New Roman" w:hAnsi="Times New Roman" w:cs="Times New Roman"/>
          <w:sz w:val="28"/>
          <w:szCs w:val="28"/>
        </w:rPr>
        <w:t>рамках</w:t>
      </w:r>
      <w:proofErr w:type="gramEnd"/>
      <w:r w:rsidR="002C48F5" w:rsidRPr="00646C4E">
        <w:rPr>
          <w:rFonts w:ascii="Times New Roman" w:hAnsi="Times New Roman" w:cs="Times New Roman"/>
          <w:sz w:val="28"/>
          <w:szCs w:val="28"/>
        </w:rPr>
        <w:t xml:space="preserve"> подписанных с Управляющей компанией АО «КРДВ»</w:t>
      </w:r>
      <w:r w:rsidR="002C48F5" w:rsidRPr="00646C4E">
        <w:rPr>
          <w:rFonts w:ascii="Times New Roman" w:hAnsi="Times New Roman" w:cs="Times New Roman"/>
          <w:color w:val="808080" w:themeColor="background1" w:themeShade="80"/>
          <w:sz w:val="28"/>
          <w:szCs w:val="28"/>
        </w:rPr>
        <w:t xml:space="preserve"> </w:t>
      </w:r>
      <w:r w:rsidR="002C48F5" w:rsidRPr="00646C4E">
        <w:rPr>
          <w:rFonts w:ascii="Times New Roman" w:hAnsi="Times New Roman" w:cs="Times New Roman"/>
          <w:sz w:val="28"/>
          <w:szCs w:val="28"/>
        </w:rPr>
        <w:t xml:space="preserve">соглашений составляет более </w:t>
      </w:r>
      <w:r w:rsidRPr="00646C4E">
        <w:rPr>
          <w:rFonts w:ascii="Times New Roman" w:hAnsi="Times New Roman" w:cs="Times New Roman"/>
          <w:sz w:val="28"/>
          <w:szCs w:val="28"/>
        </w:rPr>
        <w:t>36,8</w:t>
      </w:r>
      <w:r w:rsidR="002C48F5" w:rsidRPr="00646C4E">
        <w:rPr>
          <w:rFonts w:ascii="Times New Roman" w:hAnsi="Times New Roman" w:cs="Times New Roman"/>
          <w:sz w:val="28"/>
          <w:szCs w:val="28"/>
        </w:rPr>
        <w:t xml:space="preserve"> млрд. рублей</w:t>
      </w:r>
      <w:r w:rsidRPr="00646C4E">
        <w:rPr>
          <w:rFonts w:ascii="Times New Roman" w:hAnsi="Times New Roman" w:cs="Times New Roman"/>
          <w:sz w:val="28"/>
          <w:szCs w:val="28"/>
        </w:rPr>
        <w:t>,</w:t>
      </w:r>
      <w:r w:rsidR="002C48F5" w:rsidRPr="00646C4E">
        <w:rPr>
          <w:rFonts w:ascii="Times New Roman" w:hAnsi="Times New Roman" w:cs="Times New Roman"/>
          <w:sz w:val="28"/>
          <w:szCs w:val="28"/>
        </w:rPr>
        <w:t xml:space="preserve"> </w:t>
      </w:r>
      <w:r w:rsidRPr="00646C4E">
        <w:rPr>
          <w:rFonts w:ascii="Times New Roman" w:hAnsi="Times New Roman" w:cs="Times New Roman"/>
          <w:sz w:val="28"/>
          <w:szCs w:val="28"/>
        </w:rPr>
        <w:t>количество создаваемых рабочих – 134.</w:t>
      </w:r>
    </w:p>
    <w:p w:rsidR="002C48F5" w:rsidRPr="00646C4E" w:rsidRDefault="002C48F5" w:rsidP="002C48F5">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t xml:space="preserve">В Свободный порт Владивосток, в </w:t>
      </w:r>
      <w:proofErr w:type="spellStart"/>
      <w:r w:rsidRPr="00646C4E">
        <w:rPr>
          <w:rFonts w:ascii="Times New Roman" w:hAnsi="Times New Roman" w:cs="Times New Roman"/>
          <w:sz w:val="28"/>
          <w:szCs w:val="28"/>
        </w:rPr>
        <w:t>Певеке</w:t>
      </w:r>
      <w:proofErr w:type="spellEnd"/>
      <w:r w:rsidRPr="00646C4E">
        <w:rPr>
          <w:rFonts w:ascii="Times New Roman" w:hAnsi="Times New Roman" w:cs="Times New Roman"/>
          <w:sz w:val="28"/>
          <w:szCs w:val="28"/>
        </w:rPr>
        <w:t xml:space="preserve">, в реестр </w:t>
      </w:r>
      <w:proofErr w:type="gramStart"/>
      <w:r w:rsidRPr="00646C4E">
        <w:rPr>
          <w:rFonts w:ascii="Times New Roman" w:hAnsi="Times New Roman" w:cs="Times New Roman"/>
          <w:sz w:val="28"/>
          <w:szCs w:val="28"/>
        </w:rPr>
        <w:t>включены</w:t>
      </w:r>
      <w:proofErr w:type="gramEnd"/>
      <w:r w:rsidRPr="00646C4E">
        <w:rPr>
          <w:rFonts w:ascii="Times New Roman" w:hAnsi="Times New Roman" w:cs="Times New Roman"/>
          <w:sz w:val="28"/>
          <w:szCs w:val="28"/>
        </w:rPr>
        <w:t xml:space="preserve"> – </w:t>
      </w:r>
      <w:r w:rsidR="00F52AC6" w:rsidRPr="00646C4E">
        <w:rPr>
          <w:rFonts w:ascii="Times New Roman" w:hAnsi="Times New Roman" w:cs="Times New Roman"/>
          <w:sz w:val="28"/>
          <w:szCs w:val="28"/>
        </w:rPr>
        <w:t>6</w:t>
      </w:r>
      <w:r w:rsidRPr="00646C4E">
        <w:rPr>
          <w:rFonts w:ascii="Times New Roman" w:hAnsi="Times New Roman" w:cs="Times New Roman"/>
          <w:sz w:val="28"/>
          <w:szCs w:val="28"/>
        </w:rPr>
        <w:t xml:space="preserve"> резидент</w:t>
      </w:r>
      <w:r w:rsidR="009526D7">
        <w:rPr>
          <w:rFonts w:ascii="Times New Roman" w:hAnsi="Times New Roman" w:cs="Times New Roman"/>
          <w:sz w:val="28"/>
          <w:szCs w:val="28"/>
        </w:rPr>
        <w:t>ов</w:t>
      </w:r>
      <w:r w:rsidRPr="00646C4E">
        <w:rPr>
          <w:rFonts w:ascii="Times New Roman" w:hAnsi="Times New Roman" w:cs="Times New Roman"/>
          <w:sz w:val="28"/>
          <w:szCs w:val="28"/>
        </w:rPr>
        <w:t xml:space="preserve">, объем инвестиций чуть более </w:t>
      </w:r>
      <w:r w:rsidR="00F52AC6" w:rsidRPr="00646C4E">
        <w:rPr>
          <w:rFonts w:ascii="Times New Roman" w:hAnsi="Times New Roman" w:cs="Times New Roman"/>
          <w:sz w:val="28"/>
          <w:szCs w:val="28"/>
        </w:rPr>
        <w:t xml:space="preserve">214 </w:t>
      </w:r>
      <w:r w:rsidRPr="00646C4E">
        <w:rPr>
          <w:rFonts w:ascii="Times New Roman" w:hAnsi="Times New Roman" w:cs="Times New Roman"/>
          <w:sz w:val="28"/>
          <w:szCs w:val="28"/>
        </w:rPr>
        <w:t>млн. рублей</w:t>
      </w:r>
      <w:r w:rsidR="00F52AC6" w:rsidRPr="00646C4E">
        <w:rPr>
          <w:rFonts w:ascii="Times New Roman" w:hAnsi="Times New Roman" w:cs="Times New Roman"/>
          <w:sz w:val="28"/>
          <w:szCs w:val="28"/>
        </w:rPr>
        <w:t>, количество создаваемых рабочих – 69.</w:t>
      </w:r>
    </w:p>
    <w:p w:rsidR="00D83291" w:rsidRPr="00646C4E" w:rsidRDefault="00D83291" w:rsidP="00D83291">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lastRenderedPageBreak/>
        <w:t xml:space="preserve">Объемы льгот. </w:t>
      </w:r>
      <w:r w:rsidRPr="00646C4E">
        <w:rPr>
          <w:rFonts w:ascii="Times New Roman" w:hAnsi="Times New Roman" w:cs="Times New Roman"/>
          <w:b/>
          <w:sz w:val="28"/>
          <w:szCs w:val="28"/>
        </w:rPr>
        <w:t>За 2018 год</w:t>
      </w:r>
      <w:r w:rsidRPr="00646C4E">
        <w:rPr>
          <w:rFonts w:ascii="Times New Roman" w:hAnsi="Times New Roman" w:cs="Times New Roman"/>
          <w:sz w:val="28"/>
          <w:szCs w:val="28"/>
        </w:rPr>
        <w:t xml:space="preserve"> – объем полученных льгот резидентами ТОС Чукотка составил – 398 млн. рублей (в том числе налог на прибыль 244 млн. рублей, налог н а имущество организаций – 33 млн. рублей, НДПИ – 120 млн. рублей). </w:t>
      </w:r>
    </w:p>
    <w:p w:rsidR="00D83291" w:rsidRPr="00646C4E" w:rsidRDefault="00D83291" w:rsidP="00D83291">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t>Объем полученных резидентами ТОР Чукотка льгот по страховым</w:t>
      </w:r>
      <w:r w:rsidR="009526D7">
        <w:rPr>
          <w:rFonts w:ascii="Times New Roman" w:hAnsi="Times New Roman" w:cs="Times New Roman"/>
          <w:sz w:val="28"/>
          <w:szCs w:val="28"/>
        </w:rPr>
        <w:t xml:space="preserve"> взносам во внебюджетные фонды</w:t>
      </w:r>
      <w:r w:rsidRPr="00646C4E">
        <w:rPr>
          <w:rFonts w:ascii="Times New Roman" w:hAnsi="Times New Roman" w:cs="Times New Roman"/>
          <w:sz w:val="28"/>
          <w:szCs w:val="28"/>
        </w:rPr>
        <w:t xml:space="preserve">, составил всего 143 млн. рублей. Резидентами СПВ – 421 </w:t>
      </w:r>
      <w:r w:rsidR="00203273">
        <w:rPr>
          <w:rFonts w:ascii="Times New Roman" w:hAnsi="Times New Roman" w:cs="Times New Roman"/>
          <w:sz w:val="28"/>
          <w:szCs w:val="28"/>
        </w:rPr>
        <w:t>тыс</w:t>
      </w:r>
      <w:r w:rsidRPr="00646C4E">
        <w:rPr>
          <w:rFonts w:ascii="Times New Roman" w:hAnsi="Times New Roman" w:cs="Times New Roman"/>
          <w:sz w:val="28"/>
          <w:szCs w:val="28"/>
        </w:rPr>
        <w:t>. рублей.</w:t>
      </w:r>
    </w:p>
    <w:p w:rsidR="00D83291" w:rsidRPr="00646C4E" w:rsidRDefault="00D83291" w:rsidP="00D83291">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b/>
          <w:sz w:val="28"/>
          <w:szCs w:val="28"/>
        </w:rPr>
        <w:t>За 9 месяцев 2019 года</w:t>
      </w:r>
      <w:r w:rsidRPr="00646C4E">
        <w:rPr>
          <w:rFonts w:ascii="Times New Roman" w:hAnsi="Times New Roman" w:cs="Times New Roman"/>
          <w:sz w:val="28"/>
          <w:szCs w:val="28"/>
        </w:rPr>
        <w:t xml:space="preserve"> объем полученных льгот резидентами ТО</w:t>
      </w:r>
      <w:r w:rsidR="00242C72" w:rsidRPr="00646C4E">
        <w:rPr>
          <w:rFonts w:ascii="Times New Roman" w:hAnsi="Times New Roman" w:cs="Times New Roman"/>
          <w:sz w:val="28"/>
          <w:szCs w:val="28"/>
        </w:rPr>
        <w:t>Р</w:t>
      </w:r>
      <w:r w:rsidRPr="00646C4E">
        <w:rPr>
          <w:rFonts w:ascii="Times New Roman" w:hAnsi="Times New Roman" w:cs="Times New Roman"/>
          <w:sz w:val="28"/>
          <w:szCs w:val="28"/>
        </w:rPr>
        <w:t xml:space="preserve"> Чукотка составил – 61 млн. рублей (в том числе налог на прибыль </w:t>
      </w:r>
      <w:r w:rsidR="00242C72" w:rsidRPr="00646C4E">
        <w:rPr>
          <w:rFonts w:ascii="Times New Roman" w:hAnsi="Times New Roman" w:cs="Times New Roman"/>
          <w:sz w:val="28"/>
          <w:szCs w:val="28"/>
        </w:rPr>
        <w:t>6</w:t>
      </w:r>
      <w:r w:rsidRPr="00646C4E">
        <w:rPr>
          <w:rFonts w:ascii="Times New Roman" w:hAnsi="Times New Roman" w:cs="Times New Roman"/>
          <w:sz w:val="28"/>
          <w:szCs w:val="28"/>
        </w:rPr>
        <w:t xml:space="preserve"> млн. рублей, налог н а имущество организаций – </w:t>
      </w:r>
      <w:r w:rsidR="00242C72" w:rsidRPr="00646C4E">
        <w:rPr>
          <w:rFonts w:ascii="Times New Roman" w:hAnsi="Times New Roman" w:cs="Times New Roman"/>
          <w:sz w:val="28"/>
          <w:szCs w:val="28"/>
        </w:rPr>
        <w:t>10</w:t>
      </w:r>
      <w:r w:rsidRPr="00646C4E">
        <w:rPr>
          <w:rFonts w:ascii="Times New Roman" w:hAnsi="Times New Roman" w:cs="Times New Roman"/>
          <w:sz w:val="28"/>
          <w:szCs w:val="28"/>
        </w:rPr>
        <w:t xml:space="preserve"> млн. рублей, НДПИ – </w:t>
      </w:r>
      <w:r w:rsidR="00242C72" w:rsidRPr="00646C4E">
        <w:rPr>
          <w:rFonts w:ascii="Times New Roman" w:hAnsi="Times New Roman" w:cs="Times New Roman"/>
          <w:sz w:val="28"/>
          <w:szCs w:val="28"/>
        </w:rPr>
        <w:t>45</w:t>
      </w:r>
      <w:r w:rsidRPr="00646C4E">
        <w:rPr>
          <w:rFonts w:ascii="Times New Roman" w:hAnsi="Times New Roman" w:cs="Times New Roman"/>
          <w:sz w:val="28"/>
          <w:szCs w:val="28"/>
        </w:rPr>
        <w:t xml:space="preserve"> млн. рублей). </w:t>
      </w:r>
    </w:p>
    <w:p w:rsidR="00D83291" w:rsidRPr="00646C4E" w:rsidRDefault="00D83291" w:rsidP="00D83291">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t>Объем полученных резидентами ТОР Чукотка льгот по страховым</w:t>
      </w:r>
      <w:r w:rsidR="009526D7">
        <w:rPr>
          <w:rFonts w:ascii="Times New Roman" w:hAnsi="Times New Roman" w:cs="Times New Roman"/>
          <w:sz w:val="28"/>
          <w:szCs w:val="28"/>
        </w:rPr>
        <w:t xml:space="preserve"> взносам во внебюджетные фонды</w:t>
      </w:r>
      <w:r w:rsidRPr="00646C4E">
        <w:rPr>
          <w:rFonts w:ascii="Times New Roman" w:hAnsi="Times New Roman" w:cs="Times New Roman"/>
          <w:sz w:val="28"/>
          <w:szCs w:val="28"/>
        </w:rPr>
        <w:t xml:space="preserve">, составил всего </w:t>
      </w:r>
      <w:r w:rsidR="00242C72" w:rsidRPr="00646C4E">
        <w:rPr>
          <w:rFonts w:ascii="Times New Roman" w:hAnsi="Times New Roman" w:cs="Times New Roman"/>
          <w:sz w:val="28"/>
          <w:szCs w:val="28"/>
        </w:rPr>
        <w:t>90</w:t>
      </w:r>
      <w:r w:rsidRPr="00646C4E">
        <w:rPr>
          <w:rFonts w:ascii="Times New Roman" w:hAnsi="Times New Roman" w:cs="Times New Roman"/>
          <w:sz w:val="28"/>
          <w:szCs w:val="28"/>
        </w:rPr>
        <w:t xml:space="preserve"> млн. рублей. Резидентами СПВ – </w:t>
      </w:r>
      <w:r w:rsidR="00242C72" w:rsidRPr="00646C4E">
        <w:rPr>
          <w:rFonts w:ascii="Times New Roman" w:hAnsi="Times New Roman" w:cs="Times New Roman"/>
          <w:sz w:val="28"/>
          <w:szCs w:val="28"/>
        </w:rPr>
        <w:t>1</w:t>
      </w:r>
      <w:r w:rsidRPr="00646C4E">
        <w:rPr>
          <w:rFonts w:ascii="Times New Roman" w:hAnsi="Times New Roman" w:cs="Times New Roman"/>
          <w:sz w:val="28"/>
          <w:szCs w:val="28"/>
        </w:rPr>
        <w:t xml:space="preserve"> млн. рублей.</w:t>
      </w:r>
    </w:p>
    <w:p w:rsidR="00A6539C" w:rsidRPr="005A5224" w:rsidRDefault="00A6539C" w:rsidP="00D83291">
      <w:pPr>
        <w:spacing w:after="0" w:line="240" w:lineRule="auto"/>
        <w:ind w:firstLine="709"/>
        <w:jc w:val="both"/>
        <w:rPr>
          <w:rFonts w:ascii="Times New Roman" w:hAnsi="Times New Roman" w:cs="Times New Roman"/>
          <w:sz w:val="28"/>
          <w:szCs w:val="28"/>
        </w:rPr>
      </w:pPr>
      <w:r w:rsidRPr="005A5224">
        <w:rPr>
          <w:rFonts w:ascii="Times New Roman" w:hAnsi="Times New Roman" w:cs="Times New Roman"/>
          <w:sz w:val="28"/>
          <w:szCs w:val="28"/>
        </w:rPr>
        <w:t>Налоговыми органами округа осуществляется контроль за исчисленными и уплаченными суммами налогов и сборов в разрезе налогоплательщиков, а так же контроль за суммами выпадающих доходов в разрезе налогоплательщиков и видов налогов, начиная с 2016 года.</w:t>
      </w:r>
    </w:p>
    <w:p w:rsidR="00A6539C" w:rsidRPr="005A5224" w:rsidRDefault="00A6539C" w:rsidP="00A6539C">
      <w:pPr>
        <w:spacing w:after="0" w:line="240" w:lineRule="auto"/>
        <w:ind w:firstLine="709"/>
        <w:jc w:val="both"/>
        <w:rPr>
          <w:rFonts w:ascii="Times New Roman" w:hAnsi="Times New Roman" w:cs="Times New Roman"/>
          <w:sz w:val="30"/>
          <w:szCs w:val="30"/>
        </w:rPr>
      </w:pPr>
      <w:r w:rsidRPr="005A5224">
        <w:rPr>
          <w:rFonts w:ascii="Times New Roman" w:hAnsi="Times New Roman" w:cs="Times New Roman"/>
          <w:sz w:val="30"/>
          <w:szCs w:val="30"/>
        </w:rPr>
        <w:t>Также налоговиками выявляются нарушения налогового законодательства, в отношении данной категории налогоплательщиков.</w:t>
      </w:r>
    </w:p>
    <w:p w:rsidR="00A6539C" w:rsidRPr="005A5224" w:rsidRDefault="00A6539C" w:rsidP="00A6539C">
      <w:pPr>
        <w:spacing w:after="0" w:line="240" w:lineRule="auto"/>
        <w:ind w:firstLine="709"/>
        <w:jc w:val="both"/>
        <w:rPr>
          <w:rFonts w:ascii="Times New Roman" w:hAnsi="Times New Roman" w:cs="Times New Roman"/>
          <w:sz w:val="30"/>
          <w:szCs w:val="30"/>
        </w:rPr>
      </w:pPr>
      <w:r w:rsidRPr="005A5224">
        <w:rPr>
          <w:rFonts w:ascii="Times New Roman" w:hAnsi="Times New Roman" w:cs="Times New Roman"/>
          <w:sz w:val="30"/>
          <w:szCs w:val="30"/>
        </w:rPr>
        <w:t>Управлением Федеральной налоговой службы по Чукотскому автономному округу в целях обеспечения соблюдения требований законодательства резидентами ТОР «</w:t>
      </w:r>
      <w:r w:rsidR="005A5224" w:rsidRPr="005A5224">
        <w:rPr>
          <w:rFonts w:ascii="Times New Roman" w:hAnsi="Times New Roman" w:cs="Times New Roman"/>
          <w:sz w:val="30"/>
          <w:szCs w:val="30"/>
        </w:rPr>
        <w:t>Чукотка</w:t>
      </w:r>
      <w:r w:rsidRPr="005A5224">
        <w:rPr>
          <w:rFonts w:ascii="Times New Roman" w:hAnsi="Times New Roman" w:cs="Times New Roman"/>
          <w:sz w:val="30"/>
          <w:szCs w:val="30"/>
        </w:rPr>
        <w:t>»</w:t>
      </w:r>
      <w:r w:rsidR="005A5224" w:rsidRPr="005A5224">
        <w:rPr>
          <w:rFonts w:ascii="Times New Roman" w:hAnsi="Times New Roman" w:cs="Times New Roman"/>
          <w:sz w:val="30"/>
          <w:szCs w:val="30"/>
        </w:rPr>
        <w:t xml:space="preserve"> и СПВ</w:t>
      </w:r>
      <w:r w:rsidRPr="005A5224">
        <w:rPr>
          <w:rFonts w:ascii="Times New Roman" w:hAnsi="Times New Roman" w:cs="Times New Roman"/>
          <w:sz w:val="30"/>
          <w:szCs w:val="30"/>
        </w:rPr>
        <w:t xml:space="preserve"> в рамках работы межведомственной рабочей группы на постоянной основе проводятся рабочие встречи с представителями правоохранительных органов.</w:t>
      </w:r>
    </w:p>
    <w:p w:rsidR="00A6539C" w:rsidRPr="005A5224" w:rsidRDefault="00A6539C" w:rsidP="00A6539C">
      <w:pPr>
        <w:spacing w:after="0" w:line="240" w:lineRule="auto"/>
        <w:ind w:firstLine="709"/>
        <w:jc w:val="both"/>
        <w:rPr>
          <w:rFonts w:ascii="Times New Roman" w:hAnsi="Times New Roman" w:cs="Times New Roman"/>
          <w:sz w:val="30"/>
          <w:szCs w:val="30"/>
        </w:rPr>
      </w:pPr>
      <w:r w:rsidRPr="005A5224">
        <w:rPr>
          <w:rFonts w:ascii="Times New Roman" w:hAnsi="Times New Roman" w:cs="Times New Roman"/>
          <w:sz w:val="30"/>
          <w:szCs w:val="30"/>
        </w:rPr>
        <w:t>В рамках работы рабочей группы, а также в целях оперативной выработки способов и механизмов внедрения проверочных мероприятий по исполнению законодательства, профилактики, выявления и пресечения правонарушений и преступлений, участники группы оперативно обмениваются информацией по выявленным нарушениям организациями, получившими статус резидента территории опережающего социально-экономического развития «</w:t>
      </w:r>
      <w:r w:rsidR="005A5224" w:rsidRPr="005A5224">
        <w:rPr>
          <w:rFonts w:ascii="Times New Roman" w:hAnsi="Times New Roman" w:cs="Times New Roman"/>
          <w:sz w:val="30"/>
          <w:szCs w:val="30"/>
        </w:rPr>
        <w:t>Чукотка</w:t>
      </w:r>
      <w:r w:rsidRPr="005A5224">
        <w:rPr>
          <w:rFonts w:ascii="Times New Roman" w:hAnsi="Times New Roman" w:cs="Times New Roman"/>
          <w:sz w:val="30"/>
          <w:szCs w:val="30"/>
        </w:rPr>
        <w:t xml:space="preserve">», резидента свободного порта Владивосток. В ходе  совещания  обсуждаются  итоги проведенного мониторинга в части анализа показателей в отношении резидентов. </w:t>
      </w:r>
    </w:p>
    <w:p w:rsidR="00EC51C4" w:rsidRDefault="00EC51C4" w:rsidP="005A5224">
      <w:pPr>
        <w:spacing w:after="0" w:line="240" w:lineRule="auto"/>
        <w:ind w:firstLine="709"/>
        <w:jc w:val="both"/>
        <w:rPr>
          <w:rFonts w:ascii="Times New Roman" w:hAnsi="Times New Roman" w:cs="Times New Roman"/>
          <w:sz w:val="30"/>
          <w:szCs w:val="30"/>
        </w:rPr>
      </w:pPr>
    </w:p>
    <w:p w:rsidR="00EC51C4" w:rsidRPr="00EC51C4" w:rsidRDefault="00EC51C4" w:rsidP="00EC51C4">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EC51C4">
        <w:rPr>
          <w:rFonts w:ascii="Times New Roman" w:eastAsia="Times New Roman" w:hAnsi="Times New Roman" w:cs="Times New Roman"/>
          <w:snapToGrid w:val="0"/>
          <w:sz w:val="28"/>
          <w:szCs w:val="28"/>
          <w:shd w:val="clear" w:color="auto" w:fill="FFFFFF"/>
          <w:lang w:eastAsia="ru-RU"/>
        </w:rPr>
        <w:t xml:space="preserve">Для </w:t>
      </w:r>
      <w:r w:rsidRPr="00EC51C4">
        <w:rPr>
          <w:rFonts w:ascii="Times New Roman" w:eastAsia="Times New Roman" w:hAnsi="Times New Roman" w:cs="Times New Roman"/>
          <w:snapToGrid w:val="0"/>
          <w:sz w:val="28"/>
          <w:szCs w:val="28"/>
          <w:lang w:eastAsia="ru-RU"/>
        </w:rPr>
        <w:t xml:space="preserve">проведения мероприятий по контролю за правомерностью применения плательщиками пониженных тарифов страховых взносов, </w:t>
      </w:r>
      <w:r w:rsidRPr="00EC51C4">
        <w:rPr>
          <w:rFonts w:ascii="Times New Roman" w:eastAsia="Times New Roman" w:hAnsi="Times New Roman" w:cs="Times New Roman"/>
          <w:snapToGrid w:val="0"/>
          <w:sz w:val="28"/>
          <w:szCs w:val="28"/>
          <w:shd w:val="clear" w:color="auto" w:fill="FFFFFF"/>
          <w:lang w:eastAsia="ru-RU"/>
        </w:rPr>
        <w:t xml:space="preserve">Межрайонными ИФНС России № 1,2 по Чукотскому автономному округу, </w:t>
      </w:r>
      <w:r w:rsidRPr="00EC51C4">
        <w:rPr>
          <w:rFonts w:ascii="Times New Roman" w:eastAsia="Times New Roman" w:hAnsi="Times New Roman" w:cs="Times New Roman"/>
          <w:snapToGrid w:val="0"/>
          <w:sz w:val="28"/>
          <w:szCs w:val="28"/>
          <w:lang w:eastAsia="ru-RU"/>
        </w:rPr>
        <w:t xml:space="preserve">в соответствии с пунктом 8.6 статьи 88 Налогового кодекса Российской Федерации в рамках проведения камеральных налоговых проверок расчетов по страховым взносам за отчетные (расчетные) периоды, у плательщиков </w:t>
      </w:r>
      <w:r w:rsidRPr="00EC51C4">
        <w:rPr>
          <w:rFonts w:ascii="Times New Roman" w:eastAsia="Times New Roman" w:hAnsi="Times New Roman" w:cs="Times New Roman"/>
          <w:snapToGrid w:val="0"/>
          <w:sz w:val="28"/>
          <w:szCs w:val="28"/>
          <w:lang w:eastAsia="ru-RU"/>
        </w:rPr>
        <w:lastRenderedPageBreak/>
        <w:t>страховых взносов запрашиваются документы, подтверждающие право на применение пониженных тарифов страховых взносов.</w:t>
      </w:r>
      <w:proofErr w:type="gramEnd"/>
    </w:p>
    <w:p w:rsidR="00EC51C4" w:rsidRPr="00EC51C4" w:rsidRDefault="00EC51C4" w:rsidP="00EC51C4">
      <w:pPr>
        <w:spacing w:after="0" w:line="240" w:lineRule="auto"/>
        <w:ind w:firstLine="709"/>
        <w:jc w:val="both"/>
        <w:rPr>
          <w:rFonts w:ascii="Times New Roman" w:eastAsia="Times New Roman" w:hAnsi="Times New Roman" w:cs="Times New Roman"/>
          <w:snapToGrid w:val="0"/>
          <w:sz w:val="28"/>
          <w:szCs w:val="28"/>
          <w:lang w:eastAsia="ru-RU"/>
        </w:rPr>
      </w:pPr>
      <w:r w:rsidRPr="00EC51C4">
        <w:rPr>
          <w:rFonts w:ascii="Times New Roman" w:eastAsia="Times New Roman" w:hAnsi="Times New Roman" w:cs="Times New Roman"/>
          <w:snapToGrid w:val="0"/>
          <w:sz w:val="28"/>
          <w:szCs w:val="28"/>
          <w:lang w:eastAsia="ru-RU"/>
        </w:rPr>
        <w:t>Перечнем запрашиваемых документов является:</w:t>
      </w:r>
    </w:p>
    <w:p w:rsidR="00EC51C4" w:rsidRPr="00EC51C4" w:rsidRDefault="00EC51C4" w:rsidP="00EC51C4">
      <w:pPr>
        <w:spacing w:after="0" w:line="240" w:lineRule="auto"/>
        <w:ind w:firstLine="709"/>
        <w:jc w:val="both"/>
        <w:rPr>
          <w:rFonts w:ascii="Times New Roman" w:eastAsia="Times New Roman" w:hAnsi="Times New Roman" w:cs="Times New Roman"/>
          <w:snapToGrid w:val="0"/>
          <w:sz w:val="28"/>
          <w:szCs w:val="28"/>
          <w:lang w:eastAsia="ru-RU"/>
        </w:rPr>
      </w:pPr>
      <w:r w:rsidRPr="00EC51C4">
        <w:rPr>
          <w:rFonts w:ascii="Times New Roman" w:eastAsia="Times New Roman" w:hAnsi="Times New Roman" w:cs="Times New Roman"/>
          <w:snapToGrid w:val="0"/>
          <w:sz w:val="28"/>
          <w:szCs w:val="28"/>
          <w:lang w:eastAsia="ru-RU"/>
        </w:rPr>
        <w:t>- копия приказа о создании новых рабочих мест для реализации инвестиционного проекта с приложением штатного расписания;</w:t>
      </w:r>
    </w:p>
    <w:p w:rsidR="00EC51C4" w:rsidRPr="00EC51C4" w:rsidRDefault="00EC51C4" w:rsidP="00EC51C4">
      <w:pPr>
        <w:spacing w:after="0" w:line="240" w:lineRule="auto"/>
        <w:ind w:firstLine="709"/>
        <w:jc w:val="both"/>
        <w:rPr>
          <w:rFonts w:ascii="Times New Roman" w:eastAsia="Times New Roman" w:hAnsi="Times New Roman" w:cs="Times New Roman"/>
          <w:snapToGrid w:val="0"/>
          <w:sz w:val="28"/>
          <w:szCs w:val="28"/>
          <w:lang w:eastAsia="ru-RU"/>
        </w:rPr>
      </w:pPr>
      <w:r w:rsidRPr="00EC51C4">
        <w:rPr>
          <w:rFonts w:ascii="Times New Roman" w:eastAsia="Times New Roman" w:hAnsi="Times New Roman" w:cs="Times New Roman"/>
          <w:snapToGrid w:val="0"/>
          <w:sz w:val="28"/>
          <w:szCs w:val="28"/>
          <w:lang w:eastAsia="ru-RU"/>
        </w:rPr>
        <w:t>- список физических лиц, привлеченных для работы на вновь созданных рабочих местах, согласно штатному расписанию;</w:t>
      </w:r>
    </w:p>
    <w:p w:rsidR="00EC51C4" w:rsidRPr="00EC51C4" w:rsidRDefault="00EC51C4" w:rsidP="00EC51C4">
      <w:pPr>
        <w:spacing w:after="0" w:line="240" w:lineRule="auto"/>
        <w:ind w:firstLine="709"/>
        <w:jc w:val="both"/>
        <w:rPr>
          <w:rFonts w:ascii="Times New Roman" w:eastAsia="Times New Roman" w:hAnsi="Times New Roman" w:cs="Times New Roman"/>
          <w:sz w:val="28"/>
          <w:szCs w:val="28"/>
          <w:lang w:eastAsia="ru-RU"/>
        </w:rPr>
      </w:pPr>
      <w:r w:rsidRPr="00EC51C4">
        <w:rPr>
          <w:rFonts w:ascii="Times New Roman" w:eastAsia="Times New Roman" w:hAnsi="Times New Roman" w:cs="Times New Roman"/>
          <w:snapToGrid w:val="0"/>
          <w:sz w:val="28"/>
          <w:szCs w:val="28"/>
          <w:lang w:eastAsia="ru-RU"/>
        </w:rPr>
        <w:t xml:space="preserve">- копии трудовых договоров заключенных с </w:t>
      </w:r>
      <w:r w:rsidRPr="00EC51C4">
        <w:rPr>
          <w:rFonts w:ascii="Times New Roman" w:eastAsia="Times New Roman" w:hAnsi="Times New Roman" w:cs="Times New Roman"/>
          <w:sz w:val="28"/>
          <w:szCs w:val="28"/>
          <w:lang w:eastAsia="ru-RU"/>
        </w:rPr>
        <w:t>физическими лицами, занятыми на новых рабочих местах;</w:t>
      </w:r>
    </w:p>
    <w:p w:rsidR="00EC51C4" w:rsidRPr="00EC51C4" w:rsidRDefault="00EC51C4" w:rsidP="00EC51C4">
      <w:pPr>
        <w:spacing w:after="0" w:line="240" w:lineRule="auto"/>
        <w:ind w:firstLine="709"/>
        <w:jc w:val="both"/>
        <w:rPr>
          <w:rFonts w:ascii="Times New Roman" w:eastAsia="Times New Roman" w:hAnsi="Times New Roman" w:cs="Times New Roman"/>
          <w:sz w:val="28"/>
          <w:szCs w:val="28"/>
          <w:lang w:eastAsia="ru-RU"/>
        </w:rPr>
      </w:pPr>
      <w:r w:rsidRPr="00EC51C4">
        <w:rPr>
          <w:rFonts w:ascii="Times New Roman" w:eastAsia="Times New Roman" w:hAnsi="Times New Roman" w:cs="Times New Roman"/>
          <w:sz w:val="28"/>
          <w:szCs w:val="28"/>
          <w:lang w:eastAsia="ru-RU"/>
        </w:rPr>
        <w:t xml:space="preserve">- копия соглашения об осуществлении деятельности на территории опережающего социально-экономического развития, заключенного с АО «Корпорация развития Дальнего Востока», с приложением перечня рабочих мест, относящихся к новым рабочим местам, </w:t>
      </w:r>
      <w:proofErr w:type="gramStart"/>
      <w:r w:rsidRPr="00EC51C4">
        <w:rPr>
          <w:rFonts w:ascii="Times New Roman" w:eastAsia="Times New Roman" w:hAnsi="Times New Roman" w:cs="Times New Roman"/>
          <w:sz w:val="28"/>
          <w:szCs w:val="28"/>
          <w:lang w:eastAsia="ru-RU"/>
        </w:rPr>
        <w:t>согласно пункта</w:t>
      </w:r>
      <w:proofErr w:type="gramEnd"/>
      <w:r w:rsidRPr="00EC51C4">
        <w:rPr>
          <w:rFonts w:ascii="Times New Roman" w:eastAsia="Times New Roman" w:hAnsi="Times New Roman" w:cs="Times New Roman"/>
          <w:sz w:val="28"/>
          <w:szCs w:val="28"/>
          <w:lang w:eastAsia="ru-RU"/>
        </w:rPr>
        <w:t xml:space="preserve"> 11.1.3. раздела 11 данного соглашения (или дополнений к нему).</w:t>
      </w:r>
    </w:p>
    <w:p w:rsidR="00EC51C4" w:rsidRPr="00EC51C4" w:rsidRDefault="00EC51C4" w:rsidP="00EC51C4">
      <w:pPr>
        <w:spacing w:after="0" w:line="240" w:lineRule="auto"/>
        <w:ind w:firstLine="709"/>
        <w:jc w:val="both"/>
        <w:rPr>
          <w:rFonts w:ascii="Times New Roman" w:eastAsia="Times New Roman" w:hAnsi="Times New Roman" w:cs="Times New Roman"/>
          <w:sz w:val="28"/>
          <w:szCs w:val="28"/>
          <w:lang w:eastAsia="ru-RU"/>
        </w:rPr>
      </w:pPr>
      <w:r w:rsidRPr="00EC51C4">
        <w:rPr>
          <w:rFonts w:ascii="Times New Roman" w:hAnsi="Times New Roman" w:cs="Times New Roman"/>
          <w:snapToGrid w:val="0"/>
          <w:sz w:val="28"/>
          <w:szCs w:val="28"/>
        </w:rPr>
        <w:t>В случаи непредставления документов подтверждающих право на применение пониженных тарифов налоговыми органами будут производиться доначисления страховых взносов по максимальным тарифам</w:t>
      </w:r>
      <w:r w:rsidRPr="00EC51C4">
        <w:rPr>
          <w:rFonts w:ascii="Times New Roman" w:hAnsi="Times New Roman" w:cs="Times New Roman"/>
          <w:color w:val="0A0A0A"/>
          <w:sz w:val="28"/>
          <w:szCs w:val="28"/>
          <w:shd w:val="clear" w:color="auto" w:fill="FFFFFF"/>
        </w:rPr>
        <w:t xml:space="preserve"> в совокупном размере 30%</w:t>
      </w:r>
      <w:r w:rsidRPr="00EC51C4">
        <w:rPr>
          <w:rFonts w:ascii="Times New Roman" w:hAnsi="Times New Roman" w:cs="Times New Roman"/>
          <w:snapToGrid w:val="0"/>
          <w:sz w:val="28"/>
          <w:szCs w:val="28"/>
        </w:rPr>
        <w:t>.</w:t>
      </w:r>
    </w:p>
    <w:p w:rsidR="00EC51C4" w:rsidRDefault="00EC51C4" w:rsidP="005A5224">
      <w:pPr>
        <w:spacing w:after="0" w:line="240" w:lineRule="auto"/>
        <w:ind w:firstLine="709"/>
        <w:jc w:val="both"/>
        <w:rPr>
          <w:rFonts w:ascii="Times New Roman" w:hAnsi="Times New Roman" w:cs="Times New Roman"/>
          <w:sz w:val="30"/>
          <w:szCs w:val="30"/>
        </w:rPr>
      </w:pPr>
    </w:p>
    <w:p w:rsidR="005A5224" w:rsidRDefault="005A5224" w:rsidP="005A5224">
      <w:pPr>
        <w:spacing w:after="0" w:line="240" w:lineRule="auto"/>
        <w:ind w:firstLine="709"/>
        <w:jc w:val="both"/>
        <w:rPr>
          <w:rFonts w:ascii="Times New Roman" w:hAnsi="Times New Roman" w:cs="Times New Roman"/>
          <w:sz w:val="30"/>
          <w:szCs w:val="30"/>
        </w:rPr>
      </w:pPr>
      <w:proofErr w:type="gramStart"/>
      <w:r w:rsidRPr="005A5224">
        <w:rPr>
          <w:rFonts w:ascii="Times New Roman" w:hAnsi="Times New Roman" w:cs="Times New Roman"/>
          <w:sz w:val="30"/>
          <w:szCs w:val="30"/>
        </w:rPr>
        <w:t>В целях улучшения условий для ведения бизнеса инвесторов, а также чтобы снять все налоговые риски в деятельности резидентов ТОСЭР, в частности «Чукотка» и СПВ, мы призываем Вас к тесному сотрудничеству в рамках контрольно-аналитической работы, не игнорировать информационные письма налоговых органов, с целью побуждения к самостоятельному анализу результатов коммерческой деятельности, самостоятельному исправлению допущенных ошибок при исчислении налогов.</w:t>
      </w:r>
      <w:proofErr w:type="gramEnd"/>
      <w:r w:rsidRPr="005A5224">
        <w:rPr>
          <w:rFonts w:ascii="Times New Roman" w:hAnsi="Times New Roman" w:cs="Times New Roman"/>
          <w:sz w:val="30"/>
          <w:szCs w:val="30"/>
        </w:rPr>
        <w:t xml:space="preserve"> Ведь эффективное взаимодействие налоговых органов и бизнеса важный фактор развития бизнеса, экономики Чукотского автономного округа и России в целом.</w:t>
      </w:r>
    </w:p>
    <w:p w:rsidR="00A6539C" w:rsidRPr="00646C4E" w:rsidRDefault="00A6539C" w:rsidP="00D83291">
      <w:pPr>
        <w:spacing w:after="0" w:line="240" w:lineRule="auto"/>
        <w:ind w:firstLine="709"/>
        <w:jc w:val="both"/>
        <w:rPr>
          <w:rFonts w:ascii="Times New Roman" w:hAnsi="Times New Roman" w:cs="Times New Roman"/>
          <w:sz w:val="28"/>
          <w:szCs w:val="28"/>
        </w:rPr>
      </w:pPr>
    </w:p>
    <w:p w:rsidR="002C48F5" w:rsidRPr="00646C4E" w:rsidRDefault="00314DF7" w:rsidP="002C48F5">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b/>
          <w:sz w:val="28"/>
          <w:szCs w:val="28"/>
        </w:rPr>
        <w:t>Вывод.</w:t>
      </w:r>
      <w:r w:rsidRPr="00646C4E">
        <w:rPr>
          <w:rFonts w:ascii="Times New Roman" w:hAnsi="Times New Roman" w:cs="Times New Roman"/>
          <w:sz w:val="28"/>
          <w:szCs w:val="28"/>
        </w:rPr>
        <w:t xml:space="preserve"> </w:t>
      </w:r>
      <w:r w:rsidR="002C48F5" w:rsidRPr="00646C4E">
        <w:rPr>
          <w:rFonts w:ascii="Times New Roman" w:hAnsi="Times New Roman" w:cs="Times New Roman"/>
          <w:sz w:val="28"/>
          <w:szCs w:val="28"/>
        </w:rPr>
        <w:t>Являясь резидентом ТОСЭР и СПВ, организации и индивидуальные предприниматели получают значительные налоговые преимущества. В результате предоставленных налоговых льгот уровень налоговой нагрузки резидентов ТОСЭР будет значительно ниже, чем у других представителей бизнеса, что положительно повлияет на развитие территорий и экономики региона в целом, особенно на первоначальной стадии.</w:t>
      </w:r>
    </w:p>
    <w:p w:rsidR="002C48F5" w:rsidRPr="00646C4E" w:rsidRDefault="002C48F5" w:rsidP="002C48F5">
      <w:pPr>
        <w:spacing w:after="0" w:line="240" w:lineRule="auto"/>
        <w:ind w:firstLine="709"/>
        <w:jc w:val="both"/>
        <w:rPr>
          <w:rFonts w:ascii="Times New Roman" w:hAnsi="Times New Roman" w:cs="Times New Roman"/>
          <w:sz w:val="28"/>
          <w:szCs w:val="28"/>
        </w:rPr>
      </w:pPr>
      <w:proofErr w:type="gramStart"/>
      <w:r w:rsidRPr="00646C4E">
        <w:rPr>
          <w:rFonts w:ascii="Times New Roman" w:hAnsi="Times New Roman" w:cs="Times New Roman"/>
          <w:sz w:val="28"/>
          <w:szCs w:val="28"/>
        </w:rPr>
        <w:t xml:space="preserve">Что касается влияния налоговых льгот резидентов ТОСЭР и СПВ на формирование регионального бюджета, то следует отметить, что резиденты будут создавать новые рабочие места и будут обязаны перечислять налог на доходы физических лиц </w:t>
      </w:r>
      <w:r w:rsidRPr="00646C4E">
        <w:rPr>
          <w:rFonts w:ascii="Times New Roman" w:hAnsi="Times New Roman" w:cs="Times New Roman"/>
          <w:color w:val="000000" w:themeColor="text1"/>
          <w:sz w:val="28"/>
          <w:szCs w:val="28"/>
        </w:rPr>
        <w:t xml:space="preserve">(по которым налоговые льготы не предусмотрены) </w:t>
      </w:r>
      <w:r w:rsidRPr="00646C4E">
        <w:rPr>
          <w:rFonts w:ascii="Times New Roman" w:hAnsi="Times New Roman" w:cs="Times New Roman"/>
          <w:sz w:val="28"/>
          <w:szCs w:val="28"/>
        </w:rPr>
        <w:t>за новых работников в региональный и местный бюджеты, в связи с чем, региональные и местные бюджеты не потеряют значительных объемов налоговых поступлений.</w:t>
      </w:r>
      <w:proofErr w:type="gramEnd"/>
    </w:p>
    <w:p w:rsidR="002C48F5" w:rsidRPr="00646C4E" w:rsidRDefault="002C48F5" w:rsidP="002C48F5">
      <w:pPr>
        <w:spacing w:after="0" w:line="240" w:lineRule="auto"/>
        <w:ind w:firstLine="709"/>
        <w:jc w:val="both"/>
        <w:rPr>
          <w:rFonts w:ascii="Times New Roman" w:hAnsi="Times New Roman" w:cs="Times New Roman"/>
          <w:sz w:val="28"/>
          <w:szCs w:val="28"/>
        </w:rPr>
      </w:pPr>
      <w:r w:rsidRPr="00646C4E">
        <w:rPr>
          <w:rFonts w:ascii="Times New Roman" w:hAnsi="Times New Roman" w:cs="Times New Roman"/>
          <w:sz w:val="28"/>
          <w:szCs w:val="28"/>
        </w:rPr>
        <w:lastRenderedPageBreak/>
        <w:t>Налоговые льготы и другие преференции, предоставленные резидентам ТОСЭР и СПВ, внесут существенный вклад в развитие, как Чукотского автономного округа, так и Дальнего Востока России в целом.</w:t>
      </w:r>
    </w:p>
    <w:p w:rsidR="005A5224" w:rsidRDefault="005A5224" w:rsidP="002C48F5">
      <w:pPr>
        <w:spacing w:after="0" w:line="240" w:lineRule="auto"/>
        <w:jc w:val="center"/>
        <w:rPr>
          <w:rFonts w:ascii="Times New Roman" w:eastAsia="Times New Roman" w:hAnsi="Times New Roman" w:cs="Times New Roman"/>
          <w:b/>
          <w:sz w:val="28"/>
          <w:szCs w:val="28"/>
          <w:lang w:eastAsia="ru-RU"/>
        </w:rPr>
      </w:pPr>
    </w:p>
    <w:p w:rsidR="002C48F5" w:rsidRDefault="002C48F5" w:rsidP="002C48F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2756E6">
        <w:rPr>
          <w:rFonts w:ascii="Times New Roman" w:eastAsia="Times New Roman" w:hAnsi="Times New Roman" w:cs="Times New Roman"/>
          <w:b/>
          <w:sz w:val="28"/>
          <w:szCs w:val="28"/>
          <w:lang w:eastAsia="ru-RU"/>
        </w:rPr>
        <w:t>Отличие ТОР от СПВ</w:t>
      </w:r>
    </w:p>
    <w:p w:rsidR="005A5224" w:rsidRPr="002756E6" w:rsidRDefault="005A5224" w:rsidP="002C48F5">
      <w:pPr>
        <w:spacing w:after="0" w:line="240" w:lineRule="auto"/>
        <w:jc w:val="center"/>
        <w:rPr>
          <w:rFonts w:ascii="Times New Roman" w:eastAsia="Times New Roman" w:hAnsi="Times New Roman" w:cs="Times New Roman"/>
          <w:b/>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6"/>
        <w:gridCol w:w="3916"/>
        <w:gridCol w:w="3109"/>
      </w:tblGrid>
      <w:tr w:rsidR="002756E6" w:rsidRPr="002756E6"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jc w:val="center"/>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jc w:val="center"/>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СПВ</w:t>
            </w:r>
          </w:p>
        </w:tc>
      </w:tr>
      <w:tr w:rsidR="002756E6" w:rsidRPr="002756E6"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Инфраструктура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Предоставляет 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Подключение самостоятельно</w:t>
            </w:r>
          </w:p>
        </w:tc>
      </w:tr>
      <w:tr w:rsidR="002756E6" w:rsidRPr="002756E6"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Земля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Предоставляет 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Получает в муниципалитете без аукциона.</w:t>
            </w:r>
          </w:p>
        </w:tc>
      </w:tr>
      <w:tr w:rsidR="002756E6" w:rsidRPr="002756E6"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Место реализации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proofErr w:type="gramStart"/>
            <w:r w:rsidRPr="002756E6">
              <w:rPr>
                <w:rFonts w:ascii="Times New Roman" w:eastAsia="Times New Roman" w:hAnsi="Times New Roman" w:cs="Times New Roman"/>
                <w:sz w:val="24"/>
                <w:szCs w:val="24"/>
                <w:lang w:eastAsia="ru-RU"/>
              </w:rPr>
              <w:t>Определенны</w:t>
            </w:r>
            <w:proofErr w:type="gramEnd"/>
            <w:r w:rsidRPr="002756E6">
              <w:rPr>
                <w:rFonts w:ascii="Times New Roman" w:eastAsia="Times New Roman" w:hAnsi="Times New Roman" w:cs="Times New Roman"/>
                <w:sz w:val="24"/>
                <w:szCs w:val="24"/>
                <w:lang w:eastAsia="ru-RU"/>
              </w:rPr>
              <w:t xml:space="preserve"> кадастровыми кварталами для каждого ТОР индивидуально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Ограничено границами муниципальных образований.</w:t>
            </w:r>
          </w:p>
        </w:tc>
      </w:tr>
      <w:tr w:rsidR="002756E6" w:rsidRPr="002756E6"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Необходимые Инвестиции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500 000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5 000 000 рублей в течение трех лет.</w:t>
            </w:r>
          </w:p>
        </w:tc>
      </w:tr>
      <w:tr w:rsidR="002756E6" w:rsidRPr="002756E6"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Особые обязательства резидента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Несет ответственность за неиспользование запрошенной инфраструктуры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2756E6" w:rsidRDefault="002C48F5" w:rsidP="00420785">
            <w:pPr>
              <w:spacing w:after="0" w:line="240" w:lineRule="auto"/>
              <w:rPr>
                <w:rFonts w:ascii="Times New Roman" w:eastAsia="Times New Roman" w:hAnsi="Times New Roman" w:cs="Times New Roman"/>
                <w:sz w:val="24"/>
                <w:szCs w:val="24"/>
                <w:lang w:eastAsia="ru-RU"/>
              </w:rPr>
            </w:pPr>
            <w:r w:rsidRPr="002756E6">
              <w:rPr>
                <w:rFonts w:ascii="Times New Roman" w:eastAsia="Times New Roman" w:hAnsi="Times New Roman" w:cs="Times New Roman"/>
                <w:sz w:val="24"/>
                <w:szCs w:val="24"/>
                <w:lang w:eastAsia="ru-RU"/>
              </w:rPr>
              <w:t>Отсутствуют.</w:t>
            </w:r>
          </w:p>
        </w:tc>
      </w:tr>
    </w:tbl>
    <w:p w:rsidR="002C48F5" w:rsidRDefault="002C48F5" w:rsidP="00AD345D">
      <w:pPr>
        <w:spacing w:after="0" w:line="240" w:lineRule="auto"/>
        <w:ind w:firstLine="709"/>
        <w:jc w:val="both"/>
        <w:rPr>
          <w:rFonts w:ascii="Times New Roman" w:hAnsi="Times New Roman" w:cs="Times New Roman"/>
          <w:sz w:val="28"/>
          <w:szCs w:val="28"/>
        </w:rPr>
      </w:pPr>
    </w:p>
    <w:p w:rsidR="002C48F5" w:rsidRPr="004D263D" w:rsidRDefault="002C48F5" w:rsidP="00AD345D">
      <w:pPr>
        <w:spacing w:after="0" w:line="240" w:lineRule="auto"/>
        <w:ind w:firstLine="709"/>
        <w:jc w:val="both"/>
        <w:rPr>
          <w:rFonts w:ascii="Times New Roman" w:hAnsi="Times New Roman" w:cs="Times New Roman"/>
          <w:sz w:val="28"/>
          <w:szCs w:val="28"/>
        </w:rPr>
      </w:pPr>
    </w:p>
    <w:sectPr w:rsidR="002C48F5" w:rsidRPr="004D26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9F" w:rsidRDefault="00DD599F" w:rsidP="00025491">
      <w:pPr>
        <w:spacing w:after="0" w:line="240" w:lineRule="auto"/>
      </w:pPr>
      <w:r>
        <w:separator/>
      </w:r>
    </w:p>
  </w:endnote>
  <w:endnote w:type="continuationSeparator" w:id="0">
    <w:p w:rsidR="00DD599F" w:rsidRDefault="00DD599F" w:rsidP="000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9F" w:rsidRDefault="00DD599F" w:rsidP="00025491">
      <w:pPr>
        <w:spacing w:after="0" w:line="240" w:lineRule="auto"/>
      </w:pPr>
      <w:r>
        <w:separator/>
      </w:r>
    </w:p>
  </w:footnote>
  <w:footnote w:type="continuationSeparator" w:id="0">
    <w:p w:rsidR="00DD599F" w:rsidRDefault="00DD599F" w:rsidP="00025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E5"/>
    <w:rsid w:val="00025491"/>
    <w:rsid w:val="001C1120"/>
    <w:rsid w:val="00203273"/>
    <w:rsid w:val="00242C72"/>
    <w:rsid w:val="002756E6"/>
    <w:rsid w:val="002C48F5"/>
    <w:rsid w:val="00314DF7"/>
    <w:rsid w:val="003948E5"/>
    <w:rsid w:val="003A59F5"/>
    <w:rsid w:val="004257A6"/>
    <w:rsid w:val="004D263D"/>
    <w:rsid w:val="00576B2D"/>
    <w:rsid w:val="005A5224"/>
    <w:rsid w:val="00613EC2"/>
    <w:rsid w:val="00646C4E"/>
    <w:rsid w:val="007B62F9"/>
    <w:rsid w:val="007C7AD9"/>
    <w:rsid w:val="00911761"/>
    <w:rsid w:val="00934168"/>
    <w:rsid w:val="009526D7"/>
    <w:rsid w:val="0095488B"/>
    <w:rsid w:val="009961CA"/>
    <w:rsid w:val="009A1C66"/>
    <w:rsid w:val="00A6539C"/>
    <w:rsid w:val="00AA23C1"/>
    <w:rsid w:val="00AD345D"/>
    <w:rsid w:val="00AE1A7F"/>
    <w:rsid w:val="00B765BA"/>
    <w:rsid w:val="00CA2800"/>
    <w:rsid w:val="00D83291"/>
    <w:rsid w:val="00DA7431"/>
    <w:rsid w:val="00DD599F"/>
    <w:rsid w:val="00E91C3E"/>
    <w:rsid w:val="00EC51C4"/>
    <w:rsid w:val="00F45FA4"/>
    <w:rsid w:val="00F5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45D"/>
    <w:rPr>
      <w:rFonts w:ascii="Tahoma" w:hAnsi="Tahoma" w:cs="Tahoma"/>
      <w:sz w:val="16"/>
      <w:szCs w:val="16"/>
    </w:rPr>
  </w:style>
  <w:style w:type="character" w:styleId="a5">
    <w:name w:val="Hyperlink"/>
    <w:basedOn w:val="a0"/>
    <w:rsid w:val="002C48F5"/>
    <w:rPr>
      <w:color w:val="0000FF"/>
      <w:u w:val="single"/>
    </w:rPr>
  </w:style>
  <w:style w:type="paragraph" w:styleId="a6">
    <w:name w:val="Normal (Web)"/>
    <w:basedOn w:val="a"/>
    <w:uiPriority w:val="99"/>
    <w:semiHidden/>
    <w:unhideWhenUsed/>
    <w:rsid w:val="001C1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1120"/>
    <w:rPr>
      <w:b/>
      <w:bCs/>
    </w:rPr>
  </w:style>
  <w:style w:type="character" w:customStyle="1" w:styleId="apple-converted-space">
    <w:name w:val="apple-converted-space"/>
    <w:basedOn w:val="a0"/>
    <w:rsid w:val="001C1120"/>
  </w:style>
  <w:style w:type="character" w:styleId="a8">
    <w:name w:val="Emphasis"/>
    <w:basedOn w:val="a0"/>
    <w:uiPriority w:val="20"/>
    <w:qFormat/>
    <w:rsid w:val="001C1120"/>
    <w:rPr>
      <w:i/>
      <w:iCs/>
    </w:rPr>
  </w:style>
  <w:style w:type="paragraph" w:styleId="a9">
    <w:name w:val="endnote text"/>
    <w:basedOn w:val="a"/>
    <w:link w:val="aa"/>
    <w:uiPriority w:val="99"/>
    <w:semiHidden/>
    <w:unhideWhenUsed/>
    <w:rsid w:val="00025491"/>
    <w:pPr>
      <w:spacing w:after="0" w:line="240" w:lineRule="auto"/>
    </w:pPr>
    <w:rPr>
      <w:sz w:val="20"/>
      <w:szCs w:val="20"/>
    </w:rPr>
  </w:style>
  <w:style w:type="character" w:customStyle="1" w:styleId="aa">
    <w:name w:val="Текст концевой сноски Знак"/>
    <w:basedOn w:val="a0"/>
    <w:link w:val="a9"/>
    <w:uiPriority w:val="99"/>
    <w:semiHidden/>
    <w:rsid w:val="00025491"/>
    <w:rPr>
      <w:sz w:val="20"/>
      <w:szCs w:val="20"/>
    </w:rPr>
  </w:style>
  <w:style w:type="character" w:styleId="ab">
    <w:name w:val="endnote reference"/>
    <w:basedOn w:val="a0"/>
    <w:uiPriority w:val="99"/>
    <w:semiHidden/>
    <w:unhideWhenUsed/>
    <w:rsid w:val="00025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45D"/>
    <w:rPr>
      <w:rFonts w:ascii="Tahoma" w:hAnsi="Tahoma" w:cs="Tahoma"/>
      <w:sz w:val="16"/>
      <w:szCs w:val="16"/>
    </w:rPr>
  </w:style>
  <w:style w:type="character" w:styleId="a5">
    <w:name w:val="Hyperlink"/>
    <w:basedOn w:val="a0"/>
    <w:rsid w:val="002C48F5"/>
    <w:rPr>
      <w:color w:val="0000FF"/>
      <w:u w:val="single"/>
    </w:rPr>
  </w:style>
  <w:style w:type="paragraph" w:styleId="a6">
    <w:name w:val="Normal (Web)"/>
    <w:basedOn w:val="a"/>
    <w:uiPriority w:val="99"/>
    <w:semiHidden/>
    <w:unhideWhenUsed/>
    <w:rsid w:val="001C1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1120"/>
    <w:rPr>
      <w:b/>
      <w:bCs/>
    </w:rPr>
  </w:style>
  <w:style w:type="character" w:customStyle="1" w:styleId="apple-converted-space">
    <w:name w:val="apple-converted-space"/>
    <w:basedOn w:val="a0"/>
    <w:rsid w:val="001C1120"/>
  </w:style>
  <w:style w:type="character" w:styleId="a8">
    <w:name w:val="Emphasis"/>
    <w:basedOn w:val="a0"/>
    <w:uiPriority w:val="20"/>
    <w:qFormat/>
    <w:rsid w:val="001C1120"/>
    <w:rPr>
      <w:i/>
      <w:iCs/>
    </w:rPr>
  </w:style>
  <w:style w:type="paragraph" w:styleId="a9">
    <w:name w:val="endnote text"/>
    <w:basedOn w:val="a"/>
    <w:link w:val="aa"/>
    <w:uiPriority w:val="99"/>
    <w:semiHidden/>
    <w:unhideWhenUsed/>
    <w:rsid w:val="00025491"/>
    <w:pPr>
      <w:spacing w:after="0" w:line="240" w:lineRule="auto"/>
    </w:pPr>
    <w:rPr>
      <w:sz w:val="20"/>
      <w:szCs w:val="20"/>
    </w:rPr>
  </w:style>
  <w:style w:type="character" w:customStyle="1" w:styleId="aa">
    <w:name w:val="Текст концевой сноски Знак"/>
    <w:basedOn w:val="a0"/>
    <w:link w:val="a9"/>
    <w:uiPriority w:val="99"/>
    <w:semiHidden/>
    <w:rsid w:val="00025491"/>
    <w:rPr>
      <w:sz w:val="20"/>
      <w:szCs w:val="20"/>
    </w:rPr>
  </w:style>
  <w:style w:type="character" w:styleId="ab">
    <w:name w:val="endnote reference"/>
    <w:basedOn w:val="a0"/>
    <w:uiPriority w:val="99"/>
    <w:semiHidden/>
    <w:unhideWhenUsed/>
    <w:rsid w:val="00025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chukotka.ru/download/investor/specialterr/bering/usloviya-po-nalogu-na-pribyl.docx" TargetMode="External"/><Relationship Id="rId13" Type="http://schemas.openxmlformats.org/officeDocument/2006/relationships/hyperlink" Target="https://invest-chukotka.ru/download/investor/specialterr/bering/ndpi.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invest-chukotka.ru/download/investor/specialterr/%D0%A3%D1%81%D0%BB%D0%BE%D0%B2%D0%B8%D1%8F%20%D0%BF%D0%BE%20%D1%81%D1%82%D1%80%D0%B0%D1%85%D0%BE%D0%B2%D1%8B%D0%BC%20%D0%B2%D0%B7%D0%BD%D0%BE%D1%81%D0%B0%D0%B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invest-chukotka.ru/download/investor/specialterr/bering/usloviya-po-nalogu-na-imuschestvo.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6385-1A8F-4713-A7C0-26873AB1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10</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Шапошникова Ксения Сергеевна</dc:creator>
  <cp:lastModifiedBy>Шапошникова Ксения Сергеевна</cp:lastModifiedBy>
  <cp:revision>24</cp:revision>
  <cp:lastPrinted>2019-11-27T01:08:00Z</cp:lastPrinted>
  <dcterms:created xsi:type="dcterms:W3CDTF">2019-11-21T04:44:00Z</dcterms:created>
  <dcterms:modified xsi:type="dcterms:W3CDTF">2019-11-27T01:26:00Z</dcterms:modified>
</cp:coreProperties>
</file>