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9" w:rsidRDefault="005776E9" w:rsidP="005776E9">
      <w:pPr>
        <w:ind w:left="7371"/>
        <w:jc w:val="both"/>
        <w:rPr>
          <w:sz w:val="24"/>
          <w:szCs w:val="24"/>
        </w:rPr>
      </w:pPr>
      <w:r w:rsidRPr="00654B9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5776E9" w:rsidRDefault="005776E9" w:rsidP="005776E9">
      <w:pPr>
        <w:ind w:left="7371"/>
        <w:jc w:val="both"/>
        <w:rPr>
          <w:sz w:val="24"/>
          <w:szCs w:val="24"/>
        </w:rPr>
      </w:pPr>
      <w:r w:rsidRPr="00654B97">
        <w:rPr>
          <w:sz w:val="24"/>
          <w:szCs w:val="24"/>
        </w:rPr>
        <w:t>к письму ФНС России</w:t>
      </w:r>
    </w:p>
    <w:p w:rsidR="005776E9" w:rsidRDefault="005776E9" w:rsidP="005776E9">
      <w:pPr>
        <w:ind w:left="7371"/>
        <w:jc w:val="both"/>
        <w:rPr>
          <w:sz w:val="24"/>
          <w:szCs w:val="24"/>
        </w:rPr>
      </w:pPr>
      <w:r w:rsidRPr="00654B97">
        <w:rPr>
          <w:sz w:val="24"/>
          <w:szCs w:val="24"/>
        </w:rPr>
        <w:t>от «</w:t>
      </w:r>
      <w:r w:rsidR="00815D12" w:rsidRPr="00815D12">
        <w:rPr>
          <w:sz w:val="24"/>
          <w:szCs w:val="24"/>
        </w:rPr>
        <w:t xml:space="preserve"> </w:t>
      </w:r>
      <w:r w:rsidR="00815D12">
        <w:rPr>
          <w:sz w:val="24"/>
          <w:szCs w:val="24"/>
          <w:lang w:val="en-US"/>
        </w:rPr>
        <w:t>13.04.</w:t>
      </w:r>
      <w:r w:rsidRPr="00654B97">
        <w:rPr>
          <w:sz w:val="24"/>
          <w:szCs w:val="24"/>
        </w:rPr>
        <w:t xml:space="preserve">2020 г. </w:t>
      </w:r>
    </w:p>
    <w:p w:rsidR="005776E9" w:rsidRDefault="005776E9" w:rsidP="005776E9">
      <w:pPr>
        <w:ind w:left="7371"/>
        <w:jc w:val="both"/>
        <w:rPr>
          <w:sz w:val="24"/>
          <w:szCs w:val="24"/>
        </w:rPr>
      </w:pPr>
      <w:r w:rsidRPr="00654B97">
        <w:rPr>
          <w:sz w:val="24"/>
          <w:szCs w:val="24"/>
        </w:rPr>
        <w:t xml:space="preserve">№ </w:t>
      </w:r>
      <w:r w:rsidR="00815D12">
        <w:rPr>
          <w:sz w:val="24"/>
          <w:szCs w:val="24"/>
        </w:rPr>
        <w:t>БС-4-21/6184</w:t>
      </w:r>
      <w:r w:rsidR="00815D12">
        <w:rPr>
          <w:sz w:val="24"/>
          <w:szCs w:val="24"/>
          <w:lang w:val="en-US"/>
        </w:rPr>
        <w:t>@</w:t>
      </w:r>
      <w:bookmarkStart w:id="0" w:name="_GoBack"/>
      <w:bookmarkEnd w:id="0"/>
    </w:p>
    <w:p w:rsidR="005776E9" w:rsidRPr="00654B97" w:rsidRDefault="005776E9" w:rsidP="005776E9">
      <w:pPr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(рекомендуемое)</w:t>
      </w:r>
    </w:p>
    <w:p w:rsidR="005776E9" w:rsidRDefault="005776E9" w:rsidP="005776E9">
      <w:pPr>
        <w:jc w:val="center"/>
        <w:rPr>
          <w:sz w:val="28"/>
          <w:szCs w:val="28"/>
        </w:rPr>
      </w:pPr>
    </w:p>
    <w:p w:rsidR="005776E9" w:rsidRPr="00FA691C" w:rsidRDefault="005776E9" w:rsidP="005776E9">
      <w:pPr>
        <w:jc w:val="center"/>
        <w:rPr>
          <w:b/>
          <w:sz w:val="28"/>
          <w:szCs w:val="28"/>
        </w:rPr>
      </w:pPr>
      <w:r w:rsidRPr="00FA691C">
        <w:rPr>
          <w:b/>
          <w:sz w:val="28"/>
          <w:szCs w:val="28"/>
        </w:rPr>
        <w:t>Методические рекомендации</w:t>
      </w:r>
    </w:p>
    <w:p w:rsidR="005776E9" w:rsidRPr="00FA691C" w:rsidRDefault="005776E9" w:rsidP="005776E9">
      <w:pPr>
        <w:jc w:val="center"/>
        <w:rPr>
          <w:b/>
          <w:sz w:val="28"/>
          <w:szCs w:val="28"/>
        </w:rPr>
      </w:pPr>
      <w:r w:rsidRPr="00FA691C">
        <w:rPr>
          <w:b/>
          <w:sz w:val="28"/>
          <w:szCs w:val="28"/>
        </w:rPr>
        <w:t xml:space="preserve">по получению налоговыми органами сведений о </w:t>
      </w:r>
      <w:r>
        <w:rPr>
          <w:b/>
          <w:sz w:val="28"/>
          <w:szCs w:val="28"/>
        </w:rPr>
        <w:t xml:space="preserve">транспортных средствах </w:t>
      </w:r>
      <w:r w:rsidRPr="00FA691C">
        <w:rPr>
          <w:b/>
          <w:sz w:val="28"/>
          <w:szCs w:val="28"/>
        </w:rPr>
        <w:t xml:space="preserve">                организаций, не </w:t>
      </w:r>
      <w:r>
        <w:rPr>
          <w:b/>
          <w:sz w:val="28"/>
          <w:szCs w:val="28"/>
        </w:rPr>
        <w:t xml:space="preserve">являющихся </w:t>
      </w:r>
      <w:r w:rsidRPr="00FA691C">
        <w:rPr>
          <w:b/>
          <w:sz w:val="28"/>
          <w:szCs w:val="28"/>
        </w:rPr>
        <w:t>объектами налогообложения</w:t>
      </w:r>
    </w:p>
    <w:p w:rsidR="005776E9" w:rsidRPr="00FA691C" w:rsidRDefault="005776E9" w:rsidP="005776E9">
      <w:pPr>
        <w:jc w:val="center"/>
        <w:rPr>
          <w:sz w:val="28"/>
          <w:szCs w:val="28"/>
        </w:rPr>
      </w:pPr>
    </w:p>
    <w:p w:rsidR="005776E9" w:rsidRDefault="005776E9" w:rsidP="005776E9">
      <w:pPr>
        <w:jc w:val="both"/>
        <w:rPr>
          <w:sz w:val="28"/>
          <w:szCs w:val="28"/>
        </w:rPr>
      </w:pPr>
      <w:r w:rsidRPr="00FA691C">
        <w:rPr>
          <w:sz w:val="28"/>
          <w:szCs w:val="28"/>
        </w:rPr>
        <w:tab/>
        <w:t xml:space="preserve">В целях получения налоговыми органами </w:t>
      </w:r>
      <w:r>
        <w:rPr>
          <w:sz w:val="28"/>
          <w:szCs w:val="28"/>
        </w:rPr>
        <w:t xml:space="preserve">документированных </w:t>
      </w:r>
      <w:r w:rsidRPr="00FA691C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 xml:space="preserve">транспортных средствах </w:t>
      </w:r>
      <w:r w:rsidRPr="00FA691C">
        <w:rPr>
          <w:sz w:val="28"/>
          <w:szCs w:val="28"/>
        </w:rPr>
        <w:t xml:space="preserve">организаций, не </w:t>
      </w:r>
      <w:r>
        <w:rPr>
          <w:sz w:val="28"/>
          <w:szCs w:val="28"/>
        </w:rPr>
        <w:t xml:space="preserve">являющихся </w:t>
      </w:r>
      <w:r w:rsidRPr="00FA691C">
        <w:rPr>
          <w:sz w:val="28"/>
          <w:szCs w:val="28"/>
        </w:rPr>
        <w:t xml:space="preserve">объектами налогообложения по </w:t>
      </w:r>
      <w:r>
        <w:rPr>
          <w:sz w:val="28"/>
          <w:szCs w:val="28"/>
        </w:rPr>
        <w:t xml:space="preserve">транспортному </w:t>
      </w:r>
      <w:r w:rsidRPr="00FA691C">
        <w:rPr>
          <w:sz w:val="28"/>
          <w:szCs w:val="28"/>
        </w:rPr>
        <w:t xml:space="preserve">налогу (далее – налог), рекомендуется использовать следующие </w:t>
      </w:r>
      <w:r>
        <w:rPr>
          <w:sz w:val="28"/>
          <w:szCs w:val="28"/>
        </w:rPr>
        <w:t xml:space="preserve">основные </w:t>
      </w:r>
      <w:r w:rsidRPr="00FA691C">
        <w:rPr>
          <w:sz w:val="28"/>
          <w:szCs w:val="28"/>
        </w:rPr>
        <w:t>документы / разъяснения</w:t>
      </w:r>
      <w:r w:rsidRPr="00FA691C">
        <w:rPr>
          <w:rStyle w:val="a8"/>
          <w:sz w:val="28"/>
          <w:szCs w:val="28"/>
        </w:rPr>
        <w:footnoteReference w:id="1"/>
      </w:r>
      <w:r w:rsidRPr="00FA69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776E9" w:rsidRDefault="005776E9" w:rsidP="005776E9">
      <w:pPr>
        <w:ind w:firstLine="708"/>
        <w:jc w:val="both"/>
        <w:rPr>
          <w:b/>
          <w:bCs/>
          <w:snapToGrid/>
          <w:sz w:val="28"/>
          <w:szCs w:val="28"/>
        </w:rPr>
      </w:pPr>
      <w:r w:rsidRPr="00FA691C">
        <w:rPr>
          <w:b/>
          <w:sz w:val="28"/>
          <w:szCs w:val="28"/>
        </w:rPr>
        <w:t>1) 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2 пункта 2 статьи 358 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>не являются объектом налогообложения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порядке»: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 xml:space="preserve">- </w:t>
      </w:r>
      <w:r>
        <w:rPr>
          <w:snapToGrid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0A24DF">
        <w:rPr>
          <w:b/>
          <w:snapToGrid/>
          <w:sz w:val="28"/>
          <w:szCs w:val="28"/>
        </w:rPr>
        <w:t>-</w:t>
      </w:r>
      <w:r w:rsidRPr="000A24DF">
        <w:rPr>
          <w:snapToGrid/>
          <w:sz w:val="28"/>
          <w:szCs w:val="28"/>
        </w:rPr>
        <w:t xml:space="preserve"> письмо Минфина</w:t>
      </w:r>
      <w:r>
        <w:rPr>
          <w:snapToGrid/>
          <w:sz w:val="28"/>
          <w:szCs w:val="28"/>
        </w:rPr>
        <w:t xml:space="preserve"> России от 29.01.2019 № 03-05-06-04/4853 о критериях отнесения автомобилей к специально оборудованным для использования инвалидами;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B0DC6">
        <w:rPr>
          <w:b/>
          <w:snapToGrid/>
          <w:sz w:val="28"/>
          <w:szCs w:val="28"/>
        </w:rPr>
        <w:t>-</w:t>
      </w:r>
      <w:r w:rsidRPr="00FB0DC6">
        <w:rPr>
          <w:snapToGrid/>
          <w:sz w:val="28"/>
          <w:szCs w:val="28"/>
        </w:rPr>
        <w:t xml:space="preserve"> письмо</w:t>
      </w:r>
      <w:r>
        <w:rPr>
          <w:snapToGrid/>
          <w:sz w:val="28"/>
          <w:szCs w:val="28"/>
        </w:rPr>
        <w:t xml:space="preserve"> Минфина России от 10.10.2019 № 03-05-06-04/77632 о применении освобождения от уплаты налога для автомобилей, предназначенных для использования инвалидами;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A24DF">
        <w:rPr>
          <w:b/>
          <w:snapToGrid/>
          <w:sz w:val="28"/>
          <w:szCs w:val="28"/>
        </w:rPr>
        <w:t xml:space="preserve">- </w:t>
      </w:r>
      <w:r w:rsidRPr="000A24DF">
        <w:rPr>
          <w:snapToGrid/>
          <w:sz w:val="28"/>
          <w:szCs w:val="28"/>
        </w:rPr>
        <w:t>письмо</w:t>
      </w:r>
      <w:r>
        <w:rPr>
          <w:snapToGrid/>
          <w:sz w:val="28"/>
          <w:szCs w:val="28"/>
        </w:rPr>
        <w:t xml:space="preserve"> ФНС России от 24.03.2020 № БС-4-21/4991@ о налогообложении автомобилей, специально оборудованных для использования инвалидами, независимо от их принадлежности определённому лицу;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sz w:val="28"/>
          <w:szCs w:val="28"/>
        </w:rPr>
        <w:t>2</w:t>
      </w:r>
      <w:r w:rsidRPr="00FA691C">
        <w:rPr>
          <w:b/>
          <w:sz w:val="28"/>
          <w:szCs w:val="28"/>
        </w:rPr>
        <w:t>) 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3 пункта 2 статьи 358</w:t>
      </w:r>
      <w:r w:rsidRPr="007460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промысловые морские и речные суда»: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5E57BD">
        <w:rPr>
          <w:bCs/>
          <w:snapToGrid/>
          <w:sz w:val="28"/>
          <w:szCs w:val="28"/>
        </w:rPr>
        <w:t xml:space="preserve">- Кодекс торгового мореплавания Российской Федерации от 30.04.1999 </w:t>
      </w:r>
      <w:r>
        <w:rPr>
          <w:bCs/>
          <w:snapToGrid/>
          <w:sz w:val="28"/>
          <w:szCs w:val="28"/>
        </w:rPr>
        <w:t>№</w:t>
      </w:r>
      <w:r w:rsidRPr="005E57BD">
        <w:rPr>
          <w:bCs/>
          <w:snapToGrid/>
          <w:sz w:val="28"/>
          <w:szCs w:val="28"/>
        </w:rPr>
        <w:t xml:space="preserve"> 81-ФЗ</w:t>
      </w:r>
      <w:r>
        <w:rPr>
          <w:bCs/>
          <w:snapToGrid/>
          <w:sz w:val="28"/>
          <w:szCs w:val="28"/>
        </w:rPr>
        <w:t xml:space="preserve">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Минтранса России от 19.05.2017 № 191 «Об утверждении Правил государственной регистрации судов, прав на них и сделок с ними в морских портах и централизованного учета зарегистрированных судов»;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</w:t>
      </w:r>
      <w:r>
        <w:rPr>
          <w:snapToGrid/>
          <w:sz w:val="28"/>
          <w:szCs w:val="28"/>
        </w:rPr>
        <w:lastRenderedPageBreak/>
        <w:t xml:space="preserve">владельцах, а также порядка заполнения формы и признании утратившим силу пункта 1.8 приказа ФНС России от 17.09.2007 № ММ-3-09/536@»; </w:t>
      </w:r>
    </w:p>
    <w:p w:rsidR="005776E9" w:rsidRPr="00341B1C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341B1C">
        <w:rPr>
          <w:snapToGrid/>
          <w:sz w:val="28"/>
          <w:szCs w:val="28"/>
        </w:rPr>
        <w:t>- п</w:t>
      </w:r>
      <w:r w:rsidRPr="00341B1C">
        <w:rPr>
          <w:bCs/>
          <w:snapToGrid/>
          <w:sz w:val="28"/>
          <w:szCs w:val="28"/>
        </w:rPr>
        <w:t>исьмо ФНС России от 18.02.2019 № БС-4-21/2663@ о налогообложении промысловых морских и речных судов;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D8614A">
        <w:rPr>
          <w:snapToGrid/>
          <w:sz w:val="28"/>
          <w:szCs w:val="28"/>
        </w:rPr>
        <w:t>- по</w:t>
      </w:r>
      <w:r>
        <w:rPr>
          <w:snapToGrid/>
          <w:sz w:val="28"/>
          <w:szCs w:val="28"/>
        </w:rPr>
        <w:t xml:space="preserve">лучение сведений о </w:t>
      </w:r>
      <w:r w:rsidRPr="00D8614A">
        <w:rPr>
          <w:snapToGrid/>
          <w:sz w:val="28"/>
          <w:szCs w:val="28"/>
        </w:rPr>
        <w:t>судн</w:t>
      </w:r>
      <w:r>
        <w:rPr>
          <w:snapToGrid/>
          <w:sz w:val="28"/>
          <w:szCs w:val="28"/>
        </w:rPr>
        <w:t>е</w:t>
      </w:r>
      <w:r w:rsidRPr="00D8614A">
        <w:rPr>
          <w:snapToGrid/>
          <w:sz w:val="28"/>
          <w:szCs w:val="28"/>
        </w:rPr>
        <w:t xml:space="preserve"> </w:t>
      </w:r>
      <w:r>
        <w:rPr>
          <w:bCs/>
          <w:snapToGrid/>
          <w:sz w:val="28"/>
          <w:szCs w:val="28"/>
        </w:rPr>
        <w:t>реализовано на официальном сайте Росморречфлота (</w:t>
      </w:r>
      <w:hyperlink r:id="rId7" w:history="1">
        <w:r w:rsidRPr="00A522AD">
          <w:rPr>
            <w:rStyle w:val="ab"/>
            <w:snapToGrid/>
            <w:sz w:val="28"/>
            <w:szCs w:val="28"/>
          </w:rPr>
          <w:t>https://srs.marinet.ru/registrations/morFlot</w:t>
        </w:r>
      </w:hyperlink>
      <w:r>
        <w:rPr>
          <w:snapToGrid/>
          <w:sz w:val="28"/>
          <w:szCs w:val="28"/>
        </w:rPr>
        <w:t xml:space="preserve">);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3)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4 пункта 2 статьи 358 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 и индивидуальных предпринимателей, основным видом деятельности которых является осуществление пассажирских и (или) грузовых перевозок»: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Гражданский кодекс Российской Федерации (часть вторая) от 26.01.1996 № 14-ФЗ;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Воздушный кодекс Российской Федерации от 19.03.1997 № 60-ФЗ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5E57BD">
        <w:rPr>
          <w:bCs/>
          <w:snapToGrid/>
          <w:sz w:val="28"/>
          <w:szCs w:val="28"/>
        </w:rPr>
        <w:t xml:space="preserve">- Кодекс торгового мореплавания Российской Федерации от 30.04.1999 </w:t>
      </w:r>
      <w:r>
        <w:rPr>
          <w:bCs/>
          <w:snapToGrid/>
          <w:sz w:val="28"/>
          <w:szCs w:val="28"/>
        </w:rPr>
        <w:t>№</w:t>
      </w:r>
      <w:r w:rsidRPr="005E57BD">
        <w:rPr>
          <w:bCs/>
          <w:snapToGrid/>
          <w:sz w:val="28"/>
          <w:szCs w:val="28"/>
        </w:rPr>
        <w:t xml:space="preserve"> 81-ФЗ</w:t>
      </w:r>
      <w:r>
        <w:rPr>
          <w:bCs/>
          <w:snapToGrid/>
          <w:sz w:val="28"/>
          <w:szCs w:val="28"/>
        </w:rPr>
        <w:t xml:space="preserve">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 xml:space="preserve">- </w:t>
      </w:r>
      <w:r>
        <w:rPr>
          <w:snapToGrid/>
          <w:sz w:val="28"/>
          <w:szCs w:val="28"/>
        </w:rPr>
        <w:t xml:space="preserve">Кодекс внутреннего водного транспорта Российской Федерации от 07.03.2001 № 24-ФЗ;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 xml:space="preserve">риказ Минтранса России от 05.05.2012 № 140 «Об утверждении Правил перевозок пассажиров и их багажа на внутреннем водном транспорте»;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 xml:space="preserve">- письмо Минфина России </w:t>
      </w:r>
      <w:r>
        <w:rPr>
          <w:snapToGrid/>
          <w:sz w:val="28"/>
          <w:szCs w:val="28"/>
        </w:rPr>
        <w:t xml:space="preserve">от 23.03.2012 № 03-05-04-04/10 о понятии «грузовое судно» и «пассажирское судно» для целей их налогообложения;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>исьмо Минфина России от 02.04.2015 № 03-05-05-04/18317 об определении судов, в отношении которых применяется льгота по налогу;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 xml:space="preserve">исьмо ФНС России от 24.04.2015 № БС-4-11/7093@ о налоге в отношении </w:t>
      </w:r>
      <w:r w:rsidRPr="00980903">
        <w:rPr>
          <w:bCs/>
          <w:snapToGrid/>
          <w:sz w:val="28"/>
          <w:szCs w:val="28"/>
        </w:rPr>
        <w:t>пассажирски</w:t>
      </w:r>
      <w:r>
        <w:rPr>
          <w:bCs/>
          <w:snapToGrid/>
          <w:sz w:val="28"/>
          <w:szCs w:val="28"/>
        </w:rPr>
        <w:t>х</w:t>
      </w:r>
      <w:r w:rsidRPr="00980903">
        <w:rPr>
          <w:bCs/>
          <w:snapToGrid/>
          <w:sz w:val="28"/>
          <w:szCs w:val="28"/>
        </w:rPr>
        <w:t xml:space="preserve"> и грузовы</w:t>
      </w:r>
      <w:r>
        <w:rPr>
          <w:bCs/>
          <w:snapToGrid/>
          <w:sz w:val="28"/>
          <w:szCs w:val="28"/>
        </w:rPr>
        <w:t xml:space="preserve">х </w:t>
      </w:r>
      <w:r w:rsidRPr="00980903">
        <w:rPr>
          <w:bCs/>
          <w:snapToGrid/>
          <w:sz w:val="28"/>
          <w:szCs w:val="28"/>
        </w:rPr>
        <w:t>суд</w:t>
      </w:r>
      <w:r>
        <w:rPr>
          <w:bCs/>
          <w:snapToGrid/>
          <w:sz w:val="28"/>
          <w:szCs w:val="28"/>
        </w:rPr>
        <w:t xml:space="preserve">ов;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Минфина России от 05.09.2017 № 03-05-05-04/56771 о налогообложении круизных и прогулочных судов;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 xml:space="preserve">исьмо ФНС России от 07.10.2019 № БС-4-21/20472 об условиях освобождения транспортных средств об уплаты налога; 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4)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5 пункта 2 статьи 358 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</w:t>
      </w:r>
      <w:r w:rsidRPr="007460C8">
        <w:rPr>
          <w:b/>
          <w:bCs/>
          <w:snapToGrid/>
          <w:sz w:val="28"/>
          <w:szCs w:val="28"/>
        </w:rPr>
        <w:t xml:space="preserve">ветеринарной помощи, технического обслуживания), зарегистрированные на </w:t>
      </w:r>
      <w:hyperlink r:id="rId8" w:history="1">
        <w:r w:rsidRPr="007460C8">
          <w:rPr>
            <w:b/>
            <w:bCs/>
            <w:snapToGrid/>
            <w:sz w:val="28"/>
            <w:szCs w:val="28"/>
          </w:rPr>
          <w:t>сельскохозяйственных товаропроизводителей</w:t>
        </w:r>
      </w:hyperlink>
      <w:r w:rsidRPr="007460C8">
        <w:rPr>
          <w:b/>
          <w:bCs/>
          <w:snapToGrid/>
          <w:sz w:val="28"/>
          <w:szCs w:val="28"/>
        </w:rPr>
        <w:t xml:space="preserve"> и используемые при сельскохозяйственных работах для производства сельскохозяйственной продукции</w:t>
      </w:r>
      <w:r>
        <w:rPr>
          <w:b/>
          <w:bCs/>
          <w:snapToGrid/>
          <w:sz w:val="28"/>
          <w:szCs w:val="28"/>
        </w:rPr>
        <w:t xml:space="preserve">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1F7560">
        <w:rPr>
          <w:b/>
          <w:bCs/>
          <w:snapToGrid/>
          <w:sz w:val="28"/>
          <w:szCs w:val="28"/>
        </w:rPr>
        <w:t xml:space="preserve">- </w:t>
      </w:r>
      <w:r w:rsidRPr="001F7560">
        <w:rPr>
          <w:bCs/>
          <w:snapToGrid/>
          <w:sz w:val="28"/>
          <w:szCs w:val="28"/>
        </w:rPr>
        <w:t xml:space="preserve">Федеральный закон от 29.12.2006 </w:t>
      </w:r>
      <w:r>
        <w:rPr>
          <w:bCs/>
          <w:snapToGrid/>
          <w:sz w:val="28"/>
          <w:szCs w:val="28"/>
        </w:rPr>
        <w:t>№</w:t>
      </w:r>
      <w:r w:rsidRPr="001F7560">
        <w:rPr>
          <w:bCs/>
          <w:snapToGrid/>
          <w:sz w:val="28"/>
          <w:szCs w:val="28"/>
        </w:rPr>
        <w:t xml:space="preserve"> 264-ФЗ</w:t>
      </w:r>
      <w:r>
        <w:rPr>
          <w:bCs/>
          <w:snapToGrid/>
          <w:sz w:val="28"/>
          <w:szCs w:val="28"/>
        </w:rPr>
        <w:t xml:space="preserve"> «</w:t>
      </w:r>
      <w:r w:rsidRPr="001F7560">
        <w:rPr>
          <w:bCs/>
          <w:snapToGrid/>
          <w:sz w:val="28"/>
          <w:szCs w:val="28"/>
        </w:rPr>
        <w:t>О развитии сельского хозяйства</w:t>
      </w:r>
      <w:r>
        <w:rPr>
          <w:bCs/>
          <w:snapToGrid/>
          <w:sz w:val="28"/>
          <w:szCs w:val="28"/>
        </w:rPr>
        <w:t xml:space="preserve">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0138D">
        <w:rPr>
          <w:b/>
          <w:bCs/>
          <w:snapToGrid/>
          <w:sz w:val="28"/>
          <w:szCs w:val="28"/>
        </w:rPr>
        <w:t>-</w:t>
      </w:r>
      <w:r w:rsidRPr="00F0138D">
        <w:rPr>
          <w:bCs/>
          <w:snapToGrid/>
          <w:sz w:val="28"/>
          <w:szCs w:val="28"/>
        </w:rPr>
        <w:t xml:space="preserve"> п</w:t>
      </w:r>
      <w:r w:rsidRPr="00F0138D">
        <w:rPr>
          <w:snapToGrid/>
          <w:sz w:val="28"/>
          <w:szCs w:val="28"/>
        </w:rPr>
        <w:t xml:space="preserve">остановление </w:t>
      </w:r>
      <w:r>
        <w:rPr>
          <w:snapToGrid/>
          <w:sz w:val="28"/>
          <w:szCs w:val="28"/>
        </w:rPr>
        <w:t xml:space="preserve">Правительства </w:t>
      </w:r>
      <w:r w:rsidRPr="001F7560">
        <w:rPr>
          <w:snapToGrid/>
          <w:sz w:val="28"/>
          <w:szCs w:val="28"/>
        </w:rPr>
        <w:t>Р</w:t>
      </w:r>
      <w:r>
        <w:rPr>
          <w:snapToGrid/>
          <w:sz w:val="28"/>
          <w:szCs w:val="28"/>
        </w:rPr>
        <w:t xml:space="preserve">оссийской Федерации от 15.05.1995 № 460 «О введении паспортов на самоходные машины и другие виды техники в Российской Федерации»;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1F7560">
        <w:rPr>
          <w:b/>
          <w:bCs/>
          <w:snapToGrid/>
          <w:sz w:val="28"/>
          <w:szCs w:val="28"/>
        </w:rPr>
        <w:t>-</w:t>
      </w:r>
      <w:r w:rsidRPr="001F7560">
        <w:rPr>
          <w:bCs/>
          <w:snapToGrid/>
          <w:sz w:val="28"/>
          <w:szCs w:val="28"/>
        </w:rPr>
        <w:t xml:space="preserve"> р</w:t>
      </w:r>
      <w:r w:rsidRPr="001F7560">
        <w:rPr>
          <w:snapToGrid/>
          <w:sz w:val="28"/>
          <w:szCs w:val="28"/>
        </w:rPr>
        <w:t>аспоряжение Правительства Р</w:t>
      </w:r>
      <w:r>
        <w:rPr>
          <w:snapToGrid/>
          <w:sz w:val="28"/>
          <w:szCs w:val="28"/>
        </w:rPr>
        <w:t>оссийской Федерации о</w:t>
      </w:r>
      <w:r w:rsidRPr="001F7560">
        <w:rPr>
          <w:snapToGrid/>
          <w:sz w:val="28"/>
          <w:szCs w:val="28"/>
        </w:rPr>
        <w:t xml:space="preserve">т 25.01.2017 </w:t>
      </w:r>
      <w:r>
        <w:rPr>
          <w:snapToGrid/>
          <w:sz w:val="28"/>
          <w:szCs w:val="28"/>
        </w:rPr>
        <w:t>№</w:t>
      </w:r>
      <w:r w:rsidRPr="001F7560">
        <w:rPr>
          <w:snapToGrid/>
          <w:sz w:val="28"/>
          <w:szCs w:val="28"/>
        </w:rPr>
        <w:t xml:space="preserve"> 79-р</w:t>
      </w:r>
      <w:r>
        <w:rPr>
          <w:snapToGrid/>
          <w:sz w:val="28"/>
          <w:szCs w:val="28"/>
        </w:rPr>
        <w:t xml:space="preserve"> о</w:t>
      </w:r>
      <w:r w:rsidRPr="001F7560">
        <w:rPr>
          <w:snapToGrid/>
          <w:sz w:val="28"/>
          <w:szCs w:val="28"/>
        </w:rPr>
        <w:t>б утверждении</w:t>
      </w:r>
      <w:r>
        <w:rPr>
          <w:snapToGrid/>
          <w:sz w:val="28"/>
          <w:szCs w:val="28"/>
        </w:rPr>
        <w:t xml:space="preserve">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Правила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(гостехнадзора), утвержденные Минсельхозпродом России 16.01.1995;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МВД России, Минпромэнерго России, Минэкономразвития России от 23.06.2005 № 496/192/134 «Об утверждении Положения о паспортах транспортных средств и паспортах шасси транспортных средств»;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ФНС России от 19.03.2018 № ММВ-7-21/151@ «Об утверждении формы, формата представления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 в Российской Федерации, в электронной форме, а также порядка заполнения формы и о внесении изменений в приказ ФНС России от 17.09.2007 № ММ-3-09/536@»;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Минфина России от 01.04.2005 № 03-06-04-04/1 об отнесении «специальных автомашин»,</w:t>
      </w:r>
      <w:r w:rsidRPr="00D11CD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зарегистрированных на сельскохозяйственных товаропроизводителей, к категории «грузовые автомобили»;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Минфина России от 05.06.2006 № 03-06-04-04/22 о понятии «используемые при сельскохозяйственных работах» в случае использования транспортного средства в налоговый период для иных целей;  </w:t>
      </w:r>
      <w:r w:rsidRPr="00D11CD0">
        <w:rPr>
          <w:snapToGrid/>
          <w:sz w:val="28"/>
          <w:szCs w:val="28"/>
        </w:rPr>
        <w:t xml:space="preserve">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Минфина России от 19.05.2009 № 03-05-05-04/05 об определении доли дохода от реализации сельскохозяйственной продукции в целях освобождения от налогообложения транспортных средств, зарегистрированных на сельскохозяйственных товаропроизводителей;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Минфина России от 10.12.2013 № 03-05-06-04/54111 о понятии «специальные автомашины»,</w:t>
      </w:r>
      <w:r w:rsidRPr="00D11CD0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зарегистрированных на сельскохозяйственных товаропроизводителей;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Минфина России от 17.04.2018 № 03-05-05-04/25539 о понятии «сельскохозяйственный производитель» в целях освобождения от налогообложения зарегистрированных на них транспортных средств;</w:t>
      </w:r>
      <w:r w:rsidRPr="00D11CD0">
        <w:rPr>
          <w:snapToGrid/>
          <w:sz w:val="28"/>
          <w:szCs w:val="28"/>
        </w:rPr>
        <w:t xml:space="preserve">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Минфина России от 17.09.2018 № 03-05-05-01/66286 о понятии «сельскохозяйственный производитель» в целях освобождения от налогообложения зарегистрированных на них транспортных средств;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ФНС России от 18.09.2018 № БС-4-21/18247 об отнесении в целях налогообложения к машинам, предназначенным для выполнения сельскохозяйственных работ, опрыскивателей</w:t>
      </w:r>
      <w:r w:rsidRPr="009641E9">
        <w:rPr>
          <w:snapToGrid/>
          <w:sz w:val="28"/>
          <w:szCs w:val="28"/>
        </w:rPr>
        <w:t xml:space="preserve"> </w:t>
      </w:r>
      <w:r w:rsidRPr="009641E9">
        <w:rPr>
          <w:snapToGrid/>
          <w:sz w:val="28"/>
          <w:szCs w:val="28"/>
          <w:lang w:val="en-US"/>
        </w:rPr>
        <w:t>John</w:t>
      </w:r>
      <w:r w:rsidRPr="009641E9">
        <w:rPr>
          <w:snapToGrid/>
          <w:sz w:val="28"/>
          <w:szCs w:val="28"/>
        </w:rPr>
        <w:t xml:space="preserve"> </w:t>
      </w:r>
      <w:r w:rsidRPr="009641E9">
        <w:rPr>
          <w:snapToGrid/>
          <w:sz w:val="28"/>
          <w:szCs w:val="28"/>
          <w:lang w:val="en-US"/>
        </w:rPr>
        <w:t>Deere</w:t>
      </w:r>
      <w:r w:rsidRPr="009641E9">
        <w:rPr>
          <w:snapToGrid/>
          <w:sz w:val="28"/>
          <w:szCs w:val="28"/>
        </w:rPr>
        <w:t xml:space="preserve"> 4930</w:t>
      </w:r>
      <w:r>
        <w:rPr>
          <w:snapToGrid/>
          <w:sz w:val="28"/>
          <w:szCs w:val="28"/>
        </w:rPr>
        <w:t xml:space="preserve"> и</w:t>
      </w:r>
      <w:r w:rsidRPr="009641E9">
        <w:rPr>
          <w:snapToGrid/>
          <w:sz w:val="28"/>
          <w:szCs w:val="28"/>
        </w:rPr>
        <w:t xml:space="preserve"> </w:t>
      </w:r>
      <w:r w:rsidRPr="009641E9">
        <w:rPr>
          <w:snapToGrid/>
          <w:sz w:val="28"/>
          <w:szCs w:val="28"/>
          <w:lang w:val="en-US"/>
        </w:rPr>
        <w:t>John</w:t>
      </w:r>
      <w:r w:rsidRPr="009641E9">
        <w:rPr>
          <w:snapToGrid/>
          <w:sz w:val="28"/>
          <w:szCs w:val="28"/>
        </w:rPr>
        <w:t xml:space="preserve"> </w:t>
      </w:r>
      <w:r w:rsidRPr="009641E9">
        <w:rPr>
          <w:snapToGrid/>
          <w:sz w:val="28"/>
          <w:szCs w:val="28"/>
          <w:lang w:val="en-US"/>
        </w:rPr>
        <w:t>Deere</w:t>
      </w:r>
      <w:r w:rsidRPr="009641E9">
        <w:rPr>
          <w:snapToGrid/>
          <w:sz w:val="28"/>
          <w:szCs w:val="28"/>
        </w:rPr>
        <w:t xml:space="preserve"> 4940</w:t>
      </w:r>
      <w:r>
        <w:rPr>
          <w:snapToGrid/>
          <w:sz w:val="28"/>
          <w:szCs w:val="28"/>
        </w:rPr>
        <w:t>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>5)</w:t>
      </w:r>
      <w:r w:rsidRPr="007460C8">
        <w:rPr>
          <w:b/>
          <w:sz w:val="28"/>
          <w:szCs w:val="28"/>
        </w:rPr>
        <w:t xml:space="preserve">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6 пункта 2 статьи 358 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</w:t>
      </w:r>
      <w:r w:rsidRPr="007460C8">
        <w:rPr>
          <w:b/>
          <w:bCs/>
          <w:snapToGrid/>
          <w:sz w:val="28"/>
          <w:szCs w:val="28"/>
        </w:rPr>
        <w:t xml:space="preserve">транспортные средства, принадлежащие на </w:t>
      </w:r>
      <w:hyperlink r:id="rId9" w:history="1">
        <w:r w:rsidRPr="007460C8">
          <w:rPr>
            <w:b/>
            <w:bCs/>
            <w:snapToGrid/>
            <w:sz w:val="28"/>
            <w:szCs w:val="28"/>
          </w:rPr>
          <w:t>праве</w:t>
        </w:r>
      </w:hyperlink>
      <w:r w:rsidRPr="007460C8">
        <w:rPr>
          <w:b/>
          <w:bCs/>
          <w:snapToGrid/>
          <w:sz w:val="28"/>
          <w:szCs w:val="28"/>
        </w:rPr>
        <w:t xml:space="preserve"> оперативного управления федеральным органам исполнительной власти и федеральным государственным органам, в которых </w:t>
      </w:r>
      <w:hyperlink r:id="rId10" w:history="1">
        <w:r w:rsidRPr="007460C8">
          <w:rPr>
            <w:b/>
            <w:bCs/>
            <w:snapToGrid/>
            <w:sz w:val="28"/>
            <w:szCs w:val="28"/>
          </w:rPr>
          <w:t>законодательством</w:t>
        </w:r>
      </w:hyperlink>
      <w:r w:rsidRPr="007460C8">
        <w:rPr>
          <w:b/>
          <w:bCs/>
          <w:snapToGrid/>
          <w:sz w:val="28"/>
          <w:szCs w:val="28"/>
        </w:rPr>
        <w:t xml:space="preserve"> Российской Федерации предусмотрена военная и (или) приравненная к ней служба</w:t>
      </w:r>
      <w:r>
        <w:rPr>
          <w:b/>
          <w:bCs/>
          <w:snapToGrid/>
          <w:sz w:val="28"/>
          <w:szCs w:val="28"/>
        </w:rPr>
        <w:t xml:space="preserve">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17.01.1992 № 2202-1 «О прокуратуре Российской Федерации»;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C62EF">
        <w:rPr>
          <w:b/>
          <w:bCs/>
          <w:snapToGrid/>
          <w:sz w:val="28"/>
          <w:szCs w:val="28"/>
        </w:rPr>
        <w:t xml:space="preserve">- </w:t>
      </w:r>
      <w:r w:rsidRPr="00FC62EF">
        <w:rPr>
          <w:snapToGrid/>
          <w:sz w:val="28"/>
          <w:szCs w:val="28"/>
        </w:rPr>
        <w:t>Закон Российской Федерации от 21.07.1993 № 5473-1 «Об учреждениях и органах, исполняющих уголовные</w:t>
      </w:r>
      <w:r>
        <w:rPr>
          <w:snapToGrid/>
          <w:sz w:val="28"/>
          <w:szCs w:val="28"/>
        </w:rPr>
        <w:t xml:space="preserve"> наказания в виде лишения свободы»;</w:t>
      </w:r>
    </w:p>
    <w:p w:rsidR="005776E9" w:rsidRPr="008C19E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 xml:space="preserve">- </w:t>
      </w:r>
      <w:r w:rsidRPr="008C19E6">
        <w:rPr>
          <w:bCs/>
          <w:snapToGrid/>
          <w:sz w:val="28"/>
          <w:szCs w:val="28"/>
        </w:rPr>
        <w:t>Федеральный закон от 21.12.1994 № 69-ФЗ «О пожарной безопасности»;</w:t>
      </w:r>
    </w:p>
    <w:p w:rsidR="005776E9" w:rsidRPr="008C19E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03.04.1995 № 40-ФЗ «О федеральной службе безопасности»; </w:t>
      </w:r>
    </w:p>
    <w:p w:rsidR="005776E9" w:rsidRPr="008C19E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22.08.1995 № 151-ФЗ «Об аварийно-спасательных службах и статусе спасателей»;</w:t>
      </w:r>
    </w:p>
    <w:p w:rsidR="005776E9" w:rsidRPr="008C19E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10.01.1996 № 5-ФЗ «О внешней разведке»;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27.05.1996 № 57-ФЗ «О государственной охране»;</w:t>
      </w:r>
      <w:r>
        <w:rPr>
          <w:bCs/>
          <w:snapToGrid/>
          <w:sz w:val="28"/>
          <w:szCs w:val="28"/>
        </w:rPr>
        <w:t xml:space="preserve">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8643C">
        <w:rPr>
          <w:b/>
          <w:bCs/>
          <w:snapToGrid/>
          <w:sz w:val="28"/>
          <w:szCs w:val="28"/>
        </w:rPr>
        <w:t>-</w:t>
      </w:r>
      <w:r>
        <w:rPr>
          <w:bCs/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Федеральный закон от 21.07.1997 № 118-ФЗ «Об органах принудительного исполнения Российской Федерации»;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F72AED">
        <w:rPr>
          <w:b/>
          <w:bCs/>
          <w:snapToGrid/>
          <w:sz w:val="28"/>
          <w:szCs w:val="28"/>
        </w:rPr>
        <w:t>-</w:t>
      </w:r>
      <w:r w:rsidRPr="00F72AED">
        <w:rPr>
          <w:bCs/>
          <w:snapToGrid/>
          <w:sz w:val="28"/>
          <w:szCs w:val="28"/>
        </w:rPr>
        <w:t xml:space="preserve"> Федеральный закон от 28.03.1998 </w:t>
      </w:r>
      <w:r>
        <w:rPr>
          <w:bCs/>
          <w:snapToGrid/>
          <w:sz w:val="28"/>
          <w:szCs w:val="28"/>
        </w:rPr>
        <w:t>№</w:t>
      </w:r>
      <w:r w:rsidRPr="00F72AED">
        <w:rPr>
          <w:bCs/>
          <w:snapToGrid/>
          <w:sz w:val="28"/>
          <w:szCs w:val="28"/>
        </w:rPr>
        <w:t xml:space="preserve"> 53-ФЗ</w:t>
      </w:r>
      <w:r>
        <w:rPr>
          <w:bCs/>
          <w:snapToGrid/>
          <w:sz w:val="28"/>
          <w:szCs w:val="28"/>
        </w:rPr>
        <w:t xml:space="preserve"> «</w:t>
      </w:r>
      <w:r w:rsidRPr="00F72AED">
        <w:rPr>
          <w:bCs/>
          <w:snapToGrid/>
          <w:sz w:val="28"/>
          <w:szCs w:val="28"/>
        </w:rPr>
        <w:t>О воинской обязанности и военной службе</w:t>
      </w:r>
      <w:r>
        <w:rPr>
          <w:bCs/>
          <w:snapToGrid/>
          <w:sz w:val="28"/>
          <w:szCs w:val="28"/>
        </w:rPr>
        <w:t>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28.12.2010 № 403-ФЗ «О Следственном комитете Российской Федерации»;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- </w:t>
      </w:r>
      <w:r>
        <w:rPr>
          <w:snapToGrid/>
          <w:sz w:val="28"/>
          <w:szCs w:val="28"/>
        </w:rPr>
        <w:t>Федеральный закон от 07.02.2011 № 3-ФЗ «О полиции»;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8C19E6">
        <w:rPr>
          <w:b/>
          <w:bCs/>
          <w:snapToGrid/>
          <w:sz w:val="28"/>
          <w:szCs w:val="28"/>
        </w:rPr>
        <w:t>-</w:t>
      </w:r>
      <w:r w:rsidRPr="008C19E6">
        <w:rPr>
          <w:bCs/>
          <w:snapToGrid/>
          <w:sz w:val="28"/>
          <w:szCs w:val="28"/>
        </w:rPr>
        <w:t xml:space="preserve"> Федеральный закон от 03.07.2016 № 226-ФЗ «О войсках национальной гвардии Российской Федерации»</w:t>
      </w:r>
      <w:r>
        <w:rPr>
          <w:bCs/>
          <w:snapToGrid/>
          <w:sz w:val="28"/>
          <w:szCs w:val="28"/>
        </w:rPr>
        <w:t xml:space="preserve">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C62EF">
        <w:rPr>
          <w:b/>
          <w:bCs/>
          <w:snapToGrid/>
          <w:sz w:val="28"/>
          <w:szCs w:val="28"/>
        </w:rPr>
        <w:t>-</w:t>
      </w:r>
      <w:r>
        <w:rPr>
          <w:bCs/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Федеральный закон от 01.10.2019 № 328-ФЗ «О службе в органах принудительного исполнения Российской Федерации и внесении изменений в отдельные законодательные акты Российской Федерации»;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90267">
        <w:rPr>
          <w:b/>
          <w:snapToGrid/>
          <w:sz w:val="28"/>
          <w:szCs w:val="28"/>
        </w:rPr>
        <w:t xml:space="preserve">- </w:t>
      </w:r>
      <w:r>
        <w:rPr>
          <w:snapToGrid/>
          <w:sz w:val="28"/>
          <w:szCs w:val="28"/>
        </w:rPr>
        <w:t>приказ ФНС России от 25.11.2015 № ММВ-7-11/545@ «Об утверждении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</w:t>
      </w:r>
      <w:r w:rsidRPr="000466DD">
        <w:rPr>
          <w:snapToGrid/>
          <w:sz w:val="28"/>
          <w:szCs w:val="28"/>
        </w:rPr>
        <w:t>Минфина Р</w:t>
      </w:r>
      <w:r>
        <w:rPr>
          <w:snapToGrid/>
          <w:sz w:val="28"/>
          <w:szCs w:val="28"/>
        </w:rPr>
        <w:t>оссии</w:t>
      </w:r>
      <w:r w:rsidRPr="000466DD">
        <w:rPr>
          <w:snapToGrid/>
          <w:sz w:val="28"/>
          <w:szCs w:val="28"/>
        </w:rPr>
        <w:t xml:space="preserve"> от 03.03.2006 </w:t>
      </w:r>
      <w:r>
        <w:rPr>
          <w:snapToGrid/>
          <w:sz w:val="28"/>
          <w:szCs w:val="28"/>
        </w:rPr>
        <w:t>№</w:t>
      </w:r>
      <w:r w:rsidRPr="000466DD">
        <w:rPr>
          <w:snapToGrid/>
          <w:sz w:val="28"/>
          <w:szCs w:val="28"/>
        </w:rPr>
        <w:t xml:space="preserve"> 03-06-01-02/09</w:t>
      </w:r>
      <w:r>
        <w:rPr>
          <w:snapToGrid/>
          <w:sz w:val="28"/>
          <w:szCs w:val="28"/>
        </w:rPr>
        <w:t xml:space="preserve"> о налогообложении транспортных средств организаций, п</w:t>
      </w:r>
      <w:r w:rsidRPr="000466DD">
        <w:rPr>
          <w:bCs/>
          <w:snapToGrid/>
          <w:sz w:val="28"/>
          <w:szCs w:val="28"/>
        </w:rPr>
        <w:t>одведомственны</w:t>
      </w:r>
      <w:r>
        <w:rPr>
          <w:bCs/>
          <w:snapToGrid/>
          <w:sz w:val="28"/>
          <w:szCs w:val="28"/>
        </w:rPr>
        <w:t>х</w:t>
      </w:r>
      <w:r w:rsidRPr="000466DD">
        <w:rPr>
          <w:bCs/>
          <w:snapToGrid/>
          <w:sz w:val="28"/>
          <w:szCs w:val="28"/>
        </w:rPr>
        <w:t xml:space="preserve"> Мин</w:t>
      </w:r>
      <w:r>
        <w:rPr>
          <w:bCs/>
          <w:snapToGrid/>
          <w:sz w:val="28"/>
          <w:szCs w:val="28"/>
        </w:rPr>
        <w:t xml:space="preserve">обороны России;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6)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7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транспортные средства, находящиеся в розыске, а также транспортные средства, розыск которых прекращен, с месяца начала розыска соответствующего транспортного средства до месяца его возврата лицу, на которое оно зарегистрировано. Факты угона (кражи), возврата транспортного средства подтверждаются документом, выдаваемым уполномоченным органом, </w:t>
      </w:r>
      <w:r w:rsidRPr="007460C8">
        <w:rPr>
          <w:b/>
          <w:bCs/>
          <w:snapToGrid/>
          <w:sz w:val="28"/>
          <w:szCs w:val="28"/>
        </w:rPr>
        <w:t xml:space="preserve">или сведениями, полученными налоговыми органами в соответствии со </w:t>
      </w:r>
      <w:hyperlink r:id="rId11" w:history="1">
        <w:r w:rsidRPr="007460C8">
          <w:rPr>
            <w:b/>
            <w:bCs/>
            <w:snapToGrid/>
            <w:sz w:val="28"/>
            <w:szCs w:val="28"/>
          </w:rPr>
          <w:t>статьей 85</w:t>
        </w:r>
      </w:hyperlink>
      <w:r w:rsidRPr="007460C8">
        <w:rPr>
          <w:b/>
          <w:bCs/>
          <w:snapToGrid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Налогового кодекса Российской Федерации»: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90267">
        <w:rPr>
          <w:b/>
          <w:snapToGrid/>
          <w:sz w:val="28"/>
          <w:szCs w:val="28"/>
        </w:rPr>
        <w:t xml:space="preserve">- </w:t>
      </w:r>
      <w:r>
        <w:rPr>
          <w:snapToGrid/>
          <w:sz w:val="28"/>
          <w:szCs w:val="28"/>
        </w:rPr>
        <w:t>приказ ФНС России от 25.11.2015 № ММВ-7-11/545@ «Об утверждении формы и формата представления сведений об автомототранспортных средствах и об их владельцах, а также порядка заполнения формы и о внесении изменения в приложение № 8 приказа ФНС России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90267">
        <w:rPr>
          <w:b/>
          <w:snapToGrid/>
          <w:sz w:val="28"/>
          <w:szCs w:val="28"/>
        </w:rPr>
        <w:t>-</w:t>
      </w:r>
      <w:r>
        <w:rPr>
          <w:snapToGrid/>
          <w:sz w:val="28"/>
          <w:szCs w:val="28"/>
        </w:rPr>
        <w:t xml:space="preserve"> письмо ФНС России от 25.06.2018 № БС-4-21/12192@ о документальном подтверждении факта угона (кражи) транспортного средства в целях администрирования налога;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90267">
        <w:rPr>
          <w:b/>
          <w:snapToGrid/>
          <w:sz w:val="28"/>
          <w:szCs w:val="28"/>
        </w:rPr>
        <w:t>-</w:t>
      </w:r>
      <w:r>
        <w:rPr>
          <w:snapToGrid/>
          <w:sz w:val="28"/>
          <w:szCs w:val="28"/>
        </w:rPr>
        <w:t xml:space="preserve"> письмо Минфина России от 06.02.2019 № 03-05-06-04/6941 о документальном подтверждении факта угона (кражи) транспортного средства в целях администрирования налога;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990267">
        <w:rPr>
          <w:b/>
          <w:snapToGrid/>
          <w:sz w:val="28"/>
          <w:szCs w:val="28"/>
        </w:rPr>
        <w:t>-</w:t>
      </w:r>
      <w:r>
        <w:rPr>
          <w:snapToGrid/>
          <w:sz w:val="28"/>
          <w:szCs w:val="28"/>
        </w:rPr>
        <w:t xml:space="preserve"> письмо ФНС России от 17.04.2019 № БС-4-21/7176@ об основных положениях Федерального закона от 15.04.2019 № 63-ФЗ, касающихся налогообложения имущества;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получение сведений о розыске автомототранспортного средства реализовано на официальном сайте ГИБДД МВД России </w:t>
      </w:r>
      <w:r w:rsidRPr="002E19A2">
        <w:rPr>
          <w:snapToGrid/>
          <w:sz w:val="28"/>
          <w:szCs w:val="28"/>
        </w:rPr>
        <w:t>https://гибдд.рф/</w:t>
      </w:r>
      <w:r>
        <w:rPr>
          <w:snapToGrid/>
          <w:sz w:val="28"/>
          <w:szCs w:val="28"/>
        </w:rPr>
        <w:t>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8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самолеты и вертолеты санитарной авиации и медицинской службы»: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Воздушный кодекс Российской Федерации от 19.03.1997 № 60-ФЗ;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Федеральной налоговой службы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>риказ Минтранса России от 05.12.2013 № 457 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гражданских воздушных судов и ведению Государственного реестра гражданских воздушных судов Российской Федерации».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ФНС России от 26.07.2016 № БС-4-11/13539@ о налоге в отношении вертолетов, используемых в медико-санитарных целях;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письмо ФНС России от 18.09.2019 № БС-4-21/18845@) о налоге в отношении воздушных судов, используемых в медико-санитарных целях;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ФНС России от 18.10.2019 № БС-4-21/21431@ о налоге в отношении самолета санитарной авиации;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>8)</w:t>
      </w:r>
      <w:r w:rsidRPr="004508D3">
        <w:rPr>
          <w:b/>
          <w:sz w:val="28"/>
          <w:szCs w:val="28"/>
        </w:rPr>
        <w:t xml:space="preserve">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9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>не являются объектом налогообложения суда, зарегистрированные в Российском международном реестре судов»: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5E57BD">
        <w:rPr>
          <w:bCs/>
          <w:snapToGrid/>
          <w:sz w:val="28"/>
          <w:szCs w:val="28"/>
        </w:rPr>
        <w:t xml:space="preserve">- Кодекс торгового мореплавания Российской Федерации от 30.04.1999 </w:t>
      </w:r>
      <w:r>
        <w:rPr>
          <w:bCs/>
          <w:snapToGrid/>
          <w:sz w:val="28"/>
          <w:szCs w:val="28"/>
        </w:rPr>
        <w:t>№</w:t>
      </w:r>
      <w:r w:rsidRPr="005E57BD">
        <w:rPr>
          <w:bCs/>
          <w:snapToGrid/>
          <w:sz w:val="28"/>
          <w:szCs w:val="28"/>
        </w:rPr>
        <w:t xml:space="preserve"> 81-ФЗ</w:t>
      </w:r>
      <w:r>
        <w:rPr>
          <w:bCs/>
          <w:snapToGrid/>
          <w:sz w:val="28"/>
          <w:szCs w:val="28"/>
        </w:rPr>
        <w:t>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р</w:t>
      </w:r>
      <w:r>
        <w:rPr>
          <w:snapToGrid/>
          <w:sz w:val="28"/>
          <w:szCs w:val="28"/>
        </w:rPr>
        <w:t xml:space="preserve">аспоряжение Правительства Российской Федерации от 25.04.2006 № 583-р о перечне морских портов, капитаны которых осуществляют регистрацию судов в Российском международном реестре судов;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Минтранса России от 19.05.2017 № 191 «Об утверждении Правил государственной регистрации судов, прав на них и сделок с ними в морских портах и централизованного учета зарегистрированных судов»;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Минфина России от 10.04.2009 № 03-05-05-01/23 о ежегодном подтверждении регистрации судна в РМРС как условии его освобождения от налогообложения;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письмо Минфина России от 22.06.2012 № 03-03-06/1/319 о документах, подтверждающих освобождение от налогообложения судна, зарегистрированного в РМРС;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D8614A">
        <w:rPr>
          <w:snapToGrid/>
          <w:sz w:val="28"/>
          <w:szCs w:val="28"/>
        </w:rPr>
        <w:t>- по</w:t>
      </w:r>
      <w:r>
        <w:rPr>
          <w:snapToGrid/>
          <w:sz w:val="28"/>
          <w:szCs w:val="28"/>
        </w:rPr>
        <w:t xml:space="preserve">лучение сведений о </w:t>
      </w:r>
      <w:r w:rsidRPr="00D8614A">
        <w:rPr>
          <w:snapToGrid/>
          <w:sz w:val="28"/>
          <w:szCs w:val="28"/>
        </w:rPr>
        <w:t>судн</w:t>
      </w:r>
      <w:r>
        <w:rPr>
          <w:snapToGrid/>
          <w:sz w:val="28"/>
          <w:szCs w:val="28"/>
        </w:rPr>
        <w:t>е</w:t>
      </w:r>
      <w:r w:rsidRPr="00D8614A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из </w:t>
      </w:r>
      <w:r w:rsidRPr="00D8614A">
        <w:rPr>
          <w:bCs/>
          <w:snapToGrid/>
          <w:sz w:val="28"/>
          <w:szCs w:val="28"/>
        </w:rPr>
        <w:t>Российско</w:t>
      </w:r>
      <w:r>
        <w:rPr>
          <w:bCs/>
          <w:snapToGrid/>
          <w:sz w:val="28"/>
          <w:szCs w:val="28"/>
        </w:rPr>
        <w:t>го</w:t>
      </w:r>
      <w:r w:rsidRPr="00D8614A">
        <w:rPr>
          <w:bCs/>
          <w:snapToGrid/>
          <w:sz w:val="28"/>
          <w:szCs w:val="28"/>
        </w:rPr>
        <w:t xml:space="preserve"> международно</w:t>
      </w:r>
      <w:r>
        <w:rPr>
          <w:bCs/>
          <w:snapToGrid/>
          <w:sz w:val="28"/>
          <w:szCs w:val="28"/>
        </w:rPr>
        <w:t>го</w:t>
      </w:r>
      <w:r w:rsidRPr="00D8614A">
        <w:rPr>
          <w:bCs/>
          <w:snapToGrid/>
          <w:sz w:val="28"/>
          <w:szCs w:val="28"/>
        </w:rPr>
        <w:t xml:space="preserve"> реестр</w:t>
      </w:r>
      <w:r>
        <w:rPr>
          <w:bCs/>
          <w:snapToGrid/>
          <w:sz w:val="28"/>
          <w:szCs w:val="28"/>
        </w:rPr>
        <w:t>а</w:t>
      </w:r>
      <w:r w:rsidRPr="00D8614A">
        <w:rPr>
          <w:bCs/>
          <w:snapToGrid/>
          <w:sz w:val="28"/>
          <w:szCs w:val="28"/>
        </w:rPr>
        <w:t xml:space="preserve"> судов</w:t>
      </w:r>
      <w:r>
        <w:rPr>
          <w:bCs/>
          <w:snapToGrid/>
          <w:sz w:val="28"/>
          <w:szCs w:val="28"/>
        </w:rPr>
        <w:t xml:space="preserve"> реализовано на официальном сайте Росморречфлота (</w:t>
      </w:r>
      <w:hyperlink r:id="rId12" w:history="1">
        <w:r w:rsidRPr="00A522AD">
          <w:rPr>
            <w:rStyle w:val="ab"/>
            <w:snapToGrid/>
            <w:sz w:val="28"/>
            <w:szCs w:val="28"/>
          </w:rPr>
          <w:t>https://srs.marinet.ru/registrations/morFlot</w:t>
        </w:r>
      </w:hyperlink>
      <w:r>
        <w:rPr>
          <w:snapToGrid/>
          <w:sz w:val="28"/>
          <w:szCs w:val="28"/>
        </w:rPr>
        <w:t xml:space="preserve">);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9)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10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морские стационарные и плавучие платформы, морские передвижные буровые установки и буровые суда»: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Федеральный закон от 30.11.1995 № 187-ФЗ «О континентальном шельфе Российской Федерации»;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 xml:space="preserve"> -</w:t>
      </w:r>
      <w:r w:rsidRPr="005B63E6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Федеральный закон от 31.07.1998 № 155-ФЗ «О внутренних морских водах, территориальном море и прилежащей зоне Российской Федерации»; </w:t>
      </w:r>
      <w:r>
        <w:rPr>
          <w:bCs/>
          <w:snapToGrid/>
          <w:sz w:val="28"/>
          <w:szCs w:val="28"/>
        </w:rPr>
        <w:t xml:space="preserve">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5E57BD">
        <w:rPr>
          <w:bCs/>
          <w:snapToGrid/>
          <w:sz w:val="28"/>
          <w:szCs w:val="28"/>
        </w:rPr>
        <w:t xml:space="preserve">- Кодекс торгового мореплавания Российской Федерации от 30.04.1999 </w:t>
      </w:r>
      <w:r>
        <w:rPr>
          <w:bCs/>
          <w:snapToGrid/>
          <w:sz w:val="28"/>
          <w:szCs w:val="28"/>
        </w:rPr>
        <w:t>№</w:t>
      </w:r>
      <w:r w:rsidRPr="005E57BD">
        <w:rPr>
          <w:bCs/>
          <w:snapToGrid/>
          <w:sz w:val="28"/>
          <w:szCs w:val="28"/>
        </w:rPr>
        <w:t xml:space="preserve"> 81-ФЗ</w:t>
      </w:r>
      <w:r>
        <w:rPr>
          <w:bCs/>
          <w:snapToGrid/>
          <w:sz w:val="28"/>
          <w:szCs w:val="28"/>
        </w:rPr>
        <w:t xml:space="preserve">; </w:t>
      </w:r>
    </w:p>
    <w:p w:rsidR="005776E9" w:rsidRPr="005B63E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 xml:space="preserve">- </w:t>
      </w:r>
      <w:r w:rsidRPr="005B63E6">
        <w:rPr>
          <w:bCs/>
          <w:snapToGrid/>
          <w:sz w:val="28"/>
          <w:szCs w:val="28"/>
        </w:rPr>
        <w:t xml:space="preserve">Федеральный закон от 09.02.2007 </w:t>
      </w:r>
      <w:r>
        <w:rPr>
          <w:bCs/>
          <w:snapToGrid/>
          <w:sz w:val="28"/>
          <w:szCs w:val="28"/>
        </w:rPr>
        <w:t>№</w:t>
      </w:r>
      <w:r w:rsidRPr="005B63E6">
        <w:rPr>
          <w:bCs/>
          <w:snapToGrid/>
          <w:sz w:val="28"/>
          <w:szCs w:val="28"/>
        </w:rPr>
        <w:t xml:space="preserve"> 16-ФЗ</w:t>
      </w:r>
      <w:r>
        <w:rPr>
          <w:bCs/>
          <w:snapToGrid/>
          <w:sz w:val="28"/>
          <w:szCs w:val="28"/>
        </w:rPr>
        <w:t xml:space="preserve"> «</w:t>
      </w:r>
      <w:r w:rsidRPr="005B63E6">
        <w:rPr>
          <w:bCs/>
          <w:snapToGrid/>
          <w:sz w:val="28"/>
          <w:szCs w:val="28"/>
        </w:rPr>
        <w:t>О транспортной безопасности</w:t>
      </w:r>
      <w:r>
        <w:rPr>
          <w:bCs/>
          <w:snapToGrid/>
          <w:sz w:val="28"/>
          <w:szCs w:val="28"/>
        </w:rPr>
        <w:t>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р</w:t>
      </w:r>
      <w:r>
        <w:rPr>
          <w:snapToGrid/>
          <w:sz w:val="28"/>
          <w:szCs w:val="28"/>
        </w:rPr>
        <w:t xml:space="preserve">аспоряжение Правительства Российской Федерации от 25.04.2006 № 583-р о перечне морских портов, капитаны которых осуществляют регистрацию судов в Российском международном реестре судов;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Минтранса России от 19.05.2017 № 191 «Об утверждении Правил государственной регистрации судов, прав на них и сделок с ними в морских портах и централизованного учета зарегистрированных судов»;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D8614A">
        <w:rPr>
          <w:snapToGrid/>
          <w:sz w:val="28"/>
          <w:szCs w:val="28"/>
        </w:rPr>
        <w:t>- по</w:t>
      </w:r>
      <w:r>
        <w:rPr>
          <w:snapToGrid/>
          <w:sz w:val="28"/>
          <w:szCs w:val="28"/>
        </w:rPr>
        <w:t xml:space="preserve">лучение сведений о </w:t>
      </w:r>
      <w:r w:rsidRPr="00D8614A">
        <w:rPr>
          <w:snapToGrid/>
          <w:sz w:val="28"/>
          <w:szCs w:val="28"/>
        </w:rPr>
        <w:t>судн</w:t>
      </w:r>
      <w:r>
        <w:rPr>
          <w:snapToGrid/>
          <w:sz w:val="28"/>
          <w:szCs w:val="28"/>
        </w:rPr>
        <w:t>е</w:t>
      </w:r>
      <w:r w:rsidRPr="00D8614A">
        <w:rPr>
          <w:snapToGrid/>
          <w:sz w:val="28"/>
          <w:szCs w:val="28"/>
        </w:rPr>
        <w:t xml:space="preserve"> </w:t>
      </w:r>
      <w:r>
        <w:rPr>
          <w:bCs/>
          <w:snapToGrid/>
          <w:sz w:val="28"/>
          <w:szCs w:val="28"/>
        </w:rPr>
        <w:t>реализовано на официальном сайте Росморречфлота (</w:t>
      </w:r>
      <w:hyperlink r:id="rId13" w:history="1">
        <w:r w:rsidRPr="00A522AD">
          <w:rPr>
            <w:rStyle w:val="ab"/>
            <w:snapToGrid/>
            <w:sz w:val="28"/>
            <w:szCs w:val="28"/>
          </w:rPr>
          <w:t>https://srs.marinet.ru/registrations/morFlot</w:t>
        </w:r>
      </w:hyperlink>
      <w:r>
        <w:rPr>
          <w:snapToGrid/>
          <w:sz w:val="28"/>
          <w:szCs w:val="28"/>
        </w:rPr>
        <w:t xml:space="preserve">);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10)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11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объектом налогообложения суда, зарегистрированные в Российском открытом реестре судов лицами, получившими статус участника </w:t>
      </w:r>
      <w:r w:rsidRPr="006B495F">
        <w:rPr>
          <w:b/>
          <w:bCs/>
          <w:snapToGrid/>
          <w:sz w:val="28"/>
          <w:szCs w:val="28"/>
        </w:rPr>
        <w:t xml:space="preserve">специального административного района в соответствии с Федеральным </w:t>
      </w:r>
      <w:hyperlink r:id="rId14" w:history="1">
        <w:r w:rsidRPr="006B495F">
          <w:rPr>
            <w:b/>
            <w:bCs/>
            <w:snapToGrid/>
            <w:sz w:val="28"/>
            <w:szCs w:val="28"/>
          </w:rPr>
          <w:t>законом</w:t>
        </w:r>
      </w:hyperlink>
      <w:r w:rsidRPr="006B495F">
        <w:rPr>
          <w:b/>
          <w:bCs/>
          <w:snapToGrid/>
          <w:sz w:val="28"/>
          <w:szCs w:val="28"/>
        </w:rPr>
        <w:t xml:space="preserve"> от </w:t>
      </w:r>
      <w:r>
        <w:rPr>
          <w:b/>
          <w:bCs/>
          <w:snapToGrid/>
          <w:sz w:val="28"/>
          <w:szCs w:val="28"/>
        </w:rPr>
        <w:t>0</w:t>
      </w:r>
      <w:r w:rsidRPr="006B495F">
        <w:rPr>
          <w:b/>
          <w:bCs/>
          <w:snapToGrid/>
          <w:sz w:val="28"/>
          <w:szCs w:val="28"/>
        </w:rPr>
        <w:t>3</w:t>
      </w:r>
      <w:r>
        <w:rPr>
          <w:b/>
          <w:bCs/>
          <w:snapToGrid/>
          <w:sz w:val="28"/>
          <w:szCs w:val="28"/>
        </w:rPr>
        <w:t>.08.</w:t>
      </w:r>
      <w:r w:rsidRPr="006B495F">
        <w:rPr>
          <w:b/>
          <w:bCs/>
          <w:snapToGrid/>
          <w:sz w:val="28"/>
          <w:szCs w:val="28"/>
        </w:rPr>
        <w:t xml:space="preserve">2018 </w:t>
      </w:r>
      <w:r>
        <w:rPr>
          <w:b/>
          <w:bCs/>
          <w:snapToGrid/>
          <w:sz w:val="28"/>
          <w:szCs w:val="28"/>
        </w:rPr>
        <w:t>№</w:t>
      </w:r>
      <w:r w:rsidRPr="006B495F">
        <w:rPr>
          <w:b/>
          <w:bCs/>
          <w:snapToGrid/>
          <w:sz w:val="28"/>
          <w:szCs w:val="28"/>
        </w:rPr>
        <w:t xml:space="preserve"> 291-ФЗ </w:t>
      </w:r>
      <w:r>
        <w:rPr>
          <w:b/>
          <w:bCs/>
          <w:snapToGrid/>
          <w:sz w:val="28"/>
          <w:szCs w:val="28"/>
        </w:rPr>
        <w:t>«</w:t>
      </w:r>
      <w:r w:rsidRPr="006B495F">
        <w:rPr>
          <w:b/>
          <w:bCs/>
          <w:snapToGrid/>
          <w:sz w:val="28"/>
          <w:szCs w:val="28"/>
        </w:rPr>
        <w:t>О специальных административных районах на территориях Калининградской области и Приморского края</w:t>
      </w:r>
      <w:r>
        <w:rPr>
          <w:b/>
          <w:bCs/>
          <w:snapToGrid/>
          <w:sz w:val="28"/>
          <w:szCs w:val="28"/>
        </w:rPr>
        <w:t xml:space="preserve">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5E57BD">
        <w:rPr>
          <w:bCs/>
          <w:snapToGrid/>
          <w:sz w:val="28"/>
          <w:szCs w:val="28"/>
        </w:rPr>
        <w:t xml:space="preserve">- Кодекс торгового мореплавания Российской Федерации от 30.04.1999 </w:t>
      </w:r>
      <w:r>
        <w:rPr>
          <w:bCs/>
          <w:snapToGrid/>
          <w:sz w:val="28"/>
          <w:szCs w:val="28"/>
        </w:rPr>
        <w:t>№</w:t>
      </w:r>
      <w:r w:rsidRPr="005E57BD">
        <w:rPr>
          <w:bCs/>
          <w:snapToGrid/>
          <w:sz w:val="28"/>
          <w:szCs w:val="28"/>
        </w:rPr>
        <w:t xml:space="preserve"> 81-ФЗ</w:t>
      </w:r>
      <w:r>
        <w:rPr>
          <w:bCs/>
          <w:snapToGrid/>
          <w:sz w:val="28"/>
          <w:szCs w:val="28"/>
        </w:rPr>
        <w:t xml:space="preserve">; </w:t>
      </w:r>
    </w:p>
    <w:p w:rsidR="005776E9" w:rsidRPr="00F82A36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F82A36">
        <w:rPr>
          <w:snapToGrid/>
          <w:sz w:val="28"/>
          <w:szCs w:val="28"/>
        </w:rPr>
        <w:t xml:space="preserve">- </w:t>
      </w:r>
      <w:r w:rsidRPr="00F82A36">
        <w:rPr>
          <w:bCs/>
          <w:snapToGrid/>
          <w:sz w:val="28"/>
          <w:szCs w:val="28"/>
        </w:rPr>
        <w:t>Федеральный закон от 03.08.2018 № 291-ФЗ «О специальных административных районах на территориях Калининградской области и Приморского края»;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- приказ Минтранса России от 19.05.2017 № 191 «Об утверждении Правил государственной регистрации судов, прав на них и сделок с ними в морских портах и централизованного учета зарегистрированных судов»;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приказ ФНС России от 27.06.2018 № ММВ-7-21/419@ «Об утверждении формы и формата представления сведений о морском, речном судне, в том числе смешанного (река-море) плавания (за исключением маломерных судов), и об их владельцах, а также порядка заполнения формы и признании утратившим силу пункта 1.8 приказа ФНС России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D8614A">
        <w:rPr>
          <w:snapToGrid/>
          <w:sz w:val="28"/>
          <w:szCs w:val="28"/>
        </w:rPr>
        <w:t>- по</w:t>
      </w:r>
      <w:r>
        <w:rPr>
          <w:snapToGrid/>
          <w:sz w:val="28"/>
          <w:szCs w:val="28"/>
        </w:rPr>
        <w:t xml:space="preserve">лучение сведений о </w:t>
      </w:r>
      <w:r w:rsidRPr="00D8614A">
        <w:rPr>
          <w:snapToGrid/>
          <w:sz w:val="28"/>
          <w:szCs w:val="28"/>
        </w:rPr>
        <w:t>судн</w:t>
      </w:r>
      <w:r>
        <w:rPr>
          <w:snapToGrid/>
          <w:sz w:val="28"/>
          <w:szCs w:val="28"/>
        </w:rPr>
        <w:t>е</w:t>
      </w:r>
      <w:r w:rsidRPr="00D8614A">
        <w:rPr>
          <w:snapToGrid/>
          <w:sz w:val="28"/>
          <w:szCs w:val="28"/>
        </w:rPr>
        <w:t xml:space="preserve"> </w:t>
      </w:r>
      <w:r>
        <w:rPr>
          <w:bCs/>
          <w:snapToGrid/>
          <w:sz w:val="28"/>
          <w:szCs w:val="28"/>
        </w:rPr>
        <w:t>реализовано на официальном сайте Росморречфлота (</w:t>
      </w:r>
      <w:hyperlink r:id="rId15" w:history="1">
        <w:r w:rsidRPr="00A522AD">
          <w:rPr>
            <w:rStyle w:val="ab"/>
            <w:snapToGrid/>
            <w:sz w:val="28"/>
            <w:szCs w:val="28"/>
          </w:rPr>
          <w:t>https://srs.marinet.ru/registrations/morFlot</w:t>
        </w:r>
      </w:hyperlink>
      <w:r>
        <w:rPr>
          <w:snapToGrid/>
          <w:sz w:val="28"/>
          <w:szCs w:val="28"/>
        </w:rPr>
        <w:t xml:space="preserve">);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11) </w:t>
      </w:r>
      <w:r w:rsidRPr="00FA691C">
        <w:rPr>
          <w:b/>
          <w:sz w:val="28"/>
          <w:szCs w:val="28"/>
        </w:rPr>
        <w:t>для реализации</w:t>
      </w:r>
      <w:r w:rsidRPr="00D776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подпункта 12 пункта 2 статьи 358</w:t>
      </w:r>
      <w:r w:rsidRPr="008A2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Налогового кодекса Российской Федерации – «</w:t>
      </w:r>
      <w:r>
        <w:rPr>
          <w:b/>
          <w:bCs/>
          <w:snapToGrid/>
          <w:sz w:val="28"/>
          <w:szCs w:val="28"/>
        </w:rPr>
        <w:t xml:space="preserve">не являются воздушные суда, </w:t>
      </w:r>
      <w:r w:rsidRPr="006B495F">
        <w:rPr>
          <w:b/>
          <w:bCs/>
          <w:snapToGrid/>
          <w:sz w:val="28"/>
          <w:szCs w:val="28"/>
        </w:rPr>
        <w:t xml:space="preserve">зарегистрированные в Государственном реестре гражданских воздушных судов лицами, получившими статус участника специального административного района в соответствии с Федеральным </w:t>
      </w:r>
      <w:hyperlink r:id="rId16" w:history="1">
        <w:r w:rsidRPr="006B495F">
          <w:rPr>
            <w:b/>
            <w:bCs/>
            <w:snapToGrid/>
            <w:sz w:val="28"/>
            <w:szCs w:val="28"/>
          </w:rPr>
          <w:t>законом</w:t>
        </w:r>
      </w:hyperlink>
      <w:r w:rsidRPr="006B495F">
        <w:rPr>
          <w:b/>
          <w:bCs/>
          <w:snapToGrid/>
          <w:sz w:val="28"/>
          <w:szCs w:val="28"/>
        </w:rPr>
        <w:t xml:space="preserve"> от </w:t>
      </w:r>
      <w:r>
        <w:rPr>
          <w:b/>
          <w:bCs/>
          <w:snapToGrid/>
          <w:sz w:val="28"/>
          <w:szCs w:val="28"/>
        </w:rPr>
        <w:t>0</w:t>
      </w:r>
      <w:r w:rsidRPr="006B495F">
        <w:rPr>
          <w:b/>
          <w:bCs/>
          <w:snapToGrid/>
          <w:sz w:val="28"/>
          <w:szCs w:val="28"/>
        </w:rPr>
        <w:t>3</w:t>
      </w:r>
      <w:r>
        <w:rPr>
          <w:b/>
          <w:bCs/>
          <w:snapToGrid/>
          <w:sz w:val="28"/>
          <w:szCs w:val="28"/>
        </w:rPr>
        <w:t>.08.</w:t>
      </w:r>
      <w:r w:rsidRPr="006B495F">
        <w:rPr>
          <w:b/>
          <w:bCs/>
          <w:snapToGrid/>
          <w:sz w:val="28"/>
          <w:szCs w:val="28"/>
        </w:rPr>
        <w:t xml:space="preserve">2018 </w:t>
      </w:r>
      <w:r>
        <w:rPr>
          <w:b/>
          <w:bCs/>
          <w:snapToGrid/>
          <w:sz w:val="28"/>
          <w:szCs w:val="28"/>
        </w:rPr>
        <w:t>№</w:t>
      </w:r>
      <w:r w:rsidRPr="006B495F">
        <w:rPr>
          <w:b/>
          <w:bCs/>
          <w:snapToGrid/>
          <w:sz w:val="28"/>
          <w:szCs w:val="28"/>
        </w:rPr>
        <w:t xml:space="preserve"> 291-ФЗ </w:t>
      </w:r>
      <w:r>
        <w:rPr>
          <w:b/>
          <w:bCs/>
          <w:snapToGrid/>
          <w:sz w:val="28"/>
          <w:szCs w:val="28"/>
        </w:rPr>
        <w:t>«</w:t>
      </w:r>
      <w:r w:rsidRPr="006B495F">
        <w:rPr>
          <w:b/>
          <w:bCs/>
          <w:snapToGrid/>
          <w:sz w:val="28"/>
          <w:szCs w:val="28"/>
        </w:rPr>
        <w:t>О специальных административных районах на территориях Калининградской области и Приморского края</w:t>
      </w:r>
      <w:r>
        <w:rPr>
          <w:b/>
          <w:bCs/>
          <w:snapToGrid/>
          <w:sz w:val="28"/>
          <w:szCs w:val="28"/>
        </w:rPr>
        <w:t xml:space="preserve">»: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Воздушный кодекс Российской Федерации от 19.03.1997 № 60-ФЗ;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bCs/>
          <w:snapToGrid/>
          <w:sz w:val="28"/>
          <w:szCs w:val="28"/>
        </w:rPr>
      </w:pPr>
      <w:r w:rsidRPr="00F82A36">
        <w:rPr>
          <w:snapToGrid/>
          <w:sz w:val="28"/>
          <w:szCs w:val="28"/>
        </w:rPr>
        <w:t xml:space="preserve">- </w:t>
      </w:r>
      <w:r w:rsidRPr="00F82A36">
        <w:rPr>
          <w:bCs/>
          <w:snapToGrid/>
          <w:sz w:val="28"/>
          <w:szCs w:val="28"/>
        </w:rPr>
        <w:t>Федеральный закон от 03.08.2018 № 291-ФЗ «О специальных административных районах на территориях Калининградской области и Приморского края»;</w:t>
      </w:r>
      <w:r>
        <w:rPr>
          <w:bCs/>
          <w:snapToGrid/>
          <w:sz w:val="28"/>
          <w:szCs w:val="28"/>
        </w:rPr>
        <w:t xml:space="preserve"> 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- приказ ФНС России от 18.12.2012 № ММВ-7-11/973@ «Об утверждении формы и формата представления сведений о воздушных судах и об их владельцах, порядка заполнения формы, а также о внесении изменений в приложение 8 к приказу Федеральной налоговой службы от 17.09.2007 № ММ-3-09/536@»;</w:t>
      </w:r>
    </w:p>
    <w:p w:rsidR="005776E9" w:rsidRDefault="005776E9" w:rsidP="005776E9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- п</w:t>
      </w:r>
      <w:r>
        <w:rPr>
          <w:snapToGrid/>
          <w:sz w:val="28"/>
          <w:szCs w:val="28"/>
        </w:rPr>
        <w:t>риказ Минтранса России от 05.12.2013 № 457 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гражданских воздушных судов и ведению Государственного реестра гражданских воздушных судов Российской Федерации».</w:t>
      </w:r>
    </w:p>
    <w:p w:rsidR="005776E9" w:rsidRPr="00D77647" w:rsidRDefault="005776E9" w:rsidP="00577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21D1B" w:rsidRPr="005776E9" w:rsidRDefault="00521D1B" w:rsidP="005776E9"/>
    <w:sectPr w:rsidR="00521D1B" w:rsidRPr="005776E9" w:rsidSect="00006F86">
      <w:headerReference w:type="even" r:id="rId17"/>
      <w:headerReference w:type="default" r:id="rId18"/>
      <w:footerReference w:type="default" r:id="rId19"/>
      <w:pgSz w:w="11906" w:h="16838" w:code="9"/>
      <w:pgMar w:top="993" w:right="567" w:bottom="1276" w:left="1276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5B" w:rsidRDefault="00495F5B" w:rsidP="005776E9">
      <w:r>
        <w:separator/>
      </w:r>
    </w:p>
  </w:endnote>
  <w:endnote w:type="continuationSeparator" w:id="0">
    <w:p w:rsidR="00495F5B" w:rsidRDefault="00495F5B" w:rsidP="005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70" w:rsidRDefault="00CD3DA6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E01270" w:rsidRPr="00525C59" w:rsidRDefault="00CD3DA6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5B" w:rsidRDefault="00495F5B" w:rsidP="005776E9">
      <w:r>
        <w:separator/>
      </w:r>
    </w:p>
  </w:footnote>
  <w:footnote w:type="continuationSeparator" w:id="0">
    <w:p w:rsidR="00495F5B" w:rsidRDefault="00495F5B" w:rsidP="005776E9">
      <w:r>
        <w:continuationSeparator/>
      </w:r>
    </w:p>
  </w:footnote>
  <w:footnote w:id="1">
    <w:p w:rsidR="005776E9" w:rsidRPr="009D00CC" w:rsidRDefault="005776E9" w:rsidP="005776E9">
      <w:pPr>
        <w:pStyle w:val="a6"/>
        <w:jc w:val="both"/>
        <w:rPr>
          <w:sz w:val="24"/>
          <w:szCs w:val="24"/>
        </w:rPr>
      </w:pPr>
      <w:r w:rsidRPr="009D00CC">
        <w:rPr>
          <w:rStyle w:val="a8"/>
          <w:sz w:val="24"/>
          <w:szCs w:val="24"/>
        </w:rPr>
        <w:footnoteRef/>
      </w:r>
      <w:r w:rsidRPr="009D00CC">
        <w:rPr>
          <w:sz w:val="24"/>
          <w:szCs w:val="24"/>
        </w:rPr>
        <w:t xml:space="preserve"> Для ознакомления с документами используются источники их официального опубликования, электронные справочные правовые системы.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70" w:rsidRDefault="00CD3DA6" w:rsidP="00ED3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01270" w:rsidRDefault="00495F5B" w:rsidP="00ED37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70" w:rsidRPr="009B63DF" w:rsidRDefault="00CD3DA6">
    <w:pPr>
      <w:pStyle w:val="a3"/>
      <w:jc w:val="center"/>
      <w:rPr>
        <w:sz w:val="24"/>
      </w:rPr>
    </w:pPr>
    <w:r w:rsidRPr="009B63DF">
      <w:rPr>
        <w:sz w:val="24"/>
      </w:rPr>
      <w:fldChar w:fldCharType="begin"/>
    </w:r>
    <w:r w:rsidRPr="009B63DF">
      <w:rPr>
        <w:sz w:val="24"/>
      </w:rPr>
      <w:instrText>PAGE   \* MERGEFORMAT</w:instrText>
    </w:r>
    <w:r w:rsidRPr="009B63DF">
      <w:rPr>
        <w:sz w:val="24"/>
      </w:rPr>
      <w:fldChar w:fldCharType="separate"/>
    </w:r>
    <w:r w:rsidR="00815D12">
      <w:rPr>
        <w:noProof/>
        <w:sz w:val="24"/>
      </w:rPr>
      <w:t>2</w:t>
    </w:r>
    <w:r w:rsidRPr="009B63DF">
      <w:rPr>
        <w:sz w:val="24"/>
      </w:rPr>
      <w:fldChar w:fldCharType="end"/>
    </w:r>
  </w:p>
  <w:p w:rsidR="00E01270" w:rsidRDefault="00495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E9"/>
    <w:rsid w:val="00495F5B"/>
    <w:rsid w:val="00521D1B"/>
    <w:rsid w:val="005776E9"/>
    <w:rsid w:val="00815D12"/>
    <w:rsid w:val="00C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E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76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776E9"/>
  </w:style>
  <w:style w:type="paragraph" w:styleId="a6">
    <w:name w:val="footnote text"/>
    <w:basedOn w:val="a"/>
    <w:link w:val="a7"/>
    <w:semiHidden/>
    <w:rsid w:val="005776E9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5776E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footnote reference"/>
    <w:semiHidden/>
    <w:rsid w:val="005776E9"/>
    <w:rPr>
      <w:vertAlign w:val="superscript"/>
    </w:rPr>
  </w:style>
  <w:style w:type="paragraph" w:styleId="a9">
    <w:name w:val="footer"/>
    <w:basedOn w:val="a"/>
    <w:link w:val="aa"/>
    <w:rsid w:val="005776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76E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b">
    <w:name w:val="Hyperlink"/>
    <w:rsid w:val="005776E9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76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76E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E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76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776E9"/>
  </w:style>
  <w:style w:type="paragraph" w:styleId="a6">
    <w:name w:val="footnote text"/>
    <w:basedOn w:val="a"/>
    <w:link w:val="a7"/>
    <w:semiHidden/>
    <w:rsid w:val="005776E9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5776E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footnote reference"/>
    <w:semiHidden/>
    <w:rsid w:val="005776E9"/>
    <w:rPr>
      <w:vertAlign w:val="superscript"/>
    </w:rPr>
  </w:style>
  <w:style w:type="paragraph" w:styleId="a9">
    <w:name w:val="footer"/>
    <w:basedOn w:val="a"/>
    <w:link w:val="aa"/>
    <w:rsid w:val="005776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76E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b">
    <w:name w:val="Hyperlink"/>
    <w:rsid w:val="005776E9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776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76E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1C6ACA609F531A1153EF2E07B365F69D9D5D0B98498B7066733CDB0F1C3875B3DDB4A5689E38BC7FA6237C01A6BEE4A59C3E0E4F8984DxAQ3O" TargetMode="External"/><Relationship Id="rId13" Type="http://schemas.openxmlformats.org/officeDocument/2006/relationships/hyperlink" Target="https://srs.marinet.ru/registrations/morFlo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rs.marinet.ru/registrations/morFlot" TargetMode="External"/><Relationship Id="rId12" Type="http://schemas.openxmlformats.org/officeDocument/2006/relationships/hyperlink" Target="https://srs.marinet.ru/registrations/morFlot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E1C6ACA609F531A1153EF2E07B365F69D9D4D4BF8598B7066733CDB0F1C387493D83465681FD8EC1EF346686x4QF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E1C6ACA609F531A1153EF2E07B365F69D9D8D4BE8798B7066733CDB0F1C3875B3DDB4A548EE38591A07233894F6FF04343DDE6FAF8x9Q8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rs.marinet.ru/registrations/morFlot" TargetMode="External"/><Relationship Id="rId10" Type="http://schemas.openxmlformats.org/officeDocument/2006/relationships/hyperlink" Target="consultantplus://offline/ref=ACE1C6ACA609F531A1153EF2E07B365F69DED5D3BF8098B7066733CDB0F1C3875B3DDB4E5F8EE8DA94B5636B844678EE4759C1E4F8xFQA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1C6ACA609F531A1153EF2E07B365F69DEDCD1BA8298B7066733CDB0F1C3875B3DDB485183B7DF81A43B668D5166EA5D45C3E6xFQAO" TargetMode="External"/><Relationship Id="rId14" Type="http://schemas.openxmlformats.org/officeDocument/2006/relationships/hyperlink" Target="consultantplus://offline/ref=ACE1C6ACA609F531A1153EF2E07B365F69D9D4D4BF8598B7066733CDB0F1C387493D83465681FD8EC1EF346686x4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Александра Александровна</dc:creator>
  <cp:lastModifiedBy>Дорофейкин Александр Сергеевич</cp:lastModifiedBy>
  <cp:revision>2</cp:revision>
  <cp:lastPrinted>2020-04-10T12:15:00Z</cp:lastPrinted>
  <dcterms:created xsi:type="dcterms:W3CDTF">2020-04-16T07:45:00Z</dcterms:created>
  <dcterms:modified xsi:type="dcterms:W3CDTF">2020-04-16T07:45:00Z</dcterms:modified>
</cp:coreProperties>
</file>