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F678F1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5D5A6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E20176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 xml:space="preserve"> в лице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начальника Инспекц</w:t>
            </w:r>
            <w:r w:rsidR="00F678F1">
              <w:rPr>
                <w:rFonts w:ascii="Times New Roman" w:hAnsi="Times New Roman"/>
                <w:sz w:val="26"/>
                <w:szCs w:val="26"/>
              </w:rPr>
              <w:t>ии Озеровой Анны Александровны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кции Федеральной налоговой служ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от 14.07.2021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>,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>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5A67">
              <w:rPr>
                <w:rFonts w:ascii="Times New Roman" w:hAnsi="Times New Roman"/>
                <w:sz w:val="26"/>
                <w:szCs w:val="26"/>
              </w:rPr>
              <w:t>1</w:t>
            </w:r>
            <w:r w:rsidR="00F509CC"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tbl>
            <w:tblPr>
              <w:tblpPr w:leftFromText="180" w:rightFromText="180" w:vertAnchor="text" w:horzAnchor="margin" w:tblpX="-284" w:tblpY="50"/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</w:tblGrid>
            <w:tr w:rsidR="00301AB8" w:rsidTr="00362703">
              <w:trPr>
                <w:trHeight w:val="3327"/>
              </w:trPr>
              <w:tc>
                <w:tcPr>
                  <w:tcW w:w="10773" w:type="dxa"/>
                </w:tcPr>
                <w:p w:rsidR="00301AB8" w:rsidRPr="00DF1245" w:rsidRDefault="00301AB8" w:rsidP="00301AB8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W w:w="10456" w:type="dxa"/>
                    <w:tblInd w:w="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4"/>
                    <w:gridCol w:w="2764"/>
                    <w:gridCol w:w="1560"/>
                    <w:gridCol w:w="3368"/>
                  </w:tblGrid>
                  <w:tr w:rsidR="00301AB8" w:rsidRPr="001441FF" w:rsidTr="00362703">
                    <w:tc>
                      <w:tcPr>
                        <w:tcW w:w="2764" w:type="dxa"/>
                        <w:vAlign w:val="center"/>
                      </w:tcPr>
                      <w:p w:rsidR="00301AB8" w:rsidRPr="001441FF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 структурного подразделения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301AB8" w:rsidRPr="001441FF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вакантной должности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301AB8" w:rsidRPr="001441FF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вакантных должностей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301AB8" w:rsidRPr="001441FF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1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Ф.И.О. участника конкурса</w:t>
                        </w:r>
                      </w:p>
                    </w:tc>
                  </w:tr>
                  <w:tr w:rsidR="00301AB8" w:rsidRPr="001441FF" w:rsidTr="00362703">
                    <w:trPr>
                      <w:trHeight w:val="509"/>
                    </w:trPr>
                    <w:tc>
                      <w:tcPr>
                        <w:tcW w:w="2764" w:type="dxa"/>
                        <w:vAlign w:val="center"/>
                      </w:tcPr>
                      <w:p w:rsidR="00301AB8" w:rsidRPr="00E6482B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Административный отдел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301AB8" w:rsidRPr="007B114D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Главный  специалист-эксперт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301AB8" w:rsidRPr="007B114D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B114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301AB8" w:rsidRPr="007B114D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Гришук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О.В.</w:t>
                        </w:r>
                      </w:p>
                      <w:p w:rsidR="00301AB8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Егоров И.В.</w:t>
                        </w:r>
                      </w:p>
                      <w:p w:rsidR="00301AB8" w:rsidRPr="007B114D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72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1AB8" w:rsidRPr="00B24F80" w:rsidTr="00362703">
                    <w:trPr>
                      <w:trHeight w:val="405"/>
                    </w:trPr>
                    <w:tc>
                      <w:tcPr>
                        <w:tcW w:w="2764" w:type="dxa"/>
                        <w:vAlign w:val="center"/>
                      </w:tcPr>
                      <w:p w:rsidR="00301AB8" w:rsidRPr="006559F9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Отдел отраслевого контроля № 1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301AB8" w:rsidRPr="006559F9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лавный г</w:t>
                        </w: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осударственный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F60BE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301AB8" w:rsidRPr="009F34DA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301AB8" w:rsidRPr="007B114D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2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Дадаев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Д.Р.</w:t>
                        </w:r>
                      </w:p>
                      <w:p w:rsidR="00301AB8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2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Вихрь Б.Х.</w:t>
                        </w:r>
                      </w:p>
                      <w:p w:rsidR="00301AB8" w:rsidRPr="006559F9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1AB8" w:rsidRPr="00B24F80" w:rsidTr="00362703">
                    <w:trPr>
                      <w:trHeight w:val="405"/>
                    </w:trPr>
                    <w:tc>
                      <w:tcPr>
                        <w:tcW w:w="2764" w:type="dxa"/>
                        <w:vMerge w:val="restart"/>
                        <w:vAlign w:val="center"/>
                      </w:tcPr>
                      <w:p w:rsidR="00301AB8" w:rsidRPr="003861D2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Отдел отраслевого контроля</w:t>
                        </w:r>
                        <w:r w:rsidRPr="003861D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№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301AB8" w:rsidRPr="003861D2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Старший г</w:t>
                        </w:r>
                        <w:r w:rsidRPr="003861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осударственный 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301AB8" w:rsidRPr="003861D2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1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301AB8" w:rsidRPr="003861D2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Вихрь Б.Х.</w:t>
                        </w:r>
                      </w:p>
                      <w:p w:rsidR="00301AB8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3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Егоров И.В.</w:t>
                        </w:r>
                      </w:p>
                      <w:p w:rsidR="00301AB8" w:rsidRPr="003861D2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1AB8" w:rsidRPr="00B24F80" w:rsidTr="00362703">
                    <w:trPr>
                      <w:trHeight w:val="405"/>
                    </w:trPr>
                    <w:tc>
                      <w:tcPr>
                        <w:tcW w:w="2764" w:type="dxa"/>
                        <w:vMerge/>
                        <w:vAlign w:val="center"/>
                      </w:tcPr>
                      <w:p w:rsidR="00301AB8" w:rsidRPr="003861D2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64" w:type="dxa"/>
                        <w:vAlign w:val="center"/>
                      </w:tcPr>
                      <w:p w:rsidR="00301AB8" w:rsidRPr="003861D2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61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Государственный налоговый инспектор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301AB8" w:rsidRPr="003861D2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61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vAlign w:val="center"/>
                      </w:tcPr>
                      <w:p w:rsidR="00301AB8" w:rsidRPr="003861D2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7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Егоров И.В.</w:t>
                        </w:r>
                      </w:p>
                      <w:p w:rsidR="00301AB8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numPr>
                            <w:ilvl w:val="0"/>
                            <w:numId w:val="17"/>
                          </w:numPr>
                          <w:ind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Соловьева Е.И.</w:t>
                        </w:r>
                      </w:p>
                      <w:p w:rsidR="00301AB8" w:rsidRPr="003861D2" w:rsidRDefault="00301AB8" w:rsidP="0039383A">
                        <w:pPr>
                          <w:pStyle w:val="ConsPlusNonformat"/>
                          <w:framePr w:hSpace="180" w:wrap="around" w:vAnchor="text" w:hAnchor="margin" w:x="-284" w:y="50"/>
                          <w:widowControl/>
                          <w:ind w:left="360" w:right="6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1AB8" w:rsidRDefault="00301AB8" w:rsidP="00301AB8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84AED" w:rsidRPr="00B84AED" w:rsidRDefault="00B84AED" w:rsidP="00301AB8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К</w:t>
                  </w:r>
                  <w:r w:rsidRPr="00B84AED">
                    <w:rPr>
                      <w:rFonts w:ascii="Times New Roman" w:hAnsi="Times New Roman"/>
                      <w:sz w:val="26"/>
                      <w:szCs w:val="26"/>
                    </w:rPr>
                    <w:t>онкурс на заме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щение иных вакантных должностей, </w:t>
                  </w:r>
                  <w:r w:rsidRPr="00B84AED">
                    <w:rPr>
                      <w:rFonts w:ascii="Times New Roman" w:hAnsi="Times New Roman"/>
                      <w:sz w:val="26"/>
                      <w:szCs w:val="26"/>
                    </w:rPr>
                    <w:t>виду отсутствия необходимого количества кандидатов считать не состоявшимся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301AB8" w:rsidRDefault="00301AB8" w:rsidP="00301AB8">
                  <w:pPr>
                    <w:tabs>
                      <w:tab w:val="left" w:pos="4590"/>
                    </w:tabs>
                    <w:ind w:right="1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Тестирование:</w:t>
                  </w:r>
                </w:p>
                <w:p w:rsidR="00301AB8" w:rsidRDefault="00301AB8" w:rsidP="00301AB8">
                  <w:pPr>
                    <w:tabs>
                      <w:tab w:val="left" w:pos="4590"/>
                    </w:tabs>
                    <w:ind w:right="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Проводимое в ходе конкурсных процедур тестирование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состоится </w:t>
                  </w:r>
                  <w:r w:rsidR="00B339DC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>16 марта 2022</w:t>
                  </w:r>
                  <w:r w:rsidRPr="00AE3473">
                    <w:rPr>
                      <w:rFonts w:ascii="Times New Roman" w:hAnsi="Times New Roman"/>
                      <w:color w:val="0000FF"/>
                      <w:sz w:val="26"/>
                      <w:szCs w:val="26"/>
                    </w:rPr>
                    <w:t xml:space="preserve"> года 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в 10 часов 00 минут по адресу: Походный пр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оезд, домовладение 3, 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 Межрайонная инспекция Федеральной налоговой службы по крупнейшим налогоплательщикам № 11.</w:t>
                  </w:r>
                </w:p>
                <w:p w:rsidR="00301AB8" w:rsidRDefault="00301AB8" w:rsidP="00301AB8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</w:p>
                <w:p w:rsidR="00301AB8" w:rsidRPr="00805948" w:rsidRDefault="00301AB8" w:rsidP="00301AB8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И</w:t>
                  </w:r>
                  <w:r w:rsidRPr="0080594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ндивидуальное собеседование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 (второй этап конкурса)</w:t>
                  </w:r>
                </w:p>
                <w:tbl>
                  <w:tblPr>
                    <w:tblStyle w:val="ab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925"/>
                    <w:gridCol w:w="3516"/>
                  </w:tblGrid>
                  <w:tr w:rsidR="00301AB8" w:rsidTr="00362703">
                    <w:tc>
                      <w:tcPr>
                        <w:tcW w:w="4106" w:type="dxa"/>
                        <w:vAlign w:val="center"/>
                      </w:tcPr>
                      <w:p w:rsidR="00301AB8" w:rsidRPr="009A332B" w:rsidRDefault="00301AB8" w:rsidP="0039383A">
                        <w:pPr>
                          <w:framePr w:hSpace="180" w:wrap="around" w:vAnchor="text" w:hAnchor="margin" w:x="-284" w:y="5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Дата и время прове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дения второго этапа конкурса № </w:t>
                        </w:r>
                        <w:r w:rsidRPr="009A332B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  <w:p w:rsidR="00301AB8" w:rsidRPr="00805948" w:rsidRDefault="00301AB8" w:rsidP="0039383A">
                        <w:pPr>
                          <w:framePr w:hSpace="180" w:wrap="around" w:vAnchor="text" w:hAnchor="margin" w:x="-284" w:y="5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(индивидуальное собеседование)</w: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:rsidR="00301AB8" w:rsidRPr="00D76438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 xml:space="preserve">Место проведения второго этапа конкурса №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16" w:type="dxa"/>
                        <w:vAlign w:val="center"/>
                      </w:tcPr>
                      <w:p w:rsidR="00301AB8" w:rsidRPr="00805948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5948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</w:rPr>
                          <w:t>Контактный телефон</w:t>
                        </w:r>
                      </w:p>
                    </w:tc>
                  </w:tr>
                  <w:tr w:rsidR="00301AB8" w:rsidTr="00362703">
                    <w:tc>
                      <w:tcPr>
                        <w:tcW w:w="4106" w:type="dxa"/>
                        <w:vAlign w:val="center"/>
                      </w:tcPr>
                      <w:p w:rsidR="00301AB8" w:rsidRDefault="00B339DC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lastRenderedPageBreak/>
                          <w:t>22 марта 2022</w:t>
                        </w:r>
                        <w:r w:rsidR="00301AB8" w:rsidRPr="000140AF">
                          <w:rPr>
                            <w:rFonts w:ascii="Times New Roman" w:hAnsi="Times New Roman"/>
                            <w:bCs/>
                            <w:color w:val="0000FA"/>
                            <w:sz w:val="26"/>
                            <w:szCs w:val="26"/>
                          </w:rPr>
                          <w:t xml:space="preserve"> года</w:t>
                        </w:r>
                        <w:r w:rsidR="00301AB8" w:rsidRPr="000140AF">
                          <w:rPr>
                            <w:rFonts w:ascii="Times New Roman" w:hAnsi="Times New Roman"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="00301AB8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в 10-</w:t>
                        </w:r>
                        <w:r w:rsidR="00301AB8" w:rsidRPr="00AE3473"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00</w: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:rsidR="00301AB8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 w:rsidRPr="00AE347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Походный проезд, домовладение 3,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комн. 4.48</w:t>
                        </w:r>
                        <w:r w:rsidRPr="00AE3473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 г. Москва, 125373,</w:t>
                        </w:r>
                      </w:p>
                    </w:tc>
                    <w:tc>
                      <w:tcPr>
                        <w:tcW w:w="3516" w:type="dxa"/>
                        <w:vAlign w:val="center"/>
                      </w:tcPr>
                      <w:p w:rsidR="00301AB8" w:rsidRDefault="00301AB8" w:rsidP="0039383A">
                        <w:pPr>
                          <w:framePr w:hSpace="180" w:wrap="around" w:vAnchor="text" w:hAnchor="margin" w:x="-284" w:y="50"/>
                          <w:jc w:val="center"/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6"/>
                            <w:szCs w:val="26"/>
                          </w:rPr>
                          <w:t>(495) 400-70-48</w:t>
                        </w:r>
                      </w:p>
                    </w:tc>
                  </w:tr>
                </w:tbl>
                <w:p w:rsidR="00301AB8" w:rsidRDefault="00301AB8" w:rsidP="00301AB8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</w:pPr>
                </w:p>
                <w:p w:rsidR="00301AB8" w:rsidRPr="00F509CC" w:rsidRDefault="00301AB8" w:rsidP="00301AB8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01AB8" w:rsidTr="00362703">
              <w:trPr>
                <w:trHeight w:val="3327"/>
              </w:trPr>
              <w:tc>
                <w:tcPr>
                  <w:tcW w:w="10773" w:type="dxa"/>
                </w:tcPr>
                <w:p w:rsidR="00301AB8" w:rsidRDefault="00301AB8" w:rsidP="00301AB8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D8712B" w:rsidRPr="00805948" w:rsidRDefault="00D8712B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DB" w:rsidRDefault="00732BDB" w:rsidP="00F509CC">
      <w:pPr>
        <w:spacing w:after="0" w:line="240" w:lineRule="auto"/>
      </w:pPr>
      <w:r>
        <w:separator/>
      </w:r>
    </w:p>
  </w:endnote>
  <w:endnote w:type="continuationSeparator" w:id="0">
    <w:p w:rsidR="00732BDB" w:rsidRDefault="00732BDB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DB" w:rsidRDefault="00732BDB" w:rsidP="00F509CC">
      <w:pPr>
        <w:spacing w:after="0" w:line="240" w:lineRule="auto"/>
      </w:pPr>
      <w:r>
        <w:separator/>
      </w:r>
    </w:p>
  </w:footnote>
  <w:footnote w:type="continuationSeparator" w:id="0">
    <w:p w:rsidR="00732BDB" w:rsidRDefault="00732BDB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986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0D50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34B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48B2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6A1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3327D3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80EA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245C9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0EAB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62B8D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16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18"/>
  </w:num>
  <w:num w:numId="20">
    <w:abstractNumId w:val="9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6A5A"/>
    <w:rsid w:val="000634B4"/>
    <w:rsid w:val="00072DEC"/>
    <w:rsid w:val="000865BD"/>
    <w:rsid w:val="00096F92"/>
    <w:rsid w:val="000D409C"/>
    <w:rsid w:val="0010185C"/>
    <w:rsid w:val="00112876"/>
    <w:rsid w:val="00132081"/>
    <w:rsid w:val="001441FF"/>
    <w:rsid w:val="001B2489"/>
    <w:rsid w:val="001E49F8"/>
    <w:rsid w:val="00220B22"/>
    <w:rsid w:val="002311A2"/>
    <w:rsid w:val="00235F0D"/>
    <w:rsid w:val="00275C2D"/>
    <w:rsid w:val="002B2BFD"/>
    <w:rsid w:val="002F7263"/>
    <w:rsid w:val="00301AB8"/>
    <w:rsid w:val="00350429"/>
    <w:rsid w:val="00363C85"/>
    <w:rsid w:val="00370435"/>
    <w:rsid w:val="003861D2"/>
    <w:rsid w:val="0039383A"/>
    <w:rsid w:val="003938B8"/>
    <w:rsid w:val="003B154A"/>
    <w:rsid w:val="003D05F5"/>
    <w:rsid w:val="00411873"/>
    <w:rsid w:val="0042398C"/>
    <w:rsid w:val="0044527A"/>
    <w:rsid w:val="004952BA"/>
    <w:rsid w:val="004C559B"/>
    <w:rsid w:val="005262B0"/>
    <w:rsid w:val="00536014"/>
    <w:rsid w:val="005815EB"/>
    <w:rsid w:val="005D5A67"/>
    <w:rsid w:val="005D623B"/>
    <w:rsid w:val="005E2450"/>
    <w:rsid w:val="00600679"/>
    <w:rsid w:val="00616130"/>
    <w:rsid w:val="006320D2"/>
    <w:rsid w:val="00644AED"/>
    <w:rsid w:val="006559F9"/>
    <w:rsid w:val="006D1D5E"/>
    <w:rsid w:val="006D33A3"/>
    <w:rsid w:val="006F1714"/>
    <w:rsid w:val="00712CEC"/>
    <w:rsid w:val="00732BDB"/>
    <w:rsid w:val="007B114D"/>
    <w:rsid w:val="007E6A03"/>
    <w:rsid w:val="007E7B64"/>
    <w:rsid w:val="00805948"/>
    <w:rsid w:val="00825701"/>
    <w:rsid w:val="008306F6"/>
    <w:rsid w:val="008621C6"/>
    <w:rsid w:val="0089357F"/>
    <w:rsid w:val="008B0346"/>
    <w:rsid w:val="008D16B9"/>
    <w:rsid w:val="008E7073"/>
    <w:rsid w:val="009057EC"/>
    <w:rsid w:val="00942FE4"/>
    <w:rsid w:val="00964137"/>
    <w:rsid w:val="009A332B"/>
    <w:rsid w:val="009B31BC"/>
    <w:rsid w:val="009D56AD"/>
    <w:rsid w:val="00A13837"/>
    <w:rsid w:val="00A2267A"/>
    <w:rsid w:val="00A43EDF"/>
    <w:rsid w:val="00A55DCC"/>
    <w:rsid w:val="00A72C45"/>
    <w:rsid w:val="00A96030"/>
    <w:rsid w:val="00AB17C9"/>
    <w:rsid w:val="00AC7733"/>
    <w:rsid w:val="00AE3473"/>
    <w:rsid w:val="00B150D3"/>
    <w:rsid w:val="00B24F80"/>
    <w:rsid w:val="00B339DC"/>
    <w:rsid w:val="00B8068D"/>
    <w:rsid w:val="00B84AED"/>
    <w:rsid w:val="00BA18CB"/>
    <w:rsid w:val="00BD11C1"/>
    <w:rsid w:val="00BD5C8E"/>
    <w:rsid w:val="00C04E26"/>
    <w:rsid w:val="00C819E5"/>
    <w:rsid w:val="00C822C6"/>
    <w:rsid w:val="00C96DEE"/>
    <w:rsid w:val="00CC0E37"/>
    <w:rsid w:val="00CC4E1B"/>
    <w:rsid w:val="00CD719E"/>
    <w:rsid w:val="00D17E4D"/>
    <w:rsid w:val="00D4579B"/>
    <w:rsid w:val="00D601FB"/>
    <w:rsid w:val="00D75A1C"/>
    <w:rsid w:val="00D76438"/>
    <w:rsid w:val="00D8712B"/>
    <w:rsid w:val="00D91C97"/>
    <w:rsid w:val="00DD6AD9"/>
    <w:rsid w:val="00E03DBE"/>
    <w:rsid w:val="00E20176"/>
    <w:rsid w:val="00E6482B"/>
    <w:rsid w:val="00EE00A7"/>
    <w:rsid w:val="00F509CC"/>
    <w:rsid w:val="00F60973"/>
    <w:rsid w:val="00F60BEB"/>
    <w:rsid w:val="00F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EC9DE3-47BB-4816-8516-18B3E2C1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2F03-825E-4D1B-9E50-82EC4E76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2022-03-02T12:36:00Z</cp:lastPrinted>
  <dcterms:created xsi:type="dcterms:W3CDTF">2022-03-03T12:12:00Z</dcterms:created>
  <dcterms:modified xsi:type="dcterms:W3CDTF">2022-03-03T12:12:00Z</dcterms:modified>
</cp:coreProperties>
</file>