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D6" w:rsidRPr="00582D90" w:rsidRDefault="00FA60D6">
      <w:pPr>
        <w:pStyle w:val="ConsPlusTitlePage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br/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МИНИСТЕРСТВО РОССИЙСКОЙ ФЕДЕРАЦИИ ПО НАЛОГАМ И СБОРАМ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ПРИКАЗ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от 16 апреля 2004 г. N САЭ-3-30/290@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ОБ ОРГАНИЗАЦИИ РАБОТЫ ПО </w:t>
      </w:r>
      <w:proofErr w:type="gramStart"/>
      <w:r w:rsidRPr="00582D90">
        <w:rPr>
          <w:rFonts w:ascii="Times New Roman" w:hAnsi="Times New Roman" w:cs="Times New Roman"/>
        </w:rPr>
        <w:t>НАЛОГОВОМУ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АДМИНИСТРИРОВАНИЮ КРУПНЕЙШИХ НАЛОГОПЛАТЕЛЬЩИКОВ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И </w:t>
      </w:r>
      <w:proofErr w:type="gramStart"/>
      <w:r w:rsidRPr="00582D90">
        <w:rPr>
          <w:rFonts w:ascii="Times New Roman" w:hAnsi="Times New Roman" w:cs="Times New Roman"/>
        </w:rPr>
        <w:t>УТВЕРЖДЕНИИ</w:t>
      </w:r>
      <w:proofErr w:type="gramEnd"/>
      <w:r w:rsidRPr="00582D90">
        <w:rPr>
          <w:rFonts w:ascii="Times New Roman" w:hAnsi="Times New Roman" w:cs="Times New Roman"/>
        </w:rPr>
        <w:t xml:space="preserve"> КРИТЕРИЕВ ОТНЕСЕНИЯ РОССИЙСКИХ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ОРГАНИЗАЦИЙ - ЮРИДИЧЕСКИХ ЛИЦ К </w:t>
      </w:r>
      <w:proofErr w:type="gramStart"/>
      <w:r w:rsidRPr="00582D90">
        <w:rPr>
          <w:rFonts w:ascii="Times New Roman" w:hAnsi="Times New Roman" w:cs="Times New Roman"/>
        </w:rPr>
        <w:t>КРУПНЕЙШИМ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НАЛОГОПЛАТЕЛЬЩИКАМ, ПОДЛЕЖАЩИМ </w:t>
      </w:r>
      <w:proofErr w:type="gramStart"/>
      <w:r w:rsidRPr="00582D90">
        <w:rPr>
          <w:rFonts w:ascii="Times New Roman" w:hAnsi="Times New Roman" w:cs="Times New Roman"/>
        </w:rPr>
        <w:t>НАЛОГОВОМУ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АДМИНИСТРИРОВАНИЮ НА </w:t>
      </w:r>
      <w:proofErr w:type="gramStart"/>
      <w:r w:rsidRPr="00582D90">
        <w:rPr>
          <w:rFonts w:ascii="Times New Roman" w:hAnsi="Times New Roman" w:cs="Times New Roman"/>
        </w:rPr>
        <w:t>ФЕДЕРАЛЬНОМ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И </w:t>
      </w:r>
      <w:proofErr w:type="gramStart"/>
      <w:r w:rsidRPr="00582D90">
        <w:rPr>
          <w:rFonts w:ascii="Times New Roman" w:hAnsi="Times New Roman" w:cs="Times New Roman"/>
        </w:rPr>
        <w:t>РЕГИОНАЛЬНОМ</w:t>
      </w:r>
      <w:proofErr w:type="gramEnd"/>
      <w:r w:rsidRPr="00582D90">
        <w:rPr>
          <w:rFonts w:ascii="Times New Roman" w:hAnsi="Times New Roman" w:cs="Times New Roman"/>
        </w:rPr>
        <w:t xml:space="preserve"> УРОВНЯХ</w:t>
      </w: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Список изменяющих документов</w:t>
      </w: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82D90">
        <w:rPr>
          <w:rFonts w:ascii="Times New Roman" w:hAnsi="Times New Roman" w:cs="Times New Roman"/>
        </w:rPr>
        <w:t xml:space="preserve">(в ред. Приказов ФНС России от 16.05.2007 </w:t>
      </w:r>
      <w:hyperlink r:id="rId5" w:history="1">
        <w:r w:rsidRPr="00582D90">
          <w:rPr>
            <w:rFonts w:ascii="Times New Roman" w:hAnsi="Times New Roman" w:cs="Times New Roman"/>
          </w:rPr>
          <w:t>N ММ-3-06/308@</w:t>
        </w:r>
      </w:hyperlink>
      <w:r w:rsidRPr="00582D90">
        <w:rPr>
          <w:rFonts w:ascii="Times New Roman" w:hAnsi="Times New Roman" w:cs="Times New Roman"/>
        </w:rPr>
        <w:t>,</w:t>
      </w:r>
      <w:proofErr w:type="gramEnd"/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от 02.04.2010 </w:t>
      </w:r>
      <w:hyperlink r:id="rId6" w:history="1">
        <w:r w:rsidRPr="00582D90">
          <w:rPr>
            <w:rFonts w:ascii="Times New Roman" w:hAnsi="Times New Roman" w:cs="Times New Roman"/>
          </w:rPr>
          <w:t>N ММ-7-2/161@</w:t>
        </w:r>
      </w:hyperlink>
      <w:r w:rsidRPr="00582D90">
        <w:rPr>
          <w:rFonts w:ascii="Times New Roman" w:hAnsi="Times New Roman" w:cs="Times New Roman"/>
        </w:rPr>
        <w:t xml:space="preserve">, от 27.06.2012 </w:t>
      </w:r>
      <w:hyperlink r:id="rId7" w:history="1">
        <w:r w:rsidRPr="00582D90">
          <w:rPr>
            <w:rFonts w:ascii="Times New Roman" w:hAnsi="Times New Roman" w:cs="Times New Roman"/>
          </w:rPr>
          <w:t>N ММВ-7-2/428@</w:t>
        </w:r>
      </w:hyperlink>
      <w:r w:rsidRPr="00582D90">
        <w:rPr>
          <w:rFonts w:ascii="Times New Roman" w:hAnsi="Times New Roman" w:cs="Times New Roman"/>
        </w:rPr>
        <w:t>,</w:t>
      </w: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от 30.10.2012 </w:t>
      </w:r>
      <w:hyperlink r:id="rId8" w:history="1">
        <w:r w:rsidRPr="00582D90">
          <w:rPr>
            <w:rFonts w:ascii="Times New Roman" w:hAnsi="Times New Roman" w:cs="Times New Roman"/>
          </w:rPr>
          <w:t>N ММВ-7-2/817@</w:t>
        </w:r>
      </w:hyperlink>
      <w:r w:rsidRPr="00582D90">
        <w:rPr>
          <w:rFonts w:ascii="Times New Roman" w:hAnsi="Times New Roman" w:cs="Times New Roman"/>
        </w:rPr>
        <w:t xml:space="preserve">, от 19.09.2014 </w:t>
      </w:r>
      <w:hyperlink r:id="rId9" w:history="1">
        <w:r w:rsidRPr="00582D90">
          <w:rPr>
            <w:rFonts w:ascii="Times New Roman" w:hAnsi="Times New Roman" w:cs="Times New Roman"/>
          </w:rPr>
          <w:t>N ММВ-7-2/483@</w:t>
        </w:r>
      </w:hyperlink>
      <w:r w:rsidRPr="00582D90">
        <w:rPr>
          <w:rFonts w:ascii="Times New Roman" w:hAnsi="Times New Roman" w:cs="Times New Roman"/>
        </w:rPr>
        <w:t>)</w:t>
      </w: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В целях совершенствования налогового администрирования крупнейших налогоплательщиков приказываю: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1. Утвердить прилагаемые </w:t>
      </w:r>
      <w:hyperlink w:anchor="P68" w:history="1">
        <w:r w:rsidRPr="00582D90">
          <w:rPr>
            <w:rFonts w:ascii="Times New Roman" w:hAnsi="Times New Roman" w:cs="Times New Roman"/>
          </w:rPr>
          <w:t>Критерии</w:t>
        </w:r>
      </w:hyperlink>
      <w:r w:rsidRPr="00582D90">
        <w:rPr>
          <w:rFonts w:ascii="Times New Roman" w:hAnsi="Times New Roman" w:cs="Times New Roman"/>
        </w:rPr>
        <w:t xml:space="preserve"> отнесения российских организаций - юридических лиц к крупнейшим налогоплательщикам, подлежащим налоговому администрированию на федеральном и региональном уровнях (далее - Критерии).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2. Администрирование организаций - кр</w:t>
      </w:r>
      <w:bookmarkStart w:id="0" w:name="_GoBack"/>
      <w:bookmarkEnd w:id="0"/>
      <w:r w:rsidRPr="00582D90">
        <w:rPr>
          <w:rFonts w:ascii="Times New Roman" w:hAnsi="Times New Roman" w:cs="Times New Roman"/>
        </w:rPr>
        <w:t>упнейших налогоплательщиков (далее - Организации) осуществлять на федеральном уровне - в специализированных по отраслевому принципу межрегиональных инспекциях ФНС России по крупнейшим налогоплательщикам и на региональном уровне - в межрайонных инспекциях ФНС России по крупнейшим налогоплательщикам, создаваемых в структуре управлений ФНС России по субъектам Российской Федерации (далее - Управления).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(в ред. </w:t>
      </w:r>
      <w:hyperlink r:id="rId10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 Постановку на учет Организаций осуществлять в межрегиональных (межрайонных) инспекциях ФНС России по крупнейшим налогоплательщикам в соответствии с графиками перевода Организаций, подготавливаемыми Управлениями и межрегиональными инспекциями ФНС России по крупнейшим налогоплательщикам и утверждаемыми ФНС России.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(в ред. </w:t>
      </w:r>
      <w:hyperlink r:id="rId11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82D90">
        <w:rPr>
          <w:rFonts w:ascii="Times New Roman" w:hAnsi="Times New Roman" w:cs="Times New Roman"/>
        </w:rPr>
        <w:t>В целях обеспечения эффективного администрирования крупнейших налогоплательщиков Управлениям и межрегиональным инспекциям ФНС России по крупнейшим налогоплательщикам ежегодно в срок до первого октября представлять в Контрольное управление ФНС России информацию по организациям, соответствующим Критериям, исходя из показателей финансово-экономической деятельности организаций за предшествующие три года, не считая года, в котором представляется информация, а также исходя из признаков взаимозависимости и влияния налогоплательщика на</w:t>
      </w:r>
      <w:proofErr w:type="gramEnd"/>
      <w:r w:rsidRPr="00582D90">
        <w:rPr>
          <w:rFonts w:ascii="Times New Roman" w:hAnsi="Times New Roman" w:cs="Times New Roman"/>
        </w:rPr>
        <w:t xml:space="preserve"> экономические результаты деятельности взаимозависимых лиц.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(абзац введен </w:t>
      </w:r>
      <w:hyperlink r:id="rId12" w:history="1">
        <w:r w:rsidRPr="00582D90">
          <w:rPr>
            <w:rFonts w:ascii="Times New Roman" w:hAnsi="Times New Roman" w:cs="Times New Roman"/>
          </w:rPr>
          <w:t>Приказом</w:t>
        </w:r>
      </w:hyperlink>
      <w:r w:rsidRPr="00582D90">
        <w:rPr>
          <w:rFonts w:ascii="Times New Roman" w:hAnsi="Times New Roman" w:cs="Times New Roman"/>
        </w:rPr>
        <w:t xml:space="preserve"> ФНС России от 19.09.2014 N ММВ-7-2/483@)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4. </w:t>
      </w:r>
      <w:proofErr w:type="gramStart"/>
      <w:r w:rsidRPr="00582D90">
        <w:rPr>
          <w:rFonts w:ascii="Times New Roman" w:hAnsi="Times New Roman" w:cs="Times New Roman"/>
        </w:rPr>
        <w:t xml:space="preserve">Руководителям управлений и начальникам межрегиональных инспекций ФНС России по крупнейшим налогоплательщикам ежемесячно до 5 числа месяца, следующего за отчетным, докладывать в Управление контрольной работы о ходе перевода Организаций в соответствии с утвержденными графиками, с указанием даты постановки на учет и даты выдачи Уведомления о постановке на учет в налоговом органе в качестве крупнейшего налогоплательщика в соответствии с </w:t>
      </w:r>
      <w:hyperlink r:id="rId13" w:history="1">
        <w:r w:rsidRPr="00582D90">
          <w:rPr>
            <w:rFonts w:ascii="Times New Roman" w:hAnsi="Times New Roman" w:cs="Times New Roman"/>
          </w:rPr>
          <w:t>Приказом</w:t>
        </w:r>
      </w:hyperlink>
      <w:r w:rsidRPr="00582D90">
        <w:rPr>
          <w:rFonts w:ascii="Times New Roman" w:hAnsi="Times New Roman" w:cs="Times New Roman"/>
        </w:rPr>
        <w:t xml:space="preserve"> Министерства финансов</w:t>
      </w:r>
      <w:proofErr w:type="gramEnd"/>
      <w:r w:rsidRPr="00582D90">
        <w:rPr>
          <w:rFonts w:ascii="Times New Roman" w:hAnsi="Times New Roman" w:cs="Times New Roman"/>
        </w:rPr>
        <w:t xml:space="preserve"> Российской Федерации от 11.07.2005 N 85н "Об утверждении особенностей постановки на учет крупнейших налогоплательщиков".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(п. 4 в ред. </w:t>
      </w:r>
      <w:hyperlink r:id="rId14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5. Исключен. - </w:t>
      </w:r>
      <w:hyperlink r:id="rId15" w:history="1">
        <w:r w:rsidRPr="00582D90">
          <w:rPr>
            <w:rFonts w:ascii="Times New Roman" w:hAnsi="Times New Roman" w:cs="Times New Roman"/>
          </w:rPr>
          <w:t>Приказ</w:t>
        </w:r>
      </w:hyperlink>
      <w:r w:rsidRPr="00582D90">
        <w:rPr>
          <w:rFonts w:ascii="Times New Roman" w:hAnsi="Times New Roman" w:cs="Times New Roman"/>
        </w:rPr>
        <w:t xml:space="preserve"> ФНС России от 30.10.2012 N ММВ-7-2/817@.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6. Возложить налоговое администрирование Организаций, осуществляющих деятельность в сфере: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добычи (предоставления услуг по добыче) нефти, производства нефтепродуктов, оптовой </w:t>
      </w:r>
      <w:r w:rsidRPr="00582D90">
        <w:rPr>
          <w:rFonts w:ascii="Times New Roman" w:hAnsi="Times New Roman" w:cs="Times New Roman"/>
        </w:rPr>
        <w:lastRenderedPageBreak/>
        <w:t>торговли нефтью и нефтепродуктами, транспортирования по трубопроводам нефти и нефтепродуктов, - на Межрегиональную инспекцию ФНС России по крупнейшим налогоплательщикам N 1;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добычи (предоставления услуг по добыче) газа природного горючего, переработки, транспортировки, оптовой торговли газом природным горючим и общестроительных работ по прокладке магистральных и газораспределительных трубопроводов, - на Межрегиональную инспекцию ФНС России по крупнейшим налогоплательщикам N 2;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основных видов обрабатывающих производств, строительства, торговли и других видов деятельности, - на Межрегиональную инспекцию ФНС России по крупнейшим налогоплательщикам N 3;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производства, передачи и распределения электрической энергии и тепловой энергии, - на Межрегиональную инспекцию ФНС России по крупнейшим налогоплательщикам N 4;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производства и реализации продукции металлургической промышленности, добычи металлических руд, - на Межрегиональную инспекцию ФНС России по крупнейшим налогоплательщикам N 5;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оказания транспортных услуг, - на Межрегиональную инспекцию ФНС России по крупнейшим налогоплательщикам N 6;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оказания услуг связи, вещания и телевидения, а также услуг, связанных с использованием вычислительной техники и информационных технологий, - на Межрегиональную инспекцию ФНС России по крупнейшим налогоплательщикам N 7;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производства машин, транспортных средств, оборудования, техники, аппаратуры и оборонно-промышленного комплекса, - на Межрегиональную инспекцию ФНС России по крупнейшим налогоплательщикам N 8;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осуществления финансовой деятельности, - на Межрегиональную инспекцию ФНС России по крупнейшим налогоплательщикам N 9.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(п. 6 в ред. </w:t>
      </w:r>
      <w:hyperlink r:id="rId16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30.10.2012 N ММВ-7-2/817@)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7. </w:t>
      </w:r>
      <w:proofErr w:type="gramStart"/>
      <w:r w:rsidRPr="00582D90">
        <w:rPr>
          <w:rFonts w:ascii="Times New Roman" w:hAnsi="Times New Roman" w:cs="Times New Roman"/>
        </w:rPr>
        <w:t>Руководителям Управлений, не указанных в Приказе МНС России от 05.04.2002 N БГ-3-30/179 "О создании межрайонных инспекций по крупнейшим налогоплательщикам", при наличии на территории субъекта Российской Федерации 10 и более Организаций, отобранных исходя из показателей их финансово-экономической деятельности за соответствующий финансовый год, в срок до 01.05.2004 представить предложения в МНС России о создании в структуре Управления межрайонной инспекции МНС России</w:t>
      </w:r>
      <w:proofErr w:type="gramEnd"/>
      <w:r w:rsidRPr="00582D90">
        <w:rPr>
          <w:rFonts w:ascii="Times New Roman" w:hAnsi="Times New Roman" w:cs="Times New Roman"/>
        </w:rPr>
        <w:t xml:space="preserve"> по крупнейшим налогоплательщикам.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8. </w:t>
      </w:r>
      <w:proofErr w:type="gramStart"/>
      <w:r w:rsidRPr="00582D90">
        <w:rPr>
          <w:rFonts w:ascii="Times New Roman" w:hAnsi="Times New Roman" w:cs="Times New Roman"/>
        </w:rPr>
        <w:t xml:space="preserve">Организации, относящиеся по </w:t>
      </w:r>
      <w:hyperlink w:anchor="P68" w:history="1">
        <w:r w:rsidRPr="00582D90">
          <w:rPr>
            <w:rFonts w:ascii="Times New Roman" w:hAnsi="Times New Roman" w:cs="Times New Roman"/>
          </w:rPr>
          <w:t>Критериям</w:t>
        </w:r>
      </w:hyperlink>
      <w:r w:rsidRPr="00582D90">
        <w:rPr>
          <w:rFonts w:ascii="Times New Roman" w:hAnsi="Times New Roman" w:cs="Times New Roman"/>
        </w:rPr>
        <w:t xml:space="preserve"> к крупнейшим налогоплательщикам и подлежащие налоговому администрированию на федеральном уровне, до постановки на учет в межрегиональной инспекции ФНС России по крупнейшим налогоплательщикам подлежат налоговому администрированию в межрайонной инспекции ФНС России по крупнейшим налогоплательщикам, а в случае отсутствия таковой - в налоговом органе по месту нахождения Организации с возложением функций контроля за их налоговым администрированием на Управление.</w:t>
      </w:r>
      <w:proofErr w:type="gramEnd"/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(в ред. </w:t>
      </w:r>
      <w:hyperlink r:id="rId17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9. Организации, подлежащие налоговому администрированию на региональном уровне, расположенные в субъектах Российской Федерации, на территории которых не предусмотрено создание межрайонных инспекций ФНС России по крупнейшим налогоплательщикам, подлежат налоговому администрированию в налоговом органе по месту нахождения Организации с возложением </w:t>
      </w:r>
      <w:proofErr w:type="gramStart"/>
      <w:r w:rsidRPr="00582D90">
        <w:rPr>
          <w:rFonts w:ascii="Times New Roman" w:hAnsi="Times New Roman" w:cs="Times New Roman"/>
        </w:rPr>
        <w:t>контроля за</w:t>
      </w:r>
      <w:proofErr w:type="gramEnd"/>
      <w:r w:rsidRPr="00582D90">
        <w:rPr>
          <w:rFonts w:ascii="Times New Roman" w:hAnsi="Times New Roman" w:cs="Times New Roman"/>
        </w:rPr>
        <w:t xml:space="preserve"> их налоговым администрированием на Управление.</w:t>
      </w:r>
    </w:p>
    <w:p w:rsidR="00FA60D6" w:rsidRPr="00582D90" w:rsidRDefault="00FA60D6">
      <w:pPr>
        <w:pStyle w:val="ConsPlusNormal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(п. 9 в ред. </w:t>
      </w:r>
      <w:hyperlink r:id="rId18" w:history="1">
        <w:r w:rsidRPr="00582D90">
          <w:rPr>
            <w:rFonts w:ascii="Times New Roman" w:hAnsi="Times New Roman" w:cs="Times New Roman"/>
          </w:rPr>
          <w:t>Приказа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ММ-3-06/308@)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10. Исключен. - </w:t>
      </w:r>
      <w:hyperlink r:id="rId19" w:history="1">
        <w:r w:rsidRPr="00582D90">
          <w:rPr>
            <w:rFonts w:ascii="Times New Roman" w:hAnsi="Times New Roman" w:cs="Times New Roman"/>
          </w:rPr>
          <w:t>Приказ</w:t>
        </w:r>
      </w:hyperlink>
      <w:r w:rsidRPr="00582D90">
        <w:rPr>
          <w:rFonts w:ascii="Times New Roman" w:hAnsi="Times New Roman" w:cs="Times New Roman"/>
        </w:rPr>
        <w:t xml:space="preserve"> ФНС России от 30.10.2012 N ММВ-7-2/817@.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11. Исключен. - </w:t>
      </w:r>
      <w:hyperlink r:id="rId20" w:history="1">
        <w:r w:rsidRPr="00582D90">
          <w:rPr>
            <w:rFonts w:ascii="Times New Roman" w:hAnsi="Times New Roman" w:cs="Times New Roman"/>
          </w:rPr>
          <w:t>Приказ</w:t>
        </w:r>
      </w:hyperlink>
      <w:r w:rsidRPr="00582D90">
        <w:rPr>
          <w:rFonts w:ascii="Times New Roman" w:hAnsi="Times New Roman" w:cs="Times New Roman"/>
        </w:rPr>
        <w:t xml:space="preserve"> ФНС России от 16.05.2007 N ММ-3-06/308@.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12. Исключен. - </w:t>
      </w:r>
      <w:hyperlink r:id="rId21" w:history="1">
        <w:r w:rsidRPr="00582D90">
          <w:rPr>
            <w:rFonts w:ascii="Times New Roman" w:hAnsi="Times New Roman" w:cs="Times New Roman"/>
          </w:rPr>
          <w:t>Приказ</w:t>
        </w:r>
      </w:hyperlink>
      <w:r w:rsidRPr="00582D90">
        <w:rPr>
          <w:rFonts w:ascii="Times New Roman" w:hAnsi="Times New Roman" w:cs="Times New Roman"/>
        </w:rPr>
        <w:t xml:space="preserve"> ФНС России от 27.06.2012 N ММВ-7-2/428@.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13. </w:t>
      </w:r>
      <w:proofErr w:type="gramStart"/>
      <w:r w:rsidRPr="00582D90">
        <w:rPr>
          <w:rFonts w:ascii="Times New Roman" w:hAnsi="Times New Roman" w:cs="Times New Roman"/>
        </w:rPr>
        <w:t xml:space="preserve">Считать утратившими силу Приказы МНС России от 10.08.2001 </w:t>
      </w:r>
      <w:hyperlink r:id="rId22" w:history="1">
        <w:r w:rsidRPr="00582D90">
          <w:rPr>
            <w:rFonts w:ascii="Times New Roman" w:hAnsi="Times New Roman" w:cs="Times New Roman"/>
          </w:rPr>
          <w:t>N БГ-3-08/279</w:t>
        </w:r>
      </w:hyperlink>
      <w:r w:rsidRPr="00582D90">
        <w:rPr>
          <w:rFonts w:ascii="Times New Roman" w:hAnsi="Times New Roman" w:cs="Times New Roman"/>
        </w:rPr>
        <w:t xml:space="preserve"> "Об утверждении критериев отнесения российских организаций - юридических лиц к крупнейшим налогоплательщикам, подлежащим налоговому администрированию в налоговых органах федерального окружного и регионального уровня", от 06.03.2002 N БГ-3-30/117 "О внесении дополнений в Приказ МНС России от 10.08.2001 N БГ-3-08/279", от 14.06.2002 </w:t>
      </w:r>
      <w:hyperlink r:id="rId23" w:history="1">
        <w:r w:rsidRPr="00582D90">
          <w:rPr>
            <w:rFonts w:ascii="Times New Roman" w:hAnsi="Times New Roman" w:cs="Times New Roman"/>
          </w:rPr>
          <w:t>N БГ-3-07/302</w:t>
        </w:r>
      </w:hyperlink>
      <w:r w:rsidRPr="00582D90">
        <w:rPr>
          <w:rFonts w:ascii="Times New Roman" w:hAnsi="Times New Roman" w:cs="Times New Roman"/>
        </w:rPr>
        <w:t xml:space="preserve"> "О внесении изменений в Приказ</w:t>
      </w:r>
      <w:proofErr w:type="gramEnd"/>
      <w:r w:rsidRPr="00582D90">
        <w:rPr>
          <w:rFonts w:ascii="Times New Roman" w:hAnsi="Times New Roman" w:cs="Times New Roman"/>
        </w:rPr>
        <w:t xml:space="preserve"> МНС России от 10.08.2001 N БГ-3-08/279" и от 16.12.2003 N БГ-3-30/690 "О внесении изменений в Приказ МНС России от 10.08.2001 N БГ-3-08/279".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14. Ввести в действие настоящий Приказ со дня его подписания.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lastRenderedPageBreak/>
        <w:t xml:space="preserve">15. </w:t>
      </w:r>
      <w:proofErr w:type="gramStart"/>
      <w:r w:rsidRPr="00582D90">
        <w:rPr>
          <w:rFonts w:ascii="Times New Roman" w:hAnsi="Times New Roman" w:cs="Times New Roman"/>
        </w:rPr>
        <w:t>Контроль за</w:t>
      </w:r>
      <w:proofErr w:type="gramEnd"/>
      <w:r w:rsidRPr="00582D90">
        <w:rPr>
          <w:rFonts w:ascii="Times New Roman" w:hAnsi="Times New Roman" w:cs="Times New Roman"/>
        </w:rPr>
        <w:t xml:space="preserve"> исполнением настоящего Приказа возложить на заместителя Министра Российской Федерации по налогам и сборам И.Ф. Голикова.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82D90">
        <w:rPr>
          <w:rFonts w:ascii="Times New Roman" w:hAnsi="Times New Roman" w:cs="Times New Roman"/>
        </w:rPr>
        <w:t>Исполняющий</w:t>
      </w:r>
      <w:proofErr w:type="gramEnd"/>
      <w:r w:rsidRPr="00582D90">
        <w:rPr>
          <w:rFonts w:ascii="Times New Roman" w:hAnsi="Times New Roman" w:cs="Times New Roman"/>
        </w:rPr>
        <w:t xml:space="preserve"> обязанности</w:t>
      </w:r>
    </w:p>
    <w:p w:rsidR="00FA60D6" w:rsidRPr="00582D90" w:rsidRDefault="00FA60D6">
      <w:pPr>
        <w:pStyle w:val="ConsPlusNormal"/>
        <w:jc w:val="right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Министра Российской Федерации</w:t>
      </w:r>
    </w:p>
    <w:p w:rsidR="00FA60D6" w:rsidRPr="00582D90" w:rsidRDefault="00FA60D6">
      <w:pPr>
        <w:pStyle w:val="ConsPlusNormal"/>
        <w:jc w:val="right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по налогам и сборам</w:t>
      </w:r>
    </w:p>
    <w:p w:rsidR="00FA60D6" w:rsidRPr="00582D90" w:rsidRDefault="00FA60D6">
      <w:pPr>
        <w:pStyle w:val="ConsPlusNormal"/>
        <w:jc w:val="right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А.Э.СЕРДЮКОВ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bookmarkStart w:id="1" w:name="P68"/>
      <w:bookmarkEnd w:id="1"/>
      <w:r w:rsidRPr="00582D90">
        <w:rPr>
          <w:rFonts w:ascii="Times New Roman" w:hAnsi="Times New Roman" w:cs="Times New Roman"/>
        </w:rPr>
        <w:t>КРИТЕРИИ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ОТНЕСЕНИЯ РОССИЙСКИХ ОРГАНИЗАЦИЙ - ЮРИДИЧЕСКИХ ЛИЦ</w:t>
      </w:r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К КРУПНЕЙШИМ НАЛОГОПЛАТЕЛЬЩИКАМ, ПОДЛЕЖАЩИМ </w:t>
      </w:r>
      <w:proofErr w:type="gramStart"/>
      <w:r w:rsidRPr="00582D90">
        <w:rPr>
          <w:rFonts w:ascii="Times New Roman" w:hAnsi="Times New Roman" w:cs="Times New Roman"/>
        </w:rPr>
        <w:t>НАЛОГОВОМУ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АДМИНИСТРИРОВАНИЮ НА </w:t>
      </w:r>
      <w:proofErr w:type="gramStart"/>
      <w:r w:rsidRPr="00582D90">
        <w:rPr>
          <w:rFonts w:ascii="Times New Roman" w:hAnsi="Times New Roman" w:cs="Times New Roman"/>
        </w:rPr>
        <w:t>ФЕДЕРАЛЬНОМ</w:t>
      </w:r>
      <w:proofErr w:type="gramEnd"/>
    </w:p>
    <w:p w:rsidR="00FA60D6" w:rsidRPr="00582D90" w:rsidRDefault="00FA60D6">
      <w:pPr>
        <w:pStyle w:val="ConsPlusTitle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И </w:t>
      </w:r>
      <w:proofErr w:type="gramStart"/>
      <w:r w:rsidRPr="00582D90">
        <w:rPr>
          <w:rFonts w:ascii="Times New Roman" w:hAnsi="Times New Roman" w:cs="Times New Roman"/>
        </w:rPr>
        <w:t>РЕГИОНАЛЬНОМ</w:t>
      </w:r>
      <w:proofErr w:type="gramEnd"/>
      <w:r w:rsidRPr="00582D90">
        <w:rPr>
          <w:rFonts w:ascii="Times New Roman" w:hAnsi="Times New Roman" w:cs="Times New Roman"/>
        </w:rPr>
        <w:t xml:space="preserve"> УРОВНЯХ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В целях отнесения налогоплательщика к категории крупнейших применяются следующие критерии: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показатели финансово-экономической деятельности за отчетный год из бухгалтерской отчетности организации;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отношения взаимозависимости между организациями.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bookmarkStart w:id="2" w:name="P78"/>
      <w:bookmarkEnd w:id="2"/>
      <w:r w:rsidRPr="00582D90">
        <w:rPr>
          <w:rFonts w:ascii="Times New Roman" w:hAnsi="Times New Roman" w:cs="Times New Roman"/>
        </w:rPr>
        <w:t>I. Показатели финансово-экономической деятельности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1. К организациям, подлежащим налоговому администрированию на федеральном уровне, относятся организации: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1.1. У которых один из перечисленных ниже показателей финансово-экономической деятельности имеет следующее значение: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свыше 1 миллиарда рублей; для организаций, осуществляющих деятельность в сфере оказания услуг связи, а также по реализации и (или) предоставлению в пользование технических средств, обеспечивающих оказание услуг связи, - свыше 300 миллионов рублей; для организаций, осуществляющих деятельность в сфере оказания транспортных услуг, - свыше 50 миллионов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суммарный объем выручки от продажи товаров, продукции, работ, услуг (</w:t>
      </w:r>
      <w:hyperlink r:id="rId24" w:history="1">
        <w:r w:rsidRPr="00582D90">
          <w:rPr>
            <w:rFonts w:ascii="Times New Roman" w:hAnsi="Times New Roman" w:cs="Times New Roman"/>
          </w:rPr>
          <w:t>форма N 2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строка 010) и операционных доходов (</w:t>
      </w:r>
      <w:hyperlink r:id="rId25" w:history="1">
        <w:r w:rsidRPr="00582D90">
          <w:rPr>
            <w:rFonts w:ascii="Times New Roman" w:hAnsi="Times New Roman" w:cs="Times New Roman"/>
          </w:rPr>
          <w:t>форма N 2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строки 060 - 070) превышает 10 миллиардов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активы (сумма </w:t>
      </w:r>
      <w:proofErr w:type="spellStart"/>
      <w:r w:rsidRPr="00582D90">
        <w:rPr>
          <w:rFonts w:ascii="Times New Roman" w:hAnsi="Times New Roman" w:cs="Times New Roman"/>
        </w:rPr>
        <w:t>внеоборотных</w:t>
      </w:r>
      <w:proofErr w:type="spellEnd"/>
      <w:r w:rsidRPr="00582D90">
        <w:rPr>
          <w:rFonts w:ascii="Times New Roman" w:hAnsi="Times New Roman" w:cs="Times New Roman"/>
        </w:rPr>
        <w:t xml:space="preserve"> и оборотных активов - </w:t>
      </w:r>
      <w:hyperlink r:id="rId26" w:history="1">
        <w:r w:rsidRPr="00582D90">
          <w:rPr>
            <w:rFonts w:ascii="Times New Roman" w:hAnsi="Times New Roman" w:cs="Times New Roman"/>
          </w:rPr>
          <w:t>форма N 1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</w:t>
      </w:r>
      <w:hyperlink r:id="rId27" w:history="1">
        <w:r w:rsidRPr="00582D90">
          <w:rPr>
            <w:rFonts w:ascii="Times New Roman" w:hAnsi="Times New Roman" w:cs="Times New Roman"/>
          </w:rPr>
          <w:t>строка 300</w:t>
        </w:r>
      </w:hyperlink>
      <w:r w:rsidRPr="00582D90">
        <w:rPr>
          <w:rFonts w:ascii="Times New Roman" w:hAnsi="Times New Roman" w:cs="Times New Roman"/>
        </w:rPr>
        <w:t>) превышают 10 миллиардов рублей.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2. К организациям, подлежащим налоговому администрированию на региональном уровне, относятся организации, у которых один из перечисленных ниже показателей финансово-экономической деятельности имеет следующее значение: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82D90">
        <w:rPr>
          <w:rFonts w:ascii="Times New Roman" w:hAnsi="Times New Roman" w:cs="Times New Roman"/>
        </w:rPr>
        <w:t>- 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в пределах свыше 75 миллионов рублей до 1 миллиарда рублей;</w:t>
      </w:r>
      <w:proofErr w:type="gramEnd"/>
      <w:r w:rsidRPr="00582D90">
        <w:rPr>
          <w:rFonts w:ascii="Times New Roman" w:hAnsi="Times New Roman" w:cs="Times New Roman"/>
        </w:rPr>
        <w:t xml:space="preserve"> для организаций, осуществляющих деятельность в сфере оказания транспортных услуг, - свыше 30 миллионов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выручки от продажи товаров, продукции, работ, услуг (</w:t>
      </w:r>
      <w:hyperlink r:id="rId28" w:history="1">
        <w:r w:rsidRPr="00582D90">
          <w:rPr>
            <w:rFonts w:ascii="Times New Roman" w:hAnsi="Times New Roman" w:cs="Times New Roman"/>
          </w:rPr>
          <w:t>форма N 2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строка 010) и операционных доходов (</w:t>
      </w:r>
      <w:hyperlink r:id="rId29" w:history="1">
        <w:r w:rsidRPr="00582D90">
          <w:rPr>
            <w:rFonts w:ascii="Times New Roman" w:hAnsi="Times New Roman" w:cs="Times New Roman"/>
          </w:rPr>
          <w:t>форма N 2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строки 060 - 070) находится в пределах свыше 1 миллиарда рублей до 10 миллиардов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- активы (сумма </w:t>
      </w:r>
      <w:proofErr w:type="spellStart"/>
      <w:r w:rsidRPr="00582D90">
        <w:rPr>
          <w:rFonts w:ascii="Times New Roman" w:hAnsi="Times New Roman" w:cs="Times New Roman"/>
        </w:rPr>
        <w:t>внеоборотных</w:t>
      </w:r>
      <w:proofErr w:type="spellEnd"/>
      <w:r w:rsidRPr="00582D90">
        <w:rPr>
          <w:rFonts w:ascii="Times New Roman" w:hAnsi="Times New Roman" w:cs="Times New Roman"/>
        </w:rPr>
        <w:t xml:space="preserve"> и оборотных активов - </w:t>
      </w:r>
      <w:hyperlink r:id="rId30" w:history="1">
        <w:r w:rsidRPr="00582D90">
          <w:rPr>
            <w:rFonts w:ascii="Times New Roman" w:hAnsi="Times New Roman" w:cs="Times New Roman"/>
          </w:rPr>
          <w:t>форма N 1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</w:t>
      </w:r>
      <w:r w:rsidRPr="00582D90">
        <w:rPr>
          <w:rFonts w:ascii="Times New Roman" w:hAnsi="Times New Roman" w:cs="Times New Roman"/>
        </w:rPr>
        <w:lastRenderedPageBreak/>
        <w:t xml:space="preserve">отчетности, </w:t>
      </w:r>
      <w:hyperlink r:id="rId31" w:history="1">
        <w:r w:rsidRPr="00582D90">
          <w:rPr>
            <w:rFonts w:ascii="Times New Roman" w:hAnsi="Times New Roman" w:cs="Times New Roman"/>
          </w:rPr>
          <w:t>строка 300</w:t>
        </w:r>
      </w:hyperlink>
      <w:r w:rsidRPr="00582D90">
        <w:rPr>
          <w:rFonts w:ascii="Times New Roman" w:hAnsi="Times New Roman" w:cs="Times New Roman"/>
        </w:rPr>
        <w:t>) находятся в пределах свыше 1 миллиарда рублей до 10 миллиардов рублей.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При этом</w:t>
      </w:r>
      <w:proofErr w:type="gramStart"/>
      <w:r w:rsidRPr="00582D90">
        <w:rPr>
          <w:rFonts w:ascii="Times New Roman" w:hAnsi="Times New Roman" w:cs="Times New Roman"/>
        </w:rPr>
        <w:t>,</w:t>
      </w:r>
      <w:proofErr w:type="gramEnd"/>
      <w:r w:rsidRPr="00582D90">
        <w:rPr>
          <w:rFonts w:ascii="Times New Roman" w:hAnsi="Times New Roman" w:cs="Times New Roman"/>
        </w:rPr>
        <w:t xml:space="preserve"> если у организации выручка от продажи товаров, продукции, работ, услуг и/или активы отвечают установленным критериям, 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должен быть не менее 50 миллионов рублей.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 К организациям по производству и обороту этилового спирта из всех видов сырья, алкогольной, спиртосодержащей и табачной продукции, подлежащим налоговому администрированию на федеральном уровне, относятся организации: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 У которых один из перечисленных ниже показателей финансово-экономической деятельности имеет следующее значение: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3.1.1. Для организаций - производителей спирта этилового из пищевого сырья, спирта этилового ректификованного из пищевого сырья, спиртосодержащей продукции, в том числе денатурированных, алкогольной продукции: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свыше 500 миллионов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- производство в суммарном годовом объеме в пересчете на безводный этиловый спирт свыше 1 миллиона декалитров (графа 6 </w:t>
      </w:r>
      <w:hyperlink r:id="rId32" w:history="1">
        <w:r w:rsidRPr="00582D90">
          <w:rPr>
            <w:rFonts w:ascii="Times New Roman" w:hAnsi="Times New Roman" w:cs="Times New Roman"/>
          </w:rPr>
          <w:t>приложений N 1</w:t>
        </w:r>
      </w:hyperlink>
      <w:r w:rsidRPr="00582D90">
        <w:rPr>
          <w:rFonts w:ascii="Times New Roman" w:hAnsi="Times New Roman" w:cs="Times New Roman"/>
        </w:rPr>
        <w:t xml:space="preserve"> и </w:t>
      </w:r>
      <w:hyperlink r:id="rId33" w:history="1">
        <w:r w:rsidRPr="00582D90">
          <w:rPr>
            <w:rFonts w:ascii="Times New Roman" w:hAnsi="Times New Roman" w:cs="Times New Roman"/>
          </w:rPr>
          <w:t>N 3</w:t>
        </w:r>
      </w:hyperlink>
      <w:r w:rsidRPr="00582D90">
        <w:rPr>
          <w:rFonts w:ascii="Times New Roman" w:hAnsi="Times New Roman" w:cs="Times New Roman"/>
        </w:rPr>
        <w:t xml:space="preserve"> Декларации об объемах производства и оборота этилового спирта, алкогольной и спиртосодержащей продукции);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суммарная производственная мощность по выпуску продукции в пересчете на безводный этиловый спирт свыше 1 миллиона 200 тысяч декалитров (графа 1 унифицированной формы федерального государственного статистического наблюдения N БМ).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3.1.2. Для организаций - производителей спирта этилового технического, спирта этилового ректификованного технического, спирта этилового синтетического - сырца, спирта этилового синтетического ректификованного, спирта этилового синтетического технического, спиртосодержащей непищевой продукции, в том числе денатурированных: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производство в суммарном годовом объеме в пересчете на безводный этиловый спирт свыше 300 тысяч декалитров (</w:t>
      </w:r>
      <w:hyperlink r:id="rId34" w:history="1">
        <w:r w:rsidRPr="00582D90">
          <w:rPr>
            <w:rFonts w:ascii="Times New Roman" w:hAnsi="Times New Roman" w:cs="Times New Roman"/>
          </w:rPr>
          <w:t>графа 6</w:t>
        </w:r>
      </w:hyperlink>
      <w:r w:rsidRPr="00582D90">
        <w:rPr>
          <w:rFonts w:ascii="Times New Roman" w:hAnsi="Times New Roman" w:cs="Times New Roman"/>
        </w:rPr>
        <w:t xml:space="preserve"> приложения N 1 Декларации об объемах производства этилового спирта, алкогольной и спиртосодержащей продукции);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суммарная производственная мощность по выпуску продукции в пересчете на безводный этиловый спирт свыше 500 тысяч декалитров (графа 1 унифицированной формы федерального государственного статистического наблюдения N БМ).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3.1.3. Для организаций, имеющих лицензию на закупку, хранение и поставки алкогольной и спиртосодержащей продукции, выдаваемую в порядке, предусмотренном законодательством Российской Федерации, регулирующим производство и оборот этилового спирта, алкогольной и спиртосодержащей продукции: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начислений федеральных налогов и сборов,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свыше 500 миллионов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объем реализации продукции в пересчете на безводный этиловый спирт свыше 1 миллиона декалитров (</w:t>
      </w:r>
      <w:hyperlink r:id="rId35" w:history="1">
        <w:r w:rsidRPr="00582D90">
          <w:rPr>
            <w:rFonts w:ascii="Times New Roman" w:hAnsi="Times New Roman" w:cs="Times New Roman"/>
          </w:rPr>
          <w:t>графа 9</w:t>
        </w:r>
      </w:hyperlink>
      <w:r w:rsidRPr="00582D90">
        <w:rPr>
          <w:rFonts w:ascii="Times New Roman" w:hAnsi="Times New Roman" w:cs="Times New Roman"/>
        </w:rPr>
        <w:t xml:space="preserve"> приложения N 5 Декларации об объемах производства этилового спирта, алкогольной и спиртосодержащей продукции);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доля реализации продукции, произведенной одной из организаций, отнесенной к категории крупнейших налогоплательщиков, составляет более 40 процентов.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3.1.4. Для организаций - производителей табачной продукции: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свыше 1 миллиарда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 xml:space="preserve">- производство в суммарном годовом объеме свыше 8 миллиардов штук курительных </w:t>
      </w:r>
      <w:r w:rsidRPr="00582D90">
        <w:rPr>
          <w:rFonts w:ascii="Times New Roman" w:hAnsi="Times New Roman" w:cs="Times New Roman"/>
        </w:rPr>
        <w:lastRenderedPageBreak/>
        <w:t>изделий (графа 1 раздела 3 унифицированной формы федерального государственного статистического наблюдения N П-1).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3.1.5. Для организаций, осуществляющих поставки табачных изделий юридическим лицам и индивидуальным предпринимателям в соответствии с действующим гражданским законодательством: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начислений федеральных налогов и сборов с учетом уменьшений по налогу на добавленную стоимость по внутренним оборотам, но без уменьшения на суммы, признанные в соответствующем году к возмещению налоговыми и (или) судебными органами по налоговой ставке 0 процентов, согласно данным налоговой отчетности свыше 1 миллиарда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суммарный объем выручки от продажи товаров, продукции, работ, услуг (</w:t>
      </w:r>
      <w:hyperlink r:id="rId36" w:history="1">
        <w:r w:rsidRPr="00582D90">
          <w:rPr>
            <w:rFonts w:ascii="Times New Roman" w:hAnsi="Times New Roman" w:cs="Times New Roman"/>
          </w:rPr>
          <w:t>форма N 2</w:t>
        </w:r>
      </w:hyperlink>
      <w:r w:rsidRPr="00582D90">
        <w:rPr>
          <w:rFonts w:ascii="Times New Roman" w:hAnsi="Times New Roman" w:cs="Times New Roman"/>
        </w:rPr>
        <w:t xml:space="preserve"> годовой бухгалтерской отчетности, строка 010) свыше 4 миллиардов рублей;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- доля выручки от реализации табачных изделий, произведенных одной из организаций, отнесенной к категории крупнейших налогоплательщиков, составляет более 30 процентов.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4. В целях отнесения налогоплательщика к категории крупнейших учитывается соответствие организации критериям по показателям финансово-экономической деятельности за любой отчетный год, начиная с 2000 года.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В целях применения настоящего Приказа Организация является крупнейшим налогоплательщиком в течение трех календарных лет, следующих за годом, в котором она перестала удовлетворять установленным критериям.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jc w:val="center"/>
        <w:rPr>
          <w:rFonts w:ascii="Times New Roman" w:hAnsi="Times New Roman" w:cs="Times New Roman"/>
        </w:rPr>
      </w:pPr>
      <w:r w:rsidRPr="00582D90">
        <w:rPr>
          <w:rFonts w:ascii="Times New Roman" w:hAnsi="Times New Roman" w:cs="Times New Roman"/>
        </w:rPr>
        <w:t>II. Отношения взаимозависимости между организациями</w:t>
      </w: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0D6" w:rsidRPr="00582D90" w:rsidRDefault="00FA60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82D90">
        <w:rPr>
          <w:rFonts w:ascii="Times New Roman" w:hAnsi="Times New Roman" w:cs="Times New Roman"/>
        </w:rPr>
        <w:t xml:space="preserve">Организации, отношения с которыми могут в соответствии со </w:t>
      </w:r>
      <w:hyperlink r:id="rId37" w:history="1">
        <w:r w:rsidRPr="00582D90">
          <w:rPr>
            <w:rFonts w:ascii="Times New Roman" w:hAnsi="Times New Roman" w:cs="Times New Roman"/>
          </w:rPr>
          <w:t>статьей 20</w:t>
        </w:r>
      </w:hyperlink>
      <w:r w:rsidRPr="00582D90">
        <w:rPr>
          <w:rFonts w:ascii="Times New Roman" w:hAnsi="Times New Roman" w:cs="Times New Roman"/>
        </w:rPr>
        <w:t xml:space="preserve"> части первой Налогового кодекса Российской Федерации оказывать влияние на условия или экономические результаты основного вида деятельности организации, имеющей показатели, указанные в </w:t>
      </w:r>
      <w:hyperlink w:anchor="P78" w:history="1">
        <w:r w:rsidRPr="00582D90">
          <w:rPr>
            <w:rFonts w:ascii="Times New Roman" w:hAnsi="Times New Roman" w:cs="Times New Roman"/>
          </w:rPr>
          <w:t>разделе I</w:t>
        </w:r>
      </w:hyperlink>
      <w:r w:rsidRPr="00582D90">
        <w:rPr>
          <w:rFonts w:ascii="Times New Roman" w:hAnsi="Times New Roman" w:cs="Times New Roman"/>
        </w:rPr>
        <w:t xml:space="preserve"> Критериев, относятся к категории крупнейших налогоплательщиков и подлежат администрированию на уровне, соответствующем уровню администрирования взаимозависимого с ними налогоплательщика, имеющего показатели, указанные в </w:t>
      </w:r>
      <w:hyperlink w:anchor="P78" w:history="1">
        <w:r w:rsidRPr="00582D90">
          <w:rPr>
            <w:rFonts w:ascii="Times New Roman" w:hAnsi="Times New Roman" w:cs="Times New Roman"/>
          </w:rPr>
          <w:t>разделе I</w:t>
        </w:r>
      </w:hyperlink>
      <w:r w:rsidRPr="00582D90">
        <w:rPr>
          <w:rFonts w:ascii="Times New Roman" w:hAnsi="Times New Roman" w:cs="Times New Roman"/>
        </w:rPr>
        <w:t xml:space="preserve"> Критериев.</w:t>
      </w:r>
      <w:proofErr w:type="gramEnd"/>
    </w:p>
    <w:sectPr w:rsidR="00FA60D6" w:rsidRPr="00582D90" w:rsidSect="00ED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D6"/>
    <w:rsid w:val="004F7C88"/>
    <w:rsid w:val="00582D90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89E6C2EE7F61805C2037C51990D90C0364E97C98857A5257841B1E89F2A1C47FD514B608704D6N4K5I" TargetMode="External"/><Relationship Id="rId13" Type="http://schemas.openxmlformats.org/officeDocument/2006/relationships/hyperlink" Target="consultantplus://offline/ref=D3189E6C2EE7F61805C2037C51990D90C4314F9CC7840AAF2D214DB3NEKFI" TargetMode="External"/><Relationship Id="rId18" Type="http://schemas.openxmlformats.org/officeDocument/2006/relationships/hyperlink" Target="consultantplus://offline/ref=D3189E6C2EE7F61805C2037C51990D90C03D4A97C68A57A5257841B1E89F2A1C47FD514B608704D4N4K6I" TargetMode="External"/><Relationship Id="rId26" Type="http://schemas.openxmlformats.org/officeDocument/2006/relationships/hyperlink" Target="consultantplus://offline/ref=D3189E6C2EE7F61805C2037C51990D90C0324096CF8E57A5257841B1E89F2A1C47FD514B608704D4N4K5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189E6C2EE7F61805C2037C51990D90C0364B95CF8C57A5257841B1E89F2A1C47FD514B608704D6N4K5I" TargetMode="External"/><Relationship Id="rId34" Type="http://schemas.openxmlformats.org/officeDocument/2006/relationships/hyperlink" Target="consultantplus://offline/ref=D3189E6C2EE7F61805C2037C51990D90C336489CCC840AAF2D214DB3EF90750B40B45D4A608702NDK6I" TargetMode="External"/><Relationship Id="rId7" Type="http://schemas.openxmlformats.org/officeDocument/2006/relationships/hyperlink" Target="consultantplus://offline/ref=D3189E6C2EE7F61805C2037C51990D90C0364B95CF8C57A5257841B1E89F2A1C47FD514B608704D6N4K5I" TargetMode="External"/><Relationship Id="rId12" Type="http://schemas.openxmlformats.org/officeDocument/2006/relationships/hyperlink" Target="consultantplus://offline/ref=D3189E6C2EE7F61805C2037C51990D90C0334095CB8757A5257841B1E89F2A1C47FD514B608704D6N4K5I" TargetMode="External"/><Relationship Id="rId17" Type="http://schemas.openxmlformats.org/officeDocument/2006/relationships/hyperlink" Target="consultantplus://offline/ref=D3189E6C2EE7F61805C2037C51990D90C03D4A97C68A57A5257841B1E89F2A1C47FD514B608704D4N4K1I" TargetMode="External"/><Relationship Id="rId25" Type="http://schemas.openxmlformats.org/officeDocument/2006/relationships/hyperlink" Target="consultantplus://offline/ref=D3189E6C2EE7F61805C2037C51990D90C0324096CF8E57A5257841B1E89F2A1C47FD514B608704DFN4K2I" TargetMode="External"/><Relationship Id="rId33" Type="http://schemas.openxmlformats.org/officeDocument/2006/relationships/hyperlink" Target="consultantplus://offline/ref=D3189E6C2EE7F61805C2037C51990D90C336489CCC840AAF2D214DB3EF90750B40B45D4A608600NDK5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189E6C2EE7F61805C2037C51990D90C0364E97C98857A5257841B1E89F2A1C47FD514B608704D6N4KBI" TargetMode="External"/><Relationship Id="rId20" Type="http://schemas.openxmlformats.org/officeDocument/2006/relationships/hyperlink" Target="consultantplus://offline/ref=D3189E6C2EE7F61805C2037C51990D90C03D4A97C68A57A5257841B1E89F2A1C47FD514B608704D4N4K4I" TargetMode="External"/><Relationship Id="rId29" Type="http://schemas.openxmlformats.org/officeDocument/2006/relationships/hyperlink" Target="consultantplus://offline/ref=D3189E6C2EE7F61805C2037C51990D90C0324096CF8E57A5257841B1E89F2A1C47FD514B608704DFN4K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89E6C2EE7F61805C2037C51990D90C83C4C93CD840AAF2D214DB3EF90750B40B45D4A608704NDK0I" TargetMode="External"/><Relationship Id="rId11" Type="http://schemas.openxmlformats.org/officeDocument/2006/relationships/hyperlink" Target="consultantplus://offline/ref=D3189E6C2EE7F61805C2037C51990D90C03D4A97C68A57A5257841B1E89F2A1C47FD514B608704D6N4KBI" TargetMode="External"/><Relationship Id="rId24" Type="http://schemas.openxmlformats.org/officeDocument/2006/relationships/hyperlink" Target="consultantplus://offline/ref=D3189E6C2EE7F61805C2037C51990D90C0324096CF8E57A5257841B1E89F2A1C47FD514B608704DFN4K2I" TargetMode="External"/><Relationship Id="rId32" Type="http://schemas.openxmlformats.org/officeDocument/2006/relationships/hyperlink" Target="consultantplus://offline/ref=D3189E6C2EE7F61805C2037C51990D90C336489CCC840AAF2D214DB3EF90750B40B45D4A608702NDK6I" TargetMode="External"/><Relationship Id="rId37" Type="http://schemas.openxmlformats.org/officeDocument/2006/relationships/hyperlink" Target="consultantplus://offline/ref=D3189E6C2EE7F61805C2037C51990D90C03D4B9CCD8757A5257841B1E89F2A1C47FD514B608705DEN4K1I" TargetMode="External"/><Relationship Id="rId5" Type="http://schemas.openxmlformats.org/officeDocument/2006/relationships/hyperlink" Target="consultantplus://offline/ref=D3189E6C2EE7F61805C2037C51990D90C03D4A97C68A57A5257841B1E89F2A1C47FD514B608704D6N4K4I" TargetMode="External"/><Relationship Id="rId15" Type="http://schemas.openxmlformats.org/officeDocument/2006/relationships/hyperlink" Target="consultantplus://offline/ref=D3189E6C2EE7F61805C2037C51990D90C0364E97C98857A5257841B1E89F2A1C47FD514B608704D6N4K4I" TargetMode="External"/><Relationship Id="rId23" Type="http://schemas.openxmlformats.org/officeDocument/2006/relationships/hyperlink" Target="consultantplus://offline/ref=D3189E6C2EE7F61805C2037C51990D90C2324195C7840AAF2D214DB3NEKFI" TargetMode="External"/><Relationship Id="rId28" Type="http://schemas.openxmlformats.org/officeDocument/2006/relationships/hyperlink" Target="consultantplus://offline/ref=D3189E6C2EE7F61805C2037C51990D90C0324096CF8E57A5257841B1E89F2A1C47FD514B608704DFN4K2I" TargetMode="External"/><Relationship Id="rId36" Type="http://schemas.openxmlformats.org/officeDocument/2006/relationships/hyperlink" Target="consultantplus://offline/ref=D3189E6C2EE7F61805C2037C51990D90C0324096CF8E57A5257841B1E89F2A1C47FD514B608704DFN4K2I" TargetMode="External"/><Relationship Id="rId10" Type="http://schemas.openxmlformats.org/officeDocument/2006/relationships/hyperlink" Target="consultantplus://offline/ref=D3189E6C2EE7F61805C2037C51990D90C03D4A97C68A57A5257841B1E89F2A1C47FD514B608704D6N4KBI" TargetMode="External"/><Relationship Id="rId19" Type="http://schemas.openxmlformats.org/officeDocument/2006/relationships/hyperlink" Target="consultantplus://offline/ref=D3189E6C2EE7F61805C2037C51990D90C0364E97C98857A5257841B1E89F2A1C47FD514B608704D7N4KAI" TargetMode="External"/><Relationship Id="rId31" Type="http://schemas.openxmlformats.org/officeDocument/2006/relationships/hyperlink" Target="consultantplus://offline/ref=D3189E6C2EE7F61805C2037C51990D90C0324096CF8E57A5257841B1E89F2A1C47FD514B608704D3N4K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89E6C2EE7F61805C2037C51990D90C0334095CB8757A5257841B1E89F2A1C47FD514B608704D6N4K5I" TargetMode="External"/><Relationship Id="rId14" Type="http://schemas.openxmlformats.org/officeDocument/2006/relationships/hyperlink" Target="consultantplus://offline/ref=D3189E6C2EE7F61805C2037C51990D90C03D4A97C68A57A5257841B1E89F2A1C47FD514B608704D6N4KAI" TargetMode="External"/><Relationship Id="rId22" Type="http://schemas.openxmlformats.org/officeDocument/2006/relationships/hyperlink" Target="consultantplus://offline/ref=D3189E6C2EE7F61805C2037C51990D90C2324E9CCE840AAF2D214DB3NEKFI" TargetMode="External"/><Relationship Id="rId27" Type="http://schemas.openxmlformats.org/officeDocument/2006/relationships/hyperlink" Target="consultantplus://offline/ref=D3189E6C2EE7F61805C2037C51990D90C0324096CF8E57A5257841B1E89F2A1C47FD514B608704D3N4K6I" TargetMode="External"/><Relationship Id="rId30" Type="http://schemas.openxmlformats.org/officeDocument/2006/relationships/hyperlink" Target="consultantplus://offline/ref=D3189E6C2EE7F61805C2037C51990D90C0324096CF8E57A5257841B1E89F2A1C47FD514B608704D4N4K5I" TargetMode="External"/><Relationship Id="rId35" Type="http://schemas.openxmlformats.org/officeDocument/2006/relationships/hyperlink" Target="consultantplus://offline/ref=D3189E6C2EE7F61805C2037C51990D90C336489CCC840AAF2D214DB3EF90750B40B45D4A608507ND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Копчикова Любовь Валерьевна</dc:creator>
  <cp:lastModifiedBy>Копчикова</cp:lastModifiedBy>
  <cp:revision>2</cp:revision>
  <dcterms:created xsi:type="dcterms:W3CDTF">2015-10-02T08:14:00Z</dcterms:created>
  <dcterms:modified xsi:type="dcterms:W3CDTF">2015-10-02T08:14:00Z</dcterms:modified>
</cp:coreProperties>
</file>