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77" w:rsidRPr="002B48AD" w:rsidRDefault="00C45677" w:rsidP="002B48AD">
      <w:pPr>
        <w:pStyle w:val="ConsPlusTitle"/>
        <w:spacing w:before="22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МИНИСТЕРСТВО ФИНАНСОВ РОССИЙСКОЙ ФЕДЕРАЦИИ</w:t>
      </w:r>
    </w:p>
    <w:p w:rsidR="002B48AD" w:rsidRPr="002B48AD" w:rsidRDefault="002B48AD" w:rsidP="002B48AD">
      <w:pPr>
        <w:pStyle w:val="ConsPlusTitle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C45677" w:rsidRPr="002B48AD" w:rsidRDefault="00C45677" w:rsidP="002B48AD">
      <w:pPr>
        <w:pStyle w:val="ConsPlusTitle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ПИСЬМО</w:t>
      </w:r>
    </w:p>
    <w:p w:rsidR="00C45677" w:rsidRPr="002B48AD" w:rsidRDefault="00C45677" w:rsidP="002B48AD">
      <w:pPr>
        <w:pStyle w:val="ConsPlusTitle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от 15 апреля 2016 г. </w:t>
      </w:r>
      <w:r w:rsidR="00032385">
        <w:rPr>
          <w:rFonts w:ascii="Times New Roman" w:hAnsi="Times New Roman" w:cs="Times New Roman"/>
          <w:sz w:val="24"/>
          <w:szCs w:val="24"/>
        </w:rPr>
        <w:t>№</w:t>
      </w:r>
      <w:r w:rsidRPr="002B48A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2B48AD">
        <w:rPr>
          <w:rFonts w:ascii="Times New Roman" w:hAnsi="Times New Roman" w:cs="Times New Roman"/>
          <w:sz w:val="24"/>
          <w:szCs w:val="24"/>
        </w:rPr>
        <w:t>03-05-05-02/21894</w:t>
      </w:r>
      <w:bookmarkEnd w:id="0"/>
    </w:p>
    <w:p w:rsidR="00C45677" w:rsidRPr="002B48AD" w:rsidRDefault="00C45677" w:rsidP="002B48AD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45677" w:rsidRPr="002B48AD" w:rsidRDefault="00C45677" w:rsidP="002B48A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Департамент налоговой и таможенно-тарифной политики рассмотрел обращение и сообщает, что </w:t>
      </w:r>
      <w:hyperlink r:id="rId5" w:history="1">
        <w:r w:rsidRPr="002B48AD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о Министерстве финансов Российской Федерации, утвержденным постановлением Правительства Российской Федерации от 30.06.2004 N 329, не предусмотрено рассмотрение обращений организаций по практике применения нормативных правовых актов Министерства финансов Российской Федерации, по проведению экспертизы договоров и иных документов организаций, а также по оценке конкретных хозяйственных ситуаций.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Одновременно отмечаем, что в соответствии с </w:t>
      </w:r>
      <w:hyperlink r:id="rId6" w:history="1">
        <w:r w:rsidRPr="002B48AD">
          <w:rPr>
            <w:rFonts w:ascii="Times New Roman" w:hAnsi="Times New Roman" w:cs="Times New Roman"/>
            <w:sz w:val="24"/>
            <w:szCs w:val="24"/>
          </w:rPr>
          <w:t>пунктом 1 статьи 388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(далее - Налоговый кодекс) налогоплательщиками земельного налога признаются организации и физические лица, обладающие земельными участками, признаваемыми объектом налогообложения в соответствии со </w:t>
      </w:r>
      <w:hyperlink r:id="rId7" w:history="1">
        <w:r w:rsidRPr="002B48AD">
          <w:rPr>
            <w:rFonts w:ascii="Times New Roman" w:hAnsi="Times New Roman" w:cs="Times New Roman"/>
            <w:sz w:val="24"/>
            <w:szCs w:val="24"/>
          </w:rPr>
          <w:t>статьей 389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кодекса, на праве собственности, праве постоянного (бессрочного) пользования или праве пожизненного наследуемого владения, если иное не установлено указанным </w:t>
      </w:r>
      <w:hyperlink r:id="rId8" w:history="1">
        <w:r w:rsidRPr="002B48AD">
          <w:rPr>
            <w:rFonts w:ascii="Times New Roman" w:hAnsi="Times New Roman" w:cs="Times New Roman"/>
            <w:sz w:val="24"/>
            <w:szCs w:val="24"/>
          </w:rPr>
          <w:t>пунктом статьи 388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9" w:history="1">
        <w:r w:rsidRPr="002B48AD">
          <w:rPr>
            <w:rFonts w:ascii="Times New Roman" w:hAnsi="Times New Roman" w:cs="Times New Roman"/>
            <w:sz w:val="24"/>
            <w:szCs w:val="24"/>
          </w:rPr>
          <w:t>пункту 1 статьи 389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 объектом налогообложения по земельному налогу признаются земельные участки, расположенные в пределах муниципального образования (городов федерального значения Москвы, Санкт-Петербурга и Севастополя), на территории которого введен земельный налог.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При этом </w:t>
      </w:r>
      <w:hyperlink r:id="rId10" w:history="1">
        <w:r w:rsidRPr="002B48AD">
          <w:rPr>
            <w:rFonts w:ascii="Times New Roman" w:hAnsi="Times New Roman" w:cs="Times New Roman"/>
            <w:sz w:val="24"/>
            <w:szCs w:val="24"/>
          </w:rPr>
          <w:t>пунктом 2 статьи 389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 установлен перечень земельных участков, которые не признаются объектом налогообложения по земельному налогу.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Так, </w:t>
      </w:r>
      <w:hyperlink r:id="rId11" w:history="1">
        <w:r w:rsidRPr="002B48AD">
          <w:rPr>
            <w:rFonts w:ascii="Times New Roman" w:hAnsi="Times New Roman" w:cs="Times New Roman"/>
            <w:sz w:val="24"/>
            <w:szCs w:val="24"/>
          </w:rPr>
          <w:t>подпунктом 6 пункта 2 статьи 389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 определено, что не признаются объектом налогообложения по земельному налогу земельные участки, входящие в состав общего имущества многоквартирного дома.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 w:history="1">
        <w:r w:rsidRPr="002B48AD">
          <w:rPr>
            <w:rFonts w:ascii="Times New Roman" w:hAnsi="Times New Roman" w:cs="Times New Roman"/>
            <w:sz w:val="24"/>
            <w:szCs w:val="24"/>
          </w:rPr>
          <w:t>пункта 1 статьи 36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включающее земельный участок, на котором расположен данный дом,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2B48AD">
          <w:rPr>
            <w:rFonts w:ascii="Times New Roman" w:hAnsi="Times New Roman" w:cs="Times New Roman"/>
            <w:sz w:val="24"/>
            <w:szCs w:val="24"/>
          </w:rPr>
          <w:t>пунктом 4 статьи 244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общая собственность возникает при поступлении в собственность двух или нескольких лиц имущества, которое не может быть разделено без изменения его назначения (неделимые вещи) либо не подлежит разделу в силу закона.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Таким образом, общее имущество многоквартирного дома должно находиться в собственности двух или нескольких собственников помещений многоквартирного дома.</w:t>
      </w:r>
    </w:p>
    <w:p w:rsidR="00C45677" w:rsidRPr="002B48AD" w:rsidRDefault="00C45677" w:rsidP="002B48AD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 xml:space="preserve">Учитывая изложенное, если все квартиры в многоквартирном доме находятся в собственности одного юридического лица, то земельный участок, занимаемый таким домом, не будет относиться к общему имуществу многоквартирного дома и, следовательно, в отношении земельного участка не может применяться положение </w:t>
      </w:r>
      <w:hyperlink r:id="rId14" w:history="1">
        <w:r w:rsidRPr="002B48AD">
          <w:rPr>
            <w:rFonts w:ascii="Times New Roman" w:hAnsi="Times New Roman" w:cs="Times New Roman"/>
            <w:sz w:val="24"/>
            <w:szCs w:val="24"/>
          </w:rPr>
          <w:t>подпункта 6 пункта 2 статьи 389</w:t>
        </w:r>
      </w:hyperlink>
      <w:r w:rsidRPr="002B48AD">
        <w:rPr>
          <w:rFonts w:ascii="Times New Roman" w:hAnsi="Times New Roman" w:cs="Times New Roman"/>
          <w:sz w:val="24"/>
          <w:szCs w:val="24"/>
        </w:rPr>
        <w:t xml:space="preserve"> Налогового кодекса.</w:t>
      </w:r>
    </w:p>
    <w:p w:rsidR="00C45677" w:rsidRPr="002B48AD" w:rsidRDefault="00C45677" w:rsidP="002B48AD">
      <w:pPr>
        <w:pStyle w:val="ConsPlusNormal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45677" w:rsidRPr="002B48AD" w:rsidRDefault="00C45677" w:rsidP="002B48AD">
      <w:pPr>
        <w:pStyle w:val="ConsPlusNormal"/>
        <w:ind w:left="-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B48A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2B48AD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C45677" w:rsidRPr="002B48AD" w:rsidRDefault="00C45677" w:rsidP="002B48AD">
      <w:pPr>
        <w:pStyle w:val="ConsPlusNormal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Департамента налоговой</w:t>
      </w:r>
    </w:p>
    <w:p w:rsidR="00C45677" w:rsidRPr="002B48AD" w:rsidRDefault="00C45677" w:rsidP="002B48AD">
      <w:pPr>
        <w:pStyle w:val="ConsPlusNormal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и таможенно-тарифной политики</w:t>
      </w:r>
    </w:p>
    <w:p w:rsidR="00C45677" w:rsidRPr="002B48AD" w:rsidRDefault="00C45677" w:rsidP="002B48AD">
      <w:pPr>
        <w:pStyle w:val="ConsPlusNormal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В.А.ПРОКАЕВ</w:t>
      </w:r>
    </w:p>
    <w:p w:rsidR="00310756" w:rsidRPr="002B48AD" w:rsidRDefault="00C45677" w:rsidP="002B48AD">
      <w:pPr>
        <w:pStyle w:val="ConsPlusNormal"/>
        <w:ind w:left="-851"/>
        <w:rPr>
          <w:rFonts w:ascii="Times New Roman" w:hAnsi="Times New Roman" w:cs="Times New Roman"/>
          <w:sz w:val="24"/>
          <w:szCs w:val="24"/>
        </w:rPr>
      </w:pPr>
      <w:r w:rsidRPr="002B48AD">
        <w:rPr>
          <w:rFonts w:ascii="Times New Roman" w:hAnsi="Times New Roman" w:cs="Times New Roman"/>
          <w:sz w:val="24"/>
          <w:szCs w:val="24"/>
        </w:rPr>
        <w:t>15.04.2016</w:t>
      </w:r>
    </w:p>
    <w:sectPr w:rsidR="00310756" w:rsidRPr="002B48AD" w:rsidSect="002B48A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77"/>
    <w:rsid w:val="00032385"/>
    <w:rsid w:val="002B48AD"/>
    <w:rsid w:val="00310756"/>
    <w:rsid w:val="00C4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5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AD48BE6974A7C681B745C4FC214BD0D38D9C99ED6BBF7B1BF044A88626309DCA02C343B27536C5F8358968FB94BB7EC63F72BC61ESBS4I" TargetMode="External"/><Relationship Id="rId13" Type="http://schemas.openxmlformats.org/officeDocument/2006/relationships/hyperlink" Target="consultantplus://offline/ref=87AAD48BE6974A7C681B745C4FC214BD0D38DFC89ED5BBF7B1BF044A88626309DCA02C333821546E08D94892C6EC45A9EE7CE828D81EB524S5S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AAD48BE6974A7C681B745C4FC214BD0D38D9C99ED6BBF7B1BF044A88626309DCA02C333B25526C5F8358968FB94BB7EC63F72BC61ESBS4I" TargetMode="External"/><Relationship Id="rId12" Type="http://schemas.openxmlformats.org/officeDocument/2006/relationships/hyperlink" Target="consultantplus://offline/ref=87AAD48BE6974A7C681B745C4FC214BD0D38DFC89CD2BBF7B1BF044A88626309DCA02C333821566408D94892C6EC45A9EE7CE828D81EB524S5S7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D48BE6974A7C681B745C4FC214BD0D38D9C99ED6BBF7B1BF044A88626309DCA02C343B27536C5F8358968FB94BB7EC63F72BC61ESBS4I" TargetMode="External"/><Relationship Id="rId11" Type="http://schemas.openxmlformats.org/officeDocument/2006/relationships/hyperlink" Target="consultantplus://offline/ref=87AAD48BE6974A7C681B745C4FC214BD0D38D9C99ED6BBF7B1BF044A88626309DCA02C333823566100864D87D7B448AAF363E837C41CB7S2S7I" TargetMode="External"/><Relationship Id="rId5" Type="http://schemas.openxmlformats.org/officeDocument/2006/relationships/hyperlink" Target="consultantplus://offline/ref=87AAD48BE6974A7C681B745C4FC214BD0D38DDC19ED1BBF7B1BF044A88626309DCA02C333820566508D94892C6EC45A9EE7CE828D81EB524S5S7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7AAD48BE6974A7C681B745C4FC214BD0D38D9C99ED6BBF7B1BF044A88626309DCA02C333B25506C5F8358968FB94BB7EC63F72BC61ESBS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AD48BE6974A7C681B745C4FC214BD0D38D9C99ED6BBF7B1BF044A88626309DCA02C3339235E6200864D87D7B448AAF363E837C41CB7S2S7I" TargetMode="External"/><Relationship Id="rId14" Type="http://schemas.openxmlformats.org/officeDocument/2006/relationships/hyperlink" Target="consultantplus://offline/ref=87AAD48BE6974A7C681B745C4FC214BD0D38D9C99ED6BBF7B1BF044A88626309DCA02C333823566100864D87D7B448AAF363E837C41CB7S2S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Лащёнов Алексей Васильевич</dc:creator>
  <cp:lastModifiedBy>Дорофейкин Александр Сергеевич</cp:lastModifiedBy>
  <cp:revision>2</cp:revision>
  <dcterms:created xsi:type="dcterms:W3CDTF">2021-11-03T12:42:00Z</dcterms:created>
  <dcterms:modified xsi:type="dcterms:W3CDTF">2021-11-03T12:42:00Z</dcterms:modified>
</cp:coreProperties>
</file>