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37" w:rsidRPr="00EF4634" w:rsidRDefault="001C2537" w:rsidP="001C2537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1C2537" w:rsidRPr="00EF4634" w:rsidRDefault="001C2537" w:rsidP="001C2537">
      <w:pPr>
        <w:spacing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 w:rsidRPr="00EF4634">
        <w:rPr>
          <w:rFonts w:ascii="Times New Roman" w:hAnsi="Times New Roman" w:cs="Times New Roman"/>
          <w:sz w:val="24"/>
          <w:szCs w:val="24"/>
        </w:rPr>
        <w:t>к приказу ФНС России</w:t>
      </w:r>
    </w:p>
    <w:p w:rsidR="001C2537" w:rsidRPr="005C3178" w:rsidRDefault="001C2537" w:rsidP="001C2537">
      <w:pPr>
        <w:pStyle w:val="ConsPlusNormal"/>
        <w:ind w:left="11340"/>
        <w:rPr>
          <w:sz w:val="24"/>
          <w:szCs w:val="24"/>
        </w:rPr>
      </w:pPr>
      <w:r w:rsidRPr="00EF4634">
        <w:rPr>
          <w:sz w:val="24"/>
          <w:szCs w:val="24"/>
        </w:rPr>
        <w:t xml:space="preserve">от </w:t>
      </w:r>
      <w:r w:rsidR="005C3178" w:rsidRPr="005C3178">
        <w:rPr>
          <w:sz w:val="24"/>
          <w:szCs w:val="24"/>
        </w:rPr>
        <w:t>28</w:t>
      </w:r>
      <w:r w:rsidR="005C3178">
        <w:rPr>
          <w:sz w:val="24"/>
          <w:szCs w:val="24"/>
        </w:rPr>
        <w:t xml:space="preserve">.09.2018 </w:t>
      </w:r>
      <w:bookmarkStart w:id="0" w:name="_GoBack"/>
      <w:bookmarkEnd w:id="0"/>
      <w:r w:rsidRPr="00EF4634">
        <w:rPr>
          <w:sz w:val="24"/>
          <w:szCs w:val="24"/>
        </w:rPr>
        <w:t>№</w:t>
      </w:r>
      <w:r w:rsidR="005C3178" w:rsidRPr="005C3178">
        <w:rPr>
          <w:sz w:val="24"/>
          <w:szCs w:val="24"/>
        </w:rPr>
        <w:t xml:space="preserve"> </w:t>
      </w:r>
      <w:r w:rsidR="005C3178">
        <w:rPr>
          <w:sz w:val="24"/>
        </w:rPr>
        <w:t>ММВ-7-8/559</w:t>
      </w:r>
    </w:p>
    <w:p w:rsidR="001C2537" w:rsidRDefault="001C2537"/>
    <w:p w:rsidR="001C2537" w:rsidRDefault="001C2537"/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7"/>
        <w:gridCol w:w="62"/>
        <w:gridCol w:w="3685"/>
        <w:gridCol w:w="3402"/>
        <w:gridCol w:w="4333"/>
        <w:gridCol w:w="62"/>
      </w:tblGrid>
      <w:tr w:rsidR="001C2537" w:rsidRPr="00EF4634" w:rsidTr="001C2537">
        <w:trPr>
          <w:gridAfter w:val="1"/>
          <w:wAfter w:w="62" w:type="dxa"/>
        </w:trPr>
        <w:tc>
          <w:tcPr>
            <w:tcW w:w="3057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182 1 07 01070 01 1000 110</w:t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33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634">
              <w:rPr>
                <w:rFonts w:ascii="Times New Roman" w:hAnsi="Times New Roman" w:cs="Times New Roman"/>
                <w:sz w:val="24"/>
                <w:szCs w:val="24"/>
              </w:rPr>
              <w:t xml:space="preserve">ст. 337, 338, п.2 ст. 342 НК РФ </w:t>
            </w:r>
          </w:p>
          <w:p w:rsidR="001C2537" w:rsidRPr="00EF4634" w:rsidRDefault="001C2537" w:rsidP="001752D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37" w:rsidRPr="00EF4634" w:rsidTr="001C2537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182 1 07 01070 01 2100 110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</w:t>
            </w:r>
            <w:r w:rsidRPr="00EF4634">
              <w:rPr>
                <w:sz w:val="24"/>
                <w:szCs w:val="24"/>
              </w:rPr>
              <w:lastRenderedPageBreak/>
              <w:t>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(пени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EF4634">
              <w:rPr>
                <w:sz w:val="24"/>
                <w:szCs w:val="24"/>
              </w:rPr>
              <w:t>ени</w:t>
            </w:r>
            <w:r>
              <w:rPr>
                <w:sz w:val="24"/>
                <w:szCs w:val="24"/>
              </w:rPr>
              <w:t xml:space="preserve">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</w:t>
            </w:r>
            <w:r w:rsidRPr="00EF4634">
              <w:rPr>
                <w:sz w:val="24"/>
                <w:szCs w:val="24"/>
              </w:rPr>
              <w:lastRenderedPageBreak/>
              <w:t xml:space="preserve">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5C3178" w:rsidP="00C819AC">
            <w:pPr>
              <w:pStyle w:val="ConsPlusNormal"/>
              <w:rPr>
                <w:sz w:val="24"/>
                <w:szCs w:val="24"/>
              </w:rPr>
            </w:pPr>
            <w:hyperlink r:id="rId4" w:history="1">
              <w:r w:rsidR="001C2537" w:rsidRPr="00EF4634">
                <w:rPr>
                  <w:sz w:val="24"/>
                  <w:szCs w:val="24"/>
                </w:rPr>
                <w:t>п. 3 ст. 75</w:t>
              </w:r>
            </w:hyperlink>
            <w:r w:rsidR="001C2537" w:rsidRPr="00EF4634">
              <w:rPr>
                <w:sz w:val="24"/>
                <w:szCs w:val="24"/>
              </w:rPr>
              <w:t xml:space="preserve"> НК РФ;</w:t>
            </w:r>
          </w:p>
          <w:p w:rsidR="001C2537" w:rsidRPr="00EF4634" w:rsidRDefault="001C2537" w:rsidP="00C819A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537" w:rsidRPr="00EF4634" w:rsidTr="001C2537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182 1 07 01070 01 2200 110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(проценты по соответствующему платежу)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 xml:space="preserve">роценты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</w:t>
            </w:r>
            <w:r>
              <w:rPr>
                <w:sz w:val="24"/>
                <w:szCs w:val="24"/>
              </w:rPr>
              <w:t>ого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5C3178" w:rsidP="00C819AC">
            <w:pPr>
              <w:pStyle w:val="ConsPlusNormal"/>
              <w:rPr>
                <w:sz w:val="24"/>
                <w:szCs w:val="24"/>
              </w:rPr>
            </w:pPr>
            <w:hyperlink r:id="rId5" w:history="1">
              <w:r w:rsidR="001C2537" w:rsidRPr="00EF4634">
                <w:rPr>
                  <w:sz w:val="24"/>
                  <w:szCs w:val="24"/>
                </w:rPr>
                <w:t>п. 4</w:t>
              </w:r>
            </w:hyperlink>
            <w:r w:rsidR="001C2537" w:rsidRPr="00EF4634">
              <w:rPr>
                <w:sz w:val="24"/>
                <w:szCs w:val="24"/>
              </w:rPr>
              <w:t xml:space="preserve">, </w:t>
            </w:r>
            <w:hyperlink r:id="rId6" w:history="1">
              <w:r w:rsidR="001C2537" w:rsidRPr="00EF4634">
                <w:rPr>
                  <w:sz w:val="24"/>
                  <w:szCs w:val="24"/>
                </w:rPr>
                <w:t>п. 8 ст. 64</w:t>
              </w:r>
            </w:hyperlink>
            <w:r w:rsidR="001C2537" w:rsidRPr="00EF4634">
              <w:rPr>
                <w:sz w:val="24"/>
                <w:szCs w:val="24"/>
              </w:rPr>
              <w:t xml:space="preserve"> НК РФ</w:t>
            </w:r>
          </w:p>
        </w:tc>
      </w:tr>
      <w:tr w:rsidR="001C2537" w:rsidRPr="00EF4634" w:rsidTr="001C2537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182 1 07 01070 01 3000 110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</w:t>
            </w:r>
            <w:r w:rsidRPr="00EF4634">
              <w:rPr>
                <w:sz w:val="24"/>
                <w:szCs w:val="24"/>
              </w:rPr>
              <w:lastRenderedPageBreak/>
              <w:t>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r w:rsidRPr="00EF4634">
              <w:rPr>
                <w:sz w:val="24"/>
                <w:szCs w:val="24"/>
              </w:rPr>
              <w:t>енежны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взыскани</w:t>
            </w:r>
            <w:r>
              <w:rPr>
                <w:sz w:val="24"/>
                <w:szCs w:val="24"/>
              </w:rPr>
              <w:t>я</w:t>
            </w:r>
            <w:r w:rsidRPr="00EF4634">
              <w:rPr>
                <w:sz w:val="24"/>
                <w:szCs w:val="24"/>
              </w:rPr>
              <w:t xml:space="preserve"> (штраф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 xml:space="preserve">) по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</w:t>
            </w:r>
            <w:r w:rsidRPr="00EF4634">
              <w:rPr>
                <w:sz w:val="24"/>
                <w:szCs w:val="24"/>
              </w:rPr>
              <w:lastRenderedPageBreak/>
              <w:t xml:space="preserve">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5C3178" w:rsidP="00C819AC">
            <w:pPr>
              <w:pStyle w:val="ConsPlusNormal"/>
              <w:rPr>
                <w:sz w:val="24"/>
                <w:szCs w:val="24"/>
              </w:rPr>
            </w:pPr>
            <w:hyperlink r:id="rId7" w:history="1">
              <w:r w:rsidR="001C2537" w:rsidRPr="00EF4634">
                <w:rPr>
                  <w:sz w:val="24"/>
                  <w:szCs w:val="24"/>
                </w:rPr>
                <w:t>ст. 122</w:t>
              </w:r>
            </w:hyperlink>
            <w:r w:rsidR="001C2537" w:rsidRPr="00EF4634">
              <w:rPr>
                <w:sz w:val="24"/>
                <w:szCs w:val="24"/>
              </w:rPr>
              <w:t xml:space="preserve"> НК РФ;</w:t>
            </w:r>
          </w:p>
          <w:p w:rsidR="001C2537" w:rsidRPr="00EF4634" w:rsidRDefault="001C2537" w:rsidP="00C819A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537" w:rsidRPr="00EF4634" w:rsidTr="001C2537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t>182 1 07 01070 01 4000 110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(прочие поступления) </w:t>
            </w:r>
            <w:hyperlink w:anchor="P2926" w:history="1">
              <w:r w:rsidRPr="00EF4634">
                <w:rPr>
                  <w:sz w:val="24"/>
                  <w:szCs w:val="24"/>
                </w:rPr>
                <w:t>*</w:t>
              </w:r>
            </w:hyperlink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1C2537" w:rsidRPr="00EF4634" w:rsidTr="001C2537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B714ED" w:rsidRDefault="001C2537" w:rsidP="00C81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14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182 1 07 01070 01 5000 110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>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EF4634">
              <w:rPr>
                <w:sz w:val="24"/>
                <w:szCs w:val="24"/>
              </w:rPr>
              <w:t>роцент</w:t>
            </w:r>
            <w:r>
              <w:rPr>
                <w:sz w:val="24"/>
                <w:szCs w:val="24"/>
              </w:rPr>
              <w:t>ы</w:t>
            </w:r>
            <w:r w:rsidRPr="00EF4634">
              <w:rPr>
                <w:sz w:val="24"/>
                <w:szCs w:val="24"/>
              </w:rPr>
              <w:t>, начисленны</w:t>
            </w:r>
            <w:r>
              <w:rPr>
                <w:sz w:val="24"/>
                <w:szCs w:val="24"/>
              </w:rPr>
              <w:t>е</w:t>
            </w:r>
            <w:r w:rsidRPr="00EF4634">
              <w:rPr>
                <w:sz w:val="24"/>
                <w:szCs w:val="24"/>
              </w:rPr>
              <w:t xml:space="preserve"> на суммы излишне взысканных (уплаченных) платежей, а также при нарушении сроков их возврат</w:t>
            </w:r>
            <w:r>
              <w:rPr>
                <w:sz w:val="24"/>
                <w:szCs w:val="24"/>
              </w:rPr>
              <w:t>а по</w:t>
            </w:r>
            <w:r w:rsidRPr="00EF463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EF4634">
              <w:rPr>
                <w:sz w:val="24"/>
                <w:szCs w:val="24"/>
              </w:rPr>
              <w:t>алог</w:t>
            </w:r>
            <w:r>
              <w:rPr>
                <w:sz w:val="24"/>
                <w:szCs w:val="24"/>
              </w:rPr>
              <w:t>у</w:t>
            </w:r>
            <w:r w:rsidRPr="00EF4634">
              <w:rPr>
                <w:sz w:val="24"/>
                <w:szCs w:val="24"/>
              </w:rPr>
              <w:t xml:space="preserve"> на добычу полезных ископаемых, уплаченны</w:t>
            </w:r>
            <w:r>
              <w:rPr>
                <w:sz w:val="24"/>
                <w:szCs w:val="24"/>
              </w:rPr>
              <w:t>х</w:t>
            </w:r>
            <w:r w:rsidRPr="00EF4634">
              <w:rPr>
                <w:sz w:val="24"/>
                <w:szCs w:val="24"/>
              </w:rPr>
              <w:t xml:space="preserve">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537" w:rsidRPr="00EF4634" w:rsidRDefault="001C2537" w:rsidP="00C819AC">
            <w:pPr>
              <w:pStyle w:val="ConsPlusNormal"/>
              <w:rPr>
                <w:sz w:val="24"/>
                <w:szCs w:val="24"/>
              </w:rPr>
            </w:pPr>
            <w:r w:rsidRPr="00EF4634">
              <w:rPr>
                <w:sz w:val="24"/>
                <w:szCs w:val="24"/>
              </w:rPr>
              <w:t xml:space="preserve"> </w:t>
            </w:r>
            <w:hyperlink r:id="rId8" w:history="1">
              <w:r w:rsidRPr="00EF4634">
                <w:rPr>
                  <w:sz w:val="24"/>
                  <w:szCs w:val="24"/>
                </w:rPr>
                <w:t>п. 10 ст. 78</w:t>
              </w:r>
            </w:hyperlink>
            <w:r w:rsidRPr="00EF4634">
              <w:rPr>
                <w:sz w:val="24"/>
                <w:szCs w:val="24"/>
              </w:rPr>
              <w:t xml:space="preserve">, </w:t>
            </w:r>
            <w:hyperlink r:id="rId9" w:history="1">
              <w:r w:rsidRPr="00EF4634">
                <w:rPr>
                  <w:sz w:val="24"/>
                  <w:szCs w:val="24"/>
                </w:rPr>
                <w:t>п. 5 ст. 79</w:t>
              </w:r>
            </w:hyperlink>
            <w:r w:rsidRPr="00EF4634">
              <w:rPr>
                <w:sz w:val="24"/>
                <w:szCs w:val="24"/>
              </w:rPr>
              <w:t xml:space="preserve"> НК РФ</w:t>
            </w:r>
          </w:p>
        </w:tc>
      </w:tr>
    </w:tbl>
    <w:p w:rsidR="001C2537" w:rsidRPr="00EF4634" w:rsidRDefault="001C2537" w:rsidP="001C2537">
      <w:pPr>
        <w:pStyle w:val="ConsPlusNormal"/>
        <w:ind w:firstLine="540"/>
        <w:jc w:val="both"/>
        <w:rPr>
          <w:sz w:val="24"/>
          <w:szCs w:val="24"/>
        </w:rPr>
      </w:pPr>
      <w:r w:rsidRPr="00EF4634">
        <w:rPr>
          <w:sz w:val="24"/>
          <w:szCs w:val="24"/>
        </w:rPr>
        <w:t xml:space="preserve">* Прочие поступления (в случае заполнения платежного документа плательщиком с указанием кода подвида доходов, отличного от кодов, установленных </w:t>
      </w:r>
      <w:hyperlink r:id="rId10" w:history="1">
        <w:r w:rsidRPr="00EF4634">
          <w:rPr>
            <w:sz w:val="24"/>
            <w:szCs w:val="24"/>
          </w:rPr>
          <w:t>приказом</w:t>
        </w:r>
      </w:hyperlink>
      <w:r w:rsidRPr="00EF4634">
        <w:rPr>
          <w:sz w:val="24"/>
          <w:szCs w:val="24"/>
        </w:rPr>
        <w:t xml:space="preserve"> Минфина России от 01.07.2013 № 65н "Об утверждении Указаний о порядке применения бюджетной классификации Российской Федерации").</w:t>
      </w:r>
    </w:p>
    <w:p w:rsidR="008E1CE5" w:rsidRDefault="008E1CE5"/>
    <w:sectPr w:rsidR="008E1CE5" w:rsidSect="001C25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537"/>
    <w:rsid w:val="001752D8"/>
    <w:rsid w:val="001C2537"/>
    <w:rsid w:val="00491EE9"/>
    <w:rsid w:val="005C3178"/>
    <w:rsid w:val="008E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229E9"/>
  <w15:chartTrackingRefBased/>
  <w15:docId w15:val="{214DD741-43E3-4DD0-BAC5-907855CE1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537"/>
    <w:pPr>
      <w:spacing w:after="0" w:line="36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25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C253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2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FEE19753843D94E14AB6C5A6F8BBE464A9BD546ED1F9B4CAA6885126B68D5B7F6DD7E56CJ8J2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DFEE19753843D94E14AB6C5A6F8BBE464A9BD546ED1F9B4CAA6885126B68D5B7F6DD7E96FJ8J9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DFEE19753843D94E14AB6C5A6F8BBE464A9BD546ED1F9B4CAA6885126B68D5B7F6DD7E2698AJ8J0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DFEE19753843D94E14AB6C5A6F8BBE464A9BD546ED1F9B4CAA6885126B68D5B7F6DD7E16C8DJ8JDO" TargetMode="External"/><Relationship Id="rId10" Type="http://schemas.openxmlformats.org/officeDocument/2006/relationships/hyperlink" Target="consultantplus://offline/ref=ADFEE19753843D94E14AB6C5A6F8BBE464A9BF5F69D7F9B4CAA6885126JBJ6O" TargetMode="External"/><Relationship Id="rId4" Type="http://schemas.openxmlformats.org/officeDocument/2006/relationships/hyperlink" Target="consultantplus://offline/ref=ADFEE19753843D94E14AB6C5A6F8BBE464A9BD546ED1F9B4CAA6885126B68D5B7F6DD7E26D88J8J9O" TargetMode="External"/><Relationship Id="rId9" Type="http://schemas.openxmlformats.org/officeDocument/2006/relationships/hyperlink" Target="consultantplus://offline/ref=ADFEE19753843D94E14AB6C5A6F8BBE464A9BD546ED1F9B4CAA6885126B68D5B7F6DD7E36F82J8J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Расторгуева Юлия Борисовна</dc:creator>
  <cp:keywords/>
  <dc:description/>
  <cp:lastModifiedBy>Костров Дмитрий Александрович</cp:lastModifiedBy>
  <cp:revision>4</cp:revision>
  <cp:lastPrinted>2018-09-27T15:28:00Z</cp:lastPrinted>
  <dcterms:created xsi:type="dcterms:W3CDTF">2018-09-27T15:29:00Z</dcterms:created>
  <dcterms:modified xsi:type="dcterms:W3CDTF">2018-10-08T13:03:00Z</dcterms:modified>
</cp:coreProperties>
</file>