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E5B" w:rsidRPr="00241E5B" w:rsidRDefault="00241E5B" w:rsidP="00241E5B">
      <w:pPr>
        <w:tabs>
          <w:tab w:val="left" w:pos="7230"/>
        </w:tabs>
        <w:autoSpaceDE w:val="0"/>
        <w:autoSpaceDN w:val="0"/>
        <w:adjustRightInd w:val="0"/>
        <w:spacing w:after="0" w:line="240" w:lineRule="auto"/>
        <w:ind w:left="7229"/>
        <w:jc w:val="both"/>
        <w:rPr>
          <w:rFonts w:ascii="Times New Roman" w:eastAsia="Times New Roman" w:hAnsi="Times New Roman" w:cs="Times New Roman"/>
          <w:sz w:val="24"/>
          <w:szCs w:val="24"/>
          <w:lang w:eastAsia="ru-RU"/>
        </w:rPr>
      </w:pPr>
      <w:r w:rsidRPr="00241E5B">
        <w:rPr>
          <w:rFonts w:ascii="Times New Roman" w:eastAsia="Times New Roman" w:hAnsi="Times New Roman" w:cs="Times New Roman"/>
          <w:sz w:val="24"/>
          <w:szCs w:val="24"/>
          <w:lang w:eastAsia="ru-RU"/>
        </w:rPr>
        <w:t xml:space="preserve">Приложение </w:t>
      </w:r>
    </w:p>
    <w:p w:rsidR="00241E5B" w:rsidRPr="00241E5B" w:rsidRDefault="00241E5B" w:rsidP="00241E5B">
      <w:pPr>
        <w:tabs>
          <w:tab w:val="left" w:pos="7230"/>
        </w:tabs>
        <w:autoSpaceDE w:val="0"/>
        <w:autoSpaceDN w:val="0"/>
        <w:adjustRightInd w:val="0"/>
        <w:spacing w:after="0" w:line="240" w:lineRule="auto"/>
        <w:ind w:left="7229"/>
        <w:jc w:val="both"/>
        <w:rPr>
          <w:rFonts w:ascii="Times New Roman" w:eastAsia="Times New Roman" w:hAnsi="Times New Roman" w:cs="Times New Roman"/>
          <w:sz w:val="24"/>
          <w:szCs w:val="24"/>
          <w:lang w:eastAsia="ru-RU"/>
        </w:rPr>
      </w:pPr>
      <w:r w:rsidRPr="00241E5B">
        <w:rPr>
          <w:rFonts w:ascii="Times New Roman" w:eastAsia="Times New Roman" w:hAnsi="Times New Roman" w:cs="Times New Roman"/>
          <w:sz w:val="24"/>
          <w:szCs w:val="24"/>
          <w:lang w:eastAsia="ru-RU"/>
        </w:rPr>
        <w:t xml:space="preserve">к письму ФНС России </w:t>
      </w:r>
    </w:p>
    <w:p w:rsidR="00241E5B" w:rsidRPr="00241E5B" w:rsidRDefault="00241E5B" w:rsidP="00241E5B">
      <w:pPr>
        <w:tabs>
          <w:tab w:val="left" w:pos="7230"/>
        </w:tabs>
        <w:autoSpaceDE w:val="0"/>
        <w:autoSpaceDN w:val="0"/>
        <w:adjustRightInd w:val="0"/>
        <w:spacing w:after="0" w:line="240" w:lineRule="auto"/>
        <w:ind w:left="7229"/>
        <w:jc w:val="both"/>
        <w:rPr>
          <w:rFonts w:ascii="Times New Roman" w:eastAsia="Times New Roman" w:hAnsi="Times New Roman" w:cs="Times New Roman"/>
          <w:sz w:val="24"/>
          <w:szCs w:val="24"/>
          <w:lang w:eastAsia="ru-RU"/>
        </w:rPr>
      </w:pPr>
      <w:r w:rsidRPr="00241E5B">
        <w:rPr>
          <w:rFonts w:ascii="Times New Roman" w:eastAsia="Times New Roman" w:hAnsi="Times New Roman" w:cs="Times New Roman"/>
          <w:sz w:val="24"/>
          <w:szCs w:val="24"/>
          <w:lang w:eastAsia="ru-RU"/>
        </w:rPr>
        <w:t xml:space="preserve">от </w:t>
      </w:r>
      <w:proofErr w:type="gramStart"/>
      <w:r w:rsidRPr="00241E5B">
        <w:rPr>
          <w:rFonts w:ascii="Times New Roman" w:eastAsia="Times New Roman" w:hAnsi="Times New Roman" w:cs="Times New Roman"/>
          <w:sz w:val="24"/>
          <w:szCs w:val="24"/>
          <w:lang w:eastAsia="ru-RU"/>
        </w:rPr>
        <w:t>«</w:t>
      </w:r>
      <w:r w:rsidR="006715D2" w:rsidRPr="006715D2">
        <w:rPr>
          <w:rFonts w:ascii="Times New Roman" w:eastAsia="Times New Roman" w:hAnsi="Times New Roman" w:cs="Times New Roman"/>
          <w:sz w:val="24"/>
          <w:szCs w:val="24"/>
          <w:lang w:eastAsia="ru-RU"/>
        </w:rPr>
        <w:t xml:space="preserve"> </w:t>
      </w:r>
      <w:r w:rsidR="006715D2">
        <w:rPr>
          <w:rFonts w:ascii="Times New Roman" w:eastAsia="Times New Roman" w:hAnsi="Times New Roman" w:cs="Times New Roman"/>
          <w:sz w:val="24"/>
          <w:szCs w:val="24"/>
          <w:lang w:val="en-US" w:eastAsia="ru-RU"/>
        </w:rPr>
        <w:t>30</w:t>
      </w:r>
      <w:proofErr w:type="gramEnd"/>
      <w:r w:rsidR="006715D2">
        <w:rPr>
          <w:rFonts w:ascii="Times New Roman" w:eastAsia="Times New Roman" w:hAnsi="Times New Roman" w:cs="Times New Roman"/>
          <w:sz w:val="24"/>
          <w:szCs w:val="24"/>
          <w:lang w:val="en-US" w:eastAsia="ru-RU"/>
        </w:rPr>
        <w:t xml:space="preserve"> </w:t>
      </w:r>
      <w:r w:rsidRPr="00241E5B">
        <w:rPr>
          <w:rFonts w:ascii="Times New Roman" w:eastAsia="Times New Roman" w:hAnsi="Times New Roman" w:cs="Times New Roman"/>
          <w:sz w:val="24"/>
          <w:szCs w:val="24"/>
          <w:lang w:eastAsia="ru-RU"/>
        </w:rPr>
        <w:t xml:space="preserve">» </w:t>
      </w:r>
      <w:r w:rsidR="006715D2">
        <w:rPr>
          <w:rFonts w:ascii="Times New Roman" w:eastAsia="Times New Roman" w:hAnsi="Times New Roman" w:cs="Times New Roman"/>
          <w:sz w:val="24"/>
          <w:szCs w:val="24"/>
          <w:lang w:eastAsia="ru-RU"/>
        </w:rPr>
        <w:t>января</w:t>
      </w:r>
      <w:r w:rsidRPr="00241E5B">
        <w:rPr>
          <w:rFonts w:ascii="Times New Roman" w:eastAsia="Times New Roman" w:hAnsi="Times New Roman" w:cs="Times New Roman"/>
          <w:sz w:val="24"/>
          <w:szCs w:val="24"/>
          <w:lang w:eastAsia="ru-RU"/>
        </w:rPr>
        <w:t xml:space="preserve"> 2022 г. </w:t>
      </w:r>
    </w:p>
    <w:p w:rsidR="00241E5B" w:rsidRPr="006715D2" w:rsidRDefault="00241E5B" w:rsidP="00241E5B">
      <w:pPr>
        <w:tabs>
          <w:tab w:val="left" w:pos="7230"/>
        </w:tabs>
        <w:autoSpaceDE w:val="0"/>
        <w:autoSpaceDN w:val="0"/>
        <w:adjustRightInd w:val="0"/>
        <w:spacing w:after="0" w:line="240" w:lineRule="auto"/>
        <w:ind w:left="7229"/>
        <w:jc w:val="both"/>
        <w:rPr>
          <w:rFonts w:ascii="Times New Roman" w:eastAsia="Times New Roman" w:hAnsi="Times New Roman" w:cs="Times New Roman"/>
          <w:sz w:val="24"/>
          <w:szCs w:val="24"/>
          <w:lang w:eastAsia="ru-RU"/>
        </w:rPr>
      </w:pPr>
      <w:r w:rsidRPr="00241E5B">
        <w:rPr>
          <w:rFonts w:ascii="Times New Roman" w:eastAsia="Times New Roman" w:hAnsi="Times New Roman" w:cs="Times New Roman"/>
          <w:sz w:val="24"/>
          <w:szCs w:val="24"/>
          <w:lang w:eastAsia="ru-RU"/>
        </w:rPr>
        <w:t xml:space="preserve">№ </w:t>
      </w:r>
      <w:r w:rsidR="006715D2">
        <w:rPr>
          <w:rFonts w:ascii="Times New Roman" w:eastAsia="Times New Roman" w:hAnsi="Times New Roman" w:cs="Times New Roman"/>
          <w:sz w:val="24"/>
          <w:szCs w:val="24"/>
          <w:lang w:eastAsia="ru-RU"/>
        </w:rPr>
        <w:t>БС-4-21/977</w:t>
      </w:r>
      <w:r w:rsidR="006715D2">
        <w:rPr>
          <w:rFonts w:ascii="Times New Roman" w:eastAsia="Times New Roman" w:hAnsi="Times New Roman" w:cs="Times New Roman"/>
          <w:sz w:val="24"/>
          <w:szCs w:val="24"/>
          <w:lang w:val="en-US" w:eastAsia="ru-RU"/>
        </w:rPr>
        <w:t>@</w:t>
      </w:r>
      <w:bookmarkStart w:id="0" w:name="_GoBack"/>
      <w:bookmarkEnd w:id="0"/>
    </w:p>
    <w:p w:rsidR="00241E5B" w:rsidRPr="00241E5B" w:rsidRDefault="00241E5B" w:rsidP="00241E5B">
      <w:pPr>
        <w:tabs>
          <w:tab w:val="left" w:pos="7230"/>
        </w:tabs>
        <w:autoSpaceDE w:val="0"/>
        <w:autoSpaceDN w:val="0"/>
        <w:adjustRightInd w:val="0"/>
        <w:spacing w:after="0" w:line="340" w:lineRule="atLeast"/>
        <w:ind w:firstLine="708"/>
        <w:jc w:val="both"/>
        <w:rPr>
          <w:rFonts w:ascii="Times New Roman" w:eastAsia="Times New Roman" w:hAnsi="Times New Roman" w:cs="Times New Roman"/>
          <w:sz w:val="28"/>
          <w:szCs w:val="28"/>
          <w:lang w:eastAsia="ru-RU"/>
        </w:rPr>
      </w:pPr>
    </w:p>
    <w:p w:rsidR="00241E5B" w:rsidRPr="00241E5B" w:rsidRDefault="00241E5B" w:rsidP="00241E5B">
      <w:pPr>
        <w:tabs>
          <w:tab w:val="left" w:pos="7230"/>
        </w:tabs>
        <w:autoSpaceDE w:val="0"/>
        <w:autoSpaceDN w:val="0"/>
        <w:adjustRightInd w:val="0"/>
        <w:spacing w:after="0" w:line="340" w:lineRule="atLeast"/>
        <w:jc w:val="center"/>
        <w:rPr>
          <w:rFonts w:ascii="Times New Roman" w:hAnsi="Times New Roman" w:cs="Times New Roman"/>
          <w:b/>
          <w:sz w:val="28"/>
          <w:szCs w:val="28"/>
        </w:rPr>
      </w:pPr>
    </w:p>
    <w:p w:rsidR="00241E5B" w:rsidRPr="00241E5B" w:rsidRDefault="00241E5B" w:rsidP="00241E5B">
      <w:pPr>
        <w:tabs>
          <w:tab w:val="left" w:pos="7230"/>
        </w:tabs>
        <w:autoSpaceDE w:val="0"/>
        <w:autoSpaceDN w:val="0"/>
        <w:adjustRightInd w:val="0"/>
        <w:spacing w:after="0" w:line="340" w:lineRule="atLeast"/>
        <w:jc w:val="center"/>
        <w:rPr>
          <w:rFonts w:ascii="Times New Roman" w:hAnsi="Times New Roman" w:cs="Times New Roman"/>
          <w:b/>
          <w:sz w:val="28"/>
          <w:szCs w:val="28"/>
        </w:rPr>
      </w:pPr>
      <w:r w:rsidRPr="00241E5B">
        <w:rPr>
          <w:rFonts w:ascii="Times New Roman" w:hAnsi="Times New Roman" w:cs="Times New Roman"/>
          <w:b/>
          <w:sz w:val="28"/>
          <w:szCs w:val="28"/>
        </w:rPr>
        <w:t xml:space="preserve">Обзор правовых позиций Верховного Суда Российской Федерации </w:t>
      </w:r>
    </w:p>
    <w:p w:rsidR="00241E5B" w:rsidRPr="00241E5B" w:rsidRDefault="00241E5B" w:rsidP="00241E5B">
      <w:pPr>
        <w:tabs>
          <w:tab w:val="left" w:pos="7230"/>
        </w:tabs>
        <w:autoSpaceDE w:val="0"/>
        <w:autoSpaceDN w:val="0"/>
        <w:adjustRightInd w:val="0"/>
        <w:spacing w:after="0" w:line="340" w:lineRule="atLeast"/>
        <w:jc w:val="center"/>
        <w:rPr>
          <w:rFonts w:ascii="Times New Roman" w:eastAsia="Times New Roman" w:hAnsi="Times New Roman" w:cs="Times New Roman"/>
          <w:b/>
          <w:sz w:val="28"/>
          <w:szCs w:val="28"/>
          <w:lang w:eastAsia="ru-RU"/>
        </w:rPr>
      </w:pPr>
      <w:r w:rsidRPr="00241E5B">
        <w:rPr>
          <w:rFonts w:ascii="Times New Roman" w:hAnsi="Times New Roman" w:cs="Times New Roman"/>
          <w:b/>
          <w:sz w:val="28"/>
          <w:szCs w:val="28"/>
        </w:rPr>
        <w:t xml:space="preserve">и Конституционного Суда Российской Федерации по вопросам налогообложения имущества </w:t>
      </w:r>
      <w:r w:rsidRPr="00241E5B">
        <w:rPr>
          <w:rFonts w:ascii="Times New Roman" w:eastAsia="Times New Roman" w:hAnsi="Times New Roman" w:cs="Times New Roman"/>
          <w:b/>
          <w:sz w:val="28"/>
          <w:szCs w:val="28"/>
          <w:lang w:eastAsia="ru-RU"/>
        </w:rPr>
        <w:t xml:space="preserve">(за </w:t>
      </w:r>
      <w:r w:rsidRPr="00241E5B">
        <w:rPr>
          <w:rFonts w:ascii="Times New Roman" w:eastAsia="Times New Roman" w:hAnsi="Times New Roman" w:cs="Times New Roman"/>
          <w:b/>
          <w:sz w:val="28"/>
          <w:szCs w:val="28"/>
          <w:lang w:val="en-US" w:eastAsia="ru-RU"/>
        </w:rPr>
        <w:t>I</w:t>
      </w:r>
      <w:r w:rsidR="001A3DC3">
        <w:rPr>
          <w:rFonts w:ascii="Times New Roman" w:eastAsia="Times New Roman" w:hAnsi="Times New Roman" w:cs="Times New Roman"/>
          <w:b/>
          <w:sz w:val="28"/>
          <w:szCs w:val="28"/>
          <w:lang w:val="en-US" w:eastAsia="ru-RU"/>
        </w:rPr>
        <w:t>V</w:t>
      </w:r>
      <w:r w:rsidRPr="00241E5B">
        <w:rPr>
          <w:rFonts w:ascii="Times New Roman" w:eastAsia="Times New Roman" w:hAnsi="Times New Roman" w:cs="Times New Roman"/>
          <w:b/>
          <w:sz w:val="28"/>
          <w:szCs w:val="28"/>
          <w:lang w:eastAsia="ru-RU"/>
        </w:rPr>
        <w:t xml:space="preserve"> квартал 2022 г.)</w:t>
      </w:r>
    </w:p>
    <w:p w:rsidR="00241E5B" w:rsidRPr="00241E5B" w:rsidRDefault="00241E5B" w:rsidP="00241E5B">
      <w:pPr>
        <w:tabs>
          <w:tab w:val="left" w:pos="7230"/>
        </w:tabs>
        <w:autoSpaceDE w:val="0"/>
        <w:autoSpaceDN w:val="0"/>
        <w:adjustRightInd w:val="0"/>
        <w:spacing w:after="0" w:line="340" w:lineRule="atLeast"/>
        <w:ind w:firstLine="567"/>
        <w:jc w:val="center"/>
        <w:rPr>
          <w:rFonts w:ascii="Times New Roman" w:eastAsia="Times New Roman" w:hAnsi="Times New Roman" w:cs="Times New Roman"/>
          <w:b/>
          <w:bCs/>
          <w:sz w:val="28"/>
          <w:szCs w:val="28"/>
          <w:lang w:eastAsia="ru-RU"/>
        </w:rPr>
      </w:pPr>
    </w:p>
    <w:p w:rsidR="00EE2EE9" w:rsidRPr="00126E0B" w:rsidRDefault="00B70BFD" w:rsidP="006B52CD">
      <w:pPr>
        <w:autoSpaceDE w:val="0"/>
        <w:autoSpaceDN w:val="0"/>
        <w:adjustRightInd w:val="0"/>
        <w:spacing w:after="0"/>
        <w:ind w:firstLine="709"/>
        <w:jc w:val="both"/>
        <w:rPr>
          <w:rFonts w:ascii="Times New Roman" w:hAnsi="Times New Roman" w:cs="Times New Roman"/>
          <w:b/>
          <w:sz w:val="28"/>
          <w:szCs w:val="28"/>
        </w:rPr>
      </w:pPr>
      <w:r w:rsidRPr="00126E0B">
        <w:rPr>
          <w:rFonts w:ascii="Times New Roman" w:hAnsi="Times New Roman" w:cs="Times New Roman"/>
          <w:b/>
          <w:bCs/>
          <w:sz w:val="28"/>
          <w:szCs w:val="28"/>
        </w:rPr>
        <w:t>1</w:t>
      </w:r>
      <w:r w:rsidR="00241E5B" w:rsidRPr="00126E0B">
        <w:rPr>
          <w:rFonts w:ascii="Times New Roman" w:hAnsi="Times New Roman" w:cs="Times New Roman"/>
          <w:b/>
          <w:bCs/>
          <w:sz w:val="28"/>
          <w:szCs w:val="28"/>
        </w:rPr>
        <w:t xml:space="preserve">) </w:t>
      </w:r>
      <w:r w:rsidR="00EE2EE9" w:rsidRPr="00126E0B">
        <w:rPr>
          <w:rFonts w:ascii="Times New Roman" w:hAnsi="Times New Roman" w:cs="Times New Roman"/>
          <w:b/>
          <w:sz w:val="28"/>
          <w:szCs w:val="28"/>
        </w:rPr>
        <w:t xml:space="preserve">Определение Верховного Суда Российской Федерации </w:t>
      </w:r>
      <w:r w:rsidR="00471EBE">
        <w:rPr>
          <w:rFonts w:ascii="Times New Roman" w:hAnsi="Times New Roman" w:cs="Times New Roman"/>
          <w:b/>
          <w:sz w:val="28"/>
          <w:szCs w:val="28"/>
        </w:rPr>
        <w:t xml:space="preserve">(далее – Верховный Суд) </w:t>
      </w:r>
      <w:r w:rsidR="00EE2EE9" w:rsidRPr="00126E0B">
        <w:rPr>
          <w:rFonts w:ascii="Times New Roman" w:hAnsi="Times New Roman" w:cs="Times New Roman"/>
          <w:b/>
          <w:sz w:val="28"/>
          <w:szCs w:val="28"/>
        </w:rPr>
        <w:t>от 10.11.2022 № 308-ЭС22-12924 по делу № А15-5953/2019</w:t>
      </w:r>
    </w:p>
    <w:p w:rsidR="0004046B" w:rsidRPr="0004046B" w:rsidRDefault="0004046B" w:rsidP="006B52CD">
      <w:pPr>
        <w:tabs>
          <w:tab w:val="right" w:pos="10206"/>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4046B">
        <w:rPr>
          <w:rFonts w:ascii="Times New Roman" w:eastAsia="Times New Roman" w:hAnsi="Times New Roman" w:cs="Times New Roman"/>
          <w:sz w:val="28"/>
          <w:szCs w:val="28"/>
          <w:lang w:eastAsia="ru-RU"/>
        </w:rPr>
        <w:t xml:space="preserve">Из материалов дела следует, что в 2009 году </w:t>
      </w:r>
      <w:r>
        <w:rPr>
          <w:rFonts w:ascii="Times New Roman" w:eastAsia="Times New Roman" w:hAnsi="Times New Roman" w:cs="Times New Roman"/>
          <w:sz w:val="28"/>
          <w:szCs w:val="28"/>
          <w:lang w:eastAsia="ru-RU"/>
        </w:rPr>
        <w:t xml:space="preserve">общество с ограниченной ответственностью (далее – </w:t>
      </w:r>
      <w:r w:rsidRPr="0004046B">
        <w:rPr>
          <w:rFonts w:ascii="Times New Roman" w:eastAsia="Times New Roman" w:hAnsi="Times New Roman" w:cs="Times New Roman"/>
          <w:sz w:val="28"/>
          <w:szCs w:val="28"/>
          <w:lang w:eastAsia="ru-RU"/>
        </w:rPr>
        <w:t>ООО</w:t>
      </w:r>
      <w:r>
        <w:rPr>
          <w:rFonts w:ascii="Times New Roman" w:eastAsia="Times New Roman" w:hAnsi="Times New Roman" w:cs="Times New Roman"/>
          <w:sz w:val="28"/>
          <w:szCs w:val="28"/>
          <w:lang w:eastAsia="ru-RU"/>
        </w:rPr>
        <w:t>)</w:t>
      </w:r>
      <w:r w:rsidRPr="0004046B">
        <w:rPr>
          <w:rFonts w:ascii="Times New Roman" w:eastAsia="Times New Roman" w:hAnsi="Times New Roman" w:cs="Times New Roman"/>
          <w:sz w:val="28"/>
          <w:szCs w:val="28"/>
          <w:lang w:eastAsia="ru-RU"/>
        </w:rPr>
        <w:t xml:space="preserve"> приобрело земельный участок, который в 2015 году был разделен на 2 земельных участка, по одному из которых вид разрешенного использования «для сельхозпроизводства» был сохранен, а </w:t>
      </w:r>
      <w:proofErr w:type="gramStart"/>
      <w:r w:rsidRPr="0004046B">
        <w:rPr>
          <w:rFonts w:ascii="Times New Roman" w:eastAsia="Times New Roman" w:hAnsi="Times New Roman" w:cs="Times New Roman"/>
          <w:sz w:val="28"/>
          <w:szCs w:val="28"/>
          <w:lang w:eastAsia="ru-RU"/>
        </w:rPr>
        <w:t>по другому</w:t>
      </w:r>
      <w:proofErr w:type="gramEnd"/>
      <w:r w:rsidRPr="0004046B">
        <w:rPr>
          <w:rFonts w:ascii="Times New Roman" w:eastAsia="Times New Roman" w:hAnsi="Times New Roman" w:cs="Times New Roman"/>
          <w:sz w:val="28"/>
          <w:szCs w:val="28"/>
          <w:lang w:eastAsia="ru-RU"/>
        </w:rPr>
        <w:t>, спорному земельному участку, Постановлением администрации городского округа от 22.04.2016 № 423 вид разрешенного использования был изменен на «многоэтажная жилая застройка». Постановлением от 06.09.2016 № 1852 администрации городского округа были внесены изменения в Постановление от 22.04.2016 № 423 в части вида разрешенного использования – «</w:t>
      </w:r>
      <w:proofErr w:type="spellStart"/>
      <w:r w:rsidRPr="0004046B">
        <w:rPr>
          <w:rFonts w:ascii="Times New Roman" w:eastAsia="Times New Roman" w:hAnsi="Times New Roman" w:cs="Times New Roman"/>
          <w:sz w:val="28"/>
          <w:szCs w:val="28"/>
          <w:lang w:eastAsia="ru-RU"/>
        </w:rPr>
        <w:t>среднеэтажная</w:t>
      </w:r>
      <w:proofErr w:type="spellEnd"/>
      <w:r w:rsidRPr="0004046B">
        <w:rPr>
          <w:rFonts w:ascii="Times New Roman" w:eastAsia="Times New Roman" w:hAnsi="Times New Roman" w:cs="Times New Roman"/>
          <w:sz w:val="28"/>
          <w:szCs w:val="28"/>
          <w:lang w:eastAsia="ru-RU"/>
        </w:rPr>
        <w:t xml:space="preserve"> жилая застройка», изменение зарегистрировано 27.10.2016.</w:t>
      </w:r>
    </w:p>
    <w:p w:rsidR="0004046B" w:rsidRPr="0004046B" w:rsidRDefault="0004046B" w:rsidP="006B52CD">
      <w:pPr>
        <w:tabs>
          <w:tab w:val="right" w:pos="10206"/>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4046B">
        <w:rPr>
          <w:rFonts w:ascii="Times New Roman" w:eastAsia="Times New Roman" w:hAnsi="Times New Roman" w:cs="Times New Roman"/>
          <w:sz w:val="28"/>
          <w:szCs w:val="28"/>
          <w:lang w:eastAsia="ru-RU"/>
        </w:rPr>
        <w:t xml:space="preserve">Налоговый орган </w:t>
      </w:r>
      <w:proofErr w:type="spellStart"/>
      <w:r w:rsidRPr="0004046B">
        <w:rPr>
          <w:rFonts w:ascii="Times New Roman" w:eastAsia="Times New Roman" w:hAnsi="Times New Roman" w:cs="Times New Roman"/>
          <w:sz w:val="28"/>
          <w:szCs w:val="28"/>
          <w:lang w:eastAsia="ru-RU"/>
        </w:rPr>
        <w:t>доначислил</w:t>
      </w:r>
      <w:proofErr w:type="spellEnd"/>
      <w:r w:rsidRPr="0004046B">
        <w:rPr>
          <w:rFonts w:ascii="Times New Roman" w:eastAsia="Times New Roman" w:hAnsi="Times New Roman" w:cs="Times New Roman"/>
          <w:sz w:val="28"/>
          <w:szCs w:val="28"/>
          <w:lang w:eastAsia="ru-RU"/>
        </w:rPr>
        <w:t xml:space="preserve"> земельный налог </w:t>
      </w:r>
      <w:r>
        <w:rPr>
          <w:rFonts w:ascii="Times New Roman" w:eastAsia="Times New Roman" w:hAnsi="Times New Roman" w:cs="Times New Roman"/>
          <w:sz w:val="28"/>
          <w:szCs w:val="28"/>
          <w:lang w:eastAsia="ru-RU"/>
        </w:rPr>
        <w:t>ООО</w:t>
      </w:r>
      <w:r w:rsidRPr="0004046B">
        <w:rPr>
          <w:rFonts w:ascii="Times New Roman" w:eastAsia="Times New Roman" w:hAnsi="Times New Roman" w:cs="Times New Roman"/>
          <w:sz w:val="28"/>
          <w:szCs w:val="28"/>
          <w:lang w:eastAsia="ru-RU"/>
        </w:rPr>
        <w:t xml:space="preserve"> за 2017 год и привлек ООО к налоговой ответственности по пункту 1 статьи 122 Налогового кодекса Российской Федерации (далее – НК РФ), ссылаясь на необоснованное применение налоговой ставки в размере 0,3 процента без учета повышающего коэффициента, предусмотренного пунктом 15 статьи 396 НК РФ.</w:t>
      </w:r>
    </w:p>
    <w:p w:rsidR="0004046B" w:rsidRPr="0004046B" w:rsidRDefault="0004046B" w:rsidP="006B52CD">
      <w:pPr>
        <w:tabs>
          <w:tab w:val="right" w:pos="10206"/>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4046B">
        <w:rPr>
          <w:rFonts w:ascii="Times New Roman" w:eastAsia="Times New Roman" w:hAnsi="Times New Roman" w:cs="Times New Roman"/>
          <w:sz w:val="28"/>
          <w:szCs w:val="28"/>
          <w:lang w:eastAsia="ru-RU"/>
        </w:rPr>
        <w:t>ООО обратилось в Арбитражный суд Республики Дагестан с заявлением о признании недействительными решения ИФНС России по Кировскому району г. Махачкалы и решения УФНС России по Республике Дагестан.</w:t>
      </w:r>
    </w:p>
    <w:p w:rsidR="0004046B" w:rsidRPr="0004046B" w:rsidRDefault="0004046B" w:rsidP="006B52CD">
      <w:pPr>
        <w:tabs>
          <w:tab w:val="right" w:pos="10206"/>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4046B">
        <w:rPr>
          <w:rFonts w:ascii="Times New Roman" w:eastAsia="Times New Roman" w:hAnsi="Times New Roman" w:cs="Times New Roman"/>
          <w:sz w:val="28"/>
          <w:szCs w:val="28"/>
          <w:lang w:eastAsia="ru-RU"/>
        </w:rPr>
        <w:t>Решением Арбитражного суда Республики Дагестан от 06.10.2021, оставленным без изменения постановлением Шестнадцатого арбитражного апелляционного суда от 23.12.2021, ООО отказано в удовлетворении заявленных требований.</w:t>
      </w:r>
    </w:p>
    <w:p w:rsidR="0004046B" w:rsidRPr="0004046B" w:rsidRDefault="0004046B" w:rsidP="006B52CD">
      <w:pPr>
        <w:tabs>
          <w:tab w:val="right" w:pos="10206"/>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4046B">
        <w:rPr>
          <w:rFonts w:ascii="Times New Roman" w:eastAsia="Times New Roman" w:hAnsi="Times New Roman" w:cs="Times New Roman"/>
          <w:sz w:val="28"/>
          <w:szCs w:val="28"/>
          <w:lang w:eastAsia="ru-RU"/>
        </w:rPr>
        <w:t>Арбитражный суд Северо-Кавказского округа постановлением от 14.04.2022 оставил без изменения решение суда первой инстанции и постановление суда апелляционной инстанции.</w:t>
      </w:r>
    </w:p>
    <w:p w:rsidR="0070010E" w:rsidRDefault="0004046B" w:rsidP="006B52CD">
      <w:pPr>
        <w:tabs>
          <w:tab w:val="right" w:pos="10206"/>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4046B">
        <w:rPr>
          <w:rFonts w:ascii="Times New Roman" w:eastAsia="Times New Roman" w:hAnsi="Times New Roman" w:cs="Times New Roman"/>
          <w:sz w:val="28"/>
          <w:szCs w:val="28"/>
          <w:lang w:eastAsia="ru-RU"/>
        </w:rPr>
        <w:t xml:space="preserve">Руководствуясь </w:t>
      </w:r>
      <w:hyperlink r:id="rId6" w:history="1">
        <w:r w:rsidRPr="0004046B">
          <w:rPr>
            <w:rFonts w:ascii="Times New Roman" w:eastAsia="Times New Roman" w:hAnsi="Times New Roman" w:cs="Times New Roman"/>
            <w:sz w:val="28"/>
            <w:szCs w:val="28"/>
            <w:lang w:eastAsia="ru-RU"/>
          </w:rPr>
          <w:t>статьями 11.2</w:t>
        </w:r>
      </w:hyperlink>
      <w:r w:rsidRPr="0004046B">
        <w:rPr>
          <w:rFonts w:ascii="Times New Roman" w:eastAsia="Times New Roman" w:hAnsi="Times New Roman" w:cs="Times New Roman"/>
          <w:sz w:val="28"/>
          <w:szCs w:val="28"/>
          <w:lang w:eastAsia="ru-RU"/>
        </w:rPr>
        <w:t xml:space="preserve">, </w:t>
      </w:r>
      <w:hyperlink r:id="rId7" w:history="1">
        <w:r w:rsidRPr="0004046B">
          <w:rPr>
            <w:rFonts w:ascii="Times New Roman" w:eastAsia="Times New Roman" w:hAnsi="Times New Roman" w:cs="Times New Roman"/>
            <w:sz w:val="28"/>
            <w:szCs w:val="28"/>
            <w:lang w:eastAsia="ru-RU"/>
          </w:rPr>
          <w:t>11.4</w:t>
        </w:r>
      </w:hyperlink>
      <w:r w:rsidRPr="0004046B">
        <w:rPr>
          <w:rFonts w:ascii="Times New Roman" w:eastAsia="Times New Roman" w:hAnsi="Times New Roman" w:cs="Times New Roman"/>
          <w:sz w:val="28"/>
          <w:szCs w:val="28"/>
          <w:lang w:eastAsia="ru-RU"/>
        </w:rPr>
        <w:t xml:space="preserve"> Земельного кодекса Российской Федерации, </w:t>
      </w:r>
      <w:hyperlink r:id="rId8" w:history="1">
        <w:r w:rsidRPr="0004046B">
          <w:rPr>
            <w:rFonts w:ascii="Times New Roman" w:eastAsia="Times New Roman" w:hAnsi="Times New Roman" w:cs="Times New Roman"/>
            <w:sz w:val="28"/>
            <w:szCs w:val="28"/>
            <w:lang w:eastAsia="ru-RU"/>
          </w:rPr>
          <w:t>статьями 388</w:t>
        </w:r>
      </w:hyperlink>
      <w:r w:rsidRPr="0004046B">
        <w:rPr>
          <w:rFonts w:ascii="Times New Roman" w:eastAsia="Times New Roman" w:hAnsi="Times New Roman" w:cs="Times New Roman"/>
          <w:sz w:val="28"/>
          <w:szCs w:val="28"/>
          <w:lang w:eastAsia="ru-RU"/>
        </w:rPr>
        <w:t xml:space="preserve">, </w:t>
      </w:r>
      <w:hyperlink r:id="rId9" w:history="1">
        <w:r w:rsidRPr="0004046B">
          <w:rPr>
            <w:rFonts w:ascii="Times New Roman" w:eastAsia="Times New Roman" w:hAnsi="Times New Roman" w:cs="Times New Roman"/>
            <w:sz w:val="28"/>
            <w:szCs w:val="28"/>
            <w:lang w:eastAsia="ru-RU"/>
          </w:rPr>
          <w:t>390</w:t>
        </w:r>
      </w:hyperlink>
      <w:r w:rsidRPr="0004046B">
        <w:rPr>
          <w:rFonts w:ascii="Times New Roman" w:eastAsia="Times New Roman" w:hAnsi="Times New Roman" w:cs="Times New Roman"/>
          <w:sz w:val="28"/>
          <w:szCs w:val="28"/>
          <w:lang w:eastAsia="ru-RU"/>
        </w:rPr>
        <w:t xml:space="preserve">, </w:t>
      </w:r>
      <w:hyperlink r:id="rId10" w:history="1">
        <w:r w:rsidRPr="0004046B">
          <w:rPr>
            <w:rFonts w:ascii="Times New Roman" w:eastAsia="Times New Roman" w:hAnsi="Times New Roman" w:cs="Times New Roman"/>
            <w:sz w:val="28"/>
            <w:szCs w:val="28"/>
            <w:lang w:eastAsia="ru-RU"/>
          </w:rPr>
          <w:t>391</w:t>
        </w:r>
      </w:hyperlink>
      <w:r w:rsidRPr="0004046B">
        <w:rPr>
          <w:rFonts w:ascii="Times New Roman" w:eastAsia="Times New Roman" w:hAnsi="Times New Roman" w:cs="Times New Roman"/>
          <w:sz w:val="28"/>
          <w:szCs w:val="28"/>
          <w:lang w:eastAsia="ru-RU"/>
        </w:rPr>
        <w:t xml:space="preserve">, </w:t>
      </w:r>
      <w:hyperlink r:id="rId11" w:history="1">
        <w:r w:rsidRPr="0004046B">
          <w:rPr>
            <w:rFonts w:ascii="Times New Roman" w:eastAsia="Times New Roman" w:hAnsi="Times New Roman" w:cs="Times New Roman"/>
            <w:sz w:val="28"/>
            <w:szCs w:val="28"/>
            <w:lang w:eastAsia="ru-RU"/>
          </w:rPr>
          <w:t>394</w:t>
        </w:r>
      </w:hyperlink>
      <w:r w:rsidRPr="0004046B">
        <w:rPr>
          <w:rFonts w:ascii="Times New Roman" w:eastAsia="Times New Roman" w:hAnsi="Times New Roman" w:cs="Times New Roman"/>
          <w:sz w:val="28"/>
          <w:szCs w:val="28"/>
          <w:lang w:eastAsia="ru-RU"/>
        </w:rPr>
        <w:t xml:space="preserve">, </w:t>
      </w:r>
      <w:hyperlink r:id="rId12" w:history="1">
        <w:r w:rsidRPr="0004046B">
          <w:rPr>
            <w:rFonts w:ascii="Times New Roman" w:eastAsia="Times New Roman" w:hAnsi="Times New Roman" w:cs="Times New Roman"/>
            <w:sz w:val="28"/>
            <w:szCs w:val="28"/>
            <w:lang w:eastAsia="ru-RU"/>
          </w:rPr>
          <w:t>396</w:t>
        </w:r>
      </w:hyperlink>
      <w:r w:rsidRPr="0004046B">
        <w:rPr>
          <w:rFonts w:ascii="Times New Roman" w:eastAsia="Times New Roman" w:hAnsi="Times New Roman" w:cs="Times New Roman"/>
          <w:sz w:val="28"/>
          <w:szCs w:val="28"/>
          <w:lang w:eastAsia="ru-RU"/>
        </w:rPr>
        <w:t xml:space="preserve"> НК РФ, положениями Федерального </w:t>
      </w:r>
      <w:hyperlink r:id="rId13" w:history="1">
        <w:r w:rsidRPr="0004046B">
          <w:rPr>
            <w:rFonts w:ascii="Times New Roman" w:eastAsia="Times New Roman" w:hAnsi="Times New Roman" w:cs="Times New Roman"/>
            <w:sz w:val="28"/>
            <w:szCs w:val="28"/>
            <w:lang w:eastAsia="ru-RU"/>
          </w:rPr>
          <w:t>закона</w:t>
        </w:r>
      </w:hyperlink>
      <w:r w:rsidRPr="0004046B">
        <w:rPr>
          <w:rFonts w:ascii="Times New Roman" w:eastAsia="Times New Roman" w:hAnsi="Times New Roman" w:cs="Times New Roman"/>
          <w:sz w:val="28"/>
          <w:szCs w:val="28"/>
          <w:lang w:eastAsia="ru-RU"/>
        </w:rPr>
        <w:t xml:space="preserve"> от 21.07.1997 № 122-ФЗ «О государственной регистрации прав на недвижимое имущество и сделок с ним», установив все обстоятельства, имеющие существенное значение для рассмотрения дела, на основании полного и всестороннего исследования имеющихся в деле доказательств, которые были оценены в их совокупности и взаимосвязи, суды признали правомерными оспариваемые решения инспекции и управления и отказали ООО в удовлетворении заявленных требований. </w:t>
      </w:r>
    </w:p>
    <w:p w:rsidR="0004046B" w:rsidRPr="0004046B" w:rsidRDefault="0004046B" w:rsidP="006B52CD">
      <w:pPr>
        <w:tabs>
          <w:tab w:val="right" w:pos="10206"/>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4046B">
        <w:rPr>
          <w:rFonts w:ascii="Times New Roman" w:eastAsia="Times New Roman" w:hAnsi="Times New Roman" w:cs="Times New Roman"/>
          <w:sz w:val="28"/>
          <w:szCs w:val="28"/>
          <w:lang w:eastAsia="ru-RU"/>
        </w:rPr>
        <w:lastRenderedPageBreak/>
        <w:t xml:space="preserve">Суды исходили из того, что после регистрации прав на земельный участок с кадастровым номером </w:t>
      </w:r>
      <w:proofErr w:type="gramStart"/>
      <w:r w:rsidRPr="0004046B">
        <w:rPr>
          <w:rFonts w:ascii="Times New Roman" w:eastAsia="Times New Roman" w:hAnsi="Times New Roman" w:cs="Times New Roman"/>
          <w:sz w:val="28"/>
          <w:szCs w:val="28"/>
          <w:lang w:eastAsia="ru-RU"/>
        </w:rPr>
        <w:t>05:</w:t>
      </w:r>
      <w:r w:rsidR="0070010E">
        <w:rPr>
          <w:rFonts w:ascii="Times New Roman" w:eastAsia="Times New Roman" w:hAnsi="Times New Roman" w:cs="Times New Roman"/>
          <w:sz w:val="28"/>
          <w:szCs w:val="28"/>
          <w:lang w:eastAsia="ru-RU"/>
        </w:rPr>
        <w:t>..</w:t>
      </w:r>
      <w:proofErr w:type="gramEnd"/>
      <w:r w:rsidRPr="0004046B">
        <w:rPr>
          <w:rFonts w:ascii="Times New Roman" w:eastAsia="Times New Roman" w:hAnsi="Times New Roman" w:cs="Times New Roman"/>
          <w:sz w:val="28"/>
          <w:szCs w:val="28"/>
          <w:lang w:eastAsia="ru-RU"/>
        </w:rPr>
        <w:t>:</w:t>
      </w:r>
      <w:r w:rsidR="0070010E">
        <w:rPr>
          <w:rFonts w:ascii="Times New Roman" w:eastAsia="Times New Roman" w:hAnsi="Times New Roman" w:cs="Times New Roman"/>
          <w:sz w:val="28"/>
          <w:szCs w:val="28"/>
          <w:lang w:eastAsia="ru-RU"/>
        </w:rPr>
        <w:t>……</w:t>
      </w:r>
      <w:r w:rsidRPr="0004046B">
        <w:rPr>
          <w:rFonts w:ascii="Times New Roman" w:eastAsia="Times New Roman" w:hAnsi="Times New Roman" w:cs="Times New Roman"/>
          <w:sz w:val="28"/>
          <w:szCs w:val="28"/>
          <w:lang w:eastAsia="ru-RU"/>
        </w:rPr>
        <w:t>:</w:t>
      </w:r>
      <w:r w:rsidR="0070010E">
        <w:rPr>
          <w:rFonts w:ascii="Times New Roman" w:eastAsia="Times New Roman" w:hAnsi="Times New Roman" w:cs="Times New Roman"/>
          <w:sz w:val="28"/>
          <w:szCs w:val="28"/>
          <w:lang w:eastAsia="ru-RU"/>
        </w:rPr>
        <w:t>….</w:t>
      </w:r>
      <w:r w:rsidRPr="0004046B">
        <w:rPr>
          <w:rFonts w:ascii="Times New Roman" w:eastAsia="Times New Roman" w:hAnsi="Times New Roman" w:cs="Times New Roman"/>
          <w:sz w:val="28"/>
          <w:szCs w:val="28"/>
          <w:lang w:eastAsia="ru-RU"/>
        </w:rPr>
        <w:t xml:space="preserve"> (27.10.2016) ООО является правообладателем вновь образованного земельного участка с новым видом разрешенного использования, который должен учитываться при выборе применяемой налоговой ставки при исчислении земельного налога, а, следовательно, при его исчислении должен применяться повышающий коэффициент, установленный </w:t>
      </w:r>
      <w:hyperlink r:id="rId14" w:history="1">
        <w:r w:rsidRPr="0004046B">
          <w:rPr>
            <w:rFonts w:ascii="Times New Roman" w:eastAsia="Times New Roman" w:hAnsi="Times New Roman" w:cs="Times New Roman"/>
            <w:sz w:val="28"/>
            <w:szCs w:val="28"/>
            <w:lang w:eastAsia="ru-RU"/>
          </w:rPr>
          <w:t>пунктом 15 статьи 396</w:t>
        </w:r>
      </w:hyperlink>
      <w:r w:rsidRPr="0004046B">
        <w:rPr>
          <w:rFonts w:ascii="Times New Roman" w:eastAsia="Times New Roman" w:hAnsi="Times New Roman" w:cs="Times New Roman"/>
          <w:sz w:val="28"/>
          <w:szCs w:val="28"/>
          <w:lang w:eastAsia="ru-RU"/>
        </w:rPr>
        <w:t xml:space="preserve"> НК РФ, с даты государственной регистрации прав на вновь образованный земельный участок. Как указали суды, в случае применения налогоплательщиком пониженной ставки при исчислении земельного налога, действующее законодательство предусматривает одновременное применение в таком случае повышенного коэффициента 2, установленного </w:t>
      </w:r>
      <w:hyperlink r:id="rId15" w:history="1">
        <w:r w:rsidRPr="0004046B">
          <w:rPr>
            <w:rFonts w:ascii="Times New Roman" w:eastAsia="Times New Roman" w:hAnsi="Times New Roman" w:cs="Times New Roman"/>
            <w:sz w:val="28"/>
            <w:szCs w:val="28"/>
            <w:lang w:eastAsia="ru-RU"/>
          </w:rPr>
          <w:t>пунктом 15 статьи 396</w:t>
        </w:r>
      </w:hyperlink>
      <w:r w:rsidRPr="0004046B">
        <w:rPr>
          <w:rFonts w:ascii="Times New Roman" w:eastAsia="Times New Roman" w:hAnsi="Times New Roman" w:cs="Times New Roman"/>
          <w:sz w:val="28"/>
          <w:szCs w:val="28"/>
          <w:lang w:eastAsia="ru-RU"/>
        </w:rPr>
        <w:t xml:space="preserve"> НК РФ. В ином случае применению подлежит ставка 1,5 процента, что приведет к значительно большим доначислениям сумм земельного налога, чем применение пониженной ставки с учетом повышенного коэффициента 2, как произведено налоговым органом в оспариваемом решении.</w:t>
      </w:r>
    </w:p>
    <w:p w:rsidR="0004046B" w:rsidRPr="0004046B" w:rsidRDefault="0004046B" w:rsidP="006B52CD">
      <w:pPr>
        <w:tabs>
          <w:tab w:val="right" w:pos="10206"/>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4046B">
        <w:rPr>
          <w:rFonts w:ascii="Times New Roman" w:eastAsia="Times New Roman" w:hAnsi="Times New Roman" w:cs="Times New Roman"/>
          <w:sz w:val="28"/>
          <w:szCs w:val="28"/>
          <w:lang w:eastAsia="ru-RU"/>
        </w:rPr>
        <w:t>ООО обратилось в Верховный Суд с кассационной жалобой на указанные судебные акты, в которой просило их отменить и принять новый судебный акт по делу об удовлетворении заявленных требований.</w:t>
      </w:r>
    </w:p>
    <w:p w:rsidR="0004046B" w:rsidRPr="0004046B" w:rsidRDefault="0004046B" w:rsidP="006B52CD">
      <w:pPr>
        <w:tabs>
          <w:tab w:val="right" w:pos="10206"/>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04046B">
        <w:rPr>
          <w:rFonts w:ascii="Times New Roman" w:eastAsia="Times New Roman" w:hAnsi="Times New Roman" w:cs="Times New Roman"/>
          <w:sz w:val="28"/>
          <w:szCs w:val="28"/>
          <w:lang w:eastAsia="ru-RU"/>
        </w:rPr>
        <w:t>Верховный Суд, отказывая ООО в передаче кассационной жалобы для рассмотрения в Судебной коллегии по экономическим спорам, отметил, что, обжалуя судебные акты в Верховный Суд, ООО приводило доводы, которые являлись предметом рассмотрения судов и получили правовую оценку применительно к установленным фактическим обстоятельствам дела. Как указали суды, ООО не лишено было возможности обратиться с заявлением об изменении вида разрешенного использования в целях снижения налогового бремени, однако в материалах дела отсутствуют доказательства того, что ООО принимало меры по изменению вида разрешенного использования в спорный период. Действия по изменению вида разрешенного использования со «</w:t>
      </w:r>
      <w:proofErr w:type="spellStart"/>
      <w:r w:rsidRPr="0004046B">
        <w:rPr>
          <w:rFonts w:ascii="Times New Roman" w:eastAsia="Times New Roman" w:hAnsi="Times New Roman" w:cs="Times New Roman"/>
          <w:sz w:val="28"/>
          <w:szCs w:val="28"/>
          <w:lang w:eastAsia="ru-RU"/>
        </w:rPr>
        <w:t>среднеэтажная</w:t>
      </w:r>
      <w:proofErr w:type="spellEnd"/>
      <w:r w:rsidRPr="0004046B">
        <w:rPr>
          <w:rFonts w:ascii="Times New Roman" w:eastAsia="Times New Roman" w:hAnsi="Times New Roman" w:cs="Times New Roman"/>
          <w:sz w:val="28"/>
          <w:szCs w:val="28"/>
          <w:lang w:eastAsia="ru-RU"/>
        </w:rPr>
        <w:t xml:space="preserve"> жилая застройка» на «индивидуальная жилая застройка» совершены в 2018 году, тогда как оспариваемым решением инспекции исчислен земельный налог за 2017 год.</w:t>
      </w:r>
    </w:p>
    <w:p w:rsidR="006B52CD" w:rsidRPr="0070010E" w:rsidRDefault="0070010E" w:rsidP="006B52CD">
      <w:pPr>
        <w:autoSpaceDE w:val="0"/>
        <w:autoSpaceDN w:val="0"/>
        <w:adjustRightInd w:val="0"/>
        <w:spacing w:after="0"/>
        <w:ind w:firstLine="567"/>
        <w:jc w:val="both"/>
        <w:rPr>
          <w:rFonts w:ascii="Times New Roman" w:hAnsi="Times New Roman" w:cs="Times New Roman"/>
          <w:sz w:val="28"/>
          <w:szCs w:val="28"/>
        </w:rPr>
      </w:pPr>
      <w:r w:rsidRPr="0070010E">
        <w:rPr>
          <w:rFonts w:ascii="Times New Roman" w:hAnsi="Times New Roman" w:cs="Times New Roman"/>
          <w:sz w:val="28"/>
          <w:szCs w:val="28"/>
        </w:rPr>
        <w:t>Верховный Суд определил в передаче кассационной жалобы для рассмотрения в судебном заседании Судебной коллегии по экономическим спорам Верховного Суда отказать.</w:t>
      </w:r>
    </w:p>
    <w:p w:rsidR="0070010E" w:rsidRDefault="0070010E" w:rsidP="006B52CD">
      <w:pPr>
        <w:autoSpaceDE w:val="0"/>
        <w:autoSpaceDN w:val="0"/>
        <w:adjustRightInd w:val="0"/>
        <w:spacing w:after="0"/>
        <w:ind w:firstLine="567"/>
        <w:jc w:val="both"/>
        <w:rPr>
          <w:rFonts w:ascii="Times New Roman" w:hAnsi="Times New Roman" w:cs="Times New Roman"/>
          <w:b/>
          <w:sz w:val="28"/>
          <w:szCs w:val="28"/>
        </w:rPr>
      </w:pPr>
    </w:p>
    <w:p w:rsidR="00EE2EE9" w:rsidRPr="00126E0B" w:rsidRDefault="00EE2EE9" w:rsidP="006B52CD">
      <w:pPr>
        <w:autoSpaceDE w:val="0"/>
        <w:autoSpaceDN w:val="0"/>
        <w:adjustRightInd w:val="0"/>
        <w:spacing w:after="0"/>
        <w:ind w:firstLine="567"/>
        <w:jc w:val="both"/>
        <w:rPr>
          <w:rFonts w:ascii="Times New Roman" w:hAnsi="Times New Roman" w:cs="Times New Roman"/>
          <w:b/>
          <w:sz w:val="28"/>
          <w:szCs w:val="28"/>
        </w:rPr>
      </w:pPr>
      <w:r w:rsidRPr="00126E0B">
        <w:rPr>
          <w:rFonts w:ascii="Times New Roman" w:hAnsi="Times New Roman" w:cs="Times New Roman"/>
          <w:b/>
          <w:sz w:val="28"/>
          <w:szCs w:val="28"/>
        </w:rPr>
        <w:t>2) Определение Судебной коллегии по экономическим спорам Верховного Суда от 21.12.2022 № 305-ЭС22-17644 по делу № А41-68521/2021</w:t>
      </w:r>
    </w:p>
    <w:p w:rsidR="00EE2EE9" w:rsidRPr="00126E0B" w:rsidRDefault="000C7877" w:rsidP="006B52CD">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Федеральное государственное бюджетное учреждение (далее – </w:t>
      </w:r>
      <w:r w:rsidR="00EE2EE9" w:rsidRPr="00126E0B">
        <w:rPr>
          <w:rFonts w:ascii="Times New Roman" w:hAnsi="Times New Roman" w:cs="Times New Roman"/>
          <w:sz w:val="28"/>
          <w:szCs w:val="28"/>
        </w:rPr>
        <w:t>ФГБУ</w:t>
      </w:r>
      <w:r>
        <w:rPr>
          <w:rFonts w:ascii="Times New Roman" w:hAnsi="Times New Roman" w:cs="Times New Roman"/>
          <w:sz w:val="28"/>
          <w:szCs w:val="28"/>
        </w:rPr>
        <w:t>)</w:t>
      </w:r>
      <w:r w:rsidR="00EE2EE9" w:rsidRPr="00126E0B">
        <w:rPr>
          <w:rFonts w:ascii="Times New Roman" w:hAnsi="Times New Roman" w:cs="Times New Roman"/>
          <w:sz w:val="28"/>
          <w:szCs w:val="28"/>
        </w:rPr>
        <w:t xml:space="preserve"> обратилось в налоговый орган с заявлением о предоставлении  налоговой льготы, предусмотренной </w:t>
      </w:r>
      <w:hyperlink r:id="rId16" w:history="1">
        <w:r w:rsidR="00EE2EE9" w:rsidRPr="00126E0B">
          <w:rPr>
            <w:rFonts w:ascii="Times New Roman" w:hAnsi="Times New Roman" w:cs="Times New Roman"/>
            <w:sz w:val="28"/>
            <w:szCs w:val="28"/>
          </w:rPr>
          <w:t>подпунктом 4 пункта 2 статьи 358</w:t>
        </w:r>
      </w:hyperlink>
      <w:r w:rsidR="00EE2EE9" w:rsidRPr="00126E0B">
        <w:rPr>
          <w:rFonts w:ascii="Times New Roman" w:hAnsi="Times New Roman" w:cs="Times New Roman"/>
          <w:sz w:val="28"/>
          <w:szCs w:val="28"/>
        </w:rPr>
        <w:t xml:space="preserve"> </w:t>
      </w:r>
      <w:r w:rsidR="00743873">
        <w:rPr>
          <w:rFonts w:ascii="Times New Roman" w:hAnsi="Times New Roman" w:cs="Times New Roman"/>
          <w:sz w:val="28"/>
          <w:szCs w:val="28"/>
        </w:rPr>
        <w:t xml:space="preserve">НК РФ </w:t>
      </w:r>
      <w:r w:rsidR="00EE2EE9" w:rsidRPr="00126E0B">
        <w:rPr>
          <w:rFonts w:ascii="Times New Roman" w:hAnsi="Times New Roman" w:cs="Times New Roman"/>
          <w:sz w:val="28"/>
          <w:szCs w:val="28"/>
        </w:rPr>
        <w:t xml:space="preserve">в виде освобождения от </w:t>
      </w:r>
      <w:r w:rsidR="00EE2EE9" w:rsidRPr="00126E0B">
        <w:rPr>
          <w:rFonts w:ascii="Times New Roman" w:hAnsi="Times New Roman" w:cs="Times New Roman"/>
          <w:sz w:val="28"/>
          <w:szCs w:val="28"/>
        </w:rPr>
        <w:lastRenderedPageBreak/>
        <w:t>уплаты транспортного налога за 2020 год в отношении двух воздушных судов Ту-204-300.</w:t>
      </w:r>
    </w:p>
    <w:p w:rsidR="00EE2EE9" w:rsidRPr="00126E0B" w:rsidRDefault="00EE2EE9" w:rsidP="006B52CD">
      <w:pPr>
        <w:autoSpaceDE w:val="0"/>
        <w:autoSpaceDN w:val="0"/>
        <w:adjustRightInd w:val="0"/>
        <w:spacing w:after="0"/>
        <w:ind w:firstLine="539"/>
        <w:jc w:val="both"/>
        <w:rPr>
          <w:rFonts w:ascii="Times New Roman" w:hAnsi="Times New Roman" w:cs="Times New Roman"/>
          <w:sz w:val="28"/>
          <w:szCs w:val="28"/>
        </w:rPr>
      </w:pPr>
      <w:r w:rsidRPr="00126E0B">
        <w:rPr>
          <w:rFonts w:ascii="Times New Roman" w:hAnsi="Times New Roman" w:cs="Times New Roman"/>
          <w:sz w:val="28"/>
          <w:szCs w:val="28"/>
        </w:rPr>
        <w:t xml:space="preserve">На основании подпункта 4 пункта 2 статьи 358 </w:t>
      </w:r>
      <w:r w:rsidR="00743873">
        <w:rPr>
          <w:rFonts w:ascii="Times New Roman" w:hAnsi="Times New Roman" w:cs="Times New Roman"/>
          <w:sz w:val="28"/>
          <w:szCs w:val="28"/>
        </w:rPr>
        <w:t>НК РФ</w:t>
      </w:r>
      <w:r w:rsidRPr="00126E0B">
        <w:rPr>
          <w:rFonts w:ascii="Times New Roman" w:hAnsi="Times New Roman" w:cs="Times New Roman"/>
          <w:sz w:val="28"/>
          <w:szCs w:val="28"/>
        </w:rPr>
        <w:t xml:space="preserve"> не признаются объектом налогообложения по транспортному налогу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и индивидуальных предпринимателей, основным видом деятельности которых является осуществление пассажирских и (или) грузовых перевозок;</w:t>
      </w:r>
    </w:p>
    <w:p w:rsidR="00EE2EE9" w:rsidRPr="00126E0B" w:rsidRDefault="00EE2EE9" w:rsidP="006B52CD">
      <w:pPr>
        <w:autoSpaceDE w:val="0"/>
        <w:autoSpaceDN w:val="0"/>
        <w:adjustRightInd w:val="0"/>
        <w:spacing w:after="0"/>
        <w:ind w:firstLine="539"/>
        <w:jc w:val="both"/>
        <w:rPr>
          <w:rFonts w:ascii="Times New Roman" w:hAnsi="Times New Roman" w:cs="Times New Roman"/>
          <w:sz w:val="28"/>
          <w:szCs w:val="28"/>
        </w:rPr>
      </w:pPr>
      <w:r w:rsidRPr="00126E0B">
        <w:rPr>
          <w:rFonts w:ascii="Times New Roman" w:hAnsi="Times New Roman" w:cs="Times New Roman"/>
          <w:sz w:val="28"/>
          <w:szCs w:val="28"/>
        </w:rPr>
        <w:t>ФГБУ, отнесенное к ведению Государственной корпорации по космической деятельности «</w:t>
      </w:r>
      <w:proofErr w:type="spellStart"/>
      <w:r w:rsidRPr="00126E0B">
        <w:rPr>
          <w:rFonts w:ascii="Times New Roman" w:hAnsi="Times New Roman" w:cs="Times New Roman"/>
          <w:sz w:val="28"/>
          <w:szCs w:val="28"/>
        </w:rPr>
        <w:t>Роскосмос</w:t>
      </w:r>
      <w:proofErr w:type="spellEnd"/>
      <w:r w:rsidRPr="00126E0B">
        <w:rPr>
          <w:rFonts w:ascii="Times New Roman" w:hAnsi="Times New Roman" w:cs="Times New Roman"/>
          <w:sz w:val="28"/>
          <w:szCs w:val="28"/>
        </w:rPr>
        <w:t xml:space="preserve">», создано </w:t>
      </w:r>
      <w:hyperlink r:id="rId17" w:history="1">
        <w:r w:rsidRPr="00126E0B">
          <w:rPr>
            <w:rFonts w:ascii="Times New Roman" w:hAnsi="Times New Roman" w:cs="Times New Roman"/>
            <w:sz w:val="28"/>
            <w:szCs w:val="28"/>
          </w:rPr>
          <w:t>Распоряжением</w:t>
        </w:r>
      </w:hyperlink>
      <w:r w:rsidRPr="00126E0B">
        <w:rPr>
          <w:rFonts w:ascii="Times New Roman" w:hAnsi="Times New Roman" w:cs="Times New Roman"/>
          <w:sz w:val="28"/>
          <w:szCs w:val="28"/>
        </w:rPr>
        <w:t xml:space="preserve"> Правительства Российской Федерации от 01.10.2008 № 1435-р.</w:t>
      </w:r>
    </w:p>
    <w:p w:rsidR="00EE2EE9" w:rsidRPr="00126E0B" w:rsidRDefault="00EE2EE9" w:rsidP="006B52CD">
      <w:pPr>
        <w:autoSpaceDE w:val="0"/>
        <w:autoSpaceDN w:val="0"/>
        <w:adjustRightInd w:val="0"/>
        <w:spacing w:after="0"/>
        <w:ind w:firstLine="539"/>
        <w:jc w:val="both"/>
        <w:rPr>
          <w:rFonts w:ascii="Times New Roman" w:hAnsi="Times New Roman" w:cs="Times New Roman"/>
          <w:sz w:val="28"/>
          <w:szCs w:val="28"/>
        </w:rPr>
      </w:pPr>
      <w:r w:rsidRPr="00126E0B">
        <w:rPr>
          <w:rFonts w:ascii="Times New Roman" w:hAnsi="Times New Roman" w:cs="Times New Roman"/>
          <w:sz w:val="28"/>
          <w:szCs w:val="28"/>
        </w:rPr>
        <w:t>На закрепленных за ФГБУ на праве оперативного управления воздушных судах Ту-204-300 осуществлялись перевозки грузов и пассажиров, среди которых члены экипажей пилотируемых космических аппаратов, члены государственных комиссий, специалисты оперативных групп, иные специалисты, обеспечивающие работы по предстартовой подготовке экипажей, а также представители федеральных органов исполнительной власти.</w:t>
      </w:r>
    </w:p>
    <w:p w:rsidR="00EE2EE9" w:rsidRPr="00126E0B" w:rsidRDefault="00EE2EE9" w:rsidP="006B52CD">
      <w:pPr>
        <w:autoSpaceDE w:val="0"/>
        <w:autoSpaceDN w:val="0"/>
        <w:adjustRightInd w:val="0"/>
        <w:spacing w:after="0"/>
        <w:ind w:firstLine="539"/>
        <w:jc w:val="both"/>
        <w:rPr>
          <w:rFonts w:ascii="Times New Roman" w:hAnsi="Times New Roman" w:cs="Times New Roman"/>
          <w:sz w:val="28"/>
          <w:szCs w:val="28"/>
        </w:rPr>
      </w:pPr>
      <w:r w:rsidRPr="00126E0B">
        <w:rPr>
          <w:rFonts w:ascii="Times New Roman" w:hAnsi="Times New Roman" w:cs="Times New Roman"/>
          <w:sz w:val="28"/>
          <w:szCs w:val="28"/>
        </w:rPr>
        <w:t>Отказывая в предоставлении освобождения от уплаты налога, предусмотренного п</w:t>
      </w:r>
      <w:r w:rsidR="00743873">
        <w:rPr>
          <w:rFonts w:ascii="Times New Roman" w:hAnsi="Times New Roman" w:cs="Times New Roman"/>
          <w:sz w:val="28"/>
          <w:szCs w:val="28"/>
        </w:rPr>
        <w:t>одпунктом 4 пункта 2 статьи 358 НК РФ</w:t>
      </w:r>
      <w:r w:rsidRPr="00126E0B">
        <w:rPr>
          <w:rFonts w:ascii="Times New Roman" w:hAnsi="Times New Roman" w:cs="Times New Roman"/>
          <w:sz w:val="28"/>
          <w:szCs w:val="28"/>
        </w:rPr>
        <w:t xml:space="preserve">, </w:t>
      </w:r>
      <w:r w:rsidR="000C7877">
        <w:rPr>
          <w:rFonts w:ascii="Times New Roman" w:hAnsi="Times New Roman" w:cs="Times New Roman"/>
          <w:sz w:val="28"/>
          <w:szCs w:val="28"/>
        </w:rPr>
        <w:t>налоговый орган пришел</w:t>
      </w:r>
      <w:r w:rsidRPr="00126E0B">
        <w:rPr>
          <w:rFonts w:ascii="Times New Roman" w:hAnsi="Times New Roman" w:cs="Times New Roman"/>
          <w:sz w:val="28"/>
          <w:szCs w:val="28"/>
        </w:rPr>
        <w:t xml:space="preserve"> к выводу о несоблюдении </w:t>
      </w:r>
      <w:r w:rsidR="00743873">
        <w:rPr>
          <w:rFonts w:ascii="Times New Roman" w:hAnsi="Times New Roman" w:cs="Times New Roman"/>
          <w:sz w:val="28"/>
          <w:szCs w:val="28"/>
        </w:rPr>
        <w:t>ФГБУ</w:t>
      </w:r>
      <w:r w:rsidRPr="00126E0B">
        <w:rPr>
          <w:rFonts w:ascii="Times New Roman" w:hAnsi="Times New Roman" w:cs="Times New Roman"/>
          <w:sz w:val="28"/>
          <w:szCs w:val="28"/>
        </w:rPr>
        <w:t xml:space="preserve"> условий для ее использования, поскольку основным видом деятельности </w:t>
      </w:r>
      <w:r w:rsidR="00743873">
        <w:rPr>
          <w:rFonts w:ascii="Times New Roman" w:hAnsi="Times New Roman" w:cs="Times New Roman"/>
          <w:sz w:val="28"/>
          <w:szCs w:val="28"/>
        </w:rPr>
        <w:t>ФГБУ</w:t>
      </w:r>
      <w:r w:rsidRPr="00126E0B">
        <w:rPr>
          <w:rFonts w:ascii="Times New Roman" w:hAnsi="Times New Roman" w:cs="Times New Roman"/>
          <w:sz w:val="28"/>
          <w:szCs w:val="28"/>
        </w:rPr>
        <w:t xml:space="preserve"> не является осуществление пассажирских и (или) грузовых перевозок.</w:t>
      </w:r>
    </w:p>
    <w:p w:rsidR="00EE2EE9" w:rsidRPr="00126E0B" w:rsidRDefault="00EE2EE9" w:rsidP="006B52CD">
      <w:pPr>
        <w:autoSpaceDE w:val="0"/>
        <w:autoSpaceDN w:val="0"/>
        <w:adjustRightInd w:val="0"/>
        <w:spacing w:after="0"/>
        <w:ind w:firstLine="539"/>
        <w:jc w:val="both"/>
        <w:rPr>
          <w:rFonts w:ascii="Times New Roman" w:hAnsi="Times New Roman" w:cs="Times New Roman"/>
          <w:sz w:val="28"/>
          <w:szCs w:val="28"/>
        </w:rPr>
      </w:pPr>
      <w:r w:rsidRPr="00126E0B">
        <w:rPr>
          <w:rFonts w:ascii="Times New Roman" w:hAnsi="Times New Roman" w:cs="Times New Roman"/>
          <w:sz w:val="28"/>
          <w:szCs w:val="28"/>
        </w:rPr>
        <w:t>Суды трех инстанций, соглашаясь с выводами налогового органа и признавая законным отказ в предоставлении налоговой льготы, указали, что содержащийся в Едином государственном реестре юридических лиц основной вид деятельности учреждения (научные исследования и разработки в области естественных и технических наук) не связан с осуществлением пассажирских и (или) грузовых перевозок.</w:t>
      </w:r>
    </w:p>
    <w:p w:rsidR="00EE2EE9" w:rsidRPr="00126E0B" w:rsidRDefault="00EE2EE9" w:rsidP="006B52CD">
      <w:pPr>
        <w:autoSpaceDE w:val="0"/>
        <w:autoSpaceDN w:val="0"/>
        <w:adjustRightInd w:val="0"/>
        <w:spacing w:after="0"/>
        <w:ind w:firstLine="539"/>
        <w:jc w:val="both"/>
        <w:rPr>
          <w:rFonts w:ascii="Times New Roman" w:hAnsi="Times New Roman" w:cs="Times New Roman"/>
          <w:sz w:val="28"/>
          <w:szCs w:val="28"/>
        </w:rPr>
      </w:pPr>
      <w:r w:rsidRPr="00126E0B">
        <w:rPr>
          <w:rFonts w:ascii="Times New Roman" w:hAnsi="Times New Roman" w:cs="Times New Roman"/>
          <w:sz w:val="28"/>
          <w:szCs w:val="28"/>
        </w:rPr>
        <w:t>Кроме того, доля дохода от осуществления налогоплательщиком таких перевозок, как отметили суды, несравнима меньше (3,67%) доли доходов, полученных учреждением от научных исследований (83,45%), из чего сделан вывод, что перевозка космических экипажей и других специалистов носит вспомогательный характер по отношению к предмету и целям деятельности, для которых учреждение создано.</w:t>
      </w:r>
    </w:p>
    <w:p w:rsidR="0004046B" w:rsidRPr="0004046B" w:rsidRDefault="0004046B" w:rsidP="006B52CD">
      <w:pPr>
        <w:autoSpaceDE w:val="0"/>
        <w:autoSpaceDN w:val="0"/>
        <w:adjustRightInd w:val="0"/>
        <w:spacing w:after="0"/>
        <w:ind w:firstLine="539"/>
        <w:jc w:val="both"/>
        <w:rPr>
          <w:rFonts w:ascii="Times New Roman" w:hAnsi="Times New Roman" w:cs="Times New Roman"/>
          <w:sz w:val="28"/>
          <w:szCs w:val="28"/>
        </w:rPr>
      </w:pPr>
      <w:r w:rsidRPr="0004046B">
        <w:rPr>
          <w:rFonts w:ascii="Times New Roman" w:eastAsia="Times New Roman" w:hAnsi="Times New Roman" w:cs="Times New Roman"/>
          <w:sz w:val="28"/>
          <w:szCs w:val="28"/>
          <w:lang w:eastAsia="ru-RU"/>
        </w:rPr>
        <w:t>Как отмечено Судебной коллегией по экономическим спорам Верховного Суда Российской Федерации, между тем судами не учтено следующее</w:t>
      </w:r>
      <w:r w:rsidRPr="0004046B">
        <w:rPr>
          <w:rFonts w:ascii="Times New Roman" w:hAnsi="Times New Roman" w:cs="Times New Roman"/>
          <w:sz w:val="28"/>
          <w:szCs w:val="28"/>
        </w:rPr>
        <w:t>.</w:t>
      </w:r>
    </w:p>
    <w:p w:rsidR="007459DE" w:rsidRPr="007459DE" w:rsidRDefault="007459DE" w:rsidP="006B52CD">
      <w:pPr>
        <w:autoSpaceDE w:val="0"/>
        <w:autoSpaceDN w:val="0"/>
        <w:adjustRightInd w:val="0"/>
        <w:spacing w:after="0"/>
        <w:ind w:firstLine="539"/>
        <w:jc w:val="both"/>
        <w:rPr>
          <w:rFonts w:ascii="Times New Roman" w:hAnsi="Times New Roman" w:cs="Times New Roman"/>
          <w:sz w:val="28"/>
          <w:szCs w:val="28"/>
        </w:rPr>
      </w:pPr>
      <w:r w:rsidRPr="007459DE">
        <w:rPr>
          <w:rFonts w:ascii="Times New Roman" w:hAnsi="Times New Roman" w:cs="Times New Roman"/>
          <w:sz w:val="28"/>
          <w:szCs w:val="28"/>
        </w:rPr>
        <w:t xml:space="preserve">По смыслу закона налоговые льготы выступают формой имущественной поддержки (государственной помощи) отдельных категорий субъектов экономического оборота и признаются оправданным исключением из принципа всеобщности и равенства налогообложения в той мере, в какой это позволяет </w:t>
      </w:r>
      <w:r w:rsidRPr="007459DE">
        <w:rPr>
          <w:rFonts w:ascii="Times New Roman" w:hAnsi="Times New Roman" w:cs="Times New Roman"/>
          <w:sz w:val="28"/>
          <w:szCs w:val="28"/>
        </w:rPr>
        <w:lastRenderedPageBreak/>
        <w:t>налогоплательщику эффективно распорядиться оставшимися после налогообложения финансовыми ресурсами и одновременно обеспечить удовлетворение лежащего в основе предоставления льготы публичного интереса, связанного со стимулированием деятельности отдельных отраслей экономики, улучшением социально-экономического положения территорий и т.п.</w:t>
      </w:r>
    </w:p>
    <w:p w:rsidR="007459DE" w:rsidRPr="007459DE" w:rsidRDefault="007459DE" w:rsidP="006B52CD">
      <w:pPr>
        <w:autoSpaceDE w:val="0"/>
        <w:autoSpaceDN w:val="0"/>
        <w:adjustRightInd w:val="0"/>
        <w:spacing w:after="0"/>
        <w:ind w:firstLine="539"/>
        <w:jc w:val="both"/>
        <w:rPr>
          <w:rFonts w:ascii="Times New Roman" w:hAnsi="Times New Roman" w:cs="Times New Roman"/>
          <w:sz w:val="28"/>
          <w:szCs w:val="28"/>
        </w:rPr>
      </w:pPr>
      <w:r w:rsidRPr="007459DE">
        <w:rPr>
          <w:rFonts w:ascii="Times New Roman" w:hAnsi="Times New Roman" w:cs="Times New Roman"/>
          <w:sz w:val="28"/>
          <w:szCs w:val="28"/>
        </w:rPr>
        <w:t xml:space="preserve">Законодательно установленный круг адресатов налоговых льгот в широком понимании - как в форме освобождения от уплаты налога отдельных категорий плательщиков, так и в форме установления пониженных ставок налога или возможности уменьшения налогооблагаемой базы, - не может быть произвольным и согласно </w:t>
      </w:r>
      <w:hyperlink r:id="rId18" w:history="1">
        <w:r w:rsidRPr="007459DE">
          <w:rPr>
            <w:rFonts w:ascii="Times New Roman" w:hAnsi="Times New Roman" w:cs="Times New Roman"/>
            <w:sz w:val="28"/>
            <w:szCs w:val="28"/>
          </w:rPr>
          <w:t>пункту 3 статьи 3</w:t>
        </w:r>
      </w:hyperlink>
      <w:r w:rsidRPr="007459DE">
        <w:rPr>
          <w:rFonts w:ascii="Times New Roman" w:hAnsi="Times New Roman" w:cs="Times New Roman"/>
          <w:sz w:val="28"/>
          <w:szCs w:val="28"/>
        </w:rPr>
        <w:t xml:space="preserve"> </w:t>
      </w:r>
      <w:r w:rsidR="00CE24A2">
        <w:rPr>
          <w:rFonts w:ascii="Times New Roman" w:hAnsi="Times New Roman" w:cs="Times New Roman"/>
          <w:sz w:val="28"/>
          <w:szCs w:val="28"/>
        </w:rPr>
        <w:t>НК РФ</w:t>
      </w:r>
      <w:r w:rsidRPr="007459DE">
        <w:rPr>
          <w:rFonts w:ascii="Times New Roman" w:hAnsi="Times New Roman" w:cs="Times New Roman"/>
          <w:sz w:val="28"/>
          <w:szCs w:val="28"/>
        </w:rPr>
        <w:t xml:space="preserve"> должен иметь под собой экономическое основание.</w:t>
      </w:r>
    </w:p>
    <w:p w:rsidR="007459DE" w:rsidRPr="007459DE" w:rsidRDefault="007459DE" w:rsidP="006B52CD">
      <w:pPr>
        <w:autoSpaceDE w:val="0"/>
        <w:autoSpaceDN w:val="0"/>
        <w:adjustRightInd w:val="0"/>
        <w:spacing w:after="0"/>
        <w:ind w:firstLine="539"/>
        <w:jc w:val="both"/>
        <w:rPr>
          <w:rFonts w:ascii="Times New Roman" w:hAnsi="Times New Roman" w:cs="Times New Roman"/>
          <w:sz w:val="28"/>
          <w:szCs w:val="28"/>
        </w:rPr>
      </w:pPr>
      <w:r w:rsidRPr="007459DE">
        <w:rPr>
          <w:rFonts w:ascii="Times New Roman" w:hAnsi="Times New Roman" w:cs="Times New Roman"/>
          <w:sz w:val="28"/>
          <w:szCs w:val="28"/>
        </w:rPr>
        <w:t xml:space="preserve">В связи с этим при предоставлении налоговых льгот должен быть обеспечен равный подход - условия применения льгот должны толковаться и применяться таким образом, чтобы дифференциация прав налогоплательщиков осуществлялась по объективным и разумным критериям, отвечающим цели соответствующих законоположений (определения Судебной коллегии по экономическим спорам Верховного Суда от 27.04.2022 </w:t>
      </w:r>
      <w:hyperlink r:id="rId19" w:history="1">
        <w:r w:rsidR="00CE24A2">
          <w:rPr>
            <w:rFonts w:ascii="Times New Roman" w:hAnsi="Times New Roman" w:cs="Times New Roman"/>
            <w:sz w:val="28"/>
            <w:szCs w:val="28"/>
          </w:rPr>
          <w:t>№</w:t>
        </w:r>
        <w:r w:rsidRPr="007459DE">
          <w:rPr>
            <w:rFonts w:ascii="Times New Roman" w:hAnsi="Times New Roman" w:cs="Times New Roman"/>
            <w:sz w:val="28"/>
            <w:szCs w:val="28"/>
          </w:rPr>
          <w:t xml:space="preserve"> 305-ЭС21-24673</w:t>
        </w:r>
      </w:hyperlink>
      <w:r w:rsidRPr="007459DE">
        <w:rPr>
          <w:rFonts w:ascii="Times New Roman" w:hAnsi="Times New Roman" w:cs="Times New Roman"/>
          <w:sz w:val="28"/>
          <w:szCs w:val="28"/>
        </w:rPr>
        <w:t xml:space="preserve">, от 24.11.2021 </w:t>
      </w:r>
      <w:hyperlink r:id="rId20" w:history="1">
        <w:r w:rsidR="00CE24A2">
          <w:rPr>
            <w:rFonts w:ascii="Times New Roman" w:hAnsi="Times New Roman" w:cs="Times New Roman"/>
            <w:sz w:val="28"/>
            <w:szCs w:val="28"/>
          </w:rPr>
          <w:t>№</w:t>
        </w:r>
        <w:r w:rsidRPr="007459DE">
          <w:rPr>
            <w:rFonts w:ascii="Times New Roman" w:hAnsi="Times New Roman" w:cs="Times New Roman"/>
            <w:sz w:val="28"/>
            <w:szCs w:val="28"/>
          </w:rPr>
          <w:t xml:space="preserve"> 310-ЭС21-11695</w:t>
        </w:r>
      </w:hyperlink>
      <w:r w:rsidRPr="007459DE">
        <w:rPr>
          <w:rFonts w:ascii="Times New Roman" w:hAnsi="Times New Roman" w:cs="Times New Roman"/>
          <w:sz w:val="28"/>
          <w:szCs w:val="28"/>
        </w:rPr>
        <w:t xml:space="preserve">, от 28.09.2021 </w:t>
      </w:r>
      <w:hyperlink r:id="rId21" w:history="1">
        <w:r w:rsidR="00CE24A2">
          <w:rPr>
            <w:rFonts w:ascii="Times New Roman" w:hAnsi="Times New Roman" w:cs="Times New Roman"/>
            <w:sz w:val="28"/>
            <w:szCs w:val="28"/>
          </w:rPr>
          <w:t>№</w:t>
        </w:r>
        <w:r w:rsidRPr="007459DE">
          <w:rPr>
            <w:rFonts w:ascii="Times New Roman" w:hAnsi="Times New Roman" w:cs="Times New Roman"/>
            <w:sz w:val="28"/>
            <w:szCs w:val="28"/>
          </w:rPr>
          <w:t xml:space="preserve"> 308-ЭС21-6663</w:t>
        </w:r>
      </w:hyperlink>
      <w:r w:rsidRPr="007459DE">
        <w:rPr>
          <w:rFonts w:ascii="Times New Roman" w:hAnsi="Times New Roman" w:cs="Times New Roman"/>
          <w:sz w:val="28"/>
          <w:szCs w:val="28"/>
        </w:rPr>
        <w:t xml:space="preserve"> и др.).</w:t>
      </w:r>
    </w:p>
    <w:p w:rsidR="007459DE" w:rsidRPr="007459DE" w:rsidRDefault="007459DE" w:rsidP="006B52CD">
      <w:pPr>
        <w:autoSpaceDE w:val="0"/>
        <w:autoSpaceDN w:val="0"/>
        <w:adjustRightInd w:val="0"/>
        <w:spacing w:after="0"/>
        <w:ind w:firstLine="539"/>
        <w:jc w:val="both"/>
        <w:rPr>
          <w:rFonts w:ascii="Times New Roman" w:hAnsi="Times New Roman" w:cs="Times New Roman"/>
          <w:sz w:val="28"/>
          <w:szCs w:val="28"/>
        </w:rPr>
      </w:pPr>
      <w:r w:rsidRPr="007459DE">
        <w:rPr>
          <w:rFonts w:ascii="Times New Roman" w:hAnsi="Times New Roman" w:cs="Times New Roman"/>
          <w:sz w:val="28"/>
          <w:szCs w:val="28"/>
        </w:rPr>
        <w:t xml:space="preserve">В данном случае при установлении налоговой льготы по транспортному налогу, предусмотренной </w:t>
      </w:r>
      <w:hyperlink r:id="rId22" w:history="1">
        <w:r w:rsidRPr="007459DE">
          <w:rPr>
            <w:rFonts w:ascii="Times New Roman" w:hAnsi="Times New Roman" w:cs="Times New Roman"/>
            <w:sz w:val="28"/>
            <w:szCs w:val="28"/>
          </w:rPr>
          <w:t>подпунктом 4 пункта 2 статьи 358</w:t>
        </w:r>
      </w:hyperlink>
      <w:r w:rsidRPr="007459DE">
        <w:rPr>
          <w:rFonts w:ascii="Times New Roman" w:hAnsi="Times New Roman" w:cs="Times New Roman"/>
          <w:sz w:val="28"/>
          <w:szCs w:val="28"/>
        </w:rPr>
        <w:t xml:space="preserve"> </w:t>
      </w:r>
      <w:r w:rsidR="00CE24A2">
        <w:rPr>
          <w:rFonts w:ascii="Times New Roman" w:hAnsi="Times New Roman" w:cs="Times New Roman"/>
          <w:sz w:val="28"/>
          <w:szCs w:val="28"/>
        </w:rPr>
        <w:t>НК РФ</w:t>
      </w:r>
      <w:r w:rsidRPr="007459DE">
        <w:rPr>
          <w:rFonts w:ascii="Times New Roman" w:hAnsi="Times New Roman" w:cs="Times New Roman"/>
          <w:sz w:val="28"/>
          <w:szCs w:val="28"/>
        </w:rPr>
        <w:t>, законодатель исходил из необходимости исключения из числа объектов налогообложения пассажирских и грузовых речных, морских и воздушных судов в том случае, если осуществление соответствующих пассажирских и (или) грузовых перевозок является основным видом деятельности организации, в собственности (хозяйственном ведении или оперативном управлении) которой находятся транспортные средства.</w:t>
      </w:r>
    </w:p>
    <w:p w:rsidR="007459DE" w:rsidRPr="007459DE" w:rsidRDefault="007459DE" w:rsidP="006B52CD">
      <w:pPr>
        <w:autoSpaceDE w:val="0"/>
        <w:autoSpaceDN w:val="0"/>
        <w:adjustRightInd w:val="0"/>
        <w:spacing w:after="0"/>
        <w:ind w:firstLine="539"/>
        <w:jc w:val="both"/>
        <w:rPr>
          <w:rFonts w:ascii="Times New Roman" w:hAnsi="Times New Roman" w:cs="Times New Roman"/>
          <w:sz w:val="28"/>
          <w:szCs w:val="28"/>
        </w:rPr>
      </w:pPr>
      <w:r w:rsidRPr="007459DE">
        <w:rPr>
          <w:rFonts w:ascii="Times New Roman" w:hAnsi="Times New Roman" w:cs="Times New Roman"/>
          <w:sz w:val="28"/>
          <w:szCs w:val="28"/>
        </w:rPr>
        <w:t>Таким образом, условиями применения льготы являются: принадлежность пассажирских и грузовых речных, морских и воздушных судов налогоплательщику; осуществление пассажирских и грузовых перевозок с их использованием в качестве основного (базового) вида деятельности.</w:t>
      </w:r>
    </w:p>
    <w:p w:rsidR="007459DE" w:rsidRPr="007459DE" w:rsidRDefault="007459DE" w:rsidP="006B52CD">
      <w:pPr>
        <w:autoSpaceDE w:val="0"/>
        <w:autoSpaceDN w:val="0"/>
        <w:adjustRightInd w:val="0"/>
        <w:spacing w:after="0"/>
        <w:ind w:firstLine="539"/>
        <w:jc w:val="both"/>
        <w:rPr>
          <w:rFonts w:ascii="Times New Roman" w:hAnsi="Times New Roman" w:cs="Times New Roman"/>
          <w:sz w:val="28"/>
          <w:szCs w:val="28"/>
        </w:rPr>
      </w:pPr>
      <w:r w:rsidRPr="007459DE">
        <w:rPr>
          <w:rFonts w:ascii="Times New Roman" w:hAnsi="Times New Roman" w:cs="Times New Roman"/>
          <w:sz w:val="28"/>
          <w:szCs w:val="28"/>
        </w:rPr>
        <w:t xml:space="preserve">Иных критериев, определяющих основания для применения рассматриваемой льготы, в том числе связанных с использованием пассажирских и грузовых речных, морских и воздушных судов только в коммерческой (приносящей доход) деятельности, осуществлением с их использованием исключительно регулярных перевозок, достижением определенного объема дохода и (или) соотношения видов полученных доходов, </w:t>
      </w:r>
      <w:hyperlink r:id="rId23" w:history="1">
        <w:r w:rsidRPr="007459DE">
          <w:rPr>
            <w:rFonts w:ascii="Times New Roman" w:hAnsi="Times New Roman" w:cs="Times New Roman"/>
            <w:sz w:val="28"/>
            <w:szCs w:val="28"/>
          </w:rPr>
          <w:t>подпункт 4 пункта 2 статьи 358</w:t>
        </w:r>
      </w:hyperlink>
      <w:r w:rsidRPr="007459DE">
        <w:rPr>
          <w:rFonts w:ascii="Times New Roman" w:hAnsi="Times New Roman" w:cs="Times New Roman"/>
          <w:sz w:val="28"/>
          <w:szCs w:val="28"/>
        </w:rPr>
        <w:t xml:space="preserve"> </w:t>
      </w:r>
      <w:r w:rsidR="00CE24A2">
        <w:rPr>
          <w:rFonts w:ascii="Times New Roman" w:hAnsi="Times New Roman" w:cs="Times New Roman"/>
          <w:sz w:val="28"/>
          <w:szCs w:val="28"/>
        </w:rPr>
        <w:t>НК РФ</w:t>
      </w:r>
      <w:r w:rsidRPr="007459DE">
        <w:rPr>
          <w:rFonts w:ascii="Times New Roman" w:hAnsi="Times New Roman" w:cs="Times New Roman"/>
          <w:sz w:val="28"/>
          <w:szCs w:val="28"/>
        </w:rPr>
        <w:t xml:space="preserve"> не предусматривает.</w:t>
      </w:r>
    </w:p>
    <w:p w:rsidR="00EE2EE9" w:rsidRPr="00126E0B" w:rsidRDefault="00EE2EE9" w:rsidP="006B52CD">
      <w:pPr>
        <w:autoSpaceDE w:val="0"/>
        <w:autoSpaceDN w:val="0"/>
        <w:adjustRightInd w:val="0"/>
        <w:spacing w:after="0"/>
        <w:ind w:firstLine="539"/>
        <w:jc w:val="both"/>
        <w:rPr>
          <w:rFonts w:ascii="Times New Roman" w:hAnsi="Times New Roman" w:cs="Times New Roman"/>
          <w:sz w:val="28"/>
          <w:szCs w:val="28"/>
        </w:rPr>
      </w:pPr>
      <w:r w:rsidRPr="00126E0B">
        <w:rPr>
          <w:rFonts w:ascii="Times New Roman" w:hAnsi="Times New Roman" w:cs="Times New Roman"/>
          <w:sz w:val="28"/>
          <w:szCs w:val="28"/>
        </w:rPr>
        <w:t>При рассмотрении дела судами не учтено, что авиация подразделяется на гражданскую, государственную и экспериментальную авиацию. Авиация, используемая в целях обеспечения потребностей граждан и экономики, относится к гражданской авиации. Государственная авиация, используемая для решения возложенных на Государственную корпорацию по космической деятельности «</w:t>
      </w:r>
      <w:proofErr w:type="spellStart"/>
      <w:r w:rsidRPr="00126E0B">
        <w:rPr>
          <w:rFonts w:ascii="Times New Roman" w:hAnsi="Times New Roman" w:cs="Times New Roman"/>
          <w:sz w:val="28"/>
          <w:szCs w:val="28"/>
        </w:rPr>
        <w:t>Роскосмос</w:t>
      </w:r>
      <w:proofErr w:type="spellEnd"/>
      <w:r w:rsidRPr="00126E0B">
        <w:rPr>
          <w:rFonts w:ascii="Times New Roman" w:hAnsi="Times New Roman" w:cs="Times New Roman"/>
          <w:sz w:val="28"/>
          <w:szCs w:val="28"/>
        </w:rPr>
        <w:t xml:space="preserve">» задач в области космической деятельности, относится к </w:t>
      </w:r>
      <w:r w:rsidRPr="00126E0B">
        <w:rPr>
          <w:rFonts w:ascii="Times New Roman" w:hAnsi="Times New Roman" w:cs="Times New Roman"/>
          <w:sz w:val="28"/>
          <w:szCs w:val="28"/>
        </w:rPr>
        <w:lastRenderedPageBreak/>
        <w:t>государственной авиации специального назначения (</w:t>
      </w:r>
      <w:hyperlink r:id="rId24" w:history="1">
        <w:r w:rsidRPr="00126E0B">
          <w:rPr>
            <w:rFonts w:ascii="Times New Roman" w:hAnsi="Times New Roman" w:cs="Times New Roman"/>
            <w:sz w:val="28"/>
            <w:szCs w:val="28"/>
          </w:rPr>
          <w:t>статьи 20</w:t>
        </w:r>
      </w:hyperlink>
      <w:r w:rsidRPr="00126E0B">
        <w:rPr>
          <w:rFonts w:ascii="Times New Roman" w:hAnsi="Times New Roman" w:cs="Times New Roman"/>
          <w:sz w:val="28"/>
          <w:szCs w:val="28"/>
        </w:rPr>
        <w:t xml:space="preserve"> - </w:t>
      </w:r>
      <w:hyperlink r:id="rId25" w:history="1">
        <w:r w:rsidRPr="00126E0B">
          <w:rPr>
            <w:rFonts w:ascii="Times New Roman" w:hAnsi="Times New Roman" w:cs="Times New Roman"/>
            <w:sz w:val="28"/>
            <w:szCs w:val="28"/>
          </w:rPr>
          <w:t>22</w:t>
        </w:r>
      </w:hyperlink>
      <w:r w:rsidRPr="00126E0B">
        <w:rPr>
          <w:rFonts w:ascii="Times New Roman" w:hAnsi="Times New Roman" w:cs="Times New Roman"/>
          <w:sz w:val="28"/>
          <w:szCs w:val="28"/>
        </w:rPr>
        <w:t xml:space="preserve"> Воздушного кодекса Российской Федерации).</w:t>
      </w:r>
    </w:p>
    <w:p w:rsidR="00EE2EE9" w:rsidRPr="00126E0B" w:rsidRDefault="00EE2EE9" w:rsidP="006B52CD">
      <w:pPr>
        <w:autoSpaceDE w:val="0"/>
        <w:autoSpaceDN w:val="0"/>
        <w:adjustRightInd w:val="0"/>
        <w:spacing w:after="0"/>
        <w:ind w:firstLine="539"/>
        <w:jc w:val="both"/>
        <w:rPr>
          <w:rFonts w:ascii="Times New Roman" w:hAnsi="Times New Roman" w:cs="Times New Roman"/>
          <w:sz w:val="28"/>
          <w:szCs w:val="28"/>
        </w:rPr>
      </w:pPr>
      <w:r w:rsidRPr="00126E0B">
        <w:rPr>
          <w:rFonts w:ascii="Times New Roman" w:hAnsi="Times New Roman" w:cs="Times New Roman"/>
          <w:sz w:val="28"/>
          <w:szCs w:val="28"/>
        </w:rPr>
        <w:t>ФГБУ создано для выполнения государственных задач в области космической деятельности, отнесено к ведению Государственной корпорации по космической деятельности «</w:t>
      </w:r>
      <w:proofErr w:type="spellStart"/>
      <w:r w:rsidRPr="00126E0B">
        <w:rPr>
          <w:rFonts w:ascii="Times New Roman" w:hAnsi="Times New Roman" w:cs="Times New Roman"/>
          <w:sz w:val="28"/>
          <w:szCs w:val="28"/>
        </w:rPr>
        <w:t>Роскосмос</w:t>
      </w:r>
      <w:proofErr w:type="spellEnd"/>
      <w:r w:rsidRPr="00126E0B">
        <w:rPr>
          <w:rFonts w:ascii="Times New Roman" w:hAnsi="Times New Roman" w:cs="Times New Roman"/>
          <w:sz w:val="28"/>
          <w:szCs w:val="28"/>
        </w:rPr>
        <w:t>» и не является коммерческой организацией, в связи с чем не имеет своей целью получение прибыли от гражданской авиации.</w:t>
      </w:r>
    </w:p>
    <w:p w:rsidR="00EE2EE9" w:rsidRPr="00126E0B" w:rsidRDefault="00EE2EE9" w:rsidP="006B52CD">
      <w:pPr>
        <w:autoSpaceDE w:val="0"/>
        <w:autoSpaceDN w:val="0"/>
        <w:adjustRightInd w:val="0"/>
        <w:spacing w:after="0"/>
        <w:ind w:firstLine="539"/>
        <w:jc w:val="both"/>
        <w:rPr>
          <w:rFonts w:ascii="Times New Roman" w:hAnsi="Times New Roman" w:cs="Times New Roman"/>
          <w:sz w:val="28"/>
          <w:szCs w:val="28"/>
        </w:rPr>
      </w:pPr>
      <w:r w:rsidRPr="00126E0B">
        <w:rPr>
          <w:rFonts w:ascii="Times New Roman" w:hAnsi="Times New Roman" w:cs="Times New Roman"/>
          <w:sz w:val="28"/>
          <w:szCs w:val="28"/>
        </w:rPr>
        <w:t xml:space="preserve">Это означает, что предоставление ФГБУ предусмотренного </w:t>
      </w:r>
      <w:hyperlink r:id="rId26" w:history="1">
        <w:r w:rsidRPr="00126E0B">
          <w:rPr>
            <w:rFonts w:ascii="Times New Roman" w:hAnsi="Times New Roman" w:cs="Times New Roman"/>
            <w:sz w:val="28"/>
            <w:szCs w:val="28"/>
          </w:rPr>
          <w:t>подпунктом 4 пункта 2 статьи 358</w:t>
        </w:r>
      </w:hyperlink>
      <w:r w:rsidRPr="00126E0B">
        <w:rPr>
          <w:rFonts w:ascii="Times New Roman" w:hAnsi="Times New Roman" w:cs="Times New Roman"/>
          <w:sz w:val="28"/>
          <w:szCs w:val="28"/>
        </w:rPr>
        <w:t xml:space="preserve"> </w:t>
      </w:r>
      <w:r w:rsidR="00743873">
        <w:rPr>
          <w:rFonts w:ascii="Times New Roman" w:hAnsi="Times New Roman" w:cs="Times New Roman"/>
          <w:sz w:val="28"/>
          <w:szCs w:val="28"/>
        </w:rPr>
        <w:t>НК РФ</w:t>
      </w:r>
      <w:r w:rsidRPr="00126E0B">
        <w:rPr>
          <w:rFonts w:ascii="Times New Roman" w:hAnsi="Times New Roman" w:cs="Times New Roman"/>
          <w:sz w:val="28"/>
          <w:szCs w:val="28"/>
        </w:rPr>
        <w:t xml:space="preserve"> освобождения от уплаты транспортного налога не может быть поставлено в зависимость от присвоения налогоплательщику кода </w:t>
      </w:r>
      <w:hyperlink r:id="rId27" w:history="1">
        <w:r w:rsidRPr="00126E0B">
          <w:rPr>
            <w:rFonts w:ascii="Times New Roman" w:hAnsi="Times New Roman" w:cs="Times New Roman"/>
            <w:sz w:val="28"/>
            <w:szCs w:val="28"/>
          </w:rPr>
          <w:t>ОКВЭД</w:t>
        </w:r>
      </w:hyperlink>
      <w:r w:rsidRPr="00126E0B">
        <w:rPr>
          <w:rFonts w:ascii="Times New Roman" w:hAnsi="Times New Roman" w:cs="Times New Roman"/>
          <w:sz w:val="28"/>
          <w:szCs w:val="28"/>
        </w:rPr>
        <w:t>, характеризующего деятельность коммерческих перевозчиков в сфере гражданской авиации, а также от доли доходов налогоплательщика, связанных с использованием воздушных судов, поскольку их основное использование осуществляется в интересах государства.</w:t>
      </w:r>
    </w:p>
    <w:p w:rsidR="00EE2EE9" w:rsidRPr="00126E0B" w:rsidRDefault="00EE2EE9" w:rsidP="006B52CD">
      <w:pPr>
        <w:autoSpaceDE w:val="0"/>
        <w:autoSpaceDN w:val="0"/>
        <w:adjustRightInd w:val="0"/>
        <w:spacing w:after="0"/>
        <w:ind w:firstLine="539"/>
        <w:jc w:val="both"/>
        <w:rPr>
          <w:rFonts w:ascii="Times New Roman" w:hAnsi="Times New Roman" w:cs="Times New Roman"/>
          <w:sz w:val="28"/>
          <w:szCs w:val="28"/>
        </w:rPr>
      </w:pPr>
      <w:r w:rsidRPr="00126E0B">
        <w:rPr>
          <w:rFonts w:ascii="Times New Roman" w:hAnsi="Times New Roman" w:cs="Times New Roman"/>
          <w:sz w:val="28"/>
          <w:szCs w:val="28"/>
        </w:rPr>
        <w:t>К числу основных видов деятельности заявителя относится осуществление воздушных перевозок космических экипажей, специалистов учреждения, представителей федеральных органов исполнительной власти и иных представителей заинтересованных организаций; осуществление воздушных перевозок грузов и оборудования; осуществление эксплуатации, обслуживания и ремонта авиационной техники учреждения, аэродромно-техническое обеспечение.</w:t>
      </w:r>
    </w:p>
    <w:p w:rsidR="00EE2EE9" w:rsidRPr="00126E0B" w:rsidRDefault="00EE2EE9" w:rsidP="006B52CD">
      <w:pPr>
        <w:autoSpaceDE w:val="0"/>
        <w:autoSpaceDN w:val="0"/>
        <w:adjustRightInd w:val="0"/>
        <w:spacing w:after="0"/>
        <w:ind w:firstLine="567"/>
        <w:jc w:val="both"/>
        <w:rPr>
          <w:rFonts w:ascii="Times New Roman" w:hAnsi="Times New Roman" w:cs="Times New Roman"/>
          <w:b/>
          <w:sz w:val="28"/>
          <w:szCs w:val="28"/>
        </w:rPr>
      </w:pPr>
      <w:r w:rsidRPr="00126E0B">
        <w:rPr>
          <w:rFonts w:ascii="Times New Roman" w:hAnsi="Times New Roman" w:cs="Times New Roman"/>
          <w:sz w:val="28"/>
          <w:szCs w:val="28"/>
        </w:rPr>
        <w:t>Таким образом, функционирование ФГБУ невозможно без осуществления воздушных перевозок пассажиров и грузов, и в этом смысле осуществление соответствующих перевозок относится к основной деятельности налогоплательщика.</w:t>
      </w:r>
      <w:r w:rsidRPr="00126E0B">
        <w:rPr>
          <w:rFonts w:ascii="Times New Roman" w:hAnsi="Times New Roman" w:cs="Times New Roman"/>
          <w:b/>
          <w:sz w:val="28"/>
          <w:szCs w:val="28"/>
        </w:rPr>
        <w:t xml:space="preserve"> </w:t>
      </w:r>
    </w:p>
    <w:p w:rsidR="00EE2EE9" w:rsidRPr="00126E0B" w:rsidRDefault="00EE2EE9" w:rsidP="006B52CD">
      <w:pPr>
        <w:autoSpaceDE w:val="0"/>
        <w:autoSpaceDN w:val="0"/>
        <w:adjustRightInd w:val="0"/>
        <w:spacing w:after="0"/>
        <w:ind w:firstLine="539"/>
        <w:jc w:val="both"/>
        <w:rPr>
          <w:rFonts w:ascii="Times New Roman" w:hAnsi="Times New Roman" w:cs="Times New Roman"/>
          <w:sz w:val="28"/>
          <w:szCs w:val="28"/>
        </w:rPr>
      </w:pPr>
      <w:r w:rsidRPr="00126E0B">
        <w:rPr>
          <w:rFonts w:ascii="Times New Roman" w:hAnsi="Times New Roman" w:cs="Times New Roman"/>
          <w:sz w:val="28"/>
          <w:szCs w:val="28"/>
        </w:rPr>
        <w:t xml:space="preserve">Учитывая изложенное, Судебная коллегия по экономическим спорам Верховного Суда определила </w:t>
      </w:r>
      <w:hyperlink r:id="rId28" w:history="1">
        <w:r w:rsidRPr="00126E0B">
          <w:rPr>
            <w:rFonts w:ascii="Times New Roman" w:hAnsi="Times New Roman" w:cs="Times New Roman"/>
            <w:sz w:val="28"/>
            <w:szCs w:val="28"/>
          </w:rPr>
          <w:t>решение</w:t>
        </w:r>
      </w:hyperlink>
      <w:r w:rsidRPr="00126E0B">
        <w:rPr>
          <w:rFonts w:ascii="Times New Roman" w:hAnsi="Times New Roman" w:cs="Times New Roman"/>
          <w:sz w:val="28"/>
          <w:szCs w:val="28"/>
        </w:rPr>
        <w:t xml:space="preserve"> Арбитражного суда Московской области от 22.11.2021 по делу № А41-68521/2021, </w:t>
      </w:r>
      <w:hyperlink r:id="rId29" w:history="1">
        <w:r w:rsidRPr="00126E0B">
          <w:rPr>
            <w:rFonts w:ascii="Times New Roman" w:hAnsi="Times New Roman" w:cs="Times New Roman"/>
            <w:sz w:val="28"/>
            <w:szCs w:val="28"/>
          </w:rPr>
          <w:t>постановление</w:t>
        </w:r>
      </w:hyperlink>
      <w:r w:rsidRPr="00126E0B">
        <w:rPr>
          <w:rFonts w:ascii="Times New Roman" w:hAnsi="Times New Roman" w:cs="Times New Roman"/>
          <w:sz w:val="28"/>
          <w:szCs w:val="28"/>
        </w:rPr>
        <w:t xml:space="preserve"> Десятого арбитражного апелляционного суда от 14.02.2022 и </w:t>
      </w:r>
      <w:hyperlink r:id="rId30" w:history="1">
        <w:r w:rsidRPr="00126E0B">
          <w:rPr>
            <w:rFonts w:ascii="Times New Roman" w:hAnsi="Times New Roman" w:cs="Times New Roman"/>
            <w:sz w:val="28"/>
            <w:szCs w:val="28"/>
          </w:rPr>
          <w:t>постановление</w:t>
        </w:r>
      </w:hyperlink>
      <w:r w:rsidRPr="00126E0B">
        <w:rPr>
          <w:rFonts w:ascii="Times New Roman" w:hAnsi="Times New Roman" w:cs="Times New Roman"/>
          <w:sz w:val="28"/>
          <w:szCs w:val="28"/>
        </w:rPr>
        <w:t xml:space="preserve"> Арбитражного суда Московского округа от 29.06.2022 по тому же делу отменить; признать незаконным решение налогового органа об отказе в предоставлении ФГБУ налоговой льготы по транспортному налогу в отношении воздушных судов Ту-204-300 и обязать предоставить ФГБУ налоговую льготу по транспортному налогу за период с 01.03.2020 по 31.12.2020 в отношении принадлежащих ему на праве оперативного управления указанных воздушных судов.</w:t>
      </w:r>
    </w:p>
    <w:p w:rsidR="000C7877" w:rsidRDefault="000C7877" w:rsidP="006B52CD">
      <w:pPr>
        <w:autoSpaceDE w:val="0"/>
        <w:autoSpaceDN w:val="0"/>
        <w:adjustRightInd w:val="0"/>
        <w:spacing w:after="0"/>
        <w:ind w:firstLine="709"/>
        <w:jc w:val="both"/>
        <w:rPr>
          <w:rFonts w:ascii="Times New Roman" w:hAnsi="Times New Roman" w:cs="Times New Roman"/>
          <w:b/>
          <w:sz w:val="28"/>
          <w:szCs w:val="28"/>
        </w:rPr>
      </w:pPr>
    </w:p>
    <w:p w:rsidR="00EE2EE9" w:rsidRPr="00126E0B" w:rsidRDefault="00CE24A2" w:rsidP="006B52CD">
      <w:pPr>
        <w:autoSpaceDE w:val="0"/>
        <w:autoSpaceDN w:val="0"/>
        <w:adjustRightInd w:val="0"/>
        <w:spacing w:after="0"/>
        <w:ind w:firstLine="567"/>
        <w:jc w:val="both"/>
        <w:rPr>
          <w:rFonts w:ascii="Times New Roman" w:hAnsi="Times New Roman" w:cs="Times New Roman"/>
          <w:b/>
          <w:sz w:val="28"/>
          <w:szCs w:val="28"/>
        </w:rPr>
      </w:pPr>
      <w:r>
        <w:rPr>
          <w:rFonts w:ascii="Times New Roman" w:hAnsi="Times New Roman" w:cs="Times New Roman"/>
          <w:b/>
          <w:sz w:val="28"/>
          <w:szCs w:val="28"/>
        </w:rPr>
        <w:t>3</w:t>
      </w:r>
      <w:r w:rsidR="00EE2EE9" w:rsidRPr="00126E0B">
        <w:rPr>
          <w:rFonts w:ascii="Times New Roman" w:hAnsi="Times New Roman" w:cs="Times New Roman"/>
          <w:b/>
          <w:sz w:val="28"/>
          <w:szCs w:val="28"/>
        </w:rPr>
        <w:t xml:space="preserve">) Определение Конституционного Суда Российской Федерации </w:t>
      </w:r>
      <w:r>
        <w:rPr>
          <w:rFonts w:ascii="Times New Roman" w:hAnsi="Times New Roman" w:cs="Times New Roman"/>
          <w:b/>
          <w:sz w:val="28"/>
          <w:szCs w:val="28"/>
        </w:rPr>
        <w:t xml:space="preserve">(далее – Конституционный Суд) </w:t>
      </w:r>
      <w:r w:rsidR="00EE2EE9" w:rsidRPr="00126E0B">
        <w:rPr>
          <w:rFonts w:ascii="Times New Roman" w:hAnsi="Times New Roman" w:cs="Times New Roman"/>
          <w:b/>
          <w:sz w:val="28"/>
          <w:szCs w:val="28"/>
        </w:rPr>
        <w:t>от 27.10.2022 № 2690-О</w:t>
      </w:r>
    </w:p>
    <w:p w:rsidR="00EE2EE9" w:rsidRPr="0004046B" w:rsidRDefault="00EE2EE9" w:rsidP="006B52CD">
      <w:pPr>
        <w:autoSpaceDE w:val="0"/>
        <w:autoSpaceDN w:val="0"/>
        <w:adjustRightInd w:val="0"/>
        <w:spacing w:after="0"/>
        <w:ind w:firstLine="567"/>
        <w:jc w:val="both"/>
        <w:rPr>
          <w:rFonts w:ascii="Times New Roman" w:hAnsi="Times New Roman" w:cs="Times New Roman"/>
          <w:sz w:val="28"/>
          <w:szCs w:val="28"/>
        </w:rPr>
      </w:pPr>
      <w:r w:rsidRPr="00126E0B">
        <w:rPr>
          <w:rFonts w:ascii="Times New Roman" w:hAnsi="Times New Roman" w:cs="Times New Roman"/>
          <w:sz w:val="28"/>
          <w:szCs w:val="28"/>
        </w:rPr>
        <w:t>Физическое лицо осп</w:t>
      </w:r>
      <w:r w:rsidR="0004046B">
        <w:rPr>
          <w:rFonts w:ascii="Times New Roman" w:hAnsi="Times New Roman" w:cs="Times New Roman"/>
          <w:sz w:val="28"/>
          <w:szCs w:val="28"/>
        </w:rPr>
        <w:t>о</w:t>
      </w:r>
      <w:r w:rsidRPr="00126E0B">
        <w:rPr>
          <w:rFonts w:ascii="Times New Roman" w:hAnsi="Times New Roman" w:cs="Times New Roman"/>
          <w:sz w:val="28"/>
          <w:szCs w:val="28"/>
        </w:rPr>
        <w:t>ри</w:t>
      </w:r>
      <w:r w:rsidR="0004046B">
        <w:rPr>
          <w:rFonts w:ascii="Times New Roman" w:hAnsi="Times New Roman" w:cs="Times New Roman"/>
          <w:sz w:val="28"/>
          <w:szCs w:val="28"/>
        </w:rPr>
        <w:t>ло</w:t>
      </w:r>
      <w:r w:rsidRPr="00126E0B">
        <w:rPr>
          <w:rFonts w:ascii="Times New Roman" w:hAnsi="Times New Roman" w:cs="Times New Roman"/>
          <w:sz w:val="28"/>
          <w:szCs w:val="28"/>
        </w:rPr>
        <w:t xml:space="preserve"> конституционность положений </w:t>
      </w:r>
      <w:hyperlink r:id="rId31" w:history="1">
        <w:r w:rsidRPr="00126E0B">
          <w:rPr>
            <w:rFonts w:ascii="Times New Roman" w:hAnsi="Times New Roman" w:cs="Times New Roman"/>
            <w:sz w:val="28"/>
            <w:szCs w:val="28"/>
          </w:rPr>
          <w:t>статьи 357</w:t>
        </w:r>
      </w:hyperlink>
      <w:r w:rsidRPr="00126E0B">
        <w:rPr>
          <w:rFonts w:ascii="Times New Roman" w:hAnsi="Times New Roman" w:cs="Times New Roman"/>
          <w:sz w:val="28"/>
          <w:szCs w:val="28"/>
        </w:rPr>
        <w:t xml:space="preserve"> и </w:t>
      </w:r>
      <w:hyperlink r:id="rId32" w:history="1">
        <w:r w:rsidRPr="00126E0B">
          <w:rPr>
            <w:rFonts w:ascii="Times New Roman" w:hAnsi="Times New Roman" w:cs="Times New Roman"/>
            <w:sz w:val="28"/>
            <w:szCs w:val="28"/>
          </w:rPr>
          <w:t>пункта 1 статьи 358</w:t>
        </w:r>
      </w:hyperlink>
      <w:r w:rsidRPr="00126E0B">
        <w:rPr>
          <w:rFonts w:ascii="Times New Roman" w:hAnsi="Times New Roman" w:cs="Times New Roman"/>
          <w:sz w:val="28"/>
          <w:szCs w:val="28"/>
        </w:rPr>
        <w:t xml:space="preserve"> </w:t>
      </w:r>
      <w:r w:rsidR="00CE24A2">
        <w:rPr>
          <w:rFonts w:ascii="Times New Roman" w:hAnsi="Times New Roman" w:cs="Times New Roman"/>
          <w:sz w:val="28"/>
          <w:szCs w:val="28"/>
        </w:rPr>
        <w:t>НК РФ</w:t>
      </w:r>
      <w:r w:rsidRPr="00126E0B">
        <w:rPr>
          <w:rFonts w:ascii="Times New Roman" w:hAnsi="Times New Roman" w:cs="Times New Roman"/>
          <w:sz w:val="28"/>
          <w:szCs w:val="28"/>
        </w:rPr>
        <w:t xml:space="preserve">, которые связывают возникновение обязанности по уплате транспортного налога с регистрацией транспортного средства на </w:t>
      </w:r>
      <w:r w:rsidRPr="0004046B">
        <w:rPr>
          <w:rFonts w:ascii="Times New Roman" w:hAnsi="Times New Roman" w:cs="Times New Roman"/>
          <w:sz w:val="28"/>
          <w:szCs w:val="28"/>
        </w:rPr>
        <w:t>налогоплательщика.</w:t>
      </w:r>
    </w:p>
    <w:p w:rsidR="00EE2EE9" w:rsidRPr="00126E0B" w:rsidRDefault="0004046B" w:rsidP="006B52CD">
      <w:pPr>
        <w:autoSpaceDE w:val="0"/>
        <w:autoSpaceDN w:val="0"/>
        <w:adjustRightInd w:val="0"/>
        <w:spacing w:after="0"/>
        <w:ind w:firstLine="567"/>
        <w:jc w:val="both"/>
        <w:rPr>
          <w:rFonts w:ascii="Times New Roman" w:hAnsi="Times New Roman" w:cs="Times New Roman"/>
          <w:sz w:val="28"/>
          <w:szCs w:val="28"/>
        </w:rPr>
      </w:pPr>
      <w:r w:rsidRPr="0004046B">
        <w:rPr>
          <w:rFonts w:ascii="Times New Roman" w:eastAsia="Times New Roman" w:hAnsi="Times New Roman" w:cs="Times New Roman"/>
          <w:sz w:val="28"/>
          <w:szCs w:val="28"/>
          <w:lang w:eastAsia="ru-RU"/>
        </w:rPr>
        <w:t>Актами арбитражных судов</w:t>
      </w:r>
      <w:r w:rsidRPr="0004046B">
        <w:rPr>
          <w:rFonts w:ascii="Times New Roman" w:hAnsi="Times New Roman" w:cs="Times New Roman"/>
          <w:sz w:val="28"/>
          <w:szCs w:val="28"/>
        </w:rPr>
        <w:t xml:space="preserve"> з</w:t>
      </w:r>
      <w:r w:rsidR="00EE2EE9" w:rsidRPr="0004046B">
        <w:rPr>
          <w:rFonts w:ascii="Times New Roman" w:hAnsi="Times New Roman" w:cs="Times New Roman"/>
          <w:sz w:val="28"/>
          <w:szCs w:val="28"/>
        </w:rPr>
        <w:t>аявителю отказано в признании недействительным требования налогового органа об уплате транспортного</w:t>
      </w:r>
      <w:r w:rsidR="00EE2EE9" w:rsidRPr="00126E0B">
        <w:rPr>
          <w:rFonts w:ascii="Times New Roman" w:hAnsi="Times New Roman" w:cs="Times New Roman"/>
          <w:sz w:val="28"/>
          <w:szCs w:val="28"/>
        </w:rPr>
        <w:t xml:space="preserve"> налога. При этом суды </w:t>
      </w:r>
      <w:r w:rsidR="00EE2EE9" w:rsidRPr="00126E0B">
        <w:rPr>
          <w:rFonts w:ascii="Times New Roman" w:hAnsi="Times New Roman" w:cs="Times New Roman"/>
          <w:sz w:val="28"/>
          <w:szCs w:val="28"/>
        </w:rPr>
        <w:lastRenderedPageBreak/>
        <w:t>пришли к выводу, что налоговое законодательство связывает обязанность по уплате транспортного налога именно с регистрацией транспортного средства на налогоплательщика, который не лишен возможности в случае перехода права собственности на транспортное средство к другому лицу самостоятельно осуществить действия по снятию такого транспортного средства с регистрационного учета.</w:t>
      </w:r>
    </w:p>
    <w:p w:rsidR="00EE2EE9" w:rsidRPr="00126E0B" w:rsidRDefault="00EE2EE9" w:rsidP="006B52CD">
      <w:pPr>
        <w:autoSpaceDE w:val="0"/>
        <w:autoSpaceDN w:val="0"/>
        <w:adjustRightInd w:val="0"/>
        <w:spacing w:after="0"/>
        <w:ind w:firstLine="567"/>
        <w:jc w:val="both"/>
        <w:rPr>
          <w:rFonts w:ascii="Times New Roman" w:hAnsi="Times New Roman" w:cs="Times New Roman"/>
          <w:sz w:val="28"/>
          <w:szCs w:val="28"/>
        </w:rPr>
      </w:pPr>
      <w:r w:rsidRPr="00126E0B">
        <w:rPr>
          <w:rFonts w:ascii="Times New Roman" w:hAnsi="Times New Roman" w:cs="Times New Roman"/>
          <w:sz w:val="28"/>
          <w:szCs w:val="28"/>
        </w:rPr>
        <w:t xml:space="preserve">По мнению физического лица, оспариваемые законоположения не соответствуют </w:t>
      </w:r>
      <w:hyperlink r:id="rId33" w:history="1">
        <w:r w:rsidRPr="00126E0B">
          <w:rPr>
            <w:rFonts w:ascii="Times New Roman" w:hAnsi="Times New Roman" w:cs="Times New Roman"/>
            <w:sz w:val="28"/>
            <w:szCs w:val="28"/>
          </w:rPr>
          <w:t>статье 46 (часть 1)</w:t>
        </w:r>
      </w:hyperlink>
      <w:r w:rsidRPr="00126E0B">
        <w:rPr>
          <w:rFonts w:ascii="Times New Roman" w:hAnsi="Times New Roman" w:cs="Times New Roman"/>
          <w:sz w:val="28"/>
          <w:szCs w:val="28"/>
        </w:rPr>
        <w:t xml:space="preserve"> Конституции Российской Федерации, поскольку связывают обязанность по уплате транспортного налога с фактом регистрации, в том числе произвольной, транспортного средства на налогоплательщика без учета фактического владения им.</w:t>
      </w:r>
    </w:p>
    <w:p w:rsidR="00EE2EE9" w:rsidRPr="00126E0B" w:rsidRDefault="00EE2EE9" w:rsidP="006B52CD">
      <w:pPr>
        <w:autoSpaceDE w:val="0"/>
        <w:autoSpaceDN w:val="0"/>
        <w:adjustRightInd w:val="0"/>
        <w:spacing w:after="0"/>
        <w:ind w:firstLine="567"/>
        <w:jc w:val="both"/>
        <w:rPr>
          <w:rFonts w:ascii="Times New Roman" w:hAnsi="Times New Roman" w:cs="Times New Roman"/>
          <w:sz w:val="28"/>
          <w:szCs w:val="28"/>
        </w:rPr>
      </w:pPr>
      <w:r w:rsidRPr="00126E0B">
        <w:rPr>
          <w:rFonts w:ascii="Times New Roman" w:hAnsi="Times New Roman" w:cs="Times New Roman"/>
          <w:sz w:val="28"/>
          <w:szCs w:val="28"/>
        </w:rPr>
        <w:t>Конституционный Суд не на</w:t>
      </w:r>
      <w:r w:rsidR="0004046B">
        <w:rPr>
          <w:rFonts w:ascii="Times New Roman" w:hAnsi="Times New Roman" w:cs="Times New Roman"/>
          <w:sz w:val="28"/>
          <w:szCs w:val="28"/>
        </w:rPr>
        <w:t>шел</w:t>
      </w:r>
      <w:r w:rsidRPr="00126E0B">
        <w:rPr>
          <w:rFonts w:ascii="Times New Roman" w:hAnsi="Times New Roman" w:cs="Times New Roman"/>
          <w:sz w:val="28"/>
          <w:szCs w:val="28"/>
        </w:rPr>
        <w:t xml:space="preserve"> оснований для принятия данной жалобы к рассмотрению.</w:t>
      </w:r>
    </w:p>
    <w:p w:rsidR="00EE2EE9" w:rsidRPr="00126E0B" w:rsidRDefault="00EE2EE9" w:rsidP="006B52CD">
      <w:pPr>
        <w:autoSpaceDE w:val="0"/>
        <w:autoSpaceDN w:val="0"/>
        <w:adjustRightInd w:val="0"/>
        <w:spacing w:after="0"/>
        <w:ind w:firstLine="567"/>
        <w:jc w:val="both"/>
        <w:rPr>
          <w:rFonts w:ascii="Times New Roman" w:hAnsi="Times New Roman" w:cs="Times New Roman"/>
          <w:sz w:val="28"/>
          <w:szCs w:val="28"/>
        </w:rPr>
      </w:pPr>
      <w:r w:rsidRPr="00126E0B">
        <w:rPr>
          <w:rFonts w:ascii="Times New Roman" w:hAnsi="Times New Roman" w:cs="Times New Roman"/>
          <w:sz w:val="28"/>
          <w:szCs w:val="28"/>
        </w:rPr>
        <w:t xml:space="preserve">В своих решениях Конституционный Суд неоднократно приходил к выводу, что отнесение к налогоплательщикам транспортного налога лиц, на которых в соответствии с законодательством Российской Федерации зарегистрированы транспортные средства, признаваемые объектом налогообложения, само по себе не может рассматриваться как нарушение прав налогоплательщиков, которые не лишены возможности совершать действия, связанные с прекращением регистрации ранее принадлежавших им транспортных средств (Определения от 24.04.2018 </w:t>
      </w:r>
      <w:hyperlink r:id="rId34" w:history="1">
        <w:r w:rsidRPr="00126E0B">
          <w:rPr>
            <w:rFonts w:ascii="Times New Roman" w:hAnsi="Times New Roman" w:cs="Times New Roman"/>
            <w:sz w:val="28"/>
            <w:szCs w:val="28"/>
          </w:rPr>
          <w:t>№ 1069-О</w:t>
        </w:r>
      </w:hyperlink>
      <w:r w:rsidRPr="00126E0B">
        <w:rPr>
          <w:rFonts w:ascii="Times New Roman" w:hAnsi="Times New Roman" w:cs="Times New Roman"/>
          <w:sz w:val="28"/>
          <w:szCs w:val="28"/>
        </w:rPr>
        <w:t>, от 30.11.2021</w:t>
      </w:r>
      <w:hyperlink r:id="rId35" w:history="1">
        <w:r w:rsidRPr="00126E0B">
          <w:rPr>
            <w:rFonts w:ascii="Times New Roman" w:hAnsi="Times New Roman" w:cs="Times New Roman"/>
            <w:sz w:val="28"/>
            <w:szCs w:val="28"/>
          </w:rPr>
          <w:t xml:space="preserve"> № 2397-О</w:t>
        </w:r>
      </w:hyperlink>
      <w:r w:rsidRPr="00126E0B">
        <w:rPr>
          <w:rFonts w:ascii="Times New Roman" w:hAnsi="Times New Roman" w:cs="Times New Roman"/>
          <w:sz w:val="28"/>
          <w:szCs w:val="28"/>
        </w:rPr>
        <w:t xml:space="preserve"> и др.).</w:t>
      </w:r>
    </w:p>
    <w:p w:rsidR="00EE2EE9" w:rsidRPr="00126E0B" w:rsidRDefault="00EE2EE9" w:rsidP="006B52CD">
      <w:pPr>
        <w:autoSpaceDE w:val="0"/>
        <w:autoSpaceDN w:val="0"/>
        <w:adjustRightInd w:val="0"/>
        <w:spacing w:after="0"/>
        <w:ind w:firstLine="567"/>
        <w:jc w:val="both"/>
        <w:rPr>
          <w:rFonts w:ascii="Times New Roman" w:hAnsi="Times New Roman" w:cs="Times New Roman"/>
          <w:sz w:val="28"/>
          <w:szCs w:val="28"/>
        </w:rPr>
      </w:pPr>
      <w:r w:rsidRPr="00126E0B">
        <w:rPr>
          <w:rFonts w:ascii="Times New Roman" w:hAnsi="Times New Roman" w:cs="Times New Roman"/>
          <w:sz w:val="28"/>
          <w:szCs w:val="28"/>
        </w:rPr>
        <w:t>Таким образом, оспариваемые законоположения не могут расцениваться как нарушающие конституционные права заявителя в указанном в жалобе аспекте.</w:t>
      </w:r>
    </w:p>
    <w:p w:rsidR="00CE24A2" w:rsidRDefault="00CE24A2" w:rsidP="006B52CD">
      <w:pPr>
        <w:autoSpaceDE w:val="0"/>
        <w:autoSpaceDN w:val="0"/>
        <w:adjustRightInd w:val="0"/>
        <w:spacing w:after="0"/>
        <w:ind w:firstLine="567"/>
        <w:jc w:val="both"/>
        <w:rPr>
          <w:rFonts w:ascii="Times New Roman" w:hAnsi="Times New Roman" w:cs="Times New Roman"/>
          <w:b/>
          <w:sz w:val="28"/>
          <w:szCs w:val="28"/>
        </w:rPr>
      </w:pPr>
    </w:p>
    <w:p w:rsidR="000C318D" w:rsidRPr="00126E0B" w:rsidRDefault="00CE24A2" w:rsidP="006B52CD">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b/>
          <w:sz w:val="28"/>
          <w:szCs w:val="28"/>
        </w:rPr>
        <w:t>4</w:t>
      </w:r>
      <w:r w:rsidR="00EE2EE9" w:rsidRPr="00126E0B">
        <w:rPr>
          <w:rFonts w:ascii="Times New Roman" w:hAnsi="Times New Roman" w:cs="Times New Roman"/>
          <w:b/>
          <w:sz w:val="28"/>
          <w:szCs w:val="28"/>
        </w:rPr>
        <w:t xml:space="preserve">) </w:t>
      </w:r>
      <w:r w:rsidR="000C318D" w:rsidRPr="00126E0B">
        <w:rPr>
          <w:rFonts w:ascii="Times New Roman" w:hAnsi="Times New Roman" w:cs="Times New Roman"/>
          <w:b/>
          <w:sz w:val="28"/>
          <w:szCs w:val="28"/>
        </w:rPr>
        <w:t>Опр</w:t>
      </w:r>
      <w:r w:rsidR="00AB0C50" w:rsidRPr="00126E0B">
        <w:rPr>
          <w:rFonts w:ascii="Times New Roman" w:hAnsi="Times New Roman" w:cs="Times New Roman"/>
          <w:b/>
          <w:sz w:val="28"/>
          <w:szCs w:val="28"/>
        </w:rPr>
        <w:t xml:space="preserve">еделение Конституционного Суда </w:t>
      </w:r>
      <w:r w:rsidR="000C318D" w:rsidRPr="00126E0B">
        <w:rPr>
          <w:rFonts w:ascii="Times New Roman" w:hAnsi="Times New Roman" w:cs="Times New Roman"/>
          <w:b/>
          <w:sz w:val="28"/>
          <w:szCs w:val="28"/>
        </w:rPr>
        <w:t xml:space="preserve">от 21.11.2022 № 3165-О </w:t>
      </w:r>
    </w:p>
    <w:p w:rsidR="009508C8" w:rsidRPr="00126E0B" w:rsidRDefault="009508C8" w:rsidP="006B52CD">
      <w:pPr>
        <w:autoSpaceDE w:val="0"/>
        <w:autoSpaceDN w:val="0"/>
        <w:adjustRightInd w:val="0"/>
        <w:spacing w:after="0"/>
        <w:ind w:firstLine="567"/>
        <w:jc w:val="both"/>
        <w:rPr>
          <w:rFonts w:ascii="Times New Roman" w:hAnsi="Times New Roman" w:cs="Times New Roman"/>
          <w:sz w:val="28"/>
          <w:szCs w:val="28"/>
        </w:rPr>
      </w:pPr>
      <w:r w:rsidRPr="00126E0B">
        <w:rPr>
          <w:rFonts w:ascii="Times New Roman" w:hAnsi="Times New Roman" w:cs="Times New Roman"/>
          <w:sz w:val="28"/>
          <w:szCs w:val="28"/>
        </w:rPr>
        <w:t>ООО осп</w:t>
      </w:r>
      <w:r w:rsidR="006B52CD">
        <w:rPr>
          <w:rFonts w:ascii="Times New Roman" w:hAnsi="Times New Roman" w:cs="Times New Roman"/>
          <w:sz w:val="28"/>
          <w:szCs w:val="28"/>
        </w:rPr>
        <w:t>о</w:t>
      </w:r>
      <w:r w:rsidRPr="00126E0B">
        <w:rPr>
          <w:rFonts w:ascii="Times New Roman" w:hAnsi="Times New Roman" w:cs="Times New Roman"/>
          <w:sz w:val="28"/>
          <w:szCs w:val="28"/>
        </w:rPr>
        <w:t>ри</w:t>
      </w:r>
      <w:r w:rsidR="006B52CD">
        <w:rPr>
          <w:rFonts w:ascii="Times New Roman" w:hAnsi="Times New Roman" w:cs="Times New Roman"/>
          <w:sz w:val="28"/>
          <w:szCs w:val="28"/>
        </w:rPr>
        <w:t>ло</w:t>
      </w:r>
      <w:r w:rsidRPr="00126E0B">
        <w:rPr>
          <w:rFonts w:ascii="Times New Roman" w:hAnsi="Times New Roman" w:cs="Times New Roman"/>
          <w:sz w:val="28"/>
          <w:szCs w:val="28"/>
        </w:rPr>
        <w:t xml:space="preserve"> конституционность </w:t>
      </w:r>
      <w:hyperlink r:id="rId36" w:history="1">
        <w:r w:rsidRPr="00126E0B">
          <w:rPr>
            <w:rFonts w:ascii="Times New Roman" w:hAnsi="Times New Roman" w:cs="Times New Roman"/>
            <w:sz w:val="28"/>
            <w:szCs w:val="28"/>
          </w:rPr>
          <w:t>подпункта 1 пункта 3 статьи 378.2</w:t>
        </w:r>
      </w:hyperlink>
      <w:r w:rsidRPr="00126E0B">
        <w:rPr>
          <w:rFonts w:ascii="Times New Roman" w:hAnsi="Times New Roman" w:cs="Times New Roman"/>
          <w:sz w:val="28"/>
          <w:szCs w:val="28"/>
        </w:rPr>
        <w:t xml:space="preserve"> </w:t>
      </w:r>
      <w:r w:rsidR="00CE24A2">
        <w:rPr>
          <w:rFonts w:ascii="Times New Roman" w:hAnsi="Times New Roman" w:cs="Times New Roman"/>
          <w:sz w:val="28"/>
          <w:szCs w:val="28"/>
        </w:rPr>
        <w:t>НК РФ</w:t>
      </w:r>
      <w:r w:rsidRPr="00126E0B">
        <w:rPr>
          <w:rFonts w:ascii="Times New Roman" w:hAnsi="Times New Roman" w:cs="Times New Roman"/>
          <w:sz w:val="28"/>
          <w:szCs w:val="28"/>
        </w:rPr>
        <w:t>, согласно которому для целей определения налоговой базы по налогу на имущество организаций с учетом кадастровой стоимости имущества административно-деловым центром признается отдельно стоящее нежилое здание (строение, сооружение), расположенное на земельном участке, один из видов разрешенного использования которого предусматривает размещение офисных зданий делового, административного и коммерческого назначения.</w:t>
      </w:r>
    </w:p>
    <w:p w:rsidR="009508C8" w:rsidRPr="00126E0B" w:rsidRDefault="009508C8" w:rsidP="006B52CD">
      <w:pPr>
        <w:autoSpaceDE w:val="0"/>
        <w:autoSpaceDN w:val="0"/>
        <w:adjustRightInd w:val="0"/>
        <w:spacing w:after="0"/>
        <w:ind w:firstLine="567"/>
        <w:jc w:val="both"/>
        <w:rPr>
          <w:rFonts w:ascii="Times New Roman" w:hAnsi="Times New Roman" w:cs="Times New Roman"/>
          <w:bCs/>
          <w:sz w:val="28"/>
          <w:szCs w:val="28"/>
        </w:rPr>
      </w:pPr>
      <w:r w:rsidRPr="00126E0B">
        <w:rPr>
          <w:rFonts w:ascii="Times New Roman" w:hAnsi="Times New Roman" w:cs="Times New Roman"/>
          <w:bCs/>
          <w:sz w:val="28"/>
          <w:szCs w:val="28"/>
        </w:rPr>
        <w:t xml:space="preserve"> Как следует из материалов дела, ООО оспорило в судебном порядке утвержденный органом исполнительной власти субъекта Российской Федерации перечень объектов недвижимого имущества, в отношении которых налоговая база определяется как их кадастровая стоимость (в части включения в указанный перечень здания, принадлежащего </w:t>
      </w:r>
      <w:r w:rsidR="001A3DC3" w:rsidRPr="00126E0B">
        <w:rPr>
          <w:rFonts w:ascii="Times New Roman" w:hAnsi="Times New Roman" w:cs="Times New Roman"/>
          <w:bCs/>
          <w:sz w:val="28"/>
          <w:szCs w:val="28"/>
        </w:rPr>
        <w:t>ООО</w:t>
      </w:r>
      <w:r w:rsidRPr="00126E0B">
        <w:rPr>
          <w:rFonts w:ascii="Times New Roman" w:hAnsi="Times New Roman" w:cs="Times New Roman"/>
          <w:bCs/>
          <w:sz w:val="28"/>
          <w:szCs w:val="28"/>
        </w:rPr>
        <w:t xml:space="preserve">). Вступившими в законную силу судебными актами в удовлетворении требования </w:t>
      </w:r>
      <w:r w:rsidR="001A3DC3" w:rsidRPr="00126E0B">
        <w:rPr>
          <w:rFonts w:ascii="Times New Roman" w:hAnsi="Times New Roman" w:cs="Times New Roman"/>
          <w:bCs/>
          <w:sz w:val="28"/>
          <w:szCs w:val="28"/>
        </w:rPr>
        <w:t>ООО</w:t>
      </w:r>
      <w:r w:rsidRPr="00126E0B">
        <w:rPr>
          <w:rFonts w:ascii="Times New Roman" w:hAnsi="Times New Roman" w:cs="Times New Roman"/>
          <w:bCs/>
          <w:sz w:val="28"/>
          <w:szCs w:val="28"/>
        </w:rPr>
        <w:t xml:space="preserve"> было отказано. Как указали суды, спорный объект недвижимого имущества правомерно включен в указанный перечень с учетом одного </w:t>
      </w:r>
      <w:r w:rsidRPr="00126E0B">
        <w:rPr>
          <w:rFonts w:ascii="Times New Roman" w:hAnsi="Times New Roman" w:cs="Times New Roman"/>
          <w:bCs/>
          <w:sz w:val="28"/>
          <w:szCs w:val="28"/>
        </w:rPr>
        <w:lastRenderedPageBreak/>
        <w:t>из видов разрешенного использования земельного участка, предусматривающего размещение зданий административного назначения.</w:t>
      </w:r>
    </w:p>
    <w:p w:rsidR="009508C8" w:rsidRPr="00126E0B" w:rsidRDefault="009508C8" w:rsidP="006B52CD">
      <w:pPr>
        <w:autoSpaceDE w:val="0"/>
        <w:autoSpaceDN w:val="0"/>
        <w:adjustRightInd w:val="0"/>
        <w:spacing w:after="0"/>
        <w:ind w:firstLine="567"/>
        <w:jc w:val="both"/>
        <w:rPr>
          <w:rFonts w:ascii="Times New Roman" w:hAnsi="Times New Roman" w:cs="Times New Roman"/>
          <w:sz w:val="28"/>
          <w:szCs w:val="28"/>
        </w:rPr>
      </w:pPr>
      <w:r w:rsidRPr="00126E0B">
        <w:rPr>
          <w:rFonts w:ascii="Times New Roman" w:hAnsi="Times New Roman" w:cs="Times New Roman"/>
          <w:sz w:val="28"/>
          <w:szCs w:val="28"/>
        </w:rPr>
        <w:t xml:space="preserve">По мнению ООО, оспариваемая </w:t>
      </w:r>
      <w:hyperlink r:id="rId37" w:history="1">
        <w:r w:rsidRPr="00126E0B">
          <w:rPr>
            <w:rFonts w:ascii="Times New Roman" w:hAnsi="Times New Roman" w:cs="Times New Roman"/>
            <w:sz w:val="28"/>
            <w:szCs w:val="28"/>
          </w:rPr>
          <w:t>норма</w:t>
        </w:r>
      </w:hyperlink>
      <w:r w:rsidRPr="00126E0B">
        <w:rPr>
          <w:rFonts w:ascii="Times New Roman" w:hAnsi="Times New Roman" w:cs="Times New Roman"/>
          <w:sz w:val="28"/>
          <w:szCs w:val="28"/>
        </w:rPr>
        <w:t xml:space="preserve"> не соответствует </w:t>
      </w:r>
      <w:hyperlink r:id="rId38" w:history="1">
        <w:r w:rsidRPr="00126E0B">
          <w:rPr>
            <w:rFonts w:ascii="Times New Roman" w:hAnsi="Times New Roman" w:cs="Times New Roman"/>
            <w:sz w:val="28"/>
            <w:szCs w:val="28"/>
          </w:rPr>
          <w:t>статье 57</w:t>
        </w:r>
      </w:hyperlink>
      <w:r w:rsidRPr="00126E0B">
        <w:rPr>
          <w:rFonts w:ascii="Times New Roman" w:hAnsi="Times New Roman" w:cs="Times New Roman"/>
          <w:sz w:val="28"/>
          <w:szCs w:val="28"/>
        </w:rPr>
        <w:t xml:space="preserve"> Конституции Российской Федерации, поскольку позволяет произвольно, без учета фактического использования здания относить его к объектам недвижимого имущества, подлежащим налогообложению исходя из кадастровой стоимости.</w:t>
      </w:r>
    </w:p>
    <w:p w:rsidR="006B52CD" w:rsidRPr="006B52CD" w:rsidRDefault="006B52CD" w:rsidP="006B52CD">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6B52CD">
        <w:rPr>
          <w:rFonts w:ascii="Times New Roman" w:eastAsia="Times New Roman" w:hAnsi="Times New Roman" w:cs="Times New Roman"/>
          <w:sz w:val="28"/>
          <w:szCs w:val="28"/>
          <w:lang w:eastAsia="ru-RU"/>
        </w:rPr>
        <w:t>Вместе с тем, Конституционным Судом указано следующее.</w:t>
      </w:r>
    </w:p>
    <w:p w:rsidR="009508C8" w:rsidRPr="00126E0B" w:rsidRDefault="009508C8" w:rsidP="006B52CD">
      <w:pPr>
        <w:autoSpaceDE w:val="0"/>
        <w:autoSpaceDN w:val="0"/>
        <w:adjustRightInd w:val="0"/>
        <w:spacing w:after="0"/>
        <w:ind w:firstLine="540"/>
        <w:jc w:val="both"/>
        <w:rPr>
          <w:rFonts w:ascii="Times New Roman" w:hAnsi="Times New Roman" w:cs="Times New Roman"/>
          <w:sz w:val="28"/>
          <w:szCs w:val="28"/>
        </w:rPr>
      </w:pPr>
      <w:r w:rsidRPr="00126E0B">
        <w:rPr>
          <w:rFonts w:ascii="Times New Roman" w:hAnsi="Times New Roman" w:cs="Times New Roman"/>
          <w:sz w:val="28"/>
          <w:szCs w:val="28"/>
        </w:rPr>
        <w:t xml:space="preserve">Конституционный Суд ранее неоднократно отмечал, что положения </w:t>
      </w:r>
      <w:hyperlink r:id="rId39" w:history="1">
        <w:r w:rsidRPr="00126E0B">
          <w:rPr>
            <w:rFonts w:ascii="Times New Roman" w:hAnsi="Times New Roman" w:cs="Times New Roman"/>
            <w:sz w:val="28"/>
            <w:szCs w:val="28"/>
          </w:rPr>
          <w:t>статьи 378.2</w:t>
        </w:r>
      </w:hyperlink>
      <w:r w:rsidRPr="00126E0B">
        <w:rPr>
          <w:rFonts w:ascii="Times New Roman" w:hAnsi="Times New Roman" w:cs="Times New Roman"/>
          <w:sz w:val="28"/>
          <w:szCs w:val="28"/>
        </w:rPr>
        <w:t xml:space="preserve"> </w:t>
      </w:r>
      <w:r w:rsidR="00CE24A2">
        <w:rPr>
          <w:rFonts w:ascii="Times New Roman" w:hAnsi="Times New Roman" w:cs="Times New Roman"/>
          <w:sz w:val="28"/>
          <w:szCs w:val="28"/>
        </w:rPr>
        <w:t>НК РФ</w:t>
      </w:r>
      <w:r w:rsidRPr="00126E0B">
        <w:rPr>
          <w:rFonts w:ascii="Times New Roman" w:hAnsi="Times New Roman" w:cs="Times New Roman"/>
          <w:sz w:val="28"/>
          <w:szCs w:val="28"/>
        </w:rPr>
        <w:t>, принятые федеральным законодателем в пределах его дискреции в сфере налогообложения, устанавливают необходимые и достаточные законодательные критерии, позволяющие отнести то или иное недвижимое имущество к объекту обложения налогом на имущество, в отношении которого налоговая база подлежит исчислению с учетом такого показателя, как кадастровая стоимость (</w:t>
      </w:r>
      <w:r w:rsidR="00BB7CC9" w:rsidRPr="00126E0B">
        <w:rPr>
          <w:rFonts w:ascii="Times New Roman" w:hAnsi="Times New Roman" w:cs="Times New Roman"/>
          <w:sz w:val="28"/>
          <w:szCs w:val="28"/>
        </w:rPr>
        <w:t>О</w:t>
      </w:r>
      <w:r w:rsidRPr="00126E0B">
        <w:rPr>
          <w:rFonts w:ascii="Times New Roman" w:hAnsi="Times New Roman" w:cs="Times New Roman"/>
          <w:sz w:val="28"/>
          <w:szCs w:val="28"/>
        </w:rPr>
        <w:t>пределения от 23</w:t>
      </w:r>
      <w:r w:rsidR="00BB7CC9" w:rsidRPr="00126E0B">
        <w:rPr>
          <w:rFonts w:ascii="Times New Roman" w:hAnsi="Times New Roman" w:cs="Times New Roman"/>
          <w:sz w:val="28"/>
          <w:szCs w:val="28"/>
        </w:rPr>
        <w:t>.06.</w:t>
      </w:r>
      <w:r w:rsidRPr="00126E0B">
        <w:rPr>
          <w:rFonts w:ascii="Times New Roman" w:hAnsi="Times New Roman" w:cs="Times New Roman"/>
          <w:sz w:val="28"/>
          <w:szCs w:val="28"/>
        </w:rPr>
        <w:t xml:space="preserve">2015 </w:t>
      </w:r>
      <w:hyperlink r:id="rId40" w:history="1">
        <w:r w:rsidR="00BB7CC9" w:rsidRPr="00126E0B">
          <w:rPr>
            <w:rFonts w:ascii="Times New Roman" w:hAnsi="Times New Roman" w:cs="Times New Roman"/>
            <w:sz w:val="28"/>
            <w:szCs w:val="28"/>
          </w:rPr>
          <w:t>№</w:t>
        </w:r>
        <w:r w:rsidRPr="00126E0B">
          <w:rPr>
            <w:rFonts w:ascii="Times New Roman" w:hAnsi="Times New Roman" w:cs="Times New Roman"/>
            <w:sz w:val="28"/>
            <w:szCs w:val="28"/>
          </w:rPr>
          <w:t xml:space="preserve"> 1259-О</w:t>
        </w:r>
      </w:hyperlink>
      <w:r w:rsidRPr="00126E0B">
        <w:rPr>
          <w:rFonts w:ascii="Times New Roman" w:hAnsi="Times New Roman" w:cs="Times New Roman"/>
          <w:sz w:val="28"/>
          <w:szCs w:val="28"/>
        </w:rPr>
        <w:t>, от 26</w:t>
      </w:r>
      <w:r w:rsidR="00BB7CC9" w:rsidRPr="00126E0B">
        <w:rPr>
          <w:rFonts w:ascii="Times New Roman" w:hAnsi="Times New Roman" w:cs="Times New Roman"/>
          <w:sz w:val="28"/>
          <w:szCs w:val="28"/>
        </w:rPr>
        <w:t>.11.</w:t>
      </w:r>
      <w:r w:rsidRPr="00126E0B">
        <w:rPr>
          <w:rFonts w:ascii="Times New Roman" w:hAnsi="Times New Roman" w:cs="Times New Roman"/>
          <w:sz w:val="28"/>
          <w:szCs w:val="28"/>
        </w:rPr>
        <w:t xml:space="preserve">2018 </w:t>
      </w:r>
      <w:hyperlink r:id="rId41" w:history="1">
        <w:r w:rsidR="00BB7CC9" w:rsidRPr="00126E0B">
          <w:rPr>
            <w:rFonts w:ascii="Times New Roman" w:hAnsi="Times New Roman" w:cs="Times New Roman"/>
            <w:sz w:val="28"/>
            <w:szCs w:val="28"/>
          </w:rPr>
          <w:t>№</w:t>
        </w:r>
        <w:r w:rsidRPr="00126E0B">
          <w:rPr>
            <w:rFonts w:ascii="Times New Roman" w:hAnsi="Times New Roman" w:cs="Times New Roman"/>
            <w:sz w:val="28"/>
            <w:szCs w:val="28"/>
          </w:rPr>
          <w:t xml:space="preserve"> 3058-О</w:t>
        </w:r>
      </w:hyperlink>
      <w:r w:rsidRPr="00126E0B">
        <w:rPr>
          <w:rFonts w:ascii="Times New Roman" w:hAnsi="Times New Roman" w:cs="Times New Roman"/>
          <w:sz w:val="28"/>
          <w:szCs w:val="28"/>
        </w:rPr>
        <w:t>, от 19</w:t>
      </w:r>
      <w:r w:rsidR="00BB7CC9" w:rsidRPr="00126E0B">
        <w:rPr>
          <w:rFonts w:ascii="Times New Roman" w:hAnsi="Times New Roman" w:cs="Times New Roman"/>
          <w:sz w:val="28"/>
          <w:szCs w:val="28"/>
        </w:rPr>
        <w:t>.12.</w:t>
      </w:r>
      <w:r w:rsidRPr="00126E0B">
        <w:rPr>
          <w:rFonts w:ascii="Times New Roman" w:hAnsi="Times New Roman" w:cs="Times New Roman"/>
          <w:sz w:val="28"/>
          <w:szCs w:val="28"/>
        </w:rPr>
        <w:t xml:space="preserve">2019 </w:t>
      </w:r>
      <w:hyperlink r:id="rId42" w:history="1">
        <w:r w:rsidR="00BB7CC9" w:rsidRPr="00126E0B">
          <w:rPr>
            <w:rFonts w:ascii="Times New Roman" w:hAnsi="Times New Roman" w:cs="Times New Roman"/>
            <w:sz w:val="28"/>
            <w:szCs w:val="28"/>
          </w:rPr>
          <w:t>№</w:t>
        </w:r>
        <w:r w:rsidRPr="00126E0B">
          <w:rPr>
            <w:rFonts w:ascii="Times New Roman" w:hAnsi="Times New Roman" w:cs="Times New Roman"/>
            <w:sz w:val="28"/>
            <w:szCs w:val="28"/>
          </w:rPr>
          <w:t xml:space="preserve"> 3525-О</w:t>
        </w:r>
      </w:hyperlink>
      <w:r w:rsidRPr="00126E0B">
        <w:rPr>
          <w:rFonts w:ascii="Times New Roman" w:hAnsi="Times New Roman" w:cs="Times New Roman"/>
          <w:sz w:val="28"/>
          <w:szCs w:val="28"/>
        </w:rPr>
        <w:t>, от 30</w:t>
      </w:r>
      <w:r w:rsidR="00BB7CC9" w:rsidRPr="00126E0B">
        <w:rPr>
          <w:rFonts w:ascii="Times New Roman" w:hAnsi="Times New Roman" w:cs="Times New Roman"/>
          <w:sz w:val="28"/>
          <w:szCs w:val="28"/>
        </w:rPr>
        <w:t>.01.</w:t>
      </w:r>
      <w:r w:rsidRPr="00126E0B">
        <w:rPr>
          <w:rFonts w:ascii="Times New Roman" w:hAnsi="Times New Roman" w:cs="Times New Roman"/>
          <w:sz w:val="28"/>
          <w:szCs w:val="28"/>
        </w:rPr>
        <w:t xml:space="preserve">2020 </w:t>
      </w:r>
      <w:hyperlink r:id="rId43" w:history="1">
        <w:r w:rsidR="00BB7CC9" w:rsidRPr="00126E0B">
          <w:rPr>
            <w:rFonts w:ascii="Times New Roman" w:hAnsi="Times New Roman" w:cs="Times New Roman"/>
            <w:sz w:val="28"/>
            <w:szCs w:val="28"/>
          </w:rPr>
          <w:t>№</w:t>
        </w:r>
        <w:r w:rsidRPr="00126E0B">
          <w:rPr>
            <w:rFonts w:ascii="Times New Roman" w:hAnsi="Times New Roman" w:cs="Times New Roman"/>
            <w:sz w:val="28"/>
            <w:szCs w:val="28"/>
          </w:rPr>
          <w:t xml:space="preserve"> 8-О</w:t>
        </w:r>
      </w:hyperlink>
      <w:r w:rsidRPr="00126E0B">
        <w:rPr>
          <w:rFonts w:ascii="Times New Roman" w:hAnsi="Times New Roman" w:cs="Times New Roman"/>
          <w:sz w:val="28"/>
          <w:szCs w:val="28"/>
        </w:rPr>
        <w:t xml:space="preserve"> и др.). При этом Конституционный Суд в </w:t>
      </w:r>
      <w:hyperlink r:id="rId44" w:history="1">
        <w:r w:rsidRPr="00126E0B">
          <w:rPr>
            <w:rFonts w:ascii="Times New Roman" w:hAnsi="Times New Roman" w:cs="Times New Roman"/>
            <w:sz w:val="28"/>
            <w:szCs w:val="28"/>
          </w:rPr>
          <w:t>Постановлении</w:t>
        </w:r>
      </w:hyperlink>
      <w:r w:rsidR="001A3DC3" w:rsidRPr="00126E0B">
        <w:rPr>
          <w:rFonts w:ascii="Times New Roman" w:hAnsi="Times New Roman" w:cs="Times New Roman"/>
          <w:sz w:val="28"/>
          <w:szCs w:val="28"/>
        </w:rPr>
        <w:t xml:space="preserve"> от 12.11.</w:t>
      </w:r>
      <w:r w:rsidRPr="00126E0B">
        <w:rPr>
          <w:rFonts w:ascii="Times New Roman" w:hAnsi="Times New Roman" w:cs="Times New Roman"/>
          <w:sz w:val="28"/>
          <w:szCs w:val="28"/>
        </w:rPr>
        <w:t xml:space="preserve">2020 </w:t>
      </w:r>
      <w:r w:rsidR="00BB7CC9" w:rsidRPr="00126E0B">
        <w:rPr>
          <w:rFonts w:ascii="Times New Roman" w:hAnsi="Times New Roman" w:cs="Times New Roman"/>
          <w:sz w:val="28"/>
          <w:szCs w:val="28"/>
        </w:rPr>
        <w:t>№</w:t>
      </w:r>
      <w:r w:rsidRPr="00126E0B">
        <w:rPr>
          <w:rFonts w:ascii="Times New Roman" w:hAnsi="Times New Roman" w:cs="Times New Roman"/>
          <w:sz w:val="28"/>
          <w:szCs w:val="28"/>
        </w:rPr>
        <w:t xml:space="preserve"> 46-П признал </w:t>
      </w:r>
      <w:hyperlink r:id="rId45" w:history="1">
        <w:r w:rsidRPr="00126E0B">
          <w:rPr>
            <w:rFonts w:ascii="Times New Roman" w:hAnsi="Times New Roman" w:cs="Times New Roman"/>
            <w:sz w:val="28"/>
            <w:szCs w:val="28"/>
          </w:rPr>
          <w:t>подпункт 1 пункта 4 статьи 378.2</w:t>
        </w:r>
      </w:hyperlink>
      <w:r w:rsidRPr="00126E0B">
        <w:rPr>
          <w:rFonts w:ascii="Times New Roman" w:hAnsi="Times New Roman" w:cs="Times New Roman"/>
          <w:sz w:val="28"/>
          <w:szCs w:val="28"/>
        </w:rPr>
        <w:t xml:space="preserve"> </w:t>
      </w:r>
      <w:r w:rsidR="00CE24A2">
        <w:rPr>
          <w:rFonts w:ascii="Times New Roman" w:hAnsi="Times New Roman" w:cs="Times New Roman"/>
          <w:sz w:val="28"/>
          <w:szCs w:val="28"/>
        </w:rPr>
        <w:t>НК РФ</w:t>
      </w:r>
      <w:r w:rsidRPr="00126E0B">
        <w:rPr>
          <w:rFonts w:ascii="Times New Roman" w:hAnsi="Times New Roman" w:cs="Times New Roman"/>
          <w:sz w:val="28"/>
          <w:szCs w:val="28"/>
        </w:rPr>
        <w:t xml:space="preserve"> не противоречащим </w:t>
      </w:r>
      <w:hyperlink r:id="rId46" w:history="1">
        <w:r w:rsidRPr="00126E0B">
          <w:rPr>
            <w:rFonts w:ascii="Times New Roman" w:hAnsi="Times New Roman" w:cs="Times New Roman"/>
            <w:sz w:val="28"/>
            <w:szCs w:val="28"/>
          </w:rPr>
          <w:t>Конституции</w:t>
        </w:r>
      </w:hyperlink>
      <w:r w:rsidRPr="00126E0B">
        <w:rPr>
          <w:rFonts w:ascii="Times New Roman" w:hAnsi="Times New Roman" w:cs="Times New Roman"/>
          <w:sz w:val="28"/>
          <w:szCs w:val="28"/>
        </w:rPr>
        <w:t xml:space="preserve"> Российской Федерации, поскольку по своему конституционно-правовому смыслу в системе действующего правового регулирования данное законоположение не предполагает возможности определения налоговой базы по налогу на имущество организаций исходя из кадастровой стоимости здания (строения, сооружения) исключительно в связи с тем, что один из видов разрешенного использования арендуемого налогоплательщиком земельного участка, на котором расположено принадлежащее ему недвижимое имущество, предусматривает размещение торговых объектов, объектов общественного питания и (или) бытового обслуживания, независимо от предназначения и фактического использования здания (строения, сооружения).</w:t>
      </w:r>
    </w:p>
    <w:p w:rsidR="00BB7CC9" w:rsidRPr="00126E0B" w:rsidRDefault="00BB7CC9" w:rsidP="006B52CD">
      <w:pPr>
        <w:autoSpaceDE w:val="0"/>
        <w:autoSpaceDN w:val="0"/>
        <w:adjustRightInd w:val="0"/>
        <w:spacing w:after="0"/>
        <w:ind w:firstLine="709"/>
        <w:jc w:val="both"/>
        <w:rPr>
          <w:rFonts w:ascii="Times New Roman" w:hAnsi="Times New Roman" w:cs="Times New Roman"/>
          <w:sz w:val="28"/>
          <w:szCs w:val="28"/>
        </w:rPr>
      </w:pPr>
      <w:r w:rsidRPr="00126E0B">
        <w:rPr>
          <w:rFonts w:ascii="Times New Roman" w:hAnsi="Times New Roman" w:cs="Times New Roman"/>
          <w:sz w:val="28"/>
          <w:szCs w:val="28"/>
        </w:rPr>
        <w:t xml:space="preserve">Положения </w:t>
      </w:r>
      <w:hyperlink r:id="rId47" w:history="1">
        <w:r w:rsidRPr="00126E0B">
          <w:rPr>
            <w:rFonts w:ascii="Times New Roman" w:hAnsi="Times New Roman" w:cs="Times New Roman"/>
            <w:sz w:val="28"/>
            <w:szCs w:val="28"/>
          </w:rPr>
          <w:t>статьи 378.2</w:t>
        </w:r>
      </w:hyperlink>
      <w:r w:rsidRPr="00126E0B">
        <w:rPr>
          <w:rFonts w:ascii="Times New Roman" w:hAnsi="Times New Roman" w:cs="Times New Roman"/>
          <w:sz w:val="28"/>
          <w:szCs w:val="28"/>
        </w:rPr>
        <w:t xml:space="preserve"> </w:t>
      </w:r>
      <w:r w:rsidR="00CE24A2">
        <w:rPr>
          <w:rFonts w:ascii="Times New Roman" w:hAnsi="Times New Roman" w:cs="Times New Roman"/>
          <w:sz w:val="28"/>
          <w:szCs w:val="28"/>
        </w:rPr>
        <w:t>НК РФ</w:t>
      </w:r>
      <w:r w:rsidRPr="00126E0B">
        <w:rPr>
          <w:rFonts w:ascii="Times New Roman" w:hAnsi="Times New Roman" w:cs="Times New Roman"/>
          <w:sz w:val="28"/>
          <w:szCs w:val="28"/>
        </w:rPr>
        <w:t xml:space="preserve"> не лишают налогоплательщиков возможности при разрешении споров представлять доказательства, указывающие на несоответствие принадлежащего им имущества критериям, установленным оспариваемым регулированием. Исходя из этого, ООО, будучи сособственником земельного участка, не было лишено возможности инициировать изменение вида его разрешенного использования, оспариваемое </w:t>
      </w:r>
      <w:hyperlink r:id="rId48" w:history="1">
        <w:r w:rsidRPr="00126E0B">
          <w:rPr>
            <w:rFonts w:ascii="Times New Roman" w:hAnsi="Times New Roman" w:cs="Times New Roman"/>
            <w:sz w:val="28"/>
            <w:szCs w:val="28"/>
          </w:rPr>
          <w:t>законоположение</w:t>
        </w:r>
      </w:hyperlink>
      <w:r w:rsidRPr="00126E0B">
        <w:rPr>
          <w:rFonts w:ascii="Times New Roman" w:hAnsi="Times New Roman" w:cs="Times New Roman"/>
          <w:sz w:val="28"/>
          <w:szCs w:val="28"/>
        </w:rPr>
        <w:t xml:space="preserve"> само по себе не может расцениваться как нарушающее конституционные права заявителя в указанном им аспекте.</w:t>
      </w:r>
    </w:p>
    <w:p w:rsidR="000C7877" w:rsidRDefault="00BB7CC9" w:rsidP="004A6D72">
      <w:pPr>
        <w:autoSpaceDE w:val="0"/>
        <w:autoSpaceDN w:val="0"/>
        <w:adjustRightInd w:val="0"/>
        <w:spacing w:after="0"/>
        <w:ind w:firstLine="567"/>
        <w:jc w:val="both"/>
        <w:rPr>
          <w:rFonts w:ascii="Times New Roman" w:hAnsi="Times New Roman" w:cs="Times New Roman"/>
          <w:b/>
          <w:bCs/>
          <w:sz w:val="28"/>
          <w:szCs w:val="28"/>
        </w:rPr>
      </w:pPr>
      <w:r w:rsidRPr="00126E0B">
        <w:rPr>
          <w:rFonts w:ascii="Times New Roman" w:hAnsi="Times New Roman" w:cs="Times New Roman"/>
          <w:sz w:val="28"/>
          <w:szCs w:val="28"/>
        </w:rPr>
        <w:t xml:space="preserve">Учитывая изложенное, Конституционный Суд определил отказать в принятии к рассмотрению жалобы ООО, поскольку она не отвечает требованиям Федерального конституционного </w:t>
      </w:r>
      <w:hyperlink r:id="rId49" w:history="1">
        <w:r w:rsidRPr="00126E0B">
          <w:rPr>
            <w:rFonts w:ascii="Times New Roman" w:hAnsi="Times New Roman" w:cs="Times New Roman"/>
            <w:sz w:val="28"/>
            <w:szCs w:val="28"/>
          </w:rPr>
          <w:t>закона</w:t>
        </w:r>
      </w:hyperlink>
      <w:r w:rsidRPr="00126E0B">
        <w:rPr>
          <w:rFonts w:ascii="Times New Roman" w:hAnsi="Times New Roman" w:cs="Times New Roman"/>
          <w:sz w:val="28"/>
          <w:szCs w:val="28"/>
        </w:rPr>
        <w:t xml:space="preserve"> «О Конституционном Суде Российской Федерации».</w:t>
      </w:r>
    </w:p>
    <w:sectPr w:rsidR="000C7877" w:rsidSect="006E171C">
      <w:headerReference w:type="even" r:id="rId50"/>
      <w:headerReference w:type="default" r:id="rId51"/>
      <w:footerReference w:type="default" r:id="rId52"/>
      <w:pgSz w:w="11906" w:h="16838" w:code="9"/>
      <w:pgMar w:top="709" w:right="567" w:bottom="426" w:left="1134" w:header="720" w:footer="357"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422" w:rsidRDefault="00DE2422">
      <w:pPr>
        <w:spacing w:after="0" w:line="240" w:lineRule="auto"/>
      </w:pPr>
      <w:r>
        <w:separator/>
      </w:r>
    </w:p>
  </w:endnote>
  <w:endnote w:type="continuationSeparator" w:id="0">
    <w:p w:rsidR="00DE2422" w:rsidRDefault="00DE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4C" w:rsidRDefault="00241E5B" w:rsidP="009E4AC4">
    <w:pPr>
      <w:pStyle w:val="a3"/>
      <w:rPr>
        <w:rFonts w:ascii="Garamond" w:hAnsi="Garamond"/>
        <w:b/>
        <w:i/>
        <w:color w:val="808080"/>
        <w:sz w:val="16"/>
      </w:rPr>
    </w:pPr>
    <w:r>
      <w:rPr>
        <w:rFonts w:ascii="Garamond" w:hAnsi="Garamond"/>
        <w:b/>
        <w:i/>
        <w:color w:val="808080"/>
        <w:sz w:val="16"/>
      </w:rPr>
      <w:fldChar w:fldCharType="begin"/>
    </w:r>
    <w:r>
      <w:rPr>
        <w:rFonts w:ascii="Garamond" w:hAnsi="Garamond"/>
        <w:b/>
        <w:i/>
        <w:color w:val="808080"/>
        <w:sz w:val="16"/>
      </w:rPr>
      <w:instrText xml:space="preserve">  \* MERGEFORMAT </w:instrText>
    </w:r>
    <w:r>
      <w:rPr>
        <w:rFonts w:ascii="Garamond" w:hAnsi="Garamond"/>
        <w:b/>
        <w:i/>
        <w:color w:val="808080"/>
        <w:sz w:val="16"/>
      </w:rPr>
      <w:fldChar w:fldCharType="end"/>
    </w:r>
  </w:p>
  <w:p w:rsidR="00A0134C" w:rsidRPr="00525C59" w:rsidRDefault="00241E5B" w:rsidP="009E4AC4">
    <w:pPr>
      <w:pStyle w:val="a3"/>
      <w:rPr>
        <w:rFonts w:ascii="Garamond" w:hAnsi="Garamond"/>
        <w:b/>
        <w:i/>
        <w:color w:val="808080"/>
        <w:sz w:val="16"/>
      </w:rPr>
    </w:pPr>
    <w:r>
      <w:rPr>
        <w:rFonts w:ascii="Garamond" w:hAnsi="Garamond"/>
        <w:b/>
        <w:i/>
        <w:color w:val="808080"/>
        <w:sz w:val="16"/>
      </w:rPr>
      <w:fldChar w:fldCharType="begin"/>
    </w:r>
    <w:r>
      <w:rPr>
        <w:rFonts w:ascii="Garamond" w:hAnsi="Garamond"/>
        <w:b/>
        <w:i/>
        <w:color w:val="808080"/>
        <w:sz w:val="16"/>
      </w:rPr>
      <w:instrText xml:space="preserve">  \* MERGEFORMAT </w:instrText>
    </w:r>
    <w:r>
      <w:rPr>
        <w:rFonts w:ascii="Garamond" w:hAnsi="Garamond"/>
        <w:b/>
        <w:i/>
        <w:color w:val="8080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422" w:rsidRDefault="00DE2422">
      <w:pPr>
        <w:spacing w:after="0" w:line="240" w:lineRule="auto"/>
      </w:pPr>
      <w:r>
        <w:separator/>
      </w:r>
    </w:p>
  </w:footnote>
  <w:footnote w:type="continuationSeparator" w:id="0">
    <w:p w:rsidR="00DE2422" w:rsidRDefault="00DE2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4C" w:rsidRDefault="00241E5B" w:rsidP="009E4AC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A0134C" w:rsidRDefault="00DE2422" w:rsidP="009E4AC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4C" w:rsidRPr="003669A5" w:rsidRDefault="00241E5B">
    <w:pPr>
      <w:pStyle w:val="a5"/>
      <w:jc w:val="center"/>
      <w:rPr>
        <w:rFonts w:ascii="Times New Roman" w:hAnsi="Times New Roman" w:cs="Times New Roman"/>
        <w:sz w:val="24"/>
      </w:rPr>
    </w:pPr>
    <w:r w:rsidRPr="003669A5">
      <w:rPr>
        <w:rFonts w:ascii="Times New Roman" w:hAnsi="Times New Roman" w:cs="Times New Roman"/>
        <w:sz w:val="24"/>
      </w:rPr>
      <w:fldChar w:fldCharType="begin"/>
    </w:r>
    <w:r w:rsidRPr="003669A5">
      <w:rPr>
        <w:rFonts w:ascii="Times New Roman" w:hAnsi="Times New Roman" w:cs="Times New Roman"/>
        <w:sz w:val="24"/>
      </w:rPr>
      <w:instrText>PAGE   \* MERGEFORMAT</w:instrText>
    </w:r>
    <w:r w:rsidRPr="003669A5">
      <w:rPr>
        <w:rFonts w:ascii="Times New Roman" w:hAnsi="Times New Roman" w:cs="Times New Roman"/>
        <w:sz w:val="24"/>
      </w:rPr>
      <w:fldChar w:fldCharType="separate"/>
    </w:r>
    <w:r w:rsidR="006715D2">
      <w:rPr>
        <w:rFonts w:ascii="Times New Roman" w:hAnsi="Times New Roman" w:cs="Times New Roman"/>
        <w:noProof/>
        <w:sz w:val="24"/>
      </w:rPr>
      <w:t>7</w:t>
    </w:r>
    <w:r w:rsidRPr="003669A5">
      <w:rPr>
        <w:rFonts w:ascii="Times New Roman" w:hAnsi="Times New Roman" w:cs="Times New Roman"/>
        <w:sz w:val="24"/>
      </w:rPr>
      <w:fldChar w:fldCharType="end"/>
    </w:r>
  </w:p>
  <w:p w:rsidR="00A0134C" w:rsidRDefault="00DE242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5B"/>
    <w:rsid w:val="0004046B"/>
    <w:rsid w:val="00066216"/>
    <w:rsid w:val="000C318D"/>
    <w:rsid w:val="000C7877"/>
    <w:rsid w:val="00126E0B"/>
    <w:rsid w:val="00126F6A"/>
    <w:rsid w:val="00143352"/>
    <w:rsid w:val="00165B43"/>
    <w:rsid w:val="001A25CA"/>
    <w:rsid w:val="001A3DC3"/>
    <w:rsid w:val="001C3BB5"/>
    <w:rsid w:val="001C78CC"/>
    <w:rsid w:val="002305B9"/>
    <w:rsid w:val="002328DA"/>
    <w:rsid w:val="00241E5B"/>
    <w:rsid w:val="002477E9"/>
    <w:rsid w:val="00295208"/>
    <w:rsid w:val="002C578A"/>
    <w:rsid w:val="002D1A14"/>
    <w:rsid w:val="002D702E"/>
    <w:rsid w:val="002E7BFD"/>
    <w:rsid w:val="0036678A"/>
    <w:rsid w:val="00391875"/>
    <w:rsid w:val="003C3AD9"/>
    <w:rsid w:val="003D5F42"/>
    <w:rsid w:val="00402E0F"/>
    <w:rsid w:val="00421C8D"/>
    <w:rsid w:val="0043411F"/>
    <w:rsid w:val="004607B0"/>
    <w:rsid w:val="00471EBE"/>
    <w:rsid w:val="004A6D72"/>
    <w:rsid w:val="004F19E7"/>
    <w:rsid w:val="005647F9"/>
    <w:rsid w:val="0056620A"/>
    <w:rsid w:val="00596F98"/>
    <w:rsid w:val="005A7D92"/>
    <w:rsid w:val="005C2896"/>
    <w:rsid w:val="005C68F9"/>
    <w:rsid w:val="005E55EC"/>
    <w:rsid w:val="005F647B"/>
    <w:rsid w:val="00616553"/>
    <w:rsid w:val="006715D2"/>
    <w:rsid w:val="006B52CD"/>
    <w:rsid w:val="006E171C"/>
    <w:rsid w:val="006F44F3"/>
    <w:rsid w:val="0070010E"/>
    <w:rsid w:val="00731D4A"/>
    <w:rsid w:val="00735401"/>
    <w:rsid w:val="0074310B"/>
    <w:rsid w:val="00743873"/>
    <w:rsid w:val="007459DE"/>
    <w:rsid w:val="00775DAD"/>
    <w:rsid w:val="007B6853"/>
    <w:rsid w:val="007C272C"/>
    <w:rsid w:val="007D1218"/>
    <w:rsid w:val="00825B96"/>
    <w:rsid w:val="00834588"/>
    <w:rsid w:val="00834E96"/>
    <w:rsid w:val="0084718A"/>
    <w:rsid w:val="00854617"/>
    <w:rsid w:val="00897361"/>
    <w:rsid w:val="008A4A17"/>
    <w:rsid w:val="008B6915"/>
    <w:rsid w:val="008C2308"/>
    <w:rsid w:val="00900E33"/>
    <w:rsid w:val="00907ACA"/>
    <w:rsid w:val="00930F7D"/>
    <w:rsid w:val="009508C8"/>
    <w:rsid w:val="00962ED5"/>
    <w:rsid w:val="0098742D"/>
    <w:rsid w:val="00A34AC1"/>
    <w:rsid w:val="00A446C3"/>
    <w:rsid w:val="00A84D2F"/>
    <w:rsid w:val="00AB0C50"/>
    <w:rsid w:val="00AC3A51"/>
    <w:rsid w:val="00AE5A63"/>
    <w:rsid w:val="00B20255"/>
    <w:rsid w:val="00B61E34"/>
    <w:rsid w:val="00B70BFD"/>
    <w:rsid w:val="00B71BA2"/>
    <w:rsid w:val="00B90377"/>
    <w:rsid w:val="00BB7CC9"/>
    <w:rsid w:val="00BE383E"/>
    <w:rsid w:val="00BE5FB7"/>
    <w:rsid w:val="00C01018"/>
    <w:rsid w:val="00C475D0"/>
    <w:rsid w:val="00C525F7"/>
    <w:rsid w:val="00CA6359"/>
    <w:rsid w:val="00CE24A2"/>
    <w:rsid w:val="00CF745A"/>
    <w:rsid w:val="00D864BF"/>
    <w:rsid w:val="00D95779"/>
    <w:rsid w:val="00DB1EC7"/>
    <w:rsid w:val="00DE2422"/>
    <w:rsid w:val="00E35D35"/>
    <w:rsid w:val="00E421A5"/>
    <w:rsid w:val="00EA582D"/>
    <w:rsid w:val="00EA6561"/>
    <w:rsid w:val="00EA76D2"/>
    <w:rsid w:val="00EE2EE9"/>
    <w:rsid w:val="00F13A4C"/>
    <w:rsid w:val="00F43F83"/>
    <w:rsid w:val="00F85E53"/>
    <w:rsid w:val="00FA7F04"/>
    <w:rsid w:val="00FB3792"/>
    <w:rsid w:val="00FC6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FBE14-A690-4519-A556-A0BA93EE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41E5B"/>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241E5B"/>
  </w:style>
  <w:style w:type="paragraph" w:styleId="a5">
    <w:name w:val="header"/>
    <w:basedOn w:val="a"/>
    <w:link w:val="a6"/>
    <w:uiPriority w:val="99"/>
    <w:unhideWhenUsed/>
    <w:rsid w:val="00241E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1E5B"/>
  </w:style>
  <w:style w:type="character" w:styleId="a7">
    <w:name w:val="page number"/>
    <w:basedOn w:val="a0"/>
    <w:rsid w:val="00241E5B"/>
  </w:style>
  <w:style w:type="paragraph" w:styleId="a8">
    <w:name w:val="Balloon Text"/>
    <w:basedOn w:val="a"/>
    <w:link w:val="a9"/>
    <w:uiPriority w:val="99"/>
    <w:semiHidden/>
    <w:unhideWhenUsed/>
    <w:rsid w:val="00775D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5DAD"/>
    <w:rPr>
      <w:rFonts w:ascii="Tahoma" w:hAnsi="Tahoma" w:cs="Tahoma"/>
      <w:sz w:val="16"/>
      <w:szCs w:val="16"/>
    </w:rPr>
  </w:style>
  <w:style w:type="paragraph" w:customStyle="1" w:styleId="Default">
    <w:name w:val="Default"/>
    <w:rsid w:val="00AE5A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20A552D9955FC70D978DDD07388E4EF5DB3A50E5B821E0E2254DF74F4548424F568C32D8ACD93B2EAE74EF06N2m8M" TargetMode="External"/><Relationship Id="rId18" Type="http://schemas.openxmlformats.org/officeDocument/2006/relationships/hyperlink" Target="consultantplus://offline/ref=00803A9C0D29A48D6CFB489AC0DA133D44C7E8612C6CAA73754511FA44D33767519087396098FF937865959B71A69DABBAB458C19782086768HBI" TargetMode="External"/><Relationship Id="rId26" Type="http://schemas.openxmlformats.org/officeDocument/2006/relationships/hyperlink" Target="consultantplus://offline/ref=D01D8A1FCED1D49A67F23C479F27BE8CF14AD2F6F13DEC5D4721153E0622F8CC9747E56DE954FBCF2ADBDF8C5A2AB787657BCF2854AA0BO1P" TargetMode="External"/><Relationship Id="rId39" Type="http://schemas.openxmlformats.org/officeDocument/2006/relationships/hyperlink" Target="consultantplus://offline/ref=431519AD1AD0805742048F28B3A4260C44129D0E6FA4BF840083DB5EFDC120AFB1AA1A41BC62722C3E533B337EA73FEBC9EE23F5E0D76477O" TargetMode="External"/><Relationship Id="rId3" Type="http://schemas.openxmlformats.org/officeDocument/2006/relationships/webSettings" Target="webSettings.xml"/><Relationship Id="rId21" Type="http://schemas.openxmlformats.org/officeDocument/2006/relationships/hyperlink" Target="consultantplus://offline/ref=00803A9C0D29A48D6CFB4589D5DA133D41C7E367246EAA73754511FA44D337674390DF35629CE1907870C3CA376FH0I" TargetMode="External"/><Relationship Id="rId34" Type="http://schemas.openxmlformats.org/officeDocument/2006/relationships/hyperlink" Target="consultantplus://offline/ref=7B2BECB2EF869F326D340293168EE6457C3B9B09E13D67AA69A7021C9A3C4111B9C493538108D5F2ECAF616D3FF0L7J" TargetMode="External"/><Relationship Id="rId42" Type="http://schemas.openxmlformats.org/officeDocument/2006/relationships/hyperlink" Target="consultantplus://offline/ref=431519AD1AD080574204823BA6A4260C46109E0264A2BF840083DB5EFDC120AFA3AA4245BF6B6C276B1C7D66716A75O" TargetMode="External"/><Relationship Id="rId47" Type="http://schemas.openxmlformats.org/officeDocument/2006/relationships/hyperlink" Target="consultantplus://offline/ref=68874E672596E7A3CE361FC45A66D036FB1D18BD45F3889AC607EFB408C300354B07785C29A0AF335357C5A97B7069A0A92781850DEFX3B2P" TargetMode="External"/><Relationship Id="rId50" Type="http://schemas.openxmlformats.org/officeDocument/2006/relationships/header" Target="header1.xml"/><Relationship Id="rId7" Type="http://schemas.openxmlformats.org/officeDocument/2006/relationships/hyperlink" Target="consultantplus://offline/ref=8320A552D9955FC70D978DDD07388E4EF4D33A5CEFBE21E0E2254DF74F4548425D56D43ED9AECC6F7EF423E2062D5562FF5496D000N8mDM" TargetMode="External"/><Relationship Id="rId12" Type="http://schemas.openxmlformats.org/officeDocument/2006/relationships/hyperlink" Target="consultantplus://offline/ref=8320A552D9955FC70D978DDD07388E4EF4D33250E2BB21E0E2254DF74F4548425D56D43EDEABC6307BE132BA09294D7CFE4B8AD2028CN4m0M" TargetMode="External"/><Relationship Id="rId17" Type="http://schemas.openxmlformats.org/officeDocument/2006/relationships/hyperlink" Target="consultantplus://offline/ref=D01D8A1FCED1D49A67F2355E9827BE8CF741D3FBF13CEC5D4721153E0622F8CC8547BD65E95FEDC47F9499D95502O8P" TargetMode="External"/><Relationship Id="rId25" Type="http://schemas.openxmlformats.org/officeDocument/2006/relationships/hyperlink" Target="consultantplus://offline/ref=D01D8A1FCED1D49A67F23C479F27BE8CF14AD2FCF63CEC5D4721153E0622F8CC9747E569E856F2C47B81CF88137EB3986C64D12B4AAAB20D0DOAP" TargetMode="External"/><Relationship Id="rId33" Type="http://schemas.openxmlformats.org/officeDocument/2006/relationships/hyperlink" Target="consultantplus://offline/ref=7B2BECB2EF869F326D340F80038EE6457B30940CEC6B30A838F20C19926C0901E581C65E820CC2F9B9E0273830060B0A48E6EEB001E6FDL6J" TargetMode="External"/><Relationship Id="rId38" Type="http://schemas.openxmlformats.org/officeDocument/2006/relationships/hyperlink" Target="consultantplus://offline/ref=D9B07ED315E6A77E1D5966F951E505166C938F103A1C943072E6ED9F36303A7131949BB1E74D503F3698F22F599FC34137C3A97F08C1r130O" TargetMode="External"/><Relationship Id="rId46" Type="http://schemas.openxmlformats.org/officeDocument/2006/relationships/hyperlink" Target="consultantplus://offline/ref=431519AD1AD0805742048F28B3A4260C42199B026CF1E88651D6D55BF5917ABFA7E31641A062733968027D6675O" TargetMode="External"/><Relationship Id="rId2" Type="http://schemas.openxmlformats.org/officeDocument/2006/relationships/settings" Target="settings.xml"/><Relationship Id="rId16" Type="http://schemas.openxmlformats.org/officeDocument/2006/relationships/hyperlink" Target="consultantplus://offline/ref=D01D8A1FCED1D49A67F23C479F27BE8CF14AD2F6F13DEC5D4721153E0622F8CC9747E56DE954FBCF2ADBDF8C5A2AB787657BCF2854AA0BO1P" TargetMode="External"/><Relationship Id="rId20" Type="http://schemas.openxmlformats.org/officeDocument/2006/relationships/hyperlink" Target="consultantplus://offline/ref=00803A9C0D29A48D6CFB4589D5DA133D41C6E1602B6BAA73754511FA44D337674390DF35629CE1907870C3CA376FH0I" TargetMode="External"/><Relationship Id="rId29" Type="http://schemas.openxmlformats.org/officeDocument/2006/relationships/hyperlink" Target="consultantplus://offline/ref=D01D8A1FCED1D49A67F23D479A5EEBDFFF40D9FEF53FE70A1023446B0827F09CDF57B92CBD5BF2CD608A9AC7552BBC09OAP" TargetMode="External"/><Relationship Id="rId41" Type="http://schemas.openxmlformats.org/officeDocument/2006/relationships/hyperlink" Target="consultantplus://offline/ref=431519AD1AD080574204823BA6A4260C4517980664A5BF840083DB5EFDC120AFA3AA4245BF6B6C276B1C7D66716A75O"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320A552D9955FC70D978DDD07388E4EF4D33A5CEFBE21E0E2254DF74F4548425D56D43EDBAACC6F7EF423E2062D5562FF5496D000N8mDM" TargetMode="External"/><Relationship Id="rId11" Type="http://schemas.openxmlformats.org/officeDocument/2006/relationships/hyperlink" Target="consultantplus://offline/ref=8320A552D9955FC70D978DDD07388E4EF4D33250E2BB21E0E2254DF74F4548425D56D43ED9A3C6307BE132BA09294D7CFE4B8AD2028CN4m0M" TargetMode="External"/><Relationship Id="rId24" Type="http://schemas.openxmlformats.org/officeDocument/2006/relationships/hyperlink" Target="consultantplus://offline/ref=D01D8A1FCED1D49A67F23C479F27BE8CF14AD2FCF63CEC5D4721153E0622F8CC9747E569E856F3CD7781CF88137EB3986C64D12B4AAAB20D0DOAP" TargetMode="External"/><Relationship Id="rId32" Type="http://schemas.openxmlformats.org/officeDocument/2006/relationships/hyperlink" Target="consultantplus://offline/ref=7B2BECB2EF869F326D340F80038EE6457D3A910CE43967AA69A7021C9A3C4111ABC4CB5F8308C2F0EDBA373C795105164BF9F0B31FE6D54CF6L9J" TargetMode="External"/><Relationship Id="rId37" Type="http://schemas.openxmlformats.org/officeDocument/2006/relationships/hyperlink" Target="consultantplus://offline/ref=D9B07ED315E6A77E1D5966F951E505166A98891C3949C33223B3E39A3E6072617FD196B8E74C5C3F3698F22F599FC34137C3A97F08C1r130O" TargetMode="External"/><Relationship Id="rId40" Type="http://schemas.openxmlformats.org/officeDocument/2006/relationships/hyperlink" Target="consultantplus://offline/ref=431519AD1AD080574204823BA6A4260C44129C0166A1BF840083DB5EFDC120AFA3AA4245BF6B6C276B1C7D66716A75O" TargetMode="External"/><Relationship Id="rId45" Type="http://schemas.openxmlformats.org/officeDocument/2006/relationships/hyperlink" Target="consultantplus://offline/ref=431519AD1AD0805742048F28B3A4260C44129D0E6FA4BF840083DB5EFDC120AFB1AA1A41BC63712C3E533B337EA73FEBC9EE23F5E0D76477O"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8320A552D9955FC70D978DDD07388E4EF4D33250E2BB21E0E2254DF74F4548425D56D43EDBA9CE3E24E427AB51264964E04A95CE008E41N7mEM" TargetMode="External"/><Relationship Id="rId23" Type="http://schemas.openxmlformats.org/officeDocument/2006/relationships/hyperlink" Target="consultantplus://offline/ref=00803A9C0D29A48D6CFB489AC0DA133D44C7E86B296DAA73754511FA44D337675190873D619AF79B2D3F859F38F194B7BEAB46C2898260HBI" TargetMode="External"/><Relationship Id="rId28" Type="http://schemas.openxmlformats.org/officeDocument/2006/relationships/hyperlink" Target="consultantplus://offline/ref=D01D8A1FCED1D49A67F23D479A5EEBDFFF40D8F8F13AE0081023446B0827F09CDF57B92CBD5BF2CD608A9AC7552BBC09OAP" TargetMode="External"/><Relationship Id="rId36" Type="http://schemas.openxmlformats.org/officeDocument/2006/relationships/hyperlink" Target="consultantplus://offline/ref=492788F3341865D067FE3E75B78FF6DDF76CD2160A0F96A3B3118D3F17E19DCE43683970A5BBD1A69EE85B906A505C78D9EC0BB1D41Cj218O" TargetMode="External"/><Relationship Id="rId49" Type="http://schemas.openxmlformats.org/officeDocument/2006/relationships/hyperlink" Target="consultantplus://offline/ref=36C41D3376A0A4D349BD7A735CC90A2A7AF943D8E8FA4D6DCB36B41EE418BC33F8EA719CF27342363DBD609A72mAZ6H" TargetMode="External"/><Relationship Id="rId10" Type="http://schemas.openxmlformats.org/officeDocument/2006/relationships/hyperlink" Target="consultantplus://offline/ref=8320A552D9955FC70D978DDD07388E4EF4D33250E2BB21E0E2254DF74F4548425D56D43ED9ACC2307BE132BA09294D7CFE4B8AD2028CN4m0M" TargetMode="External"/><Relationship Id="rId19" Type="http://schemas.openxmlformats.org/officeDocument/2006/relationships/hyperlink" Target="consultantplus://offline/ref=00803A9C0D29A48D6CFB4589D5DA133D40CEE1642A68AA73754511FA44D337674390DF35629CE1907870C3CA376FH0I" TargetMode="External"/><Relationship Id="rId31" Type="http://schemas.openxmlformats.org/officeDocument/2006/relationships/hyperlink" Target="consultantplus://offline/ref=7B2BECB2EF869F326D340F80038EE6457D3A910CE43967AA69A7021C9A3C4111ABC4CB5F8308C2F3EBBA373C795105164BF9F0B31FE6D54CF6L9J" TargetMode="External"/><Relationship Id="rId44" Type="http://schemas.openxmlformats.org/officeDocument/2006/relationships/hyperlink" Target="consultantplus://offline/ref=431519AD1AD080574204823BA6A4260C46159A0661A5BF840083DB5EFDC120AFA3AA4245BF6B6C276B1C7D66716A75O"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8320A552D9955FC70D978DDD07388E4EF4D33250E2BB21E0E2254DF74F4548425D56D43ED9ACC5307BE132BA09294D7CFE4B8AD2028CN4m0M" TargetMode="External"/><Relationship Id="rId14" Type="http://schemas.openxmlformats.org/officeDocument/2006/relationships/hyperlink" Target="consultantplus://offline/ref=8320A552D9955FC70D978DDD07388E4EF4D33250E2BB21E0E2254DF74F4548425D56D43EDBA9CE3E24E427AB51264964E04A95CE008E41N7mEM" TargetMode="External"/><Relationship Id="rId22" Type="http://schemas.openxmlformats.org/officeDocument/2006/relationships/hyperlink" Target="consultantplus://offline/ref=00803A9C0D29A48D6CFB489AC0DA133D44C7E86B296DAA73754511FA44D337675190873D619AF79B2D3F859F38F194B7BEAB46C2898260HBI" TargetMode="External"/><Relationship Id="rId27" Type="http://schemas.openxmlformats.org/officeDocument/2006/relationships/hyperlink" Target="consultantplus://offline/ref=D01D8A1FCED1D49A67F23C479F27BE8CF14BD2FAFC3CEC5D4721153E0622F8CC8547BD65E95FEDC47F9499D95502O8P" TargetMode="External"/><Relationship Id="rId30" Type="http://schemas.openxmlformats.org/officeDocument/2006/relationships/hyperlink" Target="consultantplus://offline/ref=D01D8A1FCED1D49A67F2314B9B27BE8CF641DEFCF13BEC5D4721153E0622F8CC8547BD65E95FEDC47F9499D95502O8P" TargetMode="External"/><Relationship Id="rId35" Type="http://schemas.openxmlformats.org/officeDocument/2006/relationships/hyperlink" Target="consultantplus://offline/ref=7B2BECB2EF869F326D340293168EE6457F31910EE73567AA69A7021C9A3C4111B9C493538108D5F2ECAF616D3FF0L7J" TargetMode="External"/><Relationship Id="rId43" Type="http://schemas.openxmlformats.org/officeDocument/2006/relationships/hyperlink" Target="consultantplus://offline/ref=431519AD1AD080574204823BA6A4260C46109A0164A0BF840083DB5EFDC120AFA3AA4245BF6B6C276B1C7D66716A75O" TargetMode="External"/><Relationship Id="rId48" Type="http://schemas.openxmlformats.org/officeDocument/2006/relationships/hyperlink" Target="consultantplus://offline/ref=68874E672596E7A3CE361FC45A66D036FB1D18BD45F3889AC607EFB408C300354B07785C29A0A7335357C5A97B7069A0A92781850DEFX3B2P" TargetMode="External"/><Relationship Id="rId8" Type="http://schemas.openxmlformats.org/officeDocument/2006/relationships/hyperlink" Target="consultantplus://offline/ref=8320A552D9955FC70D978DDD07388E4EF4D33250E2BB21E0E2254DF74F4548425D56D43ED9AFC6307BE132BA09294D7CFE4B8AD2028CN4m0M" TargetMode="Externa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3747</Words>
  <Characters>21362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Хритинина Ольга Витальевна</dc:creator>
  <cp:lastModifiedBy>Дорофейкин Александр Сергеевич</cp:lastModifiedBy>
  <cp:revision>3</cp:revision>
  <cp:lastPrinted>2023-01-27T08:06:00Z</cp:lastPrinted>
  <dcterms:created xsi:type="dcterms:W3CDTF">2023-01-31T08:46:00Z</dcterms:created>
  <dcterms:modified xsi:type="dcterms:W3CDTF">2023-01-31T08:47:00Z</dcterms:modified>
</cp:coreProperties>
</file>