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AA" w:rsidRDefault="004F3A25">
      <w:pPr>
        <w:pStyle w:val="ConsPlusNormal"/>
        <w:jc w:val="right"/>
        <w:outlineLvl w:val="0"/>
      </w:pPr>
      <w:r>
        <w:t>П</w:t>
      </w:r>
      <w:bookmarkStart w:id="0" w:name="_GoBack"/>
      <w:bookmarkEnd w:id="0"/>
      <w:r w:rsidR="00D669AA">
        <w:t>риложение</w:t>
      </w:r>
    </w:p>
    <w:p w:rsidR="00D669AA" w:rsidRDefault="00D669AA">
      <w:pPr>
        <w:pStyle w:val="ConsPlusNormal"/>
        <w:jc w:val="right"/>
      </w:pPr>
      <w:r>
        <w:t>к Информационному письму</w:t>
      </w:r>
    </w:p>
    <w:p w:rsidR="00D669AA" w:rsidRDefault="00D669AA">
      <w:pPr>
        <w:pStyle w:val="ConsPlusNormal"/>
        <w:jc w:val="right"/>
      </w:pPr>
      <w:r>
        <w:t>от 2 августа 2011 г. N 17</w:t>
      </w:r>
    </w:p>
    <w:p w:rsidR="00D669AA" w:rsidRDefault="00D669AA">
      <w:pPr>
        <w:pStyle w:val="ConsPlusNormal"/>
        <w:jc w:val="center"/>
      </w:pPr>
    </w:p>
    <w:p w:rsidR="00D669AA" w:rsidRDefault="00D669AA">
      <w:pPr>
        <w:pStyle w:val="ConsPlusNormal"/>
        <w:jc w:val="center"/>
      </w:pPr>
      <w:bookmarkStart w:id="1" w:name="P27"/>
      <w:bookmarkEnd w:id="1"/>
      <w:r>
        <w:t>ПЕРЕЧЕНЬ</w:t>
      </w:r>
    </w:p>
    <w:p w:rsidR="00D669AA" w:rsidRDefault="00D669AA">
      <w:pPr>
        <w:pStyle w:val="ConsPlusNormal"/>
        <w:jc w:val="center"/>
      </w:pPr>
      <w:r>
        <w:t>ПРИЗНАКОВ ОПЕРАЦИЙ, ВИДОВ И УСЛОВИЙ ДЕЯТЕЛЬНОСТИ,</w:t>
      </w:r>
    </w:p>
    <w:p w:rsidR="00D669AA" w:rsidRDefault="00D669AA">
      <w:pPr>
        <w:pStyle w:val="ConsPlusNormal"/>
        <w:jc w:val="center"/>
      </w:pPr>
      <w:r>
        <w:t>ИМЕЮЩИХ ПОВЫШЕННЫЙ РИСК СОВЕРШЕНИЯ КЛИЕНТАМИ ОПЕРАЦИЙ</w:t>
      </w:r>
    </w:p>
    <w:p w:rsidR="00D669AA" w:rsidRDefault="00D669AA">
      <w:pPr>
        <w:pStyle w:val="ConsPlusNormal"/>
        <w:jc w:val="center"/>
      </w:pPr>
      <w:r>
        <w:t>В ЦЕЛЯХ ЛЕГАЛИЗАЦИИ (ОТМЫВАНИЯ) ДОХОДОВ, ПОЛУЧЕННЫХ</w:t>
      </w:r>
    </w:p>
    <w:p w:rsidR="00D669AA" w:rsidRDefault="00D669AA">
      <w:pPr>
        <w:pStyle w:val="ConsPlusNormal"/>
        <w:jc w:val="center"/>
      </w:pPr>
      <w:r>
        <w:t>ПРЕСТУПНЫМ ПУТЕМ, И ФИНАНСИРОВАНИЯ ТЕРРОРИЗМА</w:t>
      </w:r>
    </w:p>
    <w:p w:rsidR="00D669AA" w:rsidRDefault="00D669AA">
      <w:pPr>
        <w:pStyle w:val="ConsPlusNormal"/>
        <w:ind w:firstLine="540"/>
        <w:jc w:val="both"/>
      </w:pPr>
    </w:p>
    <w:p w:rsidR="00D669AA" w:rsidRDefault="00D669AA">
      <w:pPr>
        <w:pStyle w:val="ConsPlusNormal"/>
        <w:ind w:firstLine="540"/>
        <w:jc w:val="both"/>
      </w:pPr>
      <w:r>
        <w:t>1. Деятельность по организации и проведению азартных игр.</w:t>
      </w:r>
    </w:p>
    <w:p w:rsidR="00D669AA" w:rsidRDefault="00D669AA">
      <w:pPr>
        <w:pStyle w:val="ConsPlusNormal"/>
        <w:spacing w:before="220"/>
        <w:ind w:firstLine="540"/>
        <w:jc w:val="both"/>
      </w:pPr>
      <w:r>
        <w:t>2. Деятельность, связанная с реализацией, в том числе комиссионной, предметов искусства, антиквариата, мебели, легковых транспортных средств, предметов высокой роскоши.</w:t>
      </w:r>
    </w:p>
    <w:p w:rsidR="00D669AA" w:rsidRDefault="00D669AA">
      <w:pPr>
        <w:pStyle w:val="ConsPlusNormal"/>
        <w:spacing w:before="220"/>
        <w:ind w:firstLine="540"/>
        <w:jc w:val="both"/>
      </w:pPr>
      <w:r>
        <w:t>3. Деятельность, связанная со скупкой, куплей-продажей драгоценных металлов, драгоценных камней, а также ювелирных изделий, содержащих драгоценные металлы и драгоценные камни, и лома таких изделий.</w:t>
      </w:r>
    </w:p>
    <w:p w:rsidR="00D669AA" w:rsidRDefault="00D669AA">
      <w:pPr>
        <w:pStyle w:val="ConsPlusNormal"/>
        <w:spacing w:before="220"/>
        <w:ind w:firstLine="540"/>
        <w:jc w:val="both"/>
      </w:pPr>
      <w:r>
        <w:t>4. Деятельность, связанная с совершением сделок с недвижимым имуществом и/или оказанием посреднических услуг при совершении сделок с недвижимым имуществом.</w:t>
      </w:r>
    </w:p>
    <w:p w:rsidR="00D669AA" w:rsidRDefault="00D669AA">
      <w:pPr>
        <w:pStyle w:val="ConsPlusNormal"/>
        <w:spacing w:before="220"/>
        <w:ind w:firstLine="540"/>
        <w:jc w:val="both"/>
      </w:pPr>
      <w:r>
        <w:t>5. Туроператорская и турагентская деятельность, а также иная деятельность по организации путешествий (туристская деятельность).</w:t>
      </w:r>
    </w:p>
    <w:p w:rsidR="00D669AA" w:rsidRDefault="00D669AA">
      <w:pPr>
        <w:pStyle w:val="ConsPlusNormal"/>
        <w:spacing w:before="220"/>
        <w:ind w:firstLine="540"/>
        <w:jc w:val="both"/>
      </w:pPr>
      <w:r>
        <w:t>6. Любая деятельность, связанная с интенсивным оборотом наличности.</w:t>
      </w:r>
    </w:p>
    <w:p w:rsidR="00D669AA" w:rsidRDefault="00D669AA">
      <w:pPr>
        <w:pStyle w:val="ConsPlusNormal"/>
        <w:spacing w:before="220"/>
        <w:ind w:firstLine="540"/>
        <w:jc w:val="both"/>
      </w:pPr>
      <w:r>
        <w:t>7. Период деятельности с даты государственной регистрации юридического лица, индивидуального предпринимателя, получения статуса адвоката, нотариуса составляет менее 1 года.</w:t>
      </w:r>
    </w:p>
    <w:p w:rsidR="00D669AA" w:rsidRDefault="00D669AA">
      <w:pPr>
        <w:pStyle w:val="ConsPlusNormal"/>
        <w:spacing w:before="220"/>
        <w:ind w:firstLine="540"/>
        <w:jc w:val="both"/>
      </w:pPr>
      <w:r>
        <w:t>8. Период нахождения клиента на обслуживании в организации (срок, прошедший с даты принятия на обслуживание клиента) составляет менее 1 года.</w:t>
      </w:r>
    </w:p>
    <w:p w:rsidR="00D669AA" w:rsidRDefault="00D669AA">
      <w:pPr>
        <w:pStyle w:val="ConsPlusNormal"/>
        <w:spacing w:before="220"/>
        <w:ind w:firstLine="540"/>
        <w:jc w:val="both"/>
      </w:pPr>
      <w:r>
        <w:t>9.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rsidR="00D669AA" w:rsidRDefault="00D669AA">
      <w:pPr>
        <w:pStyle w:val="ConsPlusNormal"/>
        <w:spacing w:before="220"/>
        <w:ind w:firstLine="540"/>
        <w:jc w:val="both"/>
      </w:pPr>
      <w:r>
        <w:t>10. Клиент осуществляет взаимодействие с организацией, осуществляющей операции с денежными средствами или иным имуществом, исключительно через представителя, действующего по доверенности.</w:t>
      </w:r>
    </w:p>
    <w:p w:rsidR="00D669AA" w:rsidRDefault="00D669AA">
      <w:pPr>
        <w:pStyle w:val="ConsPlusNormal"/>
        <w:spacing w:before="220"/>
        <w:ind w:firstLine="540"/>
        <w:jc w:val="both"/>
      </w:pPr>
      <w:r>
        <w:t>11. Клиент и/или выгодоприобретатель или учредитель является участником федеральных целевых программ или национальных проектов либо резидентом особой экономической зоны.</w:t>
      </w:r>
    </w:p>
    <w:p w:rsidR="00D669AA" w:rsidRDefault="00D669AA">
      <w:pPr>
        <w:pStyle w:val="ConsPlusNormal"/>
        <w:spacing w:before="220"/>
        <w:ind w:firstLine="540"/>
        <w:jc w:val="both"/>
      </w:pPr>
      <w:r>
        <w:t>12. Клиент и/или выгодоприобретатель или учредитель является организацией, в уставном капитале которой присутствует доля государственной собственности.</w:t>
      </w:r>
    </w:p>
    <w:p w:rsidR="00D669AA" w:rsidRDefault="00D669AA">
      <w:pPr>
        <w:pStyle w:val="ConsPlusNormal"/>
        <w:spacing w:before="220"/>
        <w:ind w:firstLine="540"/>
        <w:jc w:val="both"/>
      </w:pPr>
      <w:r>
        <w:t>13. Клиент и/или выгодоприобретатель является нерезидентом Российской Федерации.</w:t>
      </w:r>
    </w:p>
    <w:p w:rsidR="00D669AA" w:rsidRDefault="00D669AA">
      <w:pPr>
        <w:pStyle w:val="ConsPlusNormal"/>
        <w:spacing w:before="220"/>
        <w:ind w:firstLine="540"/>
        <w:jc w:val="both"/>
      </w:pPr>
      <w:r>
        <w:t>14. Клиент является иностранным публичным должностным лицом либо действует в интересах (к выгоде) иностранного публичного должностного лица.</w:t>
      </w:r>
    </w:p>
    <w:p w:rsidR="00D669AA" w:rsidRDefault="00D669AA">
      <w:pPr>
        <w:pStyle w:val="ConsPlusNormal"/>
        <w:spacing w:before="220"/>
        <w:ind w:firstLine="540"/>
        <w:jc w:val="both"/>
      </w:pPr>
      <w:r>
        <w:t xml:space="preserve">15. Клиент является супругом, близким родственником (родственником по прямой восходящей и нисходящей линии (родителем и ребенком, дедушкой, бабушкой и внуком), полнородным и </w:t>
      </w:r>
      <w:proofErr w:type="spellStart"/>
      <w:r>
        <w:t>неполнородным</w:t>
      </w:r>
      <w:proofErr w:type="spellEnd"/>
      <w:r>
        <w:t xml:space="preserve"> (имеющим общих отца или мать) братом и сестрой, </w:t>
      </w:r>
      <w:r>
        <w:lastRenderedPageBreak/>
        <w:t>усыновителем и усыновленным) иностранного публичного должностного лица.</w:t>
      </w:r>
    </w:p>
    <w:p w:rsidR="00D669AA" w:rsidRPr="00D51DA0" w:rsidRDefault="00D669AA">
      <w:pPr>
        <w:pStyle w:val="ConsPlusNormal"/>
        <w:spacing w:before="220"/>
        <w:ind w:firstLine="540"/>
        <w:jc w:val="both"/>
      </w:pPr>
      <w:r w:rsidRPr="00D51DA0">
        <w:t>16. Совершение клиентом операций с денежными средствами или иным имуществом, подлежащих обязательному контролю в соответствии с пунктом 2 статьи 6 Федерального закона.</w:t>
      </w:r>
    </w:p>
    <w:p w:rsidR="00D669AA" w:rsidRDefault="00D669AA">
      <w:pPr>
        <w:pStyle w:val="ConsPlusNormal"/>
        <w:spacing w:before="220"/>
        <w:ind w:firstLine="540"/>
        <w:jc w:val="both"/>
      </w:pPr>
      <w:r>
        <w:t>17. Наличие в деятельности клиента подозрительных операций, сведения по которым представлялись в уполномоченный орган.</w:t>
      </w:r>
    </w:p>
    <w:p w:rsidR="00D669AA" w:rsidRDefault="00D669AA">
      <w:pPr>
        <w:pStyle w:val="ConsPlusNormal"/>
        <w:spacing w:before="220"/>
        <w:ind w:firstLine="540"/>
        <w:jc w:val="both"/>
      </w:pPr>
      <w:r>
        <w:t xml:space="preserve">18. Клиент осуществляет расчеты по операции (сделке) с использованием интернет-технологий, электронных платежных систем, альтернативных систем денежных переводов или иных систем удаленного доступа, либо иным способом без непосредственного контакта (за исключением внесения разовых платежей через платежный терминал на сумму менее 15 000 </w:t>
      </w:r>
      <w:proofErr w:type="gramStart"/>
      <w:r>
        <w:t>рублей</w:t>
      </w:r>
      <w:proofErr w:type="gramEnd"/>
      <w:r>
        <w:t xml:space="preserve"> либо эквивалента этой суммы в иностранной валюте).</w:t>
      </w:r>
    </w:p>
    <w:p w:rsidR="00D669AA" w:rsidRDefault="00D669AA">
      <w:pPr>
        <w:pStyle w:val="ConsPlusNormal"/>
        <w:spacing w:before="220"/>
        <w:ind w:firstLine="540"/>
        <w:jc w:val="both"/>
      </w:pPr>
      <w:r>
        <w:t>19. Клиент и/или его контрагент, представитель клиента, выгодоприобретатель или учредитель клиента является фигурантом Перечня организаций и физических лиц, в отношении которых имеются сведения об их участии в экстремистской деятельности &lt;*&gt;.</w:t>
      </w:r>
    </w:p>
    <w:p w:rsidR="00D669AA" w:rsidRDefault="00D669AA">
      <w:pPr>
        <w:pStyle w:val="ConsPlusNormal"/>
        <w:spacing w:before="220"/>
        <w:ind w:firstLine="540"/>
        <w:jc w:val="both"/>
      </w:pPr>
      <w:r>
        <w:t>--------------------------------</w:t>
      </w:r>
    </w:p>
    <w:p w:rsidR="00D669AA" w:rsidRPr="00D51DA0" w:rsidRDefault="00D669AA">
      <w:pPr>
        <w:pStyle w:val="ConsPlusNormal"/>
        <w:spacing w:before="220"/>
        <w:ind w:firstLine="540"/>
        <w:jc w:val="both"/>
      </w:pPr>
      <w:r>
        <w:t xml:space="preserve">&lt;*&gt; </w:t>
      </w:r>
      <w:r w:rsidRPr="00D51DA0">
        <w:t xml:space="preserve">Перечень составляется и ведется </w:t>
      </w:r>
      <w:proofErr w:type="spellStart"/>
      <w:r w:rsidRPr="00D51DA0">
        <w:t>Росфинмониторингом</w:t>
      </w:r>
      <w:proofErr w:type="spellEnd"/>
      <w:r w:rsidRPr="00D51DA0">
        <w:t xml:space="preserve"> в соответствии с Постановлением Правительства Российской Федерации от 18.01.2003 N 27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D669AA" w:rsidRDefault="00D669AA">
      <w:pPr>
        <w:pStyle w:val="ConsPlusNormal"/>
        <w:ind w:firstLine="540"/>
        <w:jc w:val="both"/>
      </w:pPr>
    </w:p>
    <w:p w:rsidR="00D669AA" w:rsidRDefault="00D669AA">
      <w:pPr>
        <w:pStyle w:val="ConsPlusNormal"/>
        <w:ind w:firstLine="540"/>
        <w:jc w:val="both"/>
      </w:pPr>
      <w:r>
        <w:t>20. Адрес регистрации (места нахождения или места жительства) клиента, представителя клиента, выгодоприобретателя или учредителя совпадает с адресом регистрации (местом нахождения или местом жительства) фигурантов Перечня организаций и физических лиц, в отношении которых имеются сведения об их участии в экстремистской деятельности.</w:t>
      </w:r>
    </w:p>
    <w:p w:rsidR="00D669AA" w:rsidRDefault="00D669AA">
      <w:pPr>
        <w:pStyle w:val="ConsPlusNormal"/>
        <w:spacing w:before="220"/>
        <w:ind w:firstLine="540"/>
        <w:jc w:val="both"/>
      </w:pPr>
      <w:r>
        <w:t>21. Клиент является близким родственником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D669AA" w:rsidRDefault="00D669AA">
      <w:pPr>
        <w:pStyle w:val="ConsPlusNormal"/>
        <w:spacing w:before="220"/>
        <w:ind w:firstLine="540"/>
        <w:jc w:val="both"/>
      </w:pPr>
      <w:r>
        <w:t>22. Деятельность общественных и религиозных организаций (объединений), благотворительных фондов, иностранных некоммерческих неправительственных организаций и их представительств и филиалов, осуществляющих свою деятельность на территории Российской Федерации.</w:t>
      </w:r>
    </w:p>
    <w:p w:rsidR="00D669AA" w:rsidRDefault="00D669AA">
      <w:pPr>
        <w:pStyle w:val="ConsPlusNormal"/>
        <w:spacing w:before="220"/>
        <w:ind w:firstLine="540"/>
        <w:jc w:val="both"/>
      </w:pPr>
      <w:r>
        <w:t>23. Клиент является руководителем или учредителем общественной или религиозной организации (объединения), благотворительного фонда, иностранной некоммерческой неправительственной организации, ее филиала или представительства, осуществляющего свою деятельность на территории Российской Федерации.</w:t>
      </w:r>
    </w:p>
    <w:p w:rsidR="00D669AA" w:rsidRDefault="00D669AA">
      <w:pPr>
        <w:pStyle w:val="ConsPlusNormal"/>
        <w:spacing w:before="220"/>
        <w:ind w:firstLine="540"/>
        <w:jc w:val="both"/>
      </w:pPr>
      <w:r>
        <w:t>24. Клиент и/или его контрагент, представитель клиента, выгодоприобретатель или учредитель клиента зарегистрирован в государстве или на территории с высокой террористической или экстремистской активностью.</w:t>
      </w:r>
    </w:p>
    <w:p w:rsidR="00D669AA" w:rsidRDefault="00D669AA">
      <w:pPr>
        <w:pStyle w:val="ConsPlusNormal"/>
        <w:spacing w:before="220"/>
        <w:ind w:firstLine="540"/>
        <w:jc w:val="both"/>
      </w:pPr>
      <w:r>
        <w:t>25. Клиент и/или его контрагент, представитель клиента, выгодоприобретатель или учредитель клиента 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w:t>
      </w:r>
    </w:p>
    <w:p w:rsidR="00D669AA" w:rsidRDefault="00D669AA">
      <w:pPr>
        <w:pStyle w:val="ConsPlusNormal"/>
        <w:spacing w:before="220"/>
        <w:ind w:firstLine="540"/>
        <w:jc w:val="both"/>
      </w:pPr>
      <w:r>
        <w:lastRenderedPageBreak/>
        <w:t>26. Клиент или его учредитель (выгодоприобретатель) либо контрагент клиента по операции (сделке) зарегистрирован или осуществляет деятельность в государстве или на территории, предоставляющем(щей) льготный налоговый режим налогообложения и (или) не предусматривающем(щей) раскрытия и предоставления информации при проведении финансовых операций (оффшорной зоне) &lt;*&gt;.</w:t>
      </w:r>
    </w:p>
    <w:p w:rsidR="00D669AA" w:rsidRDefault="00D669AA">
      <w:pPr>
        <w:pStyle w:val="ConsPlusNormal"/>
        <w:spacing w:before="220"/>
        <w:ind w:firstLine="540"/>
        <w:jc w:val="both"/>
      </w:pPr>
      <w:r>
        <w:t>--------------------------------</w:t>
      </w:r>
    </w:p>
    <w:p w:rsidR="00D669AA" w:rsidRPr="00D51DA0" w:rsidRDefault="00D669AA">
      <w:pPr>
        <w:pStyle w:val="ConsPlusNormal"/>
        <w:spacing w:before="220"/>
        <w:ind w:firstLine="540"/>
        <w:jc w:val="both"/>
      </w:pPr>
      <w:r w:rsidRPr="00D51DA0">
        <w:t>&lt;*&gt; Для определения государств или территорий следует руководствоваться Приказом Минфина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w:t>
      </w:r>
    </w:p>
    <w:p w:rsidR="00D669AA" w:rsidRPr="00D51DA0" w:rsidRDefault="00D669AA">
      <w:pPr>
        <w:pStyle w:val="ConsPlusNormal"/>
        <w:ind w:firstLine="540"/>
        <w:jc w:val="both"/>
      </w:pPr>
    </w:p>
    <w:p w:rsidR="00D669AA" w:rsidRPr="00D51DA0" w:rsidRDefault="00D669AA">
      <w:pPr>
        <w:pStyle w:val="ConsPlusNormal"/>
        <w:ind w:firstLine="540"/>
        <w:jc w:val="both"/>
      </w:pPr>
      <w:r w:rsidRPr="00D51DA0">
        <w:t>27. Иные признаки по усмотрению организации.</w:t>
      </w:r>
    </w:p>
    <w:p w:rsidR="00D669AA" w:rsidRDefault="00D669AA">
      <w:pPr>
        <w:pStyle w:val="ConsPlusNormal"/>
        <w:jc w:val="center"/>
      </w:pPr>
    </w:p>
    <w:p w:rsidR="00D669AA" w:rsidRDefault="00D669AA">
      <w:pPr>
        <w:pStyle w:val="ConsPlusNormal"/>
        <w:jc w:val="center"/>
      </w:pPr>
    </w:p>
    <w:p w:rsidR="00D669AA" w:rsidRDefault="00D669AA">
      <w:pPr>
        <w:pStyle w:val="ConsPlusNormal"/>
        <w:pBdr>
          <w:top w:val="single" w:sz="6" w:space="0" w:color="auto"/>
        </w:pBdr>
        <w:spacing w:before="100" w:after="100"/>
        <w:jc w:val="both"/>
        <w:rPr>
          <w:sz w:val="2"/>
          <w:szCs w:val="2"/>
        </w:rPr>
      </w:pPr>
    </w:p>
    <w:p w:rsidR="0067475E" w:rsidRDefault="0067475E"/>
    <w:sectPr w:rsidR="0067475E" w:rsidSect="00C23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AA"/>
    <w:rsid w:val="004F3A25"/>
    <w:rsid w:val="0067475E"/>
    <w:rsid w:val="00D51DA0"/>
    <w:rsid w:val="00D669AA"/>
    <w:rsid w:val="00E5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35F1"/>
  <w15:docId w15:val="{FCA0E4A3-45E3-426C-AB74-FDE1117D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9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69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69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Какаркин Кирилл Владимирович</dc:creator>
  <cp:lastModifiedBy>Костров Дмитрий Александрович</cp:lastModifiedBy>
  <cp:revision>4</cp:revision>
  <dcterms:created xsi:type="dcterms:W3CDTF">2018-01-26T14:10:00Z</dcterms:created>
  <dcterms:modified xsi:type="dcterms:W3CDTF">2018-01-29T07:38:00Z</dcterms:modified>
</cp:coreProperties>
</file>