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19" w:rsidRPr="007C1FCF" w:rsidRDefault="00A56D19" w:rsidP="00A56D1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56D19" w:rsidRPr="007C1FCF" w:rsidRDefault="00A56D19" w:rsidP="00A56D19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ФНС России </w:t>
      </w:r>
    </w:p>
    <w:p w:rsidR="00A56D19" w:rsidRPr="007C1FCF" w:rsidRDefault="00A56D19" w:rsidP="00A56D19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C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7C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56D19" w:rsidRPr="007C1FCF" w:rsidRDefault="00A56D19" w:rsidP="00A56D19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51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СД-4-21/5629@</w:t>
      </w:r>
    </w:p>
    <w:p w:rsidR="007C1FCF" w:rsidRPr="007C1FCF" w:rsidRDefault="007C1FCF" w:rsidP="007C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1FCF" w:rsidRPr="008003EE" w:rsidRDefault="007C1FCF" w:rsidP="00C25A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</w:t>
      </w:r>
      <w:r w:rsidR="00D81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определяющих </w:t>
      </w:r>
      <w:r w:rsidRPr="00800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правовых позиций Верховного Суда Российской Федерации по вопросам налогообложения имущества</w:t>
      </w:r>
      <w:r w:rsidR="006679B3" w:rsidRPr="00800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</w:t>
      </w:r>
      <w:r w:rsidR="003961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96109" w:rsidRPr="00396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6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Pr="00800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96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00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396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00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C1FCF" w:rsidRPr="008003EE" w:rsidRDefault="007C1FCF" w:rsidP="00AB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F4F" w:rsidRPr="008145A0" w:rsidRDefault="009A0CDB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inherit" w:hAnsi="inherit" w:cs="inherit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32B7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4445A" w:rsidRPr="005444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F4F" w:rsidRPr="008145A0">
        <w:rPr>
          <w:rFonts w:ascii="inherit" w:hAnsi="inherit" w:cs="inherit"/>
          <w:b/>
          <w:sz w:val="28"/>
          <w:szCs w:val="28"/>
        </w:rPr>
        <w:t>Определение Ве</w:t>
      </w:r>
      <w:r w:rsidR="008145A0">
        <w:rPr>
          <w:rFonts w:ascii="inherit" w:hAnsi="inherit" w:cs="inherit"/>
          <w:b/>
          <w:sz w:val="28"/>
          <w:szCs w:val="28"/>
        </w:rPr>
        <w:t>рховного Суда Р</w:t>
      </w:r>
      <w:r w:rsidR="00C84C5A">
        <w:rPr>
          <w:rFonts w:ascii="inherit" w:hAnsi="inherit" w:cs="inherit"/>
          <w:b/>
          <w:sz w:val="28"/>
          <w:szCs w:val="28"/>
        </w:rPr>
        <w:t xml:space="preserve">оссийской </w:t>
      </w:r>
      <w:r w:rsidR="008145A0">
        <w:rPr>
          <w:rFonts w:ascii="inherit" w:hAnsi="inherit" w:cs="inherit"/>
          <w:b/>
          <w:sz w:val="28"/>
          <w:szCs w:val="28"/>
        </w:rPr>
        <w:t>Ф</w:t>
      </w:r>
      <w:r w:rsidR="00C84C5A">
        <w:rPr>
          <w:rFonts w:ascii="inherit" w:hAnsi="inherit" w:cs="inherit"/>
          <w:b/>
          <w:sz w:val="28"/>
          <w:szCs w:val="28"/>
        </w:rPr>
        <w:t>едерации</w:t>
      </w:r>
      <w:r w:rsidR="008145A0">
        <w:rPr>
          <w:rFonts w:ascii="inherit" w:hAnsi="inherit" w:cs="inherit"/>
          <w:b/>
          <w:sz w:val="28"/>
          <w:szCs w:val="28"/>
        </w:rPr>
        <w:t xml:space="preserve"> от 03.02.2022 №</w:t>
      </w:r>
      <w:r w:rsidR="009D5F4F" w:rsidRPr="008145A0">
        <w:rPr>
          <w:rFonts w:ascii="inherit" w:hAnsi="inherit" w:cs="inherit"/>
          <w:b/>
          <w:sz w:val="28"/>
          <w:szCs w:val="28"/>
        </w:rPr>
        <w:t xml:space="preserve"> 301-ЭС21-27661 по делу </w:t>
      </w:r>
      <w:r w:rsidR="008145A0">
        <w:rPr>
          <w:rFonts w:ascii="inherit" w:hAnsi="inherit" w:cs="inherit"/>
          <w:b/>
          <w:sz w:val="28"/>
          <w:szCs w:val="28"/>
        </w:rPr>
        <w:t>№</w:t>
      </w:r>
      <w:r w:rsidR="009D5F4F" w:rsidRPr="008145A0">
        <w:rPr>
          <w:rFonts w:ascii="inherit" w:hAnsi="inherit" w:cs="inherit"/>
          <w:b/>
          <w:sz w:val="28"/>
          <w:szCs w:val="28"/>
        </w:rPr>
        <w:t xml:space="preserve"> А17-8198/2019</w:t>
      </w:r>
    </w:p>
    <w:p w:rsidR="009D5F4F" w:rsidRDefault="00D81162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inherit" w:hAnsi="inherit" w:cs="inherit"/>
          <w:sz w:val="28"/>
          <w:szCs w:val="28"/>
        </w:rPr>
      </w:pPr>
      <w:r>
        <w:rPr>
          <w:rFonts w:ascii="inherit" w:hAnsi="inherit" w:cs="inherit"/>
          <w:sz w:val="28"/>
          <w:szCs w:val="28"/>
        </w:rPr>
        <w:t xml:space="preserve">Обществу с ограниченной ответственностью (далее – ООО) </w:t>
      </w:r>
      <w:r w:rsidR="009D5F4F">
        <w:rPr>
          <w:rFonts w:ascii="inherit" w:hAnsi="inherit" w:cs="inherit"/>
          <w:sz w:val="28"/>
          <w:szCs w:val="28"/>
        </w:rPr>
        <w:t>доначислен налог на имущество организаций за 2016 и 2017 годы</w:t>
      </w:r>
      <w:r w:rsidR="008145A0">
        <w:rPr>
          <w:rFonts w:ascii="inherit" w:hAnsi="inherit" w:cs="inherit"/>
          <w:sz w:val="28"/>
          <w:szCs w:val="28"/>
        </w:rPr>
        <w:t xml:space="preserve"> в отношении</w:t>
      </w:r>
      <w:r w:rsidR="009D5F4F">
        <w:rPr>
          <w:rFonts w:ascii="inherit" w:hAnsi="inherit" w:cs="inherit"/>
          <w:sz w:val="28"/>
          <w:szCs w:val="28"/>
        </w:rPr>
        <w:t xml:space="preserve"> необоснованно исключен</w:t>
      </w:r>
      <w:r w:rsidR="008145A0">
        <w:rPr>
          <w:rFonts w:ascii="inherit" w:hAnsi="inherit" w:cs="inherit"/>
          <w:sz w:val="28"/>
          <w:szCs w:val="28"/>
        </w:rPr>
        <w:t>ных</w:t>
      </w:r>
      <w:r w:rsidR="009D5F4F">
        <w:rPr>
          <w:rFonts w:ascii="inherit" w:hAnsi="inherit" w:cs="inherit"/>
          <w:sz w:val="28"/>
          <w:szCs w:val="28"/>
        </w:rPr>
        <w:t xml:space="preserve"> из объект</w:t>
      </w:r>
      <w:r w:rsidR="008145A0">
        <w:rPr>
          <w:rFonts w:ascii="inherit" w:hAnsi="inherit" w:cs="inherit"/>
          <w:sz w:val="28"/>
          <w:szCs w:val="28"/>
        </w:rPr>
        <w:t>ов</w:t>
      </w:r>
      <w:r w:rsidR="009D5F4F">
        <w:rPr>
          <w:rFonts w:ascii="inherit" w:hAnsi="inherit" w:cs="inherit"/>
          <w:sz w:val="28"/>
          <w:szCs w:val="28"/>
        </w:rPr>
        <w:t xml:space="preserve"> налогообложения по налогу блочно-модульной газовой паро-, водогрейной котельной (БМК), эстакады (опорной конструкции для прокладки трубопроводов от котельной до производственных цехов) и системы энергоснабжения БМК, являющихся объектами недвижимого имущества.</w:t>
      </w:r>
    </w:p>
    <w:p w:rsidR="008145A0" w:rsidRDefault="009D5F4F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inherit" w:hAnsi="inherit" w:cs="inherit"/>
          <w:sz w:val="28"/>
          <w:szCs w:val="28"/>
        </w:rPr>
      </w:pPr>
      <w:r>
        <w:rPr>
          <w:rFonts w:ascii="inherit" w:hAnsi="inherit" w:cs="inherit"/>
          <w:sz w:val="28"/>
          <w:szCs w:val="28"/>
        </w:rPr>
        <w:t>Оценив представленные доказательства, суды установили, что спорное имущество является единым комплексом конструктивно сочлененных предметов, представляющим собой единое целое и предназначенным для выполнения определенной работы; оборудование котельной не может полноценно и самостоятельно функционировать непосредственно вне специализированных зданий (помещений), а само здание (помещение) котельной в случае демонтажа оборудования (котлов) не сможет использоваться по его прямому функциональному назначению.</w:t>
      </w:r>
    </w:p>
    <w:p w:rsidR="009D5F4F" w:rsidRDefault="009D5F4F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inherit" w:hAnsi="inherit" w:cs="inherit"/>
          <w:sz w:val="28"/>
          <w:szCs w:val="28"/>
        </w:rPr>
      </w:pPr>
      <w:r>
        <w:rPr>
          <w:rFonts w:ascii="inherit" w:hAnsi="inherit" w:cs="inherit"/>
          <w:sz w:val="28"/>
          <w:szCs w:val="28"/>
        </w:rPr>
        <w:t xml:space="preserve">Руководствуясь </w:t>
      </w:r>
      <w:hyperlink r:id="rId8" w:history="1">
        <w:r w:rsidRPr="008145A0">
          <w:rPr>
            <w:rFonts w:ascii="inherit" w:hAnsi="inherit" w:cs="inherit"/>
            <w:sz w:val="28"/>
            <w:szCs w:val="28"/>
          </w:rPr>
          <w:t>статьями 291.1</w:t>
        </w:r>
      </w:hyperlink>
      <w:r w:rsidRPr="008145A0">
        <w:rPr>
          <w:rFonts w:ascii="inherit" w:hAnsi="inherit" w:cs="inherit"/>
          <w:sz w:val="28"/>
          <w:szCs w:val="28"/>
        </w:rPr>
        <w:t xml:space="preserve">, </w:t>
      </w:r>
      <w:hyperlink r:id="rId9" w:history="1">
        <w:r w:rsidRPr="008145A0">
          <w:rPr>
            <w:rFonts w:ascii="inherit" w:hAnsi="inherit" w:cs="inherit"/>
            <w:sz w:val="28"/>
            <w:szCs w:val="28"/>
          </w:rPr>
          <w:t>291.6</w:t>
        </w:r>
      </w:hyperlink>
      <w:r w:rsidRPr="008145A0">
        <w:rPr>
          <w:rFonts w:ascii="inherit" w:hAnsi="inherit" w:cs="inherit"/>
          <w:sz w:val="28"/>
          <w:szCs w:val="28"/>
        </w:rPr>
        <w:t xml:space="preserve"> и </w:t>
      </w:r>
      <w:hyperlink r:id="rId10" w:history="1">
        <w:r w:rsidRPr="008145A0">
          <w:rPr>
            <w:rFonts w:ascii="inherit" w:hAnsi="inherit" w:cs="inherit"/>
            <w:sz w:val="28"/>
            <w:szCs w:val="28"/>
          </w:rPr>
          <w:t>291.8</w:t>
        </w:r>
      </w:hyperlink>
      <w:r w:rsidRPr="008145A0">
        <w:rPr>
          <w:rFonts w:ascii="inherit" w:hAnsi="inherit" w:cs="inherit"/>
          <w:sz w:val="28"/>
          <w:szCs w:val="28"/>
        </w:rPr>
        <w:t xml:space="preserve"> </w:t>
      </w:r>
      <w:r>
        <w:rPr>
          <w:rFonts w:ascii="inherit" w:hAnsi="inherit" w:cs="inherit"/>
          <w:sz w:val="28"/>
          <w:szCs w:val="28"/>
        </w:rPr>
        <w:t xml:space="preserve">Арбитражного процессуального кодекса </w:t>
      </w:r>
      <w:r w:rsidR="008145A0">
        <w:rPr>
          <w:rFonts w:ascii="inherit" w:hAnsi="inherit" w:cs="inherit"/>
          <w:sz w:val="28"/>
          <w:szCs w:val="28"/>
        </w:rPr>
        <w:t>Р</w:t>
      </w:r>
      <w:r w:rsidR="00C84C5A">
        <w:rPr>
          <w:rFonts w:ascii="inherit" w:hAnsi="inherit" w:cs="inherit"/>
          <w:sz w:val="28"/>
          <w:szCs w:val="28"/>
        </w:rPr>
        <w:t xml:space="preserve">оссийской </w:t>
      </w:r>
      <w:r w:rsidR="008145A0">
        <w:rPr>
          <w:rFonts w:ascii="inherit" w:hAnsi="inherit" w:cs="inherit"/>
          <w:sz w:val="28"/>
          <w:szCs w:val="28"/>
        </w:rPr>
        <w:t>Ф</w:t>
      </w:r>
      <w:r w:rsidR="00C84C5A">
        <w:rPr>
          <w:rFonts w:ascii="inherit" w:hAnsi="inherit" w:cs="inherit"/>
          <w:sz w:val="28"/>
          <w:szCs w:val="28"/>
        </w:rPr>
        <w:t>едерации</w:t>
      </w:r>
      <w:r>
        <w:rPr>
          <w:rFonts w:ascii="inherit" w:hAnsi="inherit" w:cs="inherit"/>
          <w:sz w:val="28"/>
          <w:szCs w:val="28"/>
        </w:rPr>
        <w:t>, Верховн</w:t>
      </w:r>
      <w:r w:rsidR="008145A0">
        <w:rPr>
          <w:rFonts w:ascii="inherit" w:hAnsi="inherit" w:cs="inherit"/>
          <w:sz w:val="28"/>
          <w:szCs w:val="28"/>
        </w:rPr>
        <w:t>ый</w:t>
      </w:r>
      <w:r>
        <w:rPr>
          <w:rFonts w:ascii="inherit" w:hAnsi="inherit" w:cs="inherit"/>
          <w:sz w:val="28"/>
          <w:szCs w:val="28"/>
        </w:rPr>
        <w:t xml:space="preserve"> Суд </w:t>
      </w:r>
      <w:r w:rsidR="008145A0">
        <w:rPr>
          <w:rFonts w:ascii="inherit" w:hAnsi="inherit" w:cs="inherit"/>
          <w:sz w:val="28"/>
          <w:szCs w:val="28"/>
        </w:rPr>
        <w:t>Р</w:t>
      </w:r>
      <w:r w:rsidR="00C84C5A">
        <w:rPr>
          <w:rFonts w:ascii="inherit" w:hAnsi="inherit" w:cs="inherit"/>
          <w:sz w:val="28"/>
          <w:szCs w:val="28"/>
        </w:rPr>
        <w:t xml:space="preserve">оссийской </w:t>
      </w:r>
      <w:r w:rsidR="008145A0">
        <w:rPr>
          <w:rFonts w:ascii="inherit" w:hAnsi="inherit" w:cs="inherit"/>
          <w:sz w:val="28"/>
          <w:szCs w:val="28"/>
        </w:rPr>
        <w:t>Ф</w:t>
      </w:r>
      <w:r w:rsidR="00C84C5A">
        <w:rPr>
          <w:rFonts w:ascii="inherit" w:hAnsi="inherit" w:cs="inherit"/>
          <w:sz w:val="28"/>
          <w:szCs w:val="28"/>
        </w:rPr>
        <w:t>едерации</w:t>
      </w:r>
      <w:r w:rsidR="008145A0">
        <w:rPr>
          <w:rFonts w:ascii="inherit" w:hAnsi="inherit" w:cs="inherit"/>
          <w:sz w:val="28"/>
          <w:szCs w:val="28"/>
        </w:rPr>
        <w:t xml:space="preserve"> </w:t>
      </w:r>
      <w:r>
        <w:rPr>
          <w:rFonts w:ascii="inherit" w:hAnsi="inherit" w:cs="inherit"/>
          <w:sz w:val="28"/>
          <w:szCs w:val="28"/>
        </w:rPr>
        <w:t>отказа</w:t>
      </w:r>
      <w:r w:rsidR="008145A0">
        <w:rPr>
          <w:rFonts w:ascii="inherit" w:hAnsi="inherit" w:cs="inherit"/>
          <w:sz w:val="28"/>
          <w:szCs w:val="28"/>
        </w:rPr>
        <w:t>л</w:t>
      </w:r>
      <w:r>
        <w:rPr>
          <w:rFonts w:ascii="inherit" w:hAnsi="inherit" w:cs="inherit"/>
          <w:sz w:val="28"/>
          <w:szCs w:val="28"/>
        </w:rPr>
        <w:t xml:space="preserve"> </w:t>
      </w:r>
      <w:r w:rsidR="008145A0">
        <w:rPr>
          <w:rFonts w:ascii="inherit" w:hAnsi="inherit" w:cs="inherit"/>
          <w:sz w:val="28"/>
          <w:szCs w:val="28"/>
        </w:rPr>
        <w:t>ООО</w:t>
      </w:r>
      <w:r>
        <w:rPr>
          <w:rFonts w:ascii="inherit" w:hAnsi="inherit" w:cs="inherit"/>
          <w:sz w:val="28"/>
          <w:szCs w:val="28"/>
        </w:rPr>
        <w:t xml:space="preserve"> в передаче кассационной жалобы для рассмотрения в судебном заседании Судебной коллегии по экономическим спорам Верховного Суда Российской Федерации.</w:t>
      </w:r>
    </w:p>
    <w:p w:rsidR="00BA7431" w:rsidRDefault="00BA7431" w:rsidP="00AB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7431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Определение Верховного Суда Российской Федерации от 07.02.2022 № 306-ЭС21-27603 по делу № А55-32062/2020</w:t>
      </w:r>
    </w:p>
    <w:p w:rsidR="00BA7431" w:rsidRDefault="00D81162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Публичному акционерному обществу (далее – ПАО) </w:t>
      </w:r>
      <w:r w:rsidR="00BA7431" w:rsidRPr="00603946">
        <w:rPr>
          <w:rFonts w:ascii="Times New Roman" w:hAnsi="Times New Roman" w:cs="Times New Roman"/>
          <w:bCs/>
          <w:sz w:val="28"/>
          <w:szCs w:val="28"/>
        </w:rPr>
        <w:t xml:space="preserve"> доначислен налог на имущество организаций в связи с неправомерным занижением налоговой базы ввиду неверной квалификации объекта основных средств «Производство неконцентрированной азотной кислоты на базе агрегата УКЛ-7-76, мощностью 120 тыс. т/год» в качестве объекта движимого имущества, не подлежащего налогообложению в соответствии с положениями </w:t>
      </w:r>
      <w:hyperlink r:id="rId11" w:history="1">
        <w:r w:rsidR="00BA7431" w:rsidRPr="00603946">
          <w:rPr>
            <w:rFonts w:ascii="Times New Roman" w:hAnsi="Times New Roman" w:cs="Times New Roman"/>
            <w:bCs/>
            <w:sz w:val="28"/>
            <w:szCs w:val="28"/>
          </w:rPr>
          <w:t>подпункта 8 пункта 4 статьи 374</w:t>
        </w:r>
      </w:hyperlink>
      <w:r w:rsidR="00BA7431" w:rsidRPr="00603946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BA7431">
        <w:rPr>
          <w:rFonts w:ascii="Times New Roman" w:hAnsi="Times New Roman" w:cs="Times New Roman"/>
          <w:bCs/>
          <w:sz w:val="28"/>
          <w:szCs w:val="28"/>
        </w:rPr>
        <w:t>алогового кодекса Российской Федерации.</w:t>
      </w:r>
    </w:p>
    <w:p w:rsidR="00BA7431" w:rsidRPr="00603946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946">
        <w:rPr>
          <w:rFonts w:ascii="Times New Roman" w:hAnsi="Times New Roman" w:cs="Times New Roman"/>
          <w:bCs/>
          <w:sz w:val="28"/>
          <w:szCs w:val="28"/>
        </w:rPr>
        <w:t xml:space="preserve">Суды установили, что спорный объект основных средств создавался как единый объект, предусматривающий в своем составе установку газотурбинную ГТТ-ЗМ, </w:t>
      </w:r>
      <w:r w:rsidR="00D81162">
        <w:rPr>
          <w:rFonts w:ascii="Times New Roman" w:hAnsi="Times New Roman" w:cs="Times New Roman"/>
          <w:bCs/>
          <w:sz w:val="28"/>
          <w:szCs w:val="28"/>
        </w:rPr>
        <w:t>к</w:t>
      </w:r>
      <w:r w:rsidRPr="00603946">
        <w:rPr>
          <w:rFonts w:ascii="Times New Roman" w:hAnsi="Times New Roman" w:cs="Times New Roman"/>
          <w:bCs/>
          <w:sz w:val="28"/>
          <w:szCs w:val="28"/>
        </w:rPr>
        <w:t xml:space="preserve">олонну абсорбционную, </w:t>
      </w:r>
      <w:r w:rsidR="00D81162">
        <w:rPr>
          <w:rFonts w:ascii="Times New Roman" w:hAnsi="Times New Roman" w:cs="Times New Roman"/>
          <w:bCs/>
          <w:sz w:val="28"/>
          <w:szCs w:val="28"/>
        </w:rPr>
        <w:t>реактор каталитической очистки, п</w:t>
      </w:r>
      <w:r w:rsidRPr="00603946">
        <w:rPr>
          <w:rFonts w:ascii="Times New Roman" w:hAnsi="Times New Roman" w:cs="Times New Roman"/>
          <w:bCs/>
          <w:sz w:val="28"/>
          <w:szCs w:val="28"/>
        </w:rPr>
        <w:t>родувочную колонну и АСУ ТП как составные части единого неделимого объекта с участием в едином процессе производства азотной кислоты.</w:t>
      </w:r>
    </w:p>
    <w:p w:rsidR="00BA7431" w:rsidRPr="00603946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946">
        <w:rPr>
          <w:rFonts w:ascii="Times New Roman" w:hAnsi="Times New Roman" w:cs="Times New Roman"/>
          <w:bCs/>
          <w:sz w:val="28"/>
          <w:szCs w:val="28"/>
        </w:rPr>
        <w:lastRenderedPageBreak/>
        <w:t>В передаче дела в Судебную коллегию по экономическим спорам Верховного Суда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603946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603946">
        <w:rPr>
          <w:rFonts w:ascii="Times New Roman" w:hAnsi="Times New Roman" w:cs="Times New Roman"/>
          <w:bCs/>
          <w:sz w:val="28"/>
          <w:szCs w:val="28"/>
        </w:rPr>
        <w:t xml:space="preserve"> отказано, так как суды пришли к выводу о правомерном отнесении </w:t>
      </w:r>
      <w:r w:rsidR="00D81162">
        <w:rPr>
          <w:rFonts w:ascii="Times New Roman" w:hAnsi="Times New Roman" w:cs="Times New Roman"/>
          <w:bCs/>
          <w:sz w:val="28"/>
          <w:szCs w:val="28"/>
        </w:rPr>
        <w:t xml:space="preserve">налоговым органом </w:t>
      </w:r>
      <w:r w:rsidRPr="00603946">
        <w:rPr>
          <w:rFonts w:ascii="Times New Roman" w:hAnsi="Times New Roman" w:cs="Times New Roman"/>
          <w:bCs/>
          <w:sz w:val="28"/>
          <w:szCs w:val="28"/>
        </w:rPr>
        <w:t xml:space="preserve">объекта основных средств </w:t>
      </w:r>
      <w:r w:rsidR="00D81162">
        <w:rPr>
          <w:rFonts w:ascii="Times New Roman" w:hAnsi="Times New Roman" w:cs="Times New Roman"/>
          <w:bCs/>
          <w:sz w:val="28"/>
          <w:szCs w:val="28"/>
        </w:rPr>
        <w:t>ПАО</w:t>
      </w:r>
      <w:r w:rsidRPr="00603946">
        <w:rPr>
          <w:rFonts w:ascii="Times New Roman" w:hAnsi="Times New Roman" w:cs="Times New Roman"/>
          <w:bCs/>
          <w:sz w:val="28"/>
          <w:szCs w:val="28"/>
        </w:rPr>
        <w:t xml:space="preserve"> к объектам недвижимого имущества и законности доначисления налога.</w:t>
      </w:r>
    </w:p>
    <w:p w:rsidR="00BA7431" w:rsidRDefault="00BA7431" w:rsidP="00AB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7431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 Определение Верховного Суда Российской Федерации от 09.02.2022 № 301-ЭС21-28078 по делу № А29-10769/2019</w:t>
      </w:r>
    </w:p>
    <w:p w:rsidR="00BA7431" w:rsidRPr="00FF3514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14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 w:rsidR="00D81162">
        <w:rPr>
          <w:rFonts w:ascii="Times New Roman" w:hAnsi="Times New Roman" w:cs="Times New Roman"/>
          <w:sz w:val="28"/>
          <w:szCs w:val="28"/>
        </w:rPr>
        <w:t xml:space="preserve">доначислил акционерному обществу (далее – </w:t>
      </w:r>
      <w:r>
        <w:rPr>
          <w:rFonts w:ascii="Times New Roman" w:hAnsi="Times New Roman" w:cs="Times New Roman"/>
          <w:sz w:val="28"/>
          <w:szCs w:val="28"/>
        </w:rPr>
        <w:t>АО</w:t>
      </w:r>
      <w:r w:rsidR="00D811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налог на имущество организаций и соответствующие суммы пеней </w:t>
      </w:r>
      <w:r w:rsidRPr="00FF3514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3514">
        <w:rPr>
          <w:rFonts w:ascii="Times New Roman" w:hAnsi="Times New Roman" w:cs="Times New Roman"/>
          <w:sz w:val="28"/>
          <w:szCs w:val="28"/>
        </w:rPr>
        <w:t xml:space="preserve"> из того, что налогоплательщиком занижена налоговая база по налогу на имущество организаций за 2014 - 2015 годы на сумму исчисленной в завышенных размерах амортизации в связи с неверным определением срока полезного использования объекта</w:t>
      </w:r>
      <w:r>
        <w:rPr>
          <w:rFonts w:ascii="Times New Roman" w:hAnsi="Times New Roman" w:cs="Times New Roman"/>
          <w:sz w:val="28"/>
          <w:szCs w:val="28"/>
        </w:rPr>
        <w:t xml:space="preserve"> основного средства</w:t>
      </w:r>
      <w:r w:rsidRPr="00FF3514">
        <w:rPr>
          <w:rFonts w:ascii="Times New Roman" w:hAnsi="Times New Roman" w:cs="Times New Roman"/>
          <w:sz w:val="28"/>
          <w:szCs w:val="28"/>
        </w:rPr>
        <w:t>.</w:t>
      </w:r>
    </w:p>
    <w:p w:rsidR="00BA7431" w:rsidRPr="00FF3514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14">
        <w:rPr>
          <w:rFonts w:ascii="Times New Roman" w:hAnsi="Times New Roman" w:cs="Times New Roman"/>
          <w:sz w:val="28"/>
          <w:szCs w:val="28"/>
        </w:rPr>
        <w:t xml:space="preserve">Суды согласились с произведенным </w:t>
      </w:r>
      <w:r>
        <w:rPr>
          <w:rFonts w:ascii="Times New Roman" w:hAnsi="Times New Roman" w:cs="Times New Roman"/>
          <w:sz w:val="28"/>
          <w:szCs w:val="28"/>
        </w:rPr>
        <w:t>налоговым органом</w:t>
      </w:r>
      <w:r w:rsidRPr="00FF3514">
        <w:rPr>
          <w:rFonts w:ascii="Times New Roman" w:hAnsi="Times New Roman" w:cs="Times New Roman"/>
          <w:sz w:val="28"/>
          <w:szCs w:val="28"/>
        </w:rPr>
        <w:t xml:space="preserve"> расчетом налоговой базы по спорному имуществу за рассматриваемые периоды, исходя из надлежащего срока его полезного использования.</w:t>
      </w:r>
    </w:p>
    <w:p w:rsidR="00BA7431" w:rsidRPr="00FF3514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14">
        <w:rPr>
          <w:rFonts w:ascii="Times New Roman" w:hAnsi="Times New Roman" w:cs="Times New Roman"/>
          <w:sz w:val="28"/>
          <w:szCs w:val="28"/>
        </w:rPr>
        <w:t>В передаче дела в Судебную коллегию по экономическим спорам Верховного Суда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F351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F3514">
        <w:rPr>
          <w:rFonts w:ascii="Times New Roman" w:hAnsi="Times New Roman" w:cs="Times New Roman"/>
          <w:sz w:val="28"/>
          <w:szCs w:val="28"/>
        </w:rPr>
        <w:t xml:space="preserve"> отказано, так как суды установили, что </w:t>
      </w:r>
      <w:r w:rsidR="00D81162">
        <w:rPr>
          <w:rFonts w:ascii="Times New Roman" w:hAnsi="Times New Roman" w:cs="Times New Roman"/>
          <w:sz w:val="28"/>
          <w:szCs w:val="28"/>
        </w:rPr>
        <w:t>АО</w:t>
      </w:r>
      <w:r w:rsidRPr="00FF3514">
        <w:rPr>
          <w:rFonts w:ascii="Times New Roman" w:hAnsi="Times New Roman" w:cs="Times New Roman"/>
          <w:sz w:val="28"/>
          <w:szCs w:val="28"/>
        </w:rPr>
        <w:t xml:space="preserve"> необоснованно отнесло указанные основные средства ко второй амортизационной группе со сроком полезного использования 36 месяцев (3 года), по коду ОКОФ 14 3313000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3514">
        <w:rPr>
          <w:rFonts w:ascii="Times New Roman" w:hAnsi="Times New Roman" w:cs="Times New Roman"/>
          <w:sz w:val="28"/>
          <w:szCs w:val="28"/>
        </w:rPr>
        <w:t>Оборудование для контроля 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3514">
        <w:rPr>
          <w:rFonts w:ascii="Times New Roman" w:hAnsi="Times New Roman" w:cs="Times New Roman"/>
          <w:sz w:val="28"/>
          <w:szCs w:val="28"/>
        </w:rPr>
        <w:t>, поскольку они фактически от</w:t>
      </w:r>
      <w:r>
        <w:rPr>
          <w:rFonts w:ascii="Times New Roman" w:hAnsi="Times New Roman" w:cs="Times New Roman"/>
          <w:sz w:val="28"/>
          <w:szCs w:val="28"/>
        </w:rPr>
        <w:t>носятся к коду ОКОФ 14 3520580 «</w:t>
      </w:r>
      <w:r w:rsidRPr="00FF3514">
        <w:rPr>
          <w:rFonts w:ascii="Times New Roman" w:hAnsi="Times New Roman" w:cs="Times New Roman"/>
          <w:sz w:val="28"/>
          <w:szCs w:val="28"/>
        </w:rPr>
        <w:t>Аппаратура и устройства специализированные для автоматизации 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3514">
        <w:rPr>
          <w:rFonts w:ascii="Times New Roman" w:hAnsi="Times New Roman" w:cs="Times New Roman"/>
          <w:sz w:val="28"/>
          <w:szCs w:val="28"/>
        </w:rPr>
        <w:t>, что соответствует 5 амортизационной группе со сроком полезного использования свыше 7 лет до 10 лет включительно.</w:t>
      </w:r>
    </w:p>
    <w:p w:rsidR="00BA7431" w:rsidRDefault="00BA7431" w:rsidP="00AB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45A0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145A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8145A0" w:rsidRPr="008145A0">
        <w:rPr>
          <w:rFonts w:ascii="Times New Roman" w:hAnsi="Times New Roman" w:cs="Times New Roman"/>
          <w:b/>
          <w:bCs/>
          <w:sz w:val="28"/>
          <w:szCs w:val="28"/>
        </w:rPr>
        <w:t>Определение Верховного Суда Р</w:t>
      </w:r>
      <w:r w:rsidR="00C84C5A">
        <w:rPr>
          <w:rFonts w:ascii="Times New Roman" w:hAnsi="Times New Roman" w:cs="Times New Roman"/>
          <w:b/>
          <w:bCs/>
          <w:sz w:val="28"/>
          <w:szCs w:val="28"/>
        </w:rPr>
        <w:t>оссийской Федерации</w:t>
      </w:r>
      <w:r w:rsidR="008145A0" w:rsidRPr="008145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0" w:rsidRPr="008145A0">
        <w:rPr>
          <w:rFonts w:ascii="Times New Roman" w:hAnsi="Times New Roman" w:cs="Times New Roman"/>
          <w:b/>
          <w:sz w:val="28"/>
          <w:szCs w:val="28"/>
        </w:rPr>
        <w:t xml:space="preserve">от 10.03.2022 № 305-ЭС22-774 </w:t>
      </w:r>
      <w:r w:rsidR="008145A0" w:rsidRPr="008145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0">
        <w:rPr>
          <w:rFonts w:ascii="Times New Roman" w:hAnsi="Times New Roman" w:cs="Times New Roman"/>
          <w:b/>
          <w:bCs/>
          <w:sz w:val="28"/>
          <w:szCs w:val="28"/>
        </w:rPr>
        <w:t xml:space="preserve"> по делу № А40-1615/2019</w:t>
      </w:r>
    </w:p>
    <w:p w:rsidR="005B1895" w:rsidRDefault="001E02E4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D7">
        <w:rPr>
          <w:rFonts w:ascii="Times New Roman" w:hAnsi="Times New Roman" w:cs="Times New Roman"/>
          <w:bCs/>
          <w:sz w:val="28"/>
          <w:szCs w:val="28"/>
        </w:rPr>
        <w:t xml:space="preserve">ПАО оспаривало доначисление налоговым органом налога на имущество организаций в отношении </w:t>
      </w:r>
      <w:r w:rsidR="00C27622">
        <w:rPr>
          <w:rFonts w:ascii="Times New Roman" w:hAnsi="Times New Roman" w:cs="Times New Roman"/>
          <w:bCs/>
          <w:sz w:val="28"/>
          <w:szCs w:val="28"/>
        </w:rPr>
        <w:t>объектов электросетевого хозяйства</w:t>
      </w:r>
      <w:r w:rsidR="005B189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B1895">
        <w:rPr>
          <w:rFonts w:ascii="Times New Roman" w:hAnsi="Times New Roman" w:cs="Times New Roman"/>
          <w:sz w:val="28"/>
          <w:szCs w:val="28"/>
        </w:rPr>
        <w:t>КТП, МКТП, СКТП, КТПС, КТПК, СТП, МТП, ВЛИ 0,4 кВ, ВЛ 0,4 кВ, ВЛ 6 кВ, ВЛ 10 кВ, ВЛЗ 10 кВ, КЛ 10 кВ, КЛ 6 кВ, КЛ 0,4 кВ, КВЛ 6 кВ, КВЛ 0,4 кВ, ВЛИ 6 кВ, ВЛЗ 6 кВ, ВОЛС)</w:t>
      </w:r>
    </w:p>
    <w:p w:rsidR="005B1895" w:rsidRDefault="005B1895" w:rsidP="00BA743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отдельных объектов основных средств (</w:t>
      </w:r>
      <w:r>
        <w:rPr>
          <w:rFonts w:ascii="Times New Roman" w:hAnsi="Times New Roman" w:cs="Times New Roman"/>
          <w:sz w:val="28"/>
          <w:szCs w:val="28"/>
        </w:rPr>
        <w:t>внутриплощадочная дорога, промышленная площадка)</w:t>
      </w:r>
      <w:r w:rsidR="00C276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6BB3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C27622">
        <w:rPr>
          <w:rFonts w:ascii="Times New Roman" w:hAnsi="Times New Roman" w:cs="Times New Roman"/>
          <w:bCs/>
          <w:sz w:val="28"/>
          <w:szCs w:val="28"/>
        </w:rPr>
        <w:t>которы</w:t>
      </w:r>
      <w:r w:rsidR="00126BB3">
        <w:rPr>
          <w:rFonts w:ascii="Times New Roman" w:hAnsi="Times New Roman" w:cs="Times New Roman"/>
          <w:bCs/>
          <w:sz w:val="28"/>
          <w:szCs w:val="28"/>
        </w:rPr>
        <w:t>х</w:t>
      </w:r>
      <w:r w:rsidR="00C27622">
        <w:rPr>
          <w:rFonts w:ascii="Times New Roman" w:hAnsi="Times New Roman" w:cs="Times New Roman"/>
          <w:bCs/>
          <w:sz w:val="28"/>
          <w:szCs w:val="28"/>
        </w:rPr>
        <w:t xml:space="preserve"> за налоговый период 2015 года налогоплательщик заяв</w:t>
      </w:r>
      <w:r w:rsidR="00126BB3">
        <w:rPr>
          <w:rFonts w:ascii="Times New Roman" w:hAnsi="Times New Roman" w:cs="Times New Roman"/>
          <w:bCs/>
          <w:sz w:val="28"/>
          <w:szCs w:val="28"/>
        </w:rPr>
        <w:t>ил право на</w:t>
      </w:r>
      <w:r w:rsidR="00C27622">
        <w:rPr>
          <w:rFonts w:ascii="Times New Roman" w:hAnsi="Times New Roman" w:cs="Times New Roman"/>
          <w:bCs/>
          <w:sz w:val="28"/>
          <w:szCs w:val="28"/>
        </w:rPr>
        <w:t xml:space="preserve"> льгот</w:t>
      </w:r>
      <w:r w:rsidR="00126BB3">
        <w:rPr>
          <w:rFonts w:ascii="Times New Roman" w:hAnsi="Times New Roman" w:cs="Times New Roman"/>
          <w:bCs/>
          <w:sz w:val="28"/>
          <w:szCs w:val="28"/>
        </w:rPr>
        <w:t>у</w:t>
      </w:r>
      <w:r w:rsidR="00C276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пункту 25 статьи 381 Н</w:t>
      </w:r>
      <w:r w:rsidR="009A0CDB">
        <w:rPr>
          <w:rFonts w:ascii="Times New Roman" w:hAnsi="Times New Roman" w:cs="Times New Roman"/>
          <w:bCs/>
          <w:sz w:val="28"/>
          <w:szCs w:val="28"/>
        </w:rPr>
        <w:t>алогового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26BB3">
        <w:rPr>
          <w:rFonts w:ascii="Times New Roman" w:hAnsi="Times New Roman" w:cs="Times New Roman"/>
          <w:bCs/>
          <w:sz w:val="28"/>
          <w:szCs w:val="28"/>
        </w:rPr>
        <w:t xml:space="preserve">часть из которых </w:t>
      </w:r>
      <w:r>
        <w:rPr>
          <w:rFonts w:ascii="Times New Roman" w:hAnsi="Times New Roman" w:cs="Times New Roman"/>
          <w:bCs/>
          <w:sz w:val="28"/>
          <w:szCs w:val="28"/>
        </w:rPr>
        <w:t>исключи</w:t>
      </w:r>
      <w:r w:rsidR="00126BB3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объектов налогообложения</w:t>
      </w:r>
      <w:r w:rsidR="00005D6F">
        <w:rPr>
          <w:rFonts w:ascii="Times New Roman" w:hAnsi="Times New Roman" w:cs="Times New Roman"/>
          <w:bCs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подпунктом 8 пункта 4 статьи 374 Н</w:t>
      </w:r>
      <w:r w:rsidR="009A0CDB">
        <w:rPr>
          <w:rFonts w:ascii="Times New Roman" w:hAnsi="Times New Roman" w:cs="Times New Roman"/>
          <w:bCs/>
          <w:sz w:val="28"/>
          <w:szCs w:val="28"/>
        </w:rPr>
        <w:t>алогового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1895" w:rsidRDefault="005B1895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D6F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hAnsi="Times New Roman" w:cs="Times New Roman"/>
          <w:sz w:val="28"/>
          <w:szCs w:val="28"/>
        </w:rPr>
        <w:t>по результатам проверки приш</w:t>
      </w:r>
      <w:r w:rsidR="00005D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 к выводу о занижении </w:t>
      </w:r>
      <w:r w:rsidR="00005D6F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 налоговой базы ввиду неверной квалификации соответствующих объектов в качестве объектов движимого имущества.</w:t>
      </w:r>
    </w:p>
    <w:p w:rsidR="008145A0" w:rsidRPr="00D566D7" w:rsidRDefault="008145A0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6D7">
        <w:rPr>
          <w:rFonts w:ascii="Times New Roman" w:hAnsi="Times New Roman" w:cs="Times New Roman"/>
          <w:bCs/>
          <w:sz w:val="28"/>
          <w:szCs w:val="28"/>
        </w:rPr>
        <w:t>В передаче дела в Судебную коллегию по экономическим спорам Верховного Суда Р</w:t>
      </w:r>
      <w:r w:rsidR="00C84C5A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D566D7">
        <w:rPr>
          <w:rFonts w:ascii="Times New Roman" w:hAnsi="Times New Roman" w:cs="Times New Roman"/>
          <w:bCs/>
          <w:sz w:val="28"/>
          <w:szCs w:val="28"/>
        </w:rPr>
        <w:t>Ф</w:t>
      </w:r>
      <w:r w:rsidR="00C84C5A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D566D7">
        <w:rPr>
          <w:rFonts w:ascii="Times New Roman" w:hAnsi="Times New Roman" w:cs="Times New Roman"/>
          <w:bCs/>
          <w:sz w:val="28"/>
          <w:szCs w:val="28"/>
        </w:rPr>
        <w:t xml:space="preserve"> отказано, так как, разрешая спор, суды, исследовав характеристики имущества </w:t>
      </w:r>
      <w:r w:rsidR="00D81162">
        <w:rPr>
          <w:rFonts w:ascii="Times New Roman" w:hAnsi="Times New Roman" w:cs="Times New Roman"/>
          <w:bCs/>
          <w:sz w:val="28"/>
          <w:szCs w:val="28"/>
        </w:rPr>
        <w:t>ПАО</w:t>
      </w:r>
      <w:r w:rsidRPr="00D566D7">
        <w:rPr>
          <w:rFonts w:ascii="Times New Roman" w:hAnsi="Times New Roman" w:cs="Times New Roman"/>
          <w:bCs/>
          <w:sz w:val="28"/>
          <w:szCs w:val="28"/>
        </w:rPr>
        <w:t>, принимая во внимание исследования, проведенные налогоплательщиком в отношении объектов электросетевого хозяйства в лаборатори</w:t>
      </w:r>
      <w:r w:rsidR="001E02E4" w:rsidRPr="00D566D7">
        <w:rPr>
          <w:rFonts w:ascii="Times New Roman" w:hAnsi="Times New Roman" w:cs="Times New Roman"/>
          <w:bCs/>
          <w:sz w:val="28"/>
          <w:szCs w:val="28"/>
        </w:rPr>
        <w:t>ях</w:t>
      </w:r>
      <w:r w:rsidRPr="00D566D7">
        <w:rPr>
          <w:rFonts w:ascii="Times New Roman" w:hAnsi="Times New Roman" w:cs="Times New Roman"/>
          <w:bCs/>
          <w:sz w:val="28"/>
          <w:szCs w:val="28"/>
        </w:rPr>
        <w:t xml:space="preserve"> судебной экспертизы</w:t>
      </w:r>
      <w:r w:rsidR="001E02E4" w:rsidRPr="00D566D7">
        <w:rPr>
          <w:rFonts w:ascii="Times New Roman" w:hAnsi="Times New Roman" w:cs="Times New Roman"/>
          <w:bCs/>
          <w:sz w:val="28"/>
          <w:szCs w:val="28"/>
        </w:rPr>
        <w:t xml:space="preserve"> Минюста России</w:t>
      </w:r>
      <w:r w:rsidRPr="00D566D7">
        <w:rPr>
          <w:rFonts w:ascii="Times New Roman" w:hAnsi="Times New Roman" w:cs="Times New Roman"/>
          <w:bCs/>
          <w:sz w:val="28"/>
          <w:szCs w:val="28"/>
        </w:rPr>
        <w:t>, установили, что не имеется оснований для квалификации объектов электросетевого хозяйства в качестве недвижимого имущества.</w:t>
      </w:r>
    </w:p>
    <w:p w:rsidR="005B1895" w:rsidRDefault="005B1895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отдельных объектов основных средств, таких как внутриплощадочная дорога, промышленная площадка установлено, что у них отсутствует собственное хозяйственное назначение, отличное от обслуживания земельного участка, в связи с чем они не могут быть квалифицированы в качестве самостоятельной недвижимой вещи.</w:t>
      </w:r>
    </w:p>
    <w:p w:rsidR="00C27622" w:rsidRDefault="005B1895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Р</w:t>
      </w:r>
      <w:r w:rsidR="00C84C5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84C5A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62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>л налоговому органу</w:t>
      </w:r>
      <w:r w:rsidR="00C27622">
        <w:rPr>
          <w:rFonts w:ascii="Times New Roman" w:hAnsi="Times New Roman" w:cs="Times New Roman"/>
          <w:sz w:val="28"/>
          <w:szCs w:val="28"/>
        </w:rPr>
        <w:t xml:space="preserve"> в передаче кассационной жалобы для рассмотрения в судебном заседании Судебной коллегии по экономическим спорам Верховного Суда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84C5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84C5A">
        <w:rPr>
          <w:rFonts w:ascii="Times New Roman" w:hAnsi="Times New Roman" w:cs="Times New Roman"/>
          <w:sz w:val="28"/>
          <w:szCs w:val="28"/>
        </w:rPr>
        <w:t>едерации</w:t>
      </w:r>
      <w:r w:rsidR="00C27622">
        <w:rPr>
          <w:rFonts w:ascii="Times New Roman" w:hAnsi="Times New Roman" w:cs="Times New Roman"/>
          <w:sz w:val="28"/>
          <w:szCs w:val="28"/>
        </w:rPr>
        <w:t>.</w:t>
      </w:r>
    </w:p>
    <w:p w:rsidR="00BA7431" w:rsidRDefault="00BA7431" w:rsidP="00AB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7431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7193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Определение Верховного Суда Российской Федерации от 14.03.2022 № 305-ЭС22-1712 по делу № А40-106928/2020</w:t>
      </w:r>
    </w:p>
    <w:p w:rsidR="00BA7431" w:rsidRPr="00FD53DC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Департамент городского имущества г. Москвы обратился в Арбитражный суд г. Москвы с исковым заявлением о взыскании с ФГБУ суммы неосновательного обогащения,</w:t>
      </w:r>
      <w:r w:rsidRPr="00FD5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возникшего в связи с неправомерным (незаконным) пользованием чужим имуществом (земельным участком),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процентов за пользование чужими денежными средствами.  </w:t>
      </w:r>
    </w:p>
    <w:p w:rsidR="00BA7431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FD53DC">
          <w:rPr>
            <w:rFonts w:ascii="Times New Roman" w:hAnsi="Times New Roman" w:cs="Times New Roman"/>
            <w:sz w:val="28"/>
            <w:szCs w:val="28"/>
          </w:rPr>
          <w:t>пунктом 1 части 4 статьи 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земельные участки, занятые находящимися в федеральной собственности государственными природными заповедниками и национальными парками (за исключением случаев, </w:t>
      </w:r>
      <w:r w:rsidRPr="005A589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 w:history="1">
        <w:r w:rsidRPr="005A5890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 изъяты из оборота и соответственно не могут являться объектом налогообложения.</w:t>
      </w:r>
    </w:p>
    <w:p w:rsidR="00BA7431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Суды, исследовав обстоятельства дела, установили, что исследуемый участок изъят из оборота, на основании чего не подлежит налогообложению земельным налогом в соответствии с подпунктом 1 пункта 2 статьи 389 Налогового кодекса Российской Федерации.</w:t>
      </w:r>
    </w:p>
    <w:p w:rsidR="00BA7431" w:rsidRPr="00FD53DC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09">
        <w:rPr>
          <w:rFonts w:ascii="Times New Roman" w:hAnsi="Times New Roman" w:cs="Times New Roman"/>
          <w:bCs/>
          <w:sz w:val="28"/>
          <w:szCs w:val="28"/>
        </w:rPr>
        <w:t>В передаче дела в Судебную коллегию по экономическим спорам Верховного Суда Р</w:t>
      </w:r>
      <w:r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Pr="00396109">
        <w:rPr>
          <w:rFonts w:ascii="Times New Roman" w:hAnsi="Times New Roman" w:cs="Times New Roman"/>
          <w:bCs/>
          <w:sz w:val="28"/>
          <w:szCs w:val="28"/>
        </w:rPr>
        <w:t xml:space="preserve"> отказано, так как суды первой и апелляционной инстанций, исследовав и оценив по правилам ст</w:t>
      </w:r>
      <w:r w:rsidR="00D81162">
        <w:rPr>
          <w:rFonts w:ascii="Times New Roman" w:hAnsi="Times New Roman" w:cs="Times New Roman"/>
          <w:bCs/>
          <w:sz w:val="28"/>
          <w:szCs w:val="28"/>
        </w:rPr>
        <w:t>атьи</w:t>
      </w:r>
      <w:r w:rsidRPr="00396109">
        <w:rPr>
          <w:rFonts w:ascii="Times New Roman" w:hAnsi="Times New Roman" w:cs="Times New Roman"/>
          <w:bCs/>
          <w:sz w:val="28"/>
          <w:szCs w:val="28"/>
        </w:rPr>
        <w:t xml:space="preserve"> 71 А</w:t>
      </w:r>
      <w:r>
        <w:rPr>
          <w:rFonts w:ascii="Times New Roman" w:hAnsi="Times New Roman" w:cs="Times New Roman"/>
          <w:bCs/>
          <w:sz w:val="28"/>
          <w:szCs w:val="28"/>
        </w:rPr>
        <w:t>рбитражного процессуального кодекса</w:t>
      </w:r>
      <w:r w:rsidRPr="00396109"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396109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396109">
        <w:rPr>
          <w:rFonts w:ascii="Times New Roman" w:hAnsi="Times New Roman" w:cs="Times New Roman"/>
          <w:bCs/>
          <w:sz w:val="28"/>
          <w:szCs w:val="28"/>
        </w:rPr>
        <w:t xml:space="preserve"> представленные в материалы дела доказательства, пришли к выводу об отсутствии у Департамента правовых оснований требовать взыскания с </w:t>
      </w:r>
      <w:r>
        <w:rPr>
          <w:rFonts w:ascii="Times New Roman" w:hAnsi="Times New Roman" w:cs="Times New Roman"/>
          <w:bCs/>
          <w:sz w:val="28"/>
          <w:szCs w:val="28"/>
        </w:rPr>
        <w:t>ФГБУ</w:t>
      </w:r>
      <w:r w:rsidRPr="00396109">
        <w:rPr>
          <w:rFonts w:ascii="Times New Roman" w:hAnsi="Times New Roman" w:cs="Times New Roman"/>
          <w:bCs/>
          <w:sz w:val="28"/>
          <w:szCs w:val="28"/>
        </w:rPr>
        <w:t xml:space="preserve"> неосновательного обогащения в размере земельного налога за пользование земельным участком, отнесенным к особо охраняемой природной территории федерального значения (национальный парк), на котором расположены здания, находящееся в собственности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396109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396109">
        <w:rPr>
          <w:rFonts w:ascii="Times New Roman" w:hAnsi="Times New Roman" w:cs="Times New Roman"/>
          <w:bCs/>
          <w:sz w:val="28"/>
          <w:szCs w:val="28"/>
        </w:rPr>
        <w:t>.</w:t>
      </w:r>
    </w:p>
    <w:p w:rsidR="00BA7431" w:rsidRDefault="00BA7431" w:rsidP="00AB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431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01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hyperlink r:id="rId14" w:history="1">
        <w:r w:rsidRPr="00A0134C">
          <w:rPr>
            <w:rFonts w:ascii="Times New Roman" w:hAnsi="Times New Roman" w:cs="Times New Roman"/>
            <w:b/>
            <w:bCs/>
            <w:sz w:val="28"/>
            <w:szCs w:val="28"/>
          </w:rPr>
          <w:t>Определение</w:t>
        </w:r>
      </w:hyperlink>
      <w:r w:rsidRPr="00A0134C">
        <w:rPr>
          <w:rFonts w:ascii="Times New Roman" w:hAnsi="Times New Roman" w:cs="Times New Roman"/>
          <w:b/>
          <w:bCs/>
          <w:sz w:val="28"/>
          <w:szCs w:val="28"/>
        </w:rPr>
        <w:t xml:space="preserve"> Верховного Суда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 w:rsidRPr="00A0134C"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  <w:r w:rsidRPr="00A01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 24.03.2022 № 305-ЭС22-1615 по делу № А40-58558/2021</w:t>
      </w:r>
    </w:p>
    <w:p w:rsidR="00BA7431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inherit" w:hAnsi="inherit" w:cs="inherit"/>
          <w:bCs/>
          <w:sz w:val="28"/>
          <w:szCs w:val="28"/>
        </w:rPr>
      </w:pPr>
      <w:r w:rsidRPr="0031581B">
        <w:rPr>
          <w:rFonts w:ascii="inherit" w:hAnsi="inherit" w:cs="inherit"/>
          <w:bCs/>
          <w:sz w:val="28"/>
          <w:szCs w:val="28"/>
        </w:rPr>
        <w:t xml:space="preserve">Основанием для принятия решения </w:t>
      </w:r>
      <w:r>
        <w:rPr>
          <w:rFonts w:ascii="inherit" w:hAnsi="inherit" w:cs="inherit"/>
          <w:bCs/>
          <w:sz w:val="28"/>
          <w:szCs w:val="28"/>
        </w:rPr>
        <w:t xml:space="preserve">налогового органа о доначислении налога на имущество организаций </w:t>
      </w:r>
      <w:r w:rsidRPr="0031581B">
        <w:rPr>
          <w:rFonts w:ascii="inherit" w:hAnsi="inherit" w:cs="inherit"/>
          <w:bCs/>
          <w:sz w:val="28"/>
          <w:szCs w:val="28"/>
        </w:rPr>
        <w:t xml:space="preserve">послужил вывод налогового органа о неправомерном определении </w:t>
      </w:r>
      <w:r>
        <w:rPr>
          <w:rFonts w:ascii="inherit" w:hAnsi="inherit" w:cs="inherit"/>
          <w:bCs/>
          <w:sz w:val="28"/>
          <w:szCs w:val="28"/>
        </w:rPr>
        <w:t>Частной компанией с ограниченной ответственностью</w:t>
      </w:r>
      <w:r w:rsidRPr="0031581B">
        <w:rPr>
          <w:rFonts w:ascii="inherit" w:hAnsi="inherit" w:cs="inherit"/>
          <w:bCs/>
          <w:sz w:val="28"/>
          <w:szCs w:val="28"/>
        </w:rPr>
        <w:t xml:space="preserve"> налоговой базы </w:t>
      </w:r>
      <w:r>
        <w:rPr>
          <w:rFonts w:ascii="inherit" w:hAnsi="inherit" w:cs="inherit"/>
          <w:bCs/>
          <w:sz w:val="28"/>
          <w:szCs w:val="28"/>
        </w:rPr>
        <w:t xml:space="preserve">по налогу на имущество организаций </w:t>
      </w:r>
      <w:r w:rsidRPr="0031581B">
        <w:rPr>
          <w:rFonts w:ascii="inherit" w:hAnsi="inherit" w:cs="inherit"/>
          <w:bCs/>
          <w:sz w:val="28"/>
          <w:szCs w:val="28"/>
        </w:rPr>
        <w:t>в отношени</w:t>
      </w:r>
      <w:r>
        <w:rPr>
          <w:rFonts w:ascii="inherit" w:hAnsi="inherit" w:cs="inherit"/>
          <w:bCs/>
          <w:sz w:val="28"/>
          <w:szCs w:val="28"/>
        </w:rPr>
        <w:t>и объекта недвижимого имущества</w:t>
      </w:r>
      <w:r w:rsidRPr="0031581B">
        <w:rPr>
          <w:rFonts w:ascii="inherit" w:hAnsi="inherit" w:cs="inherit"/>
          <w:bCs/>
          <w:sz w:val="28"/>
          <w:szCs w:val="28"/>
        </w:rPr>
        <w:t xml:space="preserve"> исходя из </w:t>
      </w:r>
      <w:r>
        <w:rPr>
          <w:rFonts w:ascii="inherit" w:hAnsi="inherit" w:cs="inherit"/>
          <w:bCs/>
          <w:sz w:val="28"/>
          <w:szCs w:val="28"/>
        </w:rPr>
        <w:t xml:space="preserve">кадастровой </w:t>
      </w:r>
      <w:r w:rsidRPr="0031581B">
        <w:rPr>
          <w:rFonts w:ascii="inherit" w:hAnsi="inherit" w:cs="inherit"/>
          <w:bCs/>
          <w:sz w:val="28"/>
          <w:szCs w:val="28"/>
        </w:rPr>
        <w:t>стоимости этого объекта, указанной в Едином государственном реестре недвижимости</w:t>
      </w:r>
      <w:r>
        <w:rPr>
          <w:rFonts w:ascii="inherit" w:hAnsi="inherit" w:cs="inherit"/>
          <w:bCs/>
          <w:sz w:val="28"/>
          <w:szCs w:val="28"/>
        </w:rPr>
        <w:t xml:space="preserve"> (далее – ЕГРН),</w:t>
      </w:r>
      <w:r w:rsidRPr="0031581B">
        <w:rPr>
          <w:rFonts w:ascii="inherit" w:hAnsi="inherit" w:cs="inherit"/>
          <w:bCs/>
          <w:sz w:val="28"/>
          <w:szCs w:val="28"/>
        </w:rPr>
        <w:t xml:space="preserve"> без учета суммы, равной величине налога на добавленную стоимость (далее </w:t>
      </w:r>
      <w:r w:rsidR="00D81162">
        <w:rPr>
          <w:rFonts w:ascii="inherit" w:hAnsi="inherit" w:cs="inherit"/>
          <w:bCs/>
          <w:sz w:val="28"/>
          <w:szCs w:val="28"/>
        </w:rPr>
        <w:t>–</w:t>
      </w:r>
      <w:r w:rsidRPr="0031581B">
        <w:rPr>
          <w:rFonts w:ascii="inherit" w:hAnsi="inherit" w:cs="inherit"/>
          <w:bCs/>
          <w:sz w:val="28"/>
          <w:szCs w:val="28"/>
        </w:rPr>
        <w:t xml:space="preserve"> НДС).</w:t>
      </w:r>
    </w:p>
    <w:p w:rsidR="00BA7431" w:rsidRPr="0031581B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inherit" w:hAnsi="inherit" w:cs="inherit"/>
          <w:bCs/>
          <w:sz w:val="28"/>
          <w:szCs w:val="28"/>
        </w:rPr>
      </w:pPr>
      <w:r w:rsidRPr="0031581B">
        <w:rPr>
          <w:rFonts w:ascii="inherit" w:hAnsi="inherit" w:cs="inherit"/>
          <w:bCs/>
          <w:sz w:val="28"/>
          <w:szCs w:val="28"/>
        </w:rPr>
        <w:t>Суды исходили из того, что установленный законодательством порядок пересмотра результатов определения кадастровой стоимости не предполагает возможность произвольного изменения сведений о кадастровой стоимости, внесенных в государственный реестр, в том числе посредством ее уменьшения на суммы НДС расчетным способом или на основании иных данных.</w:t>
      </w:r>
    </w:p>
    <w:p w:rsidR="00BA7431" w:rsidRPr="0031581B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inherit" w:hAnsi="inherit" w:cs="inherit"/>
          <w:bCs/>
          <w:sz w:val="28"/>
          <w:szCs w:val="28"/>
        </w:rPr>
      </w:pPr>
      <w:r w:rsidRPr="0031581B">
        <w:rPr>
          <w:rFonts w:ascii="inherit" w:hAnsi="inherit" w:cs="inherit"/>
          <w:bCs/>
          <w:sz w:val="28"/>
          <w:szCs w:val="28"/>
        </w:rPr>
        <w:t>В передаче дела в Судебную коллегию по экономическим спорам Верхов</w:t>
      </w:r>
      <w:r>
        <w:rPr>
          <w:rFonts w:ascii="inherit" w:hAnsi="inherit" w:cs="inherit"/>
          <w:bCs/>
          <w:sz w:val="28"/>
          <w:szCs w:val="28"/>
        </w:rPr>
        <w:t xml:space="preserve">ного Суда Российской Федерации отказано, так как </w:t>
      </w:r>
      <w:r w:rsidRPr="0031581B">
        <w:rPr>
          <w:rFonts w:ascii="inherit" w:hAnsi="inherit" w:cs="inherit"/>
          <w:bCs/>
          <w:sz w:val="28"/>
          <w:szCs w:val="28"/>
        </w:rPr>
        <w:t xml:space="preserve">судебные инстанции, оценив представленные в материалы дела доказательства, руководствуясь положениями пункта 2 статьи 375, пунктом 15 статьи 378.2 </w:t>
      </w:r>
      <w:r>
        <w:rPr>
          <w:rFonts w:ascii="inherit" w:hAnsi="inherit" w:cs="inherit"/>
          <w:bCs/>
          <w:sz w:val="28"/>
          <w:szCs w:val="28"/>
        </w:rPr>
        <w:t>Налогового кодекса</w:t>
      </w:r>
      <w:r w:rsidRPr="0031581B">
        <w:rPr>
          <w:rFonts w:ascii="inherit" w:hAnsi="inherit" w:cs="inherit"/>
          <w:bCs/>
          <w:sz w:val="28"/>
          <w:szCs w:val="28"/>
        </w:rPr>
        <w:t xml:space="preserve"> Р</w:t>
      </w:r>
      <w:r>
        <w:rPr>
          <w:rFonts w:ascii="inherit" w:hAnsi="inherit" w:cs="inherit"/>
          <w:bCs/>
          <w:sz w:val="28"/>
          <w:szCs w:val="28"/>
        </w:rPr>
        <w:t xml:space="preserve">оссийской </w:t>
      </w:r>
      <w:r w:rsidRPr="0031581B">
        <w:rPr>
          <w:rFonts w:ascii="inherit" w:hAnsi="inherit" w:cs="inherit"/>
          <w:bCs/>
          <w:sz w:val="28"/>
          <w:szCs w:val="28"/>
        </w:rPr>
        <w:t>Ф</w:t>
      </w:r>
      <w:r>
        <w:rPr>
          <w:rFonts w:ascii="inherit" w:hAnsi="inherit" w:cs="inherit"/>
          <w:bCs/>
          <w:sz w:val="28"/>
          <w:szCs w:val="28"/>
        </w:rPr>
        <w:t>едерации</w:t>
      </w:r>
      <w:r w:rsidRPr="0031581B">
        <w:rPr>
          <w:rFonts w:ascii="inherit" w:hAnsi="inherit" w:cs="inherit"/>
          <w:bCs/>
          <w:sz w:val="28"/>
          <w:szCs w:val="28"/>
        </w:rPr>
        <w:t xml:space="preserve">, пришли к выводу о законности решения </w:t>
      </w:r>
      <w:r w:rsidR="00481332">
        <w:rPr>
          <w:rFonts w:ascii="inherit" w:hAnsi="inherit" w:cs="inherit"/>
          <w:bCs/>
          <w:sz w:val="28"/>
          <w:szCs w:val="28"/>
        </w:rPr>
        <w:t>налогового органа</w:t>
      </w:r>
      <w:r w:rsidRPr="0031581B">
        <w:rPr>
          <w:rFonts w:ascii="inherit" w:hAnsi="inherit" w:cs="inherit"/>
          <w:bCs/>
          <w:sz w:val="28"/>
          <w:szCs w:val="28"/>
        </w:rPr>
        <w:t xml:space="preserve"> с учетом недоказанности </w:t>
      </w:r>
      <w:r>
        <w:rPr>
          <w:rFonts w:ascii="inherit" w:hAnsi="inherit" w:cs="inherit"/>
          <w:bCs/>
          <w:sz w:val="28"/>
          <w:szCs w:val="28"/>
        </w:rPr>
        <w:t>Частной компанией с ограниченной ответственностью</w:t>
      </w:r>
      <w:r w:rsidRPr="0031581B">
        <w:rPr>
          <w:rFonts w:ascii="inherit" w:hAnsi="inherit" w:cs="inherit"/>
          <w:bCs/>
          <w:sz w:val="28"/>
          <w:szCs w:val="28"/>
        </w:rPr>
        <w:t xml:space="preserve"> наличия правовых оснований для уменьшения кадастровой стоимости объекта, указанной в Е</w:t>
      </w:r>
      <w:r w:rsidR="00481332">
        <w:rPr>
          <w:rFonts w:ascii="inherit" w:hAnsi="inherit" w:cs="inherit"/>
          <w:bCs/>
          <w:sz w:val="28"/>
          <w:szCs w:val="28"/>
        </w:rPr>
        <w:t>дином государственном реестре недвижимости</w:t>
      </w:r>
      <w:r w:rsidRPr="0031581B">
        <w:rPr>
          <w:rFonts w:ascii="inherit" w:hAnsi="inherit" w:cs="inherit"/>
          <w:bCs/>
          <w:sz w:val="28"/>
          <w:szCs w:val="28"/>
        </w:rPr>
        <w:t>, при исчислении налоговой базы по налогу на имущество организаций.</w:t>
      </w:r>
    </w:p>
    <w:p w:rsidR="00BA7431" w:rsidRDefault="00BA7431" w:rsidP="00AB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937" w:rsidRDefault="00BA7431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0394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F71937">
        <w:rPr>
          <w:rFonts w:ascii="Times New Roman" w:hAnsi="Times New Roman" w:cs="Times New Roman"/>
          <w:b/>
          <w:bCs/>
          <w:sz w:val="28"/>
          <w:szCs w:val="28"/>
        </w:rPr>
        <w:t>Определение Верховного Суда Р</w:t>
      </w:r>
      <w:r w:rsidR="00C84C5A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 w:rsidR="00F7193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84C5A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  <w:r w:rsidR="00F71937">
        <w:rPr>
          <w:rFonts w:ascii="Times New Roman" w:hAnsi="Times New Roman" w:cs="Times New Roman"/>
          <w:b/>
          <w:bCs/>
          <w:sz w:val="28"/>
          <w:szCs w:val="28"/>
        </w:rPr>
        <w:t xml:space="preserve"> от 29.03.2022 № 306-ЭС22-2404 по делу № А49-675/2021</w:t>
      </w:r>
    </w:p>
    <w:p w:rsidR="00F71937" w:rsidRDefault="00F71937" w:rsidP="00BA743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37">
        <w:rPr>
          <w:rFonts w:ascii="Times New Roman" w:hAnsi="Times New Roman" w:cs="Times New Roman"/>
          <w:bCs/>
          <w:sz w:val="28"/>
          <w:szCs w:val="28"/>
        </w:rPr>
        <w:t xml:space="preserve">Основанием для доначисления земельного налога послужил вывод </w:t>
      </w:r>
      <w:r w:rsidR="00481332">
        <w:rPr>
          <w:rFonts w:ascii="Times New Roman" w:hAnsi="Times New Roman" w:cs="Times New Roman"/>
          <w:bCs/>
          <w:sz w:val="28"/>
          <w:szCs w:val="28"/>
        </w:rPr>
        <w:t>налогового органа</w:t>
      </w:r>
      <w:r w:rsidRPr="00F7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332">
        <w:rPr>
          <w:rFonts w:ascii="Times New Roman" w:hAnsi="Times New Roman" w:cs="Times New Roman"/>
          <w:bCs/>
          <w:sz w:val="28"/>
          <w:szCs w:val="28"/>
        </w:rPr>
        <w:t>о</w:t>
      </w:r>
      <w:r w:rsidRPr="00F71937">
        <w:rPr>
          <w:rFonts w:ascii="Times New Roman" w:hAnsi="Times New Roman" w:cs="Times New Roman"/>
          <w:bCs/>
          <w:sz w:val="28"/>
          <w:szCs w:val="28"/>
        </w:rPr>
        <w:t xml:space="preserve"> необоснованном исключении </w:t>
      </w:r>
      <w:r>
        <w:rPr>
          <w:rFonts w:ascii="Times New Roman" w:hAnsi="Times New Roman" w:cs="Times New Roman"/>
          <w:bCs/>
          <w:sz w:val="28"/>
          <w:szCs w:val="28"/>
        </w:rPr>
        <w:t>АО</w:t>
      </w:r>
      <w:r w:rsidRPr="00F71937">
        <w:rPr>
          <w:rFonts w:ascii="Times New Roman" w:hAnsi="Times New Roman" w:cs="Times New Roman"/>
          <w:bCs/>
          <w:sz w:val="28"/>
          <w:szCs w:val="28"/>
        </w:rPr>
        <w:t xml:space="preserve"> из объекта обложения земельным налогом 6 земельных участков, предоставленных </w:t>
      </w:r>
      <w:r w:rsidR="00481332">
        <w:rPr>
          <w:rFonts w:ascii="Times New Roman" w:hAnsi="Times New Roman" w:cs="Times New Roman"/>
          <w:bCs/>
          <w:sz w:val="28"/>
          <w:szCs w:val="28"/>
        </w:rPr>
        <w:t>АО</w:t>
      </w:r>
      <w:r w:rsidRPr="00F71937">
        <w:rPr>
          <w:rFonts w:ascii="Times New Roman" w:hAnsi="Times New Roman" w:cs="Times New Roman"/>
          <w:bCs/>
          <w:sz w:val="28"/>
          <w:szCs w:val="28"/>
        </w:rPr>
        <w:t xml:space="preserve"> на праве постоянного (бессрочного) пользования, поскольку они не относятся к изъятым из оборота земельным участкам.</w:t>
      </w:r>
    </w:p>
    <w:p w:rsidR="009D5F4F" w:rsidRDefault="00F71937" w:rsidP="00AB1A3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937">
        <w:rPr>
          <w:rFonts w:ascii="Times New Roman" w:hAnsi="Times New Roman" w:cs="Times New Roman"/>
          <w:bCs/>
          <w:sz w:val="28"/>
          <w:szCs w:val="28"/>
        </w:rPr>
        <w:t>В передаче дела в Судебную коллегию по экономическим спорам Верховного Суда Р</w:t>
      </w:r>
      <w:r w:rsidR="00C84C5A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F71937">
        <w:rPr>
          <w:rFonts w:ascii="Times New Roman" w:hAnsi="Times New Roman" w:cs="Times New Roman"/>
          <w:bCs/>
          <w:sz w:val="28"/>
          <w:szCs w:val="28"/>
        </w:rPr>
        <w:t>Ф</w:t>
      </w:r>
      <w:r w:rsidR="00C84C5A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F71937">
        <w:rPr>
          <w:rFonts w:ascii="Times New Roman" w:hAnsi="Times New Roman" w:cs="Times New Roman"/>
          <w:bCs/>
          <w:sz w:val="28"/>
          <w:szCs w:val="28"/>
        </w:rPr>
        <w:t xml:space="preserve"> отказано, так как, исследовав и оценив представленные в материалы дела доказательства в их совокупности и взаимосвязи, признав недоказанным использование спорных земельных участков в непосредственной деятельности </w:t>
      </w:r>
      <w:r w:rsidR="00481332">
        <w:rPr>
          <w:rFonts w:ascii="Times New Roman" w:hAnsi="Times New Roman" w:cs="Times New Roman"/>
          <w:bCs/>
          <w:sz w:val="28"/>
          <w:szCs w:val="28"/>
        </w:rPr>
        <w:t>АО</w:t>
      </w:r>
      <w:r w:rsidRPr="00F71937">
        <w:rPr>
          <w:rFonts w:ascii="Times New Roman" w:hAnsi="Times New Roman" w:cs="Times New Roman"/>
          <w:bCs/>
          <w:sz w:val="28"/>
          <w:szCs w:val="28"/>
        </w:rPr>
        <w:t xml:space="preserve"> по проведению работ, связанных с эксплуатацией особо радиационно-опасных и ядерно-опасных производств и объектов, суды пришли к выводу об отсутствии оснований для отнесения земельных участков к ограниченным в обороте согласно ст</w:t>
      </w:r>
      <w:r w:rsidR="00481332">
        <w:rPr>
          <w:rFonts w:ascii="Times New Roman" w:hAnsi="Times New Roman" w:cs="Times New Roman"/>
          <w:bCs/>
          <w:sz w:val="28"/>
          <w:szCs w:val="28"/>
        </w:rPr>
        <w:t>атье</w:t>
      </w:r>
      <w:r w:rsidRPr="00F71937">
        <w:rPr>
          <w:rFonts w:ascii="Times New Roman" w:hAnsi="Times New Roman" w:cs="Times New Roman"/>
          <w:bCs/>
          <w:sz w:val="28"/>
          <w:szCs w:val="28"/>
        </w:rPr>
        <w:t xml:space="preserve"> 27 З</w:t>
      </w:r>
      <w:r w:rsidR="00C84C5A">
        <w:rPr>
          <w:rFonts w:ascii="Times New Roman" w:hAnsi="Times New Roman" w:cs="Times New Roman"/>
          <w:bCs/>
          <w:sz w:val="28"/>
          <w:szCs w:val="28"/>
        </w:rPr>
        <w:t>емельного кодекса Российской Федерации</w:t>
      </w:r>
      <w:r w:rsidRPr="00F71937">
        <w:rPr>
          <w:rFonts w:ascii="Times New Roman" w:hAnsi="Times New Roman" w:cs="Times New Roman"/>
          <w:bCs/>
          <w:sz w:val="28"/>
          <w:szCs w:val="28"/>
        </w:rPr>
        <w:t xml:space="preserve"> и освобождения </w:t>
      </w:r>
      <w:r w:rsidR="00481332">
        <w:rPr>
          <w:rFonts w:ascii="Times New Roman" w:hAnsi="Times New Roman" w:cs="Times New Roman"/>
          <w:bCs/>
          <w:sz w:val="28"/>
          <w:szCs w:val="28"/>
        </w:rPr>
        <w:t>АО</w:t>
      </w:r>
      <w:r w:rsidRPr="00F71937">
        <w:rPr>
          <w:rFonts w:ascii="Times New Roman" w:hAnsi="Times New Roman" w:cs="Times New Roman"/>
          <w:bCs/>
          <w:sz w:val="28"/>
          <w:szCs w:val="28"/>
        </w:rPr>
        <w:t xml:space="preserve"> от уплаты земельного налога в соответствии с положениями ст</w:t>
      </w:r>
      <w:r w:rsidR="00481332">
        <w:rPr>
          <w:rFonts w:ascii="Times New Roman" w:hAnsi="Times New Roman" w:cs="Times New Roman"/>
          <w:bCs/>
          <w:sz w:val="28"/>
          <w:szCs w:val="28"/>
        </w:rPr>
        <w:t>атьи</w:t>
      </w:r>
      <w:r w:rsidRPr="00F71937">
        <w:rPr>
          <w:rFonts w:ascii="Times New Roman" w:hAnsi="Times New Roman" w:cs="Times New Roman"/>
          <w:bCs/>
          <w:sz w:val="28"/>
          <w:szCs w:val="28"/>
        </w:rPr>
        <w:t xml:space="preserve"> 389 Н</w:t>
      </w:r>
      <w:r w:rsidR="00C84C5A">
        <w:rPr>
          <w:rFonts w:ascii="Times New Roman" w:hAnsi="Times New Roman" w:cs="Times New Roman"/>
          <w:bCs/>
          <w:sz w:val="28"/>
          <w:szCs w:val="28"/>
        </w:rPr>
        <w:t>алогового кодекса Российской Федерации</w:t>
      </w:r>
      <w:r w:rsidRPr="00F71937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9D5F4F" w:rsidSect="00AB1A3E">
      <w:headerReference w:type="even" r:id="rId15"/>
      <w:headerReference w:type="default" r:id="rId16"/>
      <w:footerReference w:type="default" r:id="rId17"/>
      <w:pgSz w:w="11906" w:h="16838" w:code="9"/>
      <w:pgMar w:top="993" w:right="567" w:bottom="709" w:left="1134" w:header="720" w:footer="35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10" w:rsidRDefault="00245810">
      <w:pPr>
        <w:spacing w:after="0" w:line="240" w:lineRule="auto"/>
      </w:pPr>
      <w:r>
        <w:separator/>
      </w:r>
    </w:p>
  </w:endnote>
  <w:endnote w:type="continuationSeparator" w:id="0">
    <w:p w:rsidR="00245810" w:rsidRDefault="002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4C" w:rsidRDefault="00A0134C" w:rsidP="009E4AC4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A0134C" w:rsidRPr="00525C59" w:rsidRDefault="00A0134C" w:rsidP="009E4AC4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10" w:rsidRDefault="00245810">
      <w:pPr>
        <w:spacing w:after="0" w:line="240" w:lineRule="auto"/>
      </w:pPr>
      <w:r>
        <w:separator/>
      </w:r>
    </w:p>
  </w:footnote>
  <w:footnote w:type="continuationSeparator" w:id="0">
    <w:p w:rsidR="00245810" w:rsidRDefault="0024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4C" w:rsidRDefault="00A0134C" w:rsidP="009E4A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0134C" w:rsidRDefault="00A0134C" w:rsidP="009E4AC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4C" w:rsidRPr="009B63DF" w:rsidRDefault="00A0134C">
    <w:pPr>
      <w:pStyle w:val="a3"/>
      <w:jc w:val="center"/>
      <w:rPr>
        <w:sz w:val="24"/>
      </w:rPr>
    </w:pPr>
    <w:r w:rsidRPr="009B63DF">
      <w:rPr>
        <w:sz w:val="24"/>
      </w:rPr>
      <w:fldChar w:fldCharType="begin"/>
    </w:r>
    <w:r w:rsidRPr="009B63DF">
      <w:rPr>
        <w:sz w:val="24"/>
      </w:rPr>
      <w:instrText>PAGE   \* MERGEFORMAT</w:instrText>
    </w:r>
    <w:r w:rsidRPr="009B63DF">
      <w:rPr>
        <w:sz w:val="24"/>
      </w:rPr>
      <w:fldChar w:fldCharType="separate"/>
    </w:r>
    <w:r w:rsidR="00A56D19">
      <w:rPr>
        <w:noProof/>
        <w:sz w:val="24"/>
      </w:rPr>
      <w:t>4</w:t>
    </w:r>
    <w:r w:rsidRPr="009B63DF">
      <w:rPr>
        <w:sz w:val="24"/>
      </w:rPr>
      <w:fldChar w:fldCharType="end"/>
    </w:r>
  </w:p>
  <w:p w:rsidR="00A0134C" w:rsidRDefault="00A013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561AC"/>
    <w:multiLevelType w:val="hybridMultilevel"/>
    <w:tmpl w:val="48821932"/>
    <w:lvl w:ilvl="0" w:tplc="86A28964">
      <w:start w:val="1"/>
      <w:numFmt w:val="upperRoman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D67B59"/>
    <w:multiLevelType w:val="hybridMultilevel"/>
    <w:tmpl w:val="011A80FC"/>
    <w:lvl w:ilvl="0" w:tplc="FBC0B67A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CF"/>
    <w:rsid w:val="00005D6F"/>
    <w:rsid w:val="0002475D"/>
    <w:rsid w:val="00045E53"/>
    <w:rsid w:val="00070966"/>
    <w:rsid w:val="00071603"/>
    <w:rsid w:val="00082F8A"/>
    <w:rsid w:val="000B304E"/>
    <w:rsid w:val="000D2017"/>
    <w:rsid w:val="00112038"/>
    <w:rsid w:val="001207A5"/>
    <w:rsid w:val="00126BB3"/>
    <w:rsid w:val="00140436"/>
    <w:rsid w:val="0014552C"/>
    <w:rsid w:val="001555CD"/>
    <w:rsid w:val="00165EB3"/>
    <w:rsid w:val="00172B1A"/>
    <w:rsid w:val="00177A1D"/>
    <w:rsid w:val="00183127"/>
    <w:rsid w:val="001B4F60"/>
    <w:rsid w:val="001C3197"/>
    <w:rsid w:val="001E02E4"/>
    <w:rsid w:val="001F5DBF"/>
    <w:rsid w:val="001F78CA"/>
    <w:rsid w:val="00202E8D"/>
    <w:rsid w:val="002348FA"/>
    <w:rsid w:val="00245810"/>
    <w:rsid w:val="0029097E"/>
    <w:rsid w:val="002A502F"/>
    <w:rsid w:val="0031581B"/>
    <w:rsid w:val="00327EA9"/>
    <w:rsid w:val="00344AAF"/>
    <w:rsid w:val="00370A7D"/>
    <w:rsid w:val="003754E5"/>
    <w:rsid w:val="003937ED"/>
    <w:rsid w:val="00396109"/>
    <w:rsid w:val="003D1A29"/>
    <w:rsid w:val="00481332"/>
    <w:rsid w:val="0054445A"/>
    <w:rsid w:val="00582AFE"/>
    <w:rsid w:val="00596F98"/>
    <w:rsid w:val="005A5890"/>
    <w:rsid w:val="005A6DC4"/>
    <w:rsid w:val="005B1895"/>
    <w:rsid w:val="005E2084"/>
    <w:rsid w:val="00603946"/>
    <w:rsid w:val="0061617B"/>
    <w:rsid w:val="006461E7"/>
    <w:rsid w:val="006679B3"/>
    <w:rsid w:val="006820E3"/>
    <w:rsid w:val="006A5962"/>
    <w:rsid w:val="006B4C59"/>
    <w:rsid w:val="006C6AA4"/>
    <w:rsid w:val="006E48FA"/>
    <w:rsid w:val="00781F13"/>
    <w:rsid w:val="00792C23"/>
    <w:rsid w:val="007C1FCF"/>
    <w:rsid w:val="007D33A8"/>
    <w:rsid w:val="008003EE"/>
    <w:rsid w:val="008145A0"/>
    <w:rsid w:val="00895CB6"/>
    <w:rsid w:val="008B6464"/>
    <w:rsid w:val="009048A2"/>
    <w:rsid w:val="0091048C"/>
    <w:rsid w:val="0093074B"/>
    <w:rsid w:val="00967206"/>
    <w:rsid w:val="0099002C"/>
    <w:rsid w:val="009A0CDB"/>
    <w:rsid w:val="009B0F92"/>
    <w:rsid w:val="009B4BBE"/>
    <w:rsid w:val="009D5F4F"/>
    <w:rsid w:val="009E4AC4"/>
    <w:rsid w:val="009E4F09"/>
    <w:rsid w:val="009E5DCB"/>
    <w:rsid w:val="009E633C"/>
    <w:rsid w:val="009F33D8"/>
    <w:rsid w:val="00A0134C"/>
    <w:rsid w:val="00A53F7F"/>
    <w:rsid w:val="00A56D19"/>
    <w:rsid w:val="00A60711"/>
    <w:rsid w:val="00A93D65"/>
    <w:rsid w:val="00AB1A3E"/>
    <w:rsid w:val="00AC0BA9"/>
    <w:rsid w:val="00B8423D"/>
    <w:rsid w:val="00B937E1"/>
    <w:rsid w:val="00BA7431"/>
    <w:rsid w:val="00BC7439"/>
    <w:rsid w:val="00BE5E1D"/>
    <w:rsid w:val="00C25A68"/>
    <w:rsid w:val="00C27622"/>
    <w:rsid w:val="00C475D0"/>
    <w:rsid w:val="00C84C5A"/>
    <w:rsid w:val="00C9047B"/>
    <w:rsid w:val="00CF66B6"/>
    <w:rsid w:val="00D05799"/>
    <w:rsid w:val="00D32B79"/>
    <w:rsid w:val="00D566D7"/>
    <w:rsid w:val="00D81162"/>
    <w:rsid w:val="00D87AE7"/>
    <w:rsid w:val="00DB7AA4"/>
    <w:rsid w:val="00DF55AE"/>
    <w:rsid w:val="00E208B9"/>
    <w:rsid w:val="00E32995"/>
    <w:rsid w:val="00E819B7"/>
    <w:rsid w:val="00E91B16"/>
    <w:rsid w:val="00E92775"/>
    <w:rsid w:val="00EA138B"/>
    <w:rsid w:val="00EC412F"/>
    <w:rsid w:val="00F15A13"/>
    <w:rsid w:val="00F44B16"/>
    <w:rsid w:val="00F71937"/>
    <w:rsid w:val="00FA1C16"/>
    <w:rsid w:val="00FD53DC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11EE-2416-4EC1-8532-9E46A71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FCF"/>
  </w:style>
  <w:style w:type="character" w:styleId="a5">
    <w:name w:val="page number"/>
    <w:basedOn w:val="a0"/>
    <w:rsid w:val="007C1FCF"/>
  </w:style>
  <w:style w:type="paragraph" w:styleId="a6">
    <w:name w:val="footer"/>
    <w:basedOn w:val="a"/>
    <w:link w:val="a7"/>
    <w:rsid w:val="007C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C1FC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BE5E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D62FE774EDEDC6B486AF705CAA7DC0E25511AD22CB83DDCC04E78AF2154A87898ED38D7219BE1AC47F2F4A32F9A059FADC8E89955611GFM" TargetMode="External"/><Relationship Id="rId13" Type="http://schemas.openxmlformats.org/officeDocument/2006/relationships/hyperlink" Target="consultantplus://offline/ref=B952710CCF6676E751DA289CE6C364F816A0025BA6B5D9B8A7FA5C9E9C81624A008F0F335D8D36C1D09F50CB62CE51CF8BE03CE57F0F9248UF17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52710CCF6676E751DA289CE6C364F816A0025BA6B5D9B8A7FA5C9E9C81624A008F0F305F8436CB87C540CF2B9959D38EFA22E3610FU910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80518E1F3BF282CBF7B090F28E1D8468F8653EE99281B60FE1DA6EEBE30BA6D240BC4C528107DFA3981D0C13A41F0BB94F5BC184E593p6l6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0D62FE774EDEDC6B486AF705CAA7DC0E25511AD22CB83DDCC04E78AF2154A87898ED38B7117B645C16A3E123DF9BC47FEC6928B9715G6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D62FE774EDEDC6B486AF705CAA7DC0E25511AD22CB83DDCC04E78AF2154A87898ED38B701BB645C16A3E123DF9BC47FEC6928B9715G6M" TargetMode="External"/><Relationship Id="rId14" Type="http://schemas.openxmlformats.org/officeDocument/2006/relationships/hyperlink" Target="consultantplus://offline/ref=98394EAC496D4D310732663AACA1F7A3B515A6FC605379ACAE28827EA4C2A1CF8587EFBB847B3C468EAA62B378dAG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FFA1-29BA-4B77-BD2C-E0BCF20E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Алешкина Елена Владимировна</cp:lastModifiedBy>
  <cp:revision>9</cp:revision>
  <cp:lastPrinted>2022-04-25T09:04:00Z</cp:lastPrinted>
  <dcterms:created xsi:type="dcterms:W3CDTF">2022-04-22T14:27:00Z</dcterms:created>
  <dcterms:modified xsi:type="dcterms:W3CDTF">2022-05-13T08:22:00Z</dcterms:modified>
</cp:coreProperties>
</file>