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8" w:rsidRPr="00A62E19" w:rsidRDefault="00B45578">
      <w:pPr>
        <w:pStyle w:val="ConsPlusNormal"/>
        <w:jc w:val="right"/>
        <w:outlineLvl w:val="0"/>
      </w:pPr>
      <w:bookmarkStart w:id="0" w:name="_GoBack"/>
      <w:bookmarkEnd w:id="0"/>
      <w:r w:rsidRPr="00A62E19">
        <w:t>Приложение</w:t>
      </w:r>
    </w:p>
    <w:p w:rsidR="00B45578" w:rsidRPr="00A62E19" w:rsidRDefault="00B45578">
      <w:pPr>
        <w:pStyle w:val="ConsPlusNormal"/>
        <w:jc w:val="right"/>
      </w:pPr>
      <w:r w:rsidRPr="00A62E19">
        <w:t>к приказу ФНС России</w:t>
      </w:r>
    </w:p>
    <w:p w:rsidR="00B45578" w:rsidRPr="00A62E19" w:rsidRDefault="00B45578">
      <w:pPr>
        <w:pStyle w:val="ConsPlusNormal"/>
        <w:jc w:val="right"/>
      </w:pPr>
      <w:r w:rsidRPr="00A62E19">
        <w:t>от 28.07.2021 г. N ЕД-7-20/696@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</w:pPr>
      <w:bookmarkStart w:id="1" w:name="P36"/>
      <w:bookmarkEnd w:id="1"/>
      <w:r w:rsidRPr="00A62E19">
        <w:t>ТИПОВАЯ ДОПОЛНИТЕЛЬНАЯ ПРОФЕССИОНАЛЬНАЯ ПРОГРАММА</w:t>
      </w:r>
    </w:p>
    <w:p w:rsidR="00B45578" w:rsidRPr="00A62E19" w:rsidRDefault="00B45578">
      <w:pPr>
        <w:pStyle w:val="ConsPlusTitle"/>
        <w:jc w:val="center"/>
      </w:pPr>
      <w:r w:rsidRPr="00A62E19">
        <w:t>В ОБЛАСТИ ОЦЕНКИ СООТВЕТСТВИЯ КОНТРОЛЬНО-КАССОВОЙ ТЕХНИКИ</w:t>
      </w:r>
    </w:p>
    <w:p w:rsidR="00B45578" w:rsidRPr="00A62E19" w:rsidRDefault="00B45578">
      <w:pPr>
        <w:pStyle w:val="ConsPlusTitle"/>
        <w:jc w:val="center"/>
      </w:pPr>
      <w:r w:rsidRPr="00A62E19">
        <w:t>И ТЕХНИЧЕСКИХ СРЕДСТВ ОПЕРАТОРА ФИСКАЛЬНЫХ ДАННЫХ</w:t>
      </w:r>
    </w:p>
    <w:p w:rsidR="00B45578" w:rsidRPr="00A62E19" w:rsidRDefault="00B45578">
      <w:pPr>
        <w:pStyle w:val="ConsPlusTitle"/>
        <w:jc w:val="center"/>
      </w:pPr>
      <w:r w:rsidRPr="00A62E19">
        <w:t>(СОИСКАТЕЛЯ РАЗРЕШЕНИЯ НА ОБРАБОТКУ ФИСКАЛЬНЫХ ДАННЫХ)</w:t>
      </w:r>
    </w:p>
    <w:p w:rsidR="00B45578" w:rsidRPr="00A62E19" w:rsidRDefault="00B45578">
      <w:pPr>
        <w:pStyle w:val="ConsPlusTitle"/>
        <w:jc w:val="center"/>
      </w:pPr>
      <w:r w:rsidRPr="00A62E19">
        <w:t>ПРЕДЪЯВЛЯЕМЫМ К НИМ ТРЕБОВАНИЯМ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r w:rsidRPr="00A62E19">
        <w:t>I. Общие положения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1. Типовая дополнительная профессиональная программа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(далее - Типовая программа) разработана в соответствии с требованиями Федерального закона от 29.12.2012 N 273-ФЗ "Об образовании в Российской Федерации" (Собрание законодательства Российской Федерации, 2012, N 53, ст. 7598; 2021, N 27, ст. 5179), с учетом требований приказа Министерства образования и науки Российской Федерации от 01.07.2013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20.08.2013, регистрационный номер 29444) с изменениями, внесенными приказом Министерства образования и науки Российской Федерации от 15.11.2013 N 1244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 (зарегистрирован Министерством юстиции Российской Федерации 14.01.2014, регистрационный номер 31014), и содержит требования, обязательные при реализации дополнительной профессиональной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(далее - Программа) образовательными организациями высшего образования, организациями дополнительного профессионального образования, профессиональными образовательными организациями, организациям, осуществляющими обучение и индивидуальными предпринимателями, осуществляющими образовательную деятельность (далее - образовательные организации).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2. Обучение проводится по Программе, разработанной образовательной организацией на основании Типовой программы.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3. Структура Программы должна соответствовать Типовой программе.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4. Обучение должно включать все дисциплины (разделы), указанные в учебном плане в соответствии с главой IV Типовой программы.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5. Для получения слушателями знаний, умений и навыков, необходимых для проведения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требованиям, Типовой программой предусматривается проведение образовательной организацией теоретических и практических занятий, а для оценки степени и уровня освоения обучения - проведение итоговой аттестации.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6. Продолжительность обучения слушателей должна составлять не менее 42 академических часов. Сроки ее освоения определяются образовательной организацией самостоятельно.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 xml:space="preserve">7. Формы обучения слушателей (очная, очно-заочная) определяются образовательной </w:t>
      </w:r>
      <w:r w:rsidRPr="00A62E19">
        <w:lastRenderedPageBreak/>
        <w:t>организацией самостоятельно. Повышение квалификации может осуществляться с применением дистанционных образовательных технологий и электронного обучения в соответствии с законодательством об образовании.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8. К обучению допускаются лица, имеющие среднее профессиональное, высшее образование, а также лица, получающие среднее профессиональное и (или) высшее образование.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9. Содержание оценочных и методических материалов определяется образовательной организацией самостоятельно с учетом положений законодательства об образовании,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r w:rsidRPr="00A62E19">
        <w:t>II. Цель обучения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10. Целями обучения являются совершенствование или получение новой компетенции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требованиям, которые необходимы для профессиональной деятельности, повышение профессионального уровня лиц, на которых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r w:rsidRPr="00A62E19">
        <w:t>III. Планируемые результаты обучения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11. В результате обучения лица, на которых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на обработку фискальных данных) предъявляемым к ним требованиям, должны знать: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сферу применения контрольно-кассовой техники;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правила применения контрольно-кассовой техники, порядок ее регистрации, перерегистрации и снятия с регистрационного учета;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особенности применения контрольно-кассовой техники;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требования, предъявляемые к контрольно-кассовой технике и фискальному накопителю;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ведения реестра контрольно-кассовой техники и реестра фискальных накопителей;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требования, предъявляемые к соискателю разрешения на обработку фискальных данных;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требования, предъявляемые к оператору фискальных данных;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форматы фискальных документов, обязательные к использованию;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проведения проверки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ФНС России (далее - уполномоченный орган) на официальном сайте в информационно-телекоммуникационной сети "Интернет" (далее - сеть "Интернет");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lastRenderedPageBreak/>
        <w:t>законодательство Российской Федерации об административных правонарушениях в части норм, устанавливающих ответственность за нарушения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12. В результате обучения лица, на которых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на обработку фискальных данных) предъявляемым к ним требованиям, должны уметь: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проводить оценку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проводить проверку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13. В результате обучения лица, на которых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на обработку фискальных данных) предъявляемым к ним требованиям, должны владеть практическими навыками: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работы с контрольно-кассовой техникой;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проведения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требованиям;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проведения проверки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bookmarkStart w:id="2" w:name="P79"/>
      <w:bookmarkEnd w:id="2"/>
      <w:r w:rsidRPr="00A62E19">
        <w:t>IV. Учебный план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14. Учебный план разработан в качестве примерного учебного плана подготовки лиц, на которых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на обработку фискальных данных) предъявляемым к ним требованиям.</w:t>
      </w:r>
    </w:p>
    <w:p w:rsidR="00B45578" w:rsidRPr="00A62E19" w:rsidRDefault="00B455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123"/>
        <w:gridCol w:w="907"/>
        <w:gridCol w:w="1310"/>
      </w:tblGrid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N п/п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Наименование дисциплин (разделов)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Всего, часов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Форма контроля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lastRenderedPageBreak/>
              <w:t>1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Правовые основы применения контрольно-кассовой техники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6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зачет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1.1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Сфера применения контрольно-кассовой техники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1.2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Правила применения контрольно-кассовой техники, порядок ее регистрации, перерегистрации и снятия с регистрационного учета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1.3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Особенности применения контрольно-кассовой техники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2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Требования, предъявляемые к контрольно-кассовой технике, фискальному накопителю. Порядок ведения реестра контрольно-кассовой техники и реестра фискальных накопителей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10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зачет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2.1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Требования, предъявляемые к контрольно-кассовой технике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2.2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Требования, предъявляемые к фискальному накопителю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2.3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Порядок ведения реестра контрольно-кассовой техники и реестра фискальных накопителей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3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Требования, предъявляемые к соискателю разрешения на обработку фискальных данных и оператору фискальных данных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зачет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3.1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  <w:jc w:val="both"/>
            </w:pPr>
            <w:r w:rsidRPr="00A62E19">
              <w:t>Требования, предъявляемые к соискателю разрешения на обработку фискальных данных и оператору фискальных данных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3.2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Оценка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4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Форматы фискальных документов, обязательные к использованию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зачет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5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Порядок проведения проверки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12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зачет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5.1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Требования к порядку проведения проверки исполнения протоколов информационного обмена между фискальным накопителем и контрольно-кассовой техникой,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lastRenderedPageBreak/>
              <w:t>5.2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Требования к порядку проведения проверки исполнения протоколов информационного обмена между контрольно-кассовой техникой и техническими средствами оператора фискальных данных,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5.3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Требования к порядку проведения проверки исполнения протоколов информационного обмена между техническими средствами оператора фискальных данных и автоматизированной системой налоговых органов,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5.4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Требования к порядку проведения проверки исполнения протоколов информационного обмена между техническими средствами контроля налоговых органов и фискальным накопителем,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5.5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Требования к порядку проведения проверки исполнения протоколов информационного обмена между техническими средствами контроля налоговых органов и контрольно-кассовой техникой,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5.6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Требования к порядку проведения проверки исполнения протоколов информационного обмена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"Интернет"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6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Административная ответственность за нарушение законодательства Российской Федерации о применении контрольно-кассовой техники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зачет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6.1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Административная ответственность оператора фискальных данных (соискателя разрешения на обработку фискальных данных) за нарушение законодательства Российской Федерации о применении контрольно-кассовой техники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1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6.2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Административная ответственность изготовителей контрольно-кассовой техники и (или) фискальных накопителей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1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  <w:r w:rsidRPr="00A62E19">
              <w:t>6.3</w:t>
            </w: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Административная ответственность экспертной организации за нарушение законодательства Российской Федерации о применении контрольно-кассовой техники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</w:pP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Всего аудиторных часов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40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  <w:tr w:rsidR="00A62E19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Квалификационный экзамен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экзамен</w:t>
            </w:r>
          </w:p>
        </w:tc>
      </w:tr>
      <w:tr w:rsidR="00B45578" w:rsidRPr="00A62E19">
        <w:tc>
          <w:tcPr>
            <w:tcW w:w="643" w:type="dxa"/>
          </w:tcPr>
          <w:p w:rsidR="00B45578" w:rsidRPr="00A62E19" w:rsidRDefault="00B45578">
            <w:pPr>
              <w:pStyle w:val="ConsPlusNormal"/>
            </w:pPr>
          </w:p>
        </w:tc>
        <w:tc>
          <w:tcPr>
            <w:tcW w:w="6123" w:type="dxa"/>
          </w:tcPr>
          <w:p w:rsidR="00B45578" w:rsidRPr="00A62E19" w:rsidRDefault="00B45578">
            <w:pPr>
              <w:pStyle w:val="ConsPlusNormal"/>
            </w:pPr>
            <w:r w:rsidRPr="00A62E19">
              <w:t>Итого</w:t>
            </w:r>
          </w:p>
        </w:tc>
        <w:tc>
          <w:tcPr>
            <w:tcW w:w="907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42</w:t>
            </w:r>
          </w:p>
        </w:tc>
        <w:tc>
          <w:tcPr>
            <w:tcW w:w="1310" w:type="dxa"/>
          </w:tcPr>
          <w:p w:rsidR="00B45578" w:rsidRPr="00A62E19" w:rsidRDefault="00B45578">
            <w:pPr>
              <w:pStyle w:val="ConsPlusNormal"/>
              <w:jc w:val="center"/>
            </w:pPr>
            <w:r w:rsidRPr="00A62E19">
              <w:t>-</w:t>
            </w:r>
          </w:p>
        </w:tc>
      </w:tr>
    </w:tbl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r w:rsidRPr="00A62E19">
        <w:t>V. Примерное содержание учебных</w:t>
      </w:r>
    </w:p>
    <w:p w:rsidR="00B45578" w:rsidRPr="00A62E19" w:rsidRDefault="00B45578">
      <w:pPr>
        <w:pStyle w:val="ConsPlusTitle"/>
        <w:jc w:val="center"/>
      </w:pPr>
      <w:r w:rsidRPr="00A62E19">
        <w:lastRenderedPageBreak/>
        <w:t>разделов (дисциплин) Программы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15. Дисциплина (раздел) 1. Правовые основы применения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15.1. Тема 1.1. Сфера применения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Законодательство Российской Федерации о применении контрольно-кассовой техники. Основные используемые для целей законодательства Российской Федерации о применении контрольно-кассовой техники понятия. Сфера применения контрольно-кассовой техники. Обязанности организаций и индивидуальных предпринимателей, осуществляющих расчеты, возложенные законодательством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15.2. Тема 1.2. Правила применения контрольно-кассовой техники, порядок ее регистрации, перерегистрации и снятия с регистрационного учета.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Схема работы с контрольно-кассовой техникой. Правила применения контрольно-кассовой техники. Порядок регистрации, перерегистрации и снятия с регистрационного учета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15.3. Тема 1.3. Особенности применения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Особенности применения контрольно-кассовой техники с учетом специфики деятельности организации, индивидуального предпринимателя. Судебная практика применения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16. Дисциплина (раздел) 2. Требования, предъявляемые к контрольно-кассовой технике, фискальному накопителю. Порядок ведения реестра контрольно-кассовой техники и реестра фискальных накопителей.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16.1. Тема 2.1. Требования, предъявляемые к контрольно-кассовой технике.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Требования, предъявляемые к контрольно-кассовой технике. Порядок и условия применения контрольно-кассовой техники. Требования к кассовому чеку и бланку строгой отчетности.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16.2. Тема 2.2. Требования к фискальному накопителю.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Требования, предъявляемые к фискальному накопителю. Срок действия ключа фискального признака, который содержится в фискальном накопителе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16.3. Тема 2.3. Порядок ведения реестра контрольно-кассовой техники и реестра фискальных накопителей.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ведения реестра контрольно-кассовой техники и реестра фискальных накопителей. Перечень документов, необходимых для включения контрольно-кассовой техники и фискальных накопителей в соответствующие реестры. Перечень документов, необходимых для исключения контрольно-кассовой техники и фискальных накопителей из соответствующих реестров.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17. Дисциплина (раздел) 3. Требования, предъявляемые к соискателю разрешения на обработку фискальных данных и оператору фискальных данных.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17.1. Тема 3.1. Требования, предъявляемые к соискателю разрешения на обработку фискальных данных и оператору фискальных данных.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 xml:space="preserve">Требования, предъявляемые к соискателю разрешения на обработку фискальных данных. Разрешение на обработку фискальных данных. Требования к оператору фискальных данных. Подготовка договоров на обработку фискальных данных. Обязанности оператора фискальных </w:t>
      </w:r>
      <w:r w:rsidRPr="00A62E19">
        <w:lastRenderedPageBreak/>
        <w:t>данных.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17.2. Тема 3.2. Оценка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Общие требования к проведению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18. Дисциплина (раздел) 4. Форматы фискальных документов, обязательные к использованию.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Форматы фискальных документов в электронной форме, в том числе направляемых покупателю (клиенту) на предоставленный им абонентский номер либо адрес электронной почты. Формат подтверждения оператора, формируемого оператором фискальных данных, и реквизитов подтверждения оператора, хранимых фискальным накопителем. Дополнительные реквизиты фискальных документов. Сроки и порядок хранения реквизитов фискальных документов. Дополнительные требования к порядку формирования и обработки фискальных данных. Версии форматов фискальных документов.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19. Дисциплина (раздел) 5. Порядок проведения проверки исполнения протоколов информационного обмена между фискальным накопителем и контрольно-кассовой техникой, контрольно-кассовой техникой и техническими средствами оператора фискальных данных, техническими средствами оператора фискальных данных и автоматизированной информационной системой налоговых органов, техническими средствами контроля налоговых органов и фискальным накопителем, техническими средствами контроля налоговых органов и контрольно-кассовой техникой, а также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19.1. Тема 5.1. Требования к порядку проведения проверки исполнения протоколов информационного обмена между фискальным накопителем и контрольно-кассовой техникой,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исполнения протокола информационного обмена между фискальным накопителем и контрольно-кассовой техникой, размещенного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19.2. Тема 5.2. Требования к порядку проведения проверки исполнения протоколов информационного обмена между контрольно-кассовой техникой и техническими средствами оператора фискальных данных,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исполнения протокола информационного обмена между контрольно-кассовой техникой и техническими средствами оператора фискальных данных, размещенного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19.3. Тема 5.3. Требования к порядку проведения проверки исполнения протоколов информационного обмена между техническими средствами оператора фискальных данных и автоматизированной системой налоговых органов,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исполнения протокола информационного обмена между техническими средствами оператора фискальных данных и автоматизированной системой налоговых органов, размещенного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lastRenderedPageBreak/>
        <w:t>19.4. Тема 5.4. Требования к порядку проведения проверки исполнения протоколов информационного обмена между техническими средствами контроля налоговых органов и фискальным накопителем,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исполнения протокола информационного обмена между техническими средствами контроля налоговых органов и фискальным накопителем, размещенного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19.5. Тема 5.5. Требования к порядку проведения проверки исполнения протоколов информационного обмена между техническими средствами контроля налоговых органов и контрольно-кассовой техникой,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исполнения протокола информационного обмена между техническими средствами контроля налоговых органов и контрольно-кассовой техникой, размещенного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19.6. Тема 5.6. Требования к порядку проведения проверки исполнения протоколов информационного обмена между техническими средствами оператора фискальных данных и техническими средствами оператора информационных систем маркировки, размещенных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Порядок исполнения протокола информационного обмена между техническими средствами оператора фискальных данных и техническими средствами оператора информационных систем маркировки, размещенного уполномоченным органом на его официальном сайте в сети "Интернет".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20. Дисциплина (раздел) 6. Административная ответственность за нарушение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20.1. Тема 6.1. Административная ответственность оператора фискальных данных (соискателя разрешения на обработку фискальных данных) за нарушение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Административная ответственность оператора фискальных данных за нарушение законодательства Российской Федерации о применении контрольно-кассовой техники. Административная ответственность соискателя разрешения на обработку фискальных данных за нарушение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20.2. Тема 6.2. Административная ответственность изготовителей контрольно-кассовой техники и (или) фискальных накопителей.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Административная ответственность изготовителей контрольно-кассовой техники и (или) фискальных накопителей в случаях продажи ими контрольно-кассовой техники и (или) фискальных накопителей без включения их в реестры контрольно-кассовой техники и фискальных накопителей.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20.3. Тема 6.3. Административная ответственность экспертной организации за нарушение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 xml:space="preserve">Административная ответственность экспертной организации в случаях выдачи заведомо ложного заключения о соответствии либо несоответствии контрольно-кассовой техники или технических средств оператора фискальных данных (соискателя разрешения на обработку фискальных данных) требованиям законодательства Российской Федерации о применении контрольно-кассовой техники; непредставления либо представления с нарушением установленного срока в налоговый орган выданного заключения о соответствии или несоответствии </w:t>
      </w:r>
      <w:r w:rsidRPr="00A62E19">
        <w:lastRenderedPageBreak/>
        <w:t>контрольно-кассовой техники или технических средств оператора фискальных данных (соискателя разрешения на обработку фискальных данных) требованиям законодательства Российской Федерации о применении контрольно-кассовой техники.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21. Обучение завершается итоговой аттестацией, проводимой в соответствии с пунктом 27 Типовой программы, и выдачей документов о прохождении обучения.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22. Учебные разделы (дисциплины) Программы являются обязательными для освоения лицом, на которое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r w:rsidRPr="00A62E19">
        <w:t>VI. Условия реализации Программы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23. Реализация Программы должна обеспечить приобретение знаний, умений и навыков, необходимых для проведения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Образовательной организацией наряду с лекционными и семинарскими занятиями должны применяться методики преподавания с применением интерактивных форм обучения, аудиовизуальных средств, информационно-телекоммуникационных ресурсов и наглядных учебных пособий.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24. Индивидуальный учет результатов освоения Программы, а также хранение в архивах информации об этих результатах производится образовательной организацией на бумажных и (или) электронных носителях.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Title"/>
        <w:jc w:val="center"/>
        <w:outlineLvl w:val="1"/>
      </w:pPr>
      <w:r w:rsidRPr="00A62E19">
        <w:t>VII. Оценка качества освоения Программы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ind w:firstLine="540"/>
        <w:jc w:val="both"/>
      </w:pPr>
      <w:r w:rsidRPr="00A62E19">
        <w:t>25. Оценка качества освоения Программы включает текущий контроль успеваемости, промежуточную аттестацию по каждому разделу Программы и итоговую аттестацию.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26. Формы и процедуры текущего контроля успеваемости, промежуточной и итоговой аттестаций слушателей устанавливаются образовательной организацией самостоятельно.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bookmarkStart w:id="3" w:name="P249"/>
      <w:bookmarkEnd w:id="3"/>
      <w:r w:rsidRPr="00A62E19">
        <w:t>27. Освоение Программы завершается итоговой аттестацией, которая направлена на определение теоретической и практической подготовленности лиц, на которых возложены или могут быть возложены функции по проведению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требованиям, к выполнению профессиональных задач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требованиям. Лица, получившие по итогам промежуточной аттестации неудовлетворительную оценку, к итоговой аттестации не допускаются.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>28. Лицам, успешно освоившим Программу и прошедшим итоговую аттестацию, образовательной организацией выдается документ о квалификации (удостоверение о повышении квалификации). Документ о квалификации (удостоверение о повышении квалификации) оформляется на бланке, образец которого самостоятельно устанавливается образовательной организацией.</w:t>
      </w:r>
    </w:p>
    <w:p w:rsidR="00B45578" w:rsidRPr="00A62E19" w:rsidRDefault="00B45578">
      <w:pPr>
        <w:pStyle w:val="ConsPlusNormal"/>
        <w:spacing w:before="220"/>
        <w:ind w:firstLine="540"/>
        <w:jc w:val="both"/>
      </w:pPr>
      <w:r w:rsidRPr="00A62E19">
        <w:t xml:space="preserve">29.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образовательной организации, выдается справка об обучении или о периоде </w:t>
      </w:r>
      <w:r w:rsidRPr="00A62E19">
        <w:lastRenderedPageBreak/>
        <w:t>обучения по образцу, самостоятельно устанавливаемому образовательной организацией.</w:t>
      </w: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jc w:val="both"/>
      </w:pPr>
    </w:p>
    <w:p w:rsidR="00B45578" w:rsidRPr="00A62E19" w:rsidRDefault="00B45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095F" w:rsidRPr="00A62E19" w:rsidRDefault="0019095F"/>
    <w:sectPr w:rsidR="0019095F" w:rsidRPr="00A62E19" w:rsidSect="00D7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8"/>
    <w:rsid w:val="0019095F"/>
    <w:rsid w:val="007A4587"/>
    <w:rsid w:val="00A62E19"/>
    <w:rsid w:val="00B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BF73"/>
  <w15:chartTrackingRefBased/>
  <w15:docId w15:val="{6884BB91-8B12-471A-9706-B278B3AD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Киселев Владимир Константинович</cp:lastModifiedBy>
  <cp:revision>2</cp:revision>
  <dcterms:created xsi:type="dcterms:W3CDTF">2021-12-16T20:28:00Z</dcterms:created>
  <dcterms:modified xsi:type="dcterms:W3CDTF">2021-12-16T20:28:00Z</dcterms:modified>
</cp:coreProperties>
</file>