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header4.xml" ContentType="application/vnd.openxmlformats-officedocument.wordprocessingml.header+xml"/>
  <Override PartName="/word/footer2.xml" ContentType="application/vnd.openxmlformats-officedocument.wordprocessingml.footer+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charts/chart21.xml" ContentType="application/vnd.openxmlformats-officedocument.drawingml.chart+xml"/>
  <Override PartName="/word/drawings/drawing10.xml" ContentType="application/vnd.openxmlformats-officedocument.drawingml.chartshapes+xml"/>
  <Override PartName="/word/header8.xml" ContentType="application/vnd.openxmlformats-officedocument.wordprocessingml.header+xml"/>
  <Override PartName="/word/footer6.xml" ContentType="application/vnd.openxmlformats-officedocument.wordprocessingml.footer+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27.xml" ContentType="application/vnd.openxmlformats-officedocument.drawingml.chart+xml"/>
  <Override PartName="/word/theme/themeOverride5.xml" ContentType="application/vnd.openxmlformats-officedocument.themeOverride+xml"/>
  <Override PartName="/word/drawings/drawing13.xml" ContentType="application/vnd.openxmlformats-officedocument.drawingml.chartshapes+xml"/>
  <Override PartName="/word/header9.xml" ContentType="application/vnd.openxmlformats-officedocument.wordprocessingml.header+xml"/>
  <Override PartName="/word/footer7.xml" ContentType="application/vnd.openxmlformats-officedocument.wordprocessingml.footer+xml"/>
  <Override PartName="/word/charts/chart28.xml" ContentType="application/vnd.openxmlformats-officedocument.drawingml.chart+xml"/>
  <Override PartName="/word/theme/themeOverride6.xml" ContentType="application/vnd.openxmlformats-officedocument.themeOverride+xml"/>
  <Override PartName="/word/drawings/drawing14.xml" ContentType="application/vnd.openxmlformats-officedocument.drawingml.chartshapes+xml"/>
  <Override PartName="/word/charts/chart29.xml" ContentType="application/vnd.openxmlformats-officedocument.drawingml.chart+xml"/>
  <Override PartName="/word/drawings/drawing15.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7.xml" ContentType="application/vnd.openxmlformats-officedocument.themeOverride+xml"/>
  <Override PartName="/word/drawings/drawing16.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theme/themeOverride8.xml" ContentType="application/vnd.openxmlformats-officedocument.themeOverride+xml"/>
  <Override PartName="/word/drawings/drawing17.xml" ContentType="application/vnd.openxmlformats-officedocument.drawingml.chartshapes+xml"/>
  <Override PartName="/word/charts/chart35.xml" ContentType="application/vnd.openxmlformats-officedocument.drawingml.chart+xml"/>
  <Override PartName="/word/header10.xml" ContentType="application/vnd.openxmlformats-officedocument.wordprocessingml.header+xml"/>
  <Override PartName="/word/footer8.xml" ContentType="application/vnd.openxmlformats-officedocument.wordprocessingml.footer+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9.xml" ContentType="application/vnd.openxmlformats-officedocument.themeOverride+xml"/>
  <Override PartName="/word/charts/chart39.xml" ContentType="application/vnd.openxmlformats-officedocument.drawingml.chart+xml"/>
  <Override PartName="/word/theme/themeOverride10.xml" ContentType="application/vnd.openxmlformats-officedocument.themeOverride+xml"/>
  <Override PartName="/word/drawings/drawing18.xml" ContentType="application/vnd.openxmlformats-officedocument.drawingml.chartshapes+xml"/>
  <Override PartName="/word/charts/chart40.xml" ContentType="application/vnd.openxmlformats-officedocument.drawingml.chart+xml"/>
  <Override PartName="/word/drawings/drawing19.xml" ContentType="application/vnd.openxmlformats-officedocument.drawingml.chartshapes+xml"/>
  <Override PartName="/word/header11.xml" ContentType="application/vnd.openxmlformats-officedocument.wordprocessingml.header+xml"/>
  <Override PartName="/word/footer9.xml" ContentType="application/vnd.openxmlformats-officedocument.wordprocessingml.footer+xml"/>
  <Override PartName="/word/charts/chart41.xml" ContentType="application/vnd.openxmlformats-officedocument.drawingml.chart+xml"/>
  <Override PartName="/word/charts/chart42.xml" ContentType="application/vnd.openxmlformats-officedocument.drawingml.chart+xml"/>
  <Override PartName="/word/drawings/drawing20.xml" ContentType="application/vnd.openxmlformats-officedocument.drawingml.chartshapes+xml"/>
  <Override PartName="/word/charts/chart43.xml" ContentType="application/vnd.openxmlformats-officedocument.drawingml.chart+xml"/>
  <Override PartName="/word/drawings/drawing21.xml" ContentType="application/vnd.openxmlformats-officedocument.drawingml.chartshapes+xml"/>
  <Override PartName="/word/header12.xml" ContentType="application/vnd.openxmlformats-officedocument.wordprocessingml.header+xml"/>
  <Override PartName="/word/footer10.xml" ContentType="application/vnd.openxmlformats-officedocument.wordprocessingml.footer+xml"/>
  <Override PartName="/word/charts/chart44.xml" ContentType="application/vnd.openxmlformats-officedocument.drawingml.chart+xml"/>
  <Override PartName="/word/drawings/drawing22.xml" ContentType="application/vnd.openxmlformats-officedocument.drawingml.chartshapes+xml"/>
  <Override PartName="/word/header13.xml" ContentType="application/vnd.openxmlformats-officedocument.wordprocessingml.header+xml"/>
  <Override PartName="/word/footer11.xml" ContentType="application/vnd.openxmlformats-officedocument.wordprocessingml.footer+xml"/>
  <Override PartName="/word/charts/chart45.xml" ContentType="application/vnd.openxmlformats-officedocument.drawingml.chart+xml"/>
  <Override PartName="/word/theme/themeOverride11.xml" ContentType="application/vnd.openxmlformats-officedocument.themeOverride+xml"/>
  <Override PartName="/word/drawings/drawing23.xml" ContentType="application/vnd.openxmlformats-officedocument.drawingml.chartshapes+xml"/>
  <Override PartName="/word/header14.xml" ContentType="application/vnd.openxmlformats-officedocument.wordprocessingml.header+xml"/>
  <Override PartName="/word/footer12.xml" ContentType="application/vnd.openxmlformats-officedocument.wordprocessingml.footer+xml"/>
  <Override PartName="/word/charts/chart46.xml" ContentType="application/vnd.openxmlformats-officedocument.drawingml.chart+xml"/>
  <Override PartName="/word/drawings/drawing24.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drawings/drawing25.xml" ContentType="application/vnd.openxmlformats-officedocument.drawingml.chartshapes+xml"/>
  <Override PartName="/word/charts/chart49.xml" ContentType="application/vnd.openxmlformats-officedocument.drawingml.chart+xml"/>
  <Override PartName="/word/drawings/drawing26.xml" ContentType="application/vnd.openxmlformats-officedocument.drawingml.chartshapes+xml"/>
  <Override PartName="/word/charts/chart50.xml" ContentType="application/vnd.openxmlformats-officedocument.drawingml.chart+xml"/>
  <Override PartName="/word/drawings/drawing27.xml" ContentType="application/vnd.openxmlformats-officedocument.drawingml.chartshapes+xml"/>
  <Override PartName="/word/charts/chart51.xml" ContentType="application/vnd.openxmlformats-officedocument.drawingml.chart+xml"/>
  <Override PartName="/word/drawings/drawing28.xml" ContentType="application/vnd.openxmlformats-officedocument.drawingml.chartshapes+xml"/>
  <Override PartName="/word/charts/chart52.xml" ContentType="application/vnd.openxmlformats-officedocument.drawingml.chart+xml"/>
  <Override PartName="/word/theme/themeOverride12.xml" ContentType="application/vnd.openxmlformats-officedocument.themeOverride+xml"/>
  <Override PartName="/word/drawings/drawing29.xml" ContentType="application/vnd.openxmlformats-officedocument.drawingml.chartshapes+xml"/>
  <Override PartName="/word/charts/chart53.xml" ContentType="application/vnd.openxmlformats-officedocument.drawingml.chart+xml"/>
  <Override PartName="/word/theme/themeOverride13.xml" ContentType="application/vnd.openxmlformats-officedocument.themeOverride+xml"/>
  <Override PartName="/word/drawings/drawing30.xml" ContentType="application/vnd.openxmlformats-officedocument.drawingml.chartshapes+xml"/>
  <Override PartName="/word/header15.xml" ContentType="application/vnd.openxmlformats-officedocument.wordprocessingml.header+xml"/>
  <Override PartName="/word/footer13.xml" ContentType="application/vnd.openxmlformats-officedocument.wordprocessingml.footer+xml"/>
  <Override PartName="/word/charts/chart54.xml" ContentType="application/vnd.openxmlformats-officedocument.drawingml.chart+xml"/>
  <Override PartName="/word/theme/themeOverride14.xml" ContentType="application/vnd.openxmlformats-officedocument.themeOverride+xml"/>
  <Override PartName="/word/drawings/drawing31.xml" ContentType="application/vnd.openxmlformats-officedocument.drawingml.chartshapes+xml"/>
  <Override PartName="/word/header16.xml" ContentType="application/vnd.openxmlformats-officedocument.wordprocessingml.header+xml"/>
  <Override PartName="/word/footer14.xml" ContentType="application/vnd.openxmlformats-officedocument.wordprocessingml.footer+xml"/>
  <Override PartName="/word/charts/chart55.xml" ContentType="application/vnd.openxmlformats-officedocument.drawingml.chart+xml"/>
  <Override PartName="/word/drawings/drawing32.xml" ContentType="application/vnd.openxmlformats-officedocument.drawingml.chartshapes+xml"/>
  <Override PartName="/word/charts/chart56.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charts/chart57.xml" ContentType="application/vnd.openxmlformats-officedocument.drawingml.chart+xml"/>
  <Override PartName="/word/drawings/drawing33.xml" ContentType="application/vnd.openxmlformats-officedocument.drawingml.chartshapes+xml"/>
  <Override PartName="/word/charts/chart58.xml" ContentType="application/vnd.openxmlformats-officedocument.drawingml.chart+xml"/>
  <Override PartName="/word/drawings/drawing34.xml" ContentType="application/vnd.openxmlformats-officedocument.drawingml.chartshapes+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charts/chart59.xml" ContentType="application/vnd.openxmlformats-officedocument.drawingml.chart+xml"/>
  <Override PartName="/word/theme/themeOverride15.xml" ContentType="application/vnd.openxmlformats-officedocument.themeOverride+xml"/>
  <Override PartName="/word/drawings/drawing35.xml" ContentType="application/vnd.openxmlformats-officedocument.drawingml.chartshapes+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19" w:rsidRDefault="00501763">
      <w:pPr>
        <w:sectPr w:rsidR="00D52919" w:rsidSect="00BF210E">
          <w:headerReference w:type="even" r:id="rId9"/>
          <w:headerReference w:type="default" r:id="rId10"/>
          <w:footerReference w:type="default" r:id="rId11"/>
          <w:headerReference w:type="first" r:id="rId12"/>
          <w:footnotePr>
            <w:numRestart w:val="eachPage"/>
          </w:footnotePr>
          <w:type w:val="nextColumn"/>
          <w:pgSz w:w="11907" w:h="16840" w:code="9"/>
          <w:pgMar w:top="1247" w:right="851" w:bottom="1134" w:left="1134" w:header="720" w:footer="720" w:gutter="0"/>
          <w:cols w:space="708"/>
          <w:titlePg/>
          <w:docGrid w:linePitch="381"/>
        </w:sectPr>
      </w:pPr>
      <w:r>
        <w:rPr>
          <w:noProof/>
        </w:rPr>
        <mc:AlternateContent>
          <mc:Choice Requires="wps">
            <w:drawing>
              <wp:anchor distT="0" distB="0" distL="114300" distR="114300" simplePos="0" relativeHeight="251741184" behindDoc="0" locked="0" layoutInCell="1" allowOverlap="1" wp14:anchorId="4022A8A1" wp14:editId="0CAC08A0">
                <wp:simplePos x="0" y="0"/>
                <wp:positionH relativeFrom="column">
                  <wp:posOffset>-262890</wp:posOffset>
                </wp:positionH>
                <wp:positionV relativeFrom="paragraph">
                  <wp:posOffset>-395605</wp:posOffset>
                </wp:positionV>
                <wp:extent cx="6751320" cy="396240"/>
                <wp:effectExtent l="0" t="0" r="0" b="3810"/>
                <wp:wrapNone/>
                <wp:docPr id="45" name="Прямоугольник 45"/>
                <wp:cNvGraphicFramePr/>
                <a:graphic xmlns:a="http://schemas.openxmlformats.org/drawingml/2006/main">
                  <a:graphicData uri="http://schemas.microsoft.com/office/word/2010/wordprocessingShape">
                    <wps:wsp>
                      <wps:cNvSpPr/>
                      <wps:spPr>
                        <a:xfrm>
                          <a:off x="0" y="0"/>
                          <a:ext cx="6751320" cy="39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6" style="position:absolute;margin-left:-20.7pt;margin-top:-31.15pt;width:531.6pt;height:3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" fillcolor="white [3212]" stroked="f" strokeweight="2pt"/>
            </w:pict>
          </mc:Fallback>
        </mc:AlternateContent>
      </w:r>
      <w:r w:rsidR="00D52919" w:rsidRPr="00D52919">
        <w:rPr>
          <w:noProof/>
        </w:rPr>
        <w:drawing>
          <wp:inline distT="0" distB="0" distL="0" distR="0" wp14:anchorId="3ED39753" wp14:editId="566123A4">
            <wp:extent cx="6492240" cy="9029440"/>
            <wp:effectExtent l="0" t="0" r="3810" b="63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87078" cy="9022260"/>
                    </a:xfrm>
                    <a:prstGeom prst="rect">
                      <a:avLst/>
                    </a:prstGeom>
                  </pic:spPr>
                </pic:pic>
              </a:graphicData>
            </a:graphic>
          </wp:inline>
        </w:drawing>
      </w:r>
    </w:p>
    <w:tbl>
      <w:tblPr>
        <w:tblW w:w="10308" w:type="dxa"/>
        <w:tblLook w:val="01E0" w:firstRow="1" w:lastRow="1" w:firstColumn="1" w:lastColumn="1" w:noHBand="0" w:noVBand="0"/>
      </w:tblPr>
      <w:tblGrid>
        <w:gridCol w:w="9108"/>
        <w:gridCol w:w="1200"/>
      </w:tblGrid>
      <w:tr w:rsidR="00674035" w:rsidRPr="00E5095F" w:rsidTr="00CF04FE">
        <w:trPr>
          <w:trHeight w:val="180"/>
        </w:trPr>
        <w:tc>
          <w:tcPr>
            <w:tcW w:w="10308" w:type="dxa"/>
            <w:gridSpan w:val="2"/>
            <w:tcBorders>
              <w:bottom w:val="triple" w:sz="4" w:space="0" w:color="auto"/>
            </w:tcBorders>
            <w:shd w:val="clear" w:color="auto" w:fill="auto"/>
            <w:vAlign w:val="center"/>
          </w:tcPr>
          <w:p w:rsidR="00674035" w:rsidRPr="00074B3D" w:rsidRDefault="00501763" w:rsidP="00571BED">
            <w:pPr>
              <w:spacing w:line="480" w:lineRule="auto"/>
              <w:jc w:val="center"/>
              <w:rPr>
                <w:rFonts w:ascii="Arial Narrow" w:hAnsi="Arial Narrow"/>
                <w:b/>
                <w:sz w:val="30"/>
                <w:szCs w:val="30"/>
              </w:rPr>
            </w:pPr>
            <w:r>
              <w:rPr>
                <w:noProof/>
              </w:rPr>
              <w:lastRenderedPageBreak/>
              <mc:AlternateContent>
                <mc:Choice Requires="wps">
                  <w:drawing>
                    <wp:anchor distT="0" distB="0" distL="114300" distR="114300" simplePos="0" relativeHeight="251743232" behindDoc="0" locked="0" layoutInCell="1" allowOverlap="1" wp14:anchorId="45D32A00" wp14:editId="50FF1B8A">
                      <wp:simplePos x="0" y="0"/>
                      <wp:positionH relativeFrom="column">
                        <wp:posOffset>-255270</wp:posOffset>
                      </wp:positionH>
                      <wp:positionV relativeFrom="paragraph">
                        <wp:posOffset>-392430</wp:posOffset>
                      </wp:positionV>
                      <wp:extent cx="6751320" cy="419100"/>
                      <wp:effectExtent l="0" t="0" r="0" b="0"/>
                      <wp:wrapNone/>
                      <wp:docPr id="288" name="Прямоугольник 288"/>
                      <wp:cNvGraphicFramePr/>
                      <a:graphic xmlns:a="http://schemas.openxmlformats.org/drawingml/2006/main">
                        <a:graphicData uri="http://schemas.microsoft.com/office/word/2010/wordprocessingShape">
                          <wps:wsp>
                            <wps:cNvSpPr/>
                            <wps:spPr>
                              <a:xfrm>
                                <a:off x="0" y="0"/>
                                <a:ext cx="675132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8" o:spid="_x0000_s1026" style="position:absolute;margin-left:-20.1pt;margin-top:-30.9pt;width:531.6pt;height: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" fillcolor="white [3212]" stroked="f" strokeweight="2pt"/>
                  </w:pict>
                </mc:Fallback>
              </mc:AlternateContent>
            </w:r>
            <w:r w:rsidR="00674035" w:rsidRPr="00674035">
              <w:rPr>
                <w:rFonts w:ascii="Arial Narrow" w:hAnsi="Arial Narrow"/>
                <w:b/>
                <w:spacing w:val="60"/>
                <w:sz w:val="30"/>
                <w:szCs w:val="30"/>
                <w14:shadow w14:blurRad="50800" w14:dist="38100" w14:dir="2700000" w14:sx="100000" w14:sy="100000" w14:kx="0" w14:ky="0" w14:algn="tl">
                  <w14:srgbClr w14:val="000000">
                    <w14:alpha w14:val="60000"/>
                  </w14:srgbClr>
                </w14:shadow>
              </w:rPr>
              <w:t>СОДЕРЖАНИЕ</w:t>
            </w:r>
          </w:p>
        </w:tc>
      </w:tr>
      <w:tr w:rsidR="00674035" w:rsidRPr="00074B3D" w:rsidTr="00571BED">
        <w:trPr>
          <w:trHeight w:val="417"/>
        </w:trPr>
        <w:tc>
          <w:tcPr>
            <w:tcW w:w="9108" w:type="dxa"/>
            <w:tcBorders>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I</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Социально-экономическая ситуация в 2016 году</w:t>
            </w:r>
          </w:p>
        </w:tc>
        <w:tc>
          <w:tcPr>
            <w:tcW w:w="1200" w:type="dxa"/>
            <w:tcBorders>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1</w:t>
            </w:r>
          </w:p>
        </w:tc>
      </w:tr>
      <w:tr w:rsidR="00674035" w:rsidRPr="00074B3D" w:rsidTr="00571BED">
        <w:trPr>
          <w:trHeight w:val="394"/>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II</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Государственные финансы</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9</w:t>
            </w:r>
          </w:p>
        </w:tc>
      </w:tr>
      <w:tr w:rsidR="00674035" w:rsidRPr="00074B3D" w:rsidTr="00571BED">
        <w:trPr>
          <w:trHeight w:val="388"/>
        </w:trPr>
        <w:tc>
          <w:tcPr>
            <w:tcW w:w="9108" w:type="dxa"/>
            <w:tcBorders>
              <w:top w:val="dotted" w:sz="4" w:space="0" w:color="auto"/>
              <w:bottom w:val="dotted" w:sz="4" w:space="0" w:color="auto"/>
            </w:tcBorders>
            <w:shd w:val="clear" w:color="auto" w:fill="auto"/>
            <w:vAlign w:val="center"/>
          </w:tcPr>
          <w:p w:rsidR="00674035" w:rsidRPr="00674035"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III</w:t>
            </w:r>
            <w:r w:rsidRPr="00674035">
              <w:rPr>
                <w:rFonts w:ascii="Arial Narrow" w:hAnsi="Arial Narrow"/>
                <w:b/>
                <w:sz w:val="26"/>
                <w:szCs w:val="26"/>
              </w:rPr>
              <w:t>.</w:t>
            </w:r>
            <w:r w:rsidRPr="00074B3D">
              <w:rPr>
                <w:rFonts w:ascii="Arial Narrow" w:hAnsi="Arial Narrow"/>
                <w:b/>
                <w:sz w:val="26"/>
                <w:szCs w:val="26"/>
                <w:lang w:val="en-US"/>
              </w:rPr>
              <w:t> </w:t>
            </w:r>
            <w:r w:rsidRPr="00674035">
              <w:rPr>
                <w:rFonts w:ascii="Arial Narrow" w:hAnsi="Arial Narrow"/>
                <w:b/>
                <w:sz w:val="26"/>
                <w:szCs w:val="26"/>
              </w:rPr>
              <w:t>Поступление администрируемых ФНС России доходов</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11</w:t>
            </w:r>
          </w:p>
        </w:tc>
      </w:tr>
      <w:tr w:rsidR="00674035" w:rsidRPr="00074B3D" w:rsidTr="00571BED">
        <w:trPr>
          <w:trHeight w:val="567"/>
        </w:trPr>
        <w:tc>
          <w:tcPr>
            <w:tcW w:w="9108" w:type="dxa"/>
            <w:tcBorders>
              <w:top w:val="dotted" w:sz="4" w:space="0" w:color="auto"/>
            </w:tcBorders>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Налог на прибыль организаций</w:t>
            </w:r>
          </w:p>
        </w:tc>
        <w:tc>
          <w:tcPr>
            <w:tcW w:w="1200" w:type="dxa"/>
            <w:tcBorders>
              <w:top w:val="dotted" w:sz="4" w:space="0" w:color="auto"/>
            </w:tcBorders>
            <w:shd w:val="clear" w:color="auto" w:fill="auto"/>
            <w:vAlign w:val="center"/>
          </w:tcPr>
          <w:p w:rsidR="00674035" w:rsidRPr="00074B3D" w:rsidRDefault="00674035" w:rsidP="00571BED">
            <w:pPr>
              <w:spacing w:line="192" w:lineRule="auto"/>
              <w:ind w:left="-108"/>
              <w:jc w:val="center"/>
              <w:outlineLvl w:val="0"/>
              <w:rPr>
                <w:rFonts w:ascii="Arial Narrow" w:hAnsi="Arial Narrow"/>
                <w:i/>
                <w:sz w:val="26"/>
                <w:szCs w:val="26"/>
              </w:rPr>
            </w:pPr>
            <w:r w:rsidRPr="00074B3D">
              <w:rPr>
                <w:rFonts w:ascii="Arial Narrow" w:hAnsi="Arial Narrow"/>
                <w:i/>
                <w:sz w:val="26"/>
                <w:szCs w:val="26"/>
              </w:rPr>
              <w:t>16</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Налог на добавленную стоимость</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19</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 xml:space="preserve">Налог на добавленную стоимость на товары, ввозимые на территорию Российской Федерации </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22</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bCs/>
                <w:i/>
                <w:sz w:val="26"/>
                <w:szCs w:val="26"/>
              </w:rPr>
              <w:t>Акцизы по подакцизным товарам (продукции), производимым на территории Российской Федерации</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23</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Налог на добычу полезных ископаемых</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28</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Имущественные налоги</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31</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Налог на доходы физических лиц</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33</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Налоги на совокупный доход</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34</w:t>
            </w:r>
          </w:p>
        </w:tc>
      </w:tr>
      <w:tr w:rsidR="00674035" w:rsidRPr="00074B3D" w:rsidTr="00571BED">
        <w:trPr>
          <w:trHeight w:val="567"/>
        </w:trPr>
        <w:tc>
          <w:tcPr>
            <w:tcW w:w="9108" w:type="dxa"/>
            <w:shd w:val="clear" w:color="auto" w:fill="auto"/>
            <w:vAlign w:val="center"/>
          </w:tcPr>
          <w:p w:rsidR="00674035" w:rsidRPr="00074B3D" w:rsidRDefault="00674035" w:rsidP="00571BED">
            <w:pPr>
              <w:spacing w:line="192" w:lineRule="auto"/>
              <w:ind w:left="720"/>
              <w:rPr>
                <w:rFonts w:ascii="Arial Narrow" w:hAnsi="Arial Narrow"/>
                <w:i/>
                <w:sz w:val="26"/>
                <w:szCs w:val="26"/>
              </w:rPr>
            </w:pPr>
            <w:r w:rsidRPr="00074B3D">
              <w:rPr>
                <w:rFonts w:ascii="Arial Narrow" w:hAnsi="Arial Narrow"/>
                <w:i/>
                <w:sz w:val="26"/>
                <w:szCs w:val="26"/>
              </w:rPr>
              <w:t>Утилизационный сбор</w:t>
            </w:r>
          </w:p>
        </w:tc>
        <w:tc>
          <w:tcPr>
            <w:tcW w:w="1200" w:type="dxa"/>
            <w:shd w:val="clear" w:color="auto" w:fill="auto"/>
            <w:vAlign w:val="center"/>
          </w:tcPr>
          <w:p w:rsidR="00674035" w:rsidRPr="00074B3D" w:rsidRDefault="00674035" w:rsidP="00571BED">
            <w:pPr>
              <w:spacing w:line="192" w:lineRule="auto"/>
              <w:jc w:val="center"/>
              <w:outlineLvl w:val="0"/>
              <w:rPr>
                <w:rFonts w:ascii="Arial Narrow" w:hAnsi="Arial Narrow"/>
                <w:i/>
                <w:sz w:val="26"/>
                <w:szCs w:val="26"/>
              </w:rPr>
            </w:pPr>
            <w:r w:rsidRPr="00074B3D">
              <w:rPr>
                <w:rFonts w:ascii="Arial Narrow" w:hAnsi="Arial Narrow"/>
                <w:i/>
                <w:sz w:val="26"/>
                <w:szCs w:val="26"/>
              </w:rPr>
              <w:t>35</w:t>
            </w:r>
          </w:p>
        </w:tc>
      </w:tr>
      <w:tr w:rsidR="00674035" w:rsidRPr="00074B3D" w:rsidTr="00571BED">
        <w:trPr>
          <w:trHeight w:val="458"/>
        </w:trPr>
        <w:tc>
          <w:tcPr>
            <w:tcW w:w="9108" w:type="dxa"/>
            <w:tcBorders>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IV</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Задолженность по налогам и сборам</w:t>
            </w:r>
          </w:p>
        </w:tc>
        <w:tc>
          <w:tcPr>
            <w:tcW w:w="1200" w:type="dxa"/>
            <w:tcBorders>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36</w:t>
            </w:r>
          </w:p>
        </w:tc>
      </w:tr>
      <w:tr w:rsidR="00674035" w:rsidRPr="00074B3D" w:rsidTr="00571BED">
        <w:trPr>
          <w:trHeight w:val="426"/>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V</w:t>
            </w:r>
            <w:r w:rsidRPr="00074B3D">
              <w:rPr>
                <w:rFonts w:ascii="Arial Narrow" w:hAnsi="Arial Narrow"/>
                <w:b/>
                <w:sz w:val="26"/>
                <w:szCs w:val="26"/>
              </w:rPr>
              <w:t>. Обеспечение процедур банкротства</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39</w:t>
            </w:r>
          </w:p>
        </w:tc>
      </w:tr>
      <w:tr w:rsidR="00674035" w:rsidRPr="00074B3D" w:rsidTr="00E44625">
        <w:trPr>
          <w:trHeight w:val="404"/>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VI</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Контрольная работа налоговых органов</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40</w:t>
            </w:r>
          </w:p>
        </w:tc>
      </w:tr>
      <w:tr w:rsidR="00674035" w:rsidRPr="00074B3D" w:rsidTr="00E44625">
        <w:trPr>
          <w:trHeight w:val="424"/>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bCs/>
                <w:sz w:val="26"/>
                <w:szCs w:val="26"/>
                <w:lang w:val="en-US"/>
              </w:rPr>
              <w:t>VII</w:t>
            </w:r>
            <w:r w:rsidRPr="00074B3D">
              <w:rPr>
                <w:rFonts w:ascii="Arial Narrow" w:hAnsi="Arial Narrow"/>
                <w:b/>
                <w:bCs/>
                <w:sz w:val="26"/>
                <w:szCs w:val="26"/>
              </w:rPr>
              <w:t>.</w:t>
            </w:r>
            <w:r w:rsidRPr="00074B3D">
              <w:rPr>
                <w:rFonts w:ascii="Arial Narrow" w:hAnsi="Arial Narrow"/>
                <w:b/>
                <w:bCs/>
                <w:sz w:val="26"/>
                <w:szCs w:val="26"/>
                <w:lang w:val="en-US"/>
              </w:rPr>
              <w:t> </w:t>
            </w:r>
            <w:r w:rsidRPr="00074B3D">
              <w:rPr>
                <w:rFonts w:ascii="Arial Narrow" w:hAnsi="Arial Narrow"/>
                <w:b/>
                <w:bCs/>
                <w:sz w:val="26"/>
                <w:szCs w:val="26"/>
              </w:rPr>
              <w:t>Досудебное урегулирование налоговых споров</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46</w:t>
            </w:r>
          </w:p>
        </w:tc>
      </w:tr>
      <w:tr w:rsidR="00674035" w:rsidRPr="00074B3D" w:rsidTr="00E44625">
        <w:trPr>
          <w:trHeight w:val="416"/>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bCs/>
                <w:sz w:val="26"/>
                <w:szCs w:val="26"/>
                <w:lang w:val="en-US"/>
              </w:rPr>
              <w:t>VIII</w:t>
            </w:r>
            <w:r w:rsidRPr="00074B3D">
              <w:rPr>
                <w:rFonts w:ascii="Arial Narrow" w:hAnsi="Arial Narrow"/>
                <w:b/>
                <w:bCs/>
                <w:sz w:val="26"/>
                <w:szCs w:val="26"/>
              </w:rPr>
              <w:t>.</w:t>
            </w:r>
            <w:r w:rsidRPr="00074B3D">
              <w:rPr>
                <w:rFonts w:ascii="Arial Narrow" w:hAnsi="Arial Narrow"/>
                <w:b/>
                <w:bCs/>
                <w:sz w:val="26"/>
                <w:szCs w:val="26"/>
                <w:lang w:val="en-US"/>
              </w:rPr>
              <w:t> </w:t>
            </w:r>
            <w:r w:rsidRPr="00074B3D">
              <w:rPr>
                <w:rFonts w:ascii="Arial Narrow" w:hAnsi="Arial Narrow"/>
                <w:b/>
                <w:bCs/>
                <w:sz w:val="26"/>
                <w:szCs w:val="26"/>
              </w:rPr>
              <w:t>Судебная работа налоговых органов</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48</w:t>
            </w:r>
          </w:p>
        </w:tc>
      </w:tr>
      <w:tr w:rsidR="00674035" w:rsidRPr="00074B3D" w:rsidTr="00571BED">
        <w:trPr>
          <w:trHeight w:val="567"/>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IX</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Государственная регистрация и учет налогоплательщиков</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49</w:t>
            </w:r>
          </w:p>
        </w:tc>
      </w:tr>
      <w:tr w:rsidR="00674035" w:rsidRPr="00074B3D" w:rsidTr="00571BED">
        <w:trPr>
          <w:trHeight w:val="567"/>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Модернизация налоговых органов и автоматизированных информационных систем</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51</w:t>
            </w:r>
          </w:p>
        </w:tc>
      </w:tr>
      <w:tr w:rsidR="00674035" w:rsidRPr="00074B3D" w:rsidTr="00E44625">
        <w:trPr>
          <w:trHeight w:val="382"/>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XI</w:t>
            </w:r>
            <w:r w:rsidRPr="00074B3D">
              <w:rPr>
                <w:rFonts w:ascii="Arial Narrow" w:hAnsi="Arial Narrow"/>
                <w:b/>
                <w:sz w:val="26"/>
                <w:szCs w:val="26"/>
              </w:rPr>
              <w:t>.</w:t>
            </w:r>
            <w:r w:rsidRPr="00074B3D">
              <w:rPr>
                <w:rFonts w:ascii="Arial Narrow" w:hAnsi="Arial Narrow"/>
                <w:b/>
                <w:sz w:val="26"/>
                <w:szCs w:val="26"/>
                <w:lang w:val="en-US"/>
              </w:rPr>
              <w:t> </w:t>
            </w:r>
            <w:r w:rsidRPr="00674035">
              <w:rPr>
                <w:rFonts w:ascii="Arial Narrow" w:hAnsi="Arial Narrow"/>
                <w:b/>
                <w:sz w:val="26"/>
                <w:szCs w:val="26"/>
              </w:rPr>
              <w:t>Единый реестр субъектов малого и среднего предпринимательства</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53</w:t>
            </w:r>
          </w:p>
        </w:tc>
      </w:tr>
      <w:tr w:rsidR="00674035" w:rsidRPr="00074B3D" w:rsidTr="00E44625">
        <w:trPr>
          <w:trHeight w:val="416"/>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XII</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Официальный сайт ФНС России и сервисы</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54</w:t>
            </w:r>
          </w:p>
        </w:tc>
      </w:tr>
      <w:tr w:rsidR="00674035" w:rsidRPr="00074B3D" w:rsidTr="00571BED">
        <w:trPr>
          <w:trHeight w:val="567"/>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XIII. </w:t>
            </w:r>
            <w:proofErr w:type="spellStart"/>
            <w:r w:rsidRPr="00074B3D">
              <w:rPr>
                <w:rFonts w:ascii="Arial Narrow" w:hAnsi="Arial Narrow"/>
                <w:b/>
                <w:sz w:val="26"/>
                <w:szCs w:val="26"/>
                <w:lang w:val="en-US"/>
              </w:rPr>
              <w:t>Работа</w:t>
            </w:r>
            <w:proofErr w:type="spellEnd"/>
            <w:r w:rsidRPr="00074B3D">
              <w:rPr>
                <w:rFonts w:ascii="Arial Narrow" w:hAnsi="Arial Narrow"/>
                <w:b/>
                <w:sz w:val="26"/>
                <w:szCs w:val="26"/>
                <w:lang w:val="en-US"/>
              </w:rPr>
              <w:t xml:space="preserve"> с </w:t>
            </w:r>
            <w:proofErr w:type="spellStart"/>
            <w:r w:rsidRPr="00074B3D">
              <w:rPr>
                <w:rFonts w:ascii="Arial Narrow" w:hAnsi="Arial Narrow"/>
                <w:b/>
                <w:sz w:val="26"/>
                <w:szCs w:val="26"/>
                <w:lang w:val="en-US"/>
              </w:rPr>
              <w:t>налогоплательщиками</w:t>
            </w:r>
            <w:proofErr w:type="spellEnd"/>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56</w:t>
            </w:r>
          </w:p>
        </w:tc>
      </w:tr>
      <w:tr w:rsidR="00674035" w:rsidRPr="00074B3D" w:rsidTr="00E44625">
        <w:trPr>
          <w:trHeight w:val="416"/>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XIV. </w:t>
            </w:r>
            <w:proofErr w:type="spellStart"/>
            <w:r w:rsidRPr="00074B3D">
              <w:rPr>
                <w:rFonts w:ascii="Arial Narrow" w:hAnsi="Arial Narrow"/>
                <w:b/>
                <w:sz w:val="26"/>
                <w:szCs w:val="26"/>
                <w:lang w:val="en-US"/>
              </w:rPr>
              <w:t>Международная</w:t>
            </w:r>
            <w:proofErr w:type="spellEnd"/>
            <w:r w:rsidRPr="00074B3D">
              <w:rPr>
                <w:rFonts w:ascii="Arial Narrow" w:hAnsi="Arial Narrow"/>
                <w:b/>
                <w:sz w:val="26"/>
                <w:szCs w:val="26"/>
                <w:lang w:val="en-US"/>
              </w:rPr>
              <w:t xml:space="preserve"> </w:t>
            </w:r>
            <w:proofErr w:type="spellStart"/>
            <w:r w:rsidRPr="00074B3D">
              <w:rPr>
                <w:rFonts w:ascii="Arial Narrow" w:hAnsi="Arial Narrow"/>
                <w:b/>
                <w:sz w:val="26"/>
                <w:szCs w:val="26"/>
                <w:lang w:val="en-US"/>
              </w:rPr>
              <w:t>деятельность</w:t>
            </w:r>
            <w:proofErr w:type="spellEnd"/>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62</w:t>
            </w:r>
          </w:p>
        </w:tc>
      </w:tr>
      <w:tr w:rsidR="00674035" w:rsidRPr="00074B3D" w:rsidTr="00E44625">
        <w:trPr>
          <w:trHeight w:val="409"/>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XV</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Кадровое и финансовое обеспечение деятельности ФНС России</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68</w:t>
            </w:r>
          </w:p>
        </w:tc>
      </w:tr>
      <w:tr w:rsidR="00674035" w:rsidRPr="00074B3D" w:rsidTr="00571BED">
        <w:trPr>
          <w:trHeight w:val="567"/>
        </w:trPr>
        <w:tc>
          <w:tcPr>
            <w:tcW w:w="9108" w:type="dxa"/>
            <w:tcBorders>
              <w:top w:val="dotted" w:sz="4" w:space="0" w:color="auto"/>
              <w:bottom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lang w:val="en-US"/>
              </w:rPr>
              <w:t>XVI</w:t>
            </w:r>
            <w:r w:rsidRPr="00074B3D">
              <w:rPr>
                <w:rFonts w:ascii="Arial Narrow" w:hAnsi="Arial Narrow"/>
                <w:b/>
                <w:sz w:val="26"/>
                <w:szCs w:val="26"/>
              </w:rPr>
              <w:t>.</w:t>
            </w:r>
            <w:r w:rsidRPr="00074B3D">
              <w:rPr>
                <w:rFonts w:ascii="Arial Narrow" w:hAnsi="Arial Narrow"/>
                <w:b/>
                <w:sz w:val="26"/>
                <w:szCs w:val="26"/>
                <w:lang w:val="en-US"/>
              </w:rPr>
              <w:t> </w:t>
            </w:r>
            <w:r w:rsidRPr="00074B3D">
              <w:rPr>
                <w:rFonts w:ascii="Arial Narrow" w:hAnsi="Arial Narrow"/>
                <w:b/>
                <w:sz w:val="26"/>
                <w:szCs w:val="26"/>
              </w:rPr>
              <w:t>Основные изменения налогового законодательства</w:t>
            </w:r>
          </w:p>
        </w:tc>
        <w:tc>
          <w:tcPr>
            <w:tcW w:w="1200" w:type="dxa"/>
            <w:tcBorders>
              <w:top w:val="dotted" w:sz="4" w:space="0" w:color="auto"/>
              <w:bottom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r w:rsidRPr="00074B3D">
              <w:rPr>
                <w:rFonts w:ascii="Arial Narrow" w:hAnsi="Arial Narrow"/>
                <w:b/>
                <w:sz w:val="26"/>
                <w:szCs w:val="26"/>
              </w:rPr>
              <w:t>70</w:t>
            </w:r>
          </w:p>
        </w:tc>
      </w:tr>
      <w:tr w:rsidR="00674035" w:rsidRPr="00074B3D" w:rsidTr="00571BED">
        <w:trPr>
          <w:trHeight w:val="567"/>
        </w:trPr>
        <w:tc>
          <w:tcPr>
            <w:tcW w:w="9108" w:type="dxa"/>
            <w:tcBorders>
              <w:top w:val="dotted" w:sz="4" w:space="0" w:color="auto"/>
            </w:tcBorders>
            <w:shd w:val="clear" w:color="auto" w:fill="auto"/>
            <w:vAlign w:val="center"/>
          </w:tcPr>
          <w:p w:rsidR="00674035" w:rsidRPr="00074B3D" w:rsidRDefault="00674035" w:rsidP="00571BED">
            <w:pPr>
              <w:spacing w:before="100" w:beforeAutospacing="1" w:line="192" w:lineRule="auto"/>
              <w:rPr>
                <w:rFonts w:ascii="Arial Narrow" w:hAnsi="Arial Narrow"/>
                <w:b/>
                <w:sz w:val="26"/>
                <w:szCs w:val="26"/>
              </w:rPr>
            </w:pPr>
            <w:r w:rsidRPr="00074B3D">
              <w:rPr>
                <w:rFonts w:ascii="Arial Narrow" w:hAnsi="Arial Narrow"/>
                <w:b/>
                <w:sz w:val="26"/>
                <w:szCs w:val="26"/>
              </w:rPr>
              <w:t>Приложения</w:t>
            </w:r>
          </w:p>
        </w:tc>
        <w:tc>
          <w:tcPr>
            <w:tcW w:w="1200" w:type="dxa"/>
            <w:tcBorders>
              <w:top w:val="dotted" w:sz="4" w:space="0" w:color="auto"/>
            </w:tcBorders>
            <w:shd w:val="clear" w:color="auto" w:fill="auto"/>
            <w:vAlign w:val="center"/>
          </w:tcPr>
          <w:p w:rsidR="00674035" w:rsidRPr="00074B3D" w:rsidRDefault="00674035" w:rsidP="00571BED">
            <w:pPr>
              <w:spacing w:line="192" w:lineRule="auto"/>
              <w:jc w:val="center"/>
              <w:rPr>
                <w:rFonts w:ascii="Arial Narrow" w:hAnsi="Arial Narrow"/>
                <w:b/>
                <w:sz w:val="26"/>
                <w:szCs w:val="26"/>
              </w:rPr>
            </w:pPr>
          </w:p>
        </w:tc>
      </w:tr>
    </w:tbl>
    <w:p w:rsidR="00C6189A" w:rsidRDefault="00C6189A">
      <w:pPr>
        <w:jc w:val="left"/>
        <w:rPr>
          <w:rFonts w:ascii="Arial Narrow" w:hAnsi="Arial Narrow"/>
        </w:rPr>
      </w:pPr>
      <w:r>
        <w:rPr>
          <w:rFonts w:ascii="Arial Narrow" w:hAnsi="Arial Narrow"/>
        </w:rPr>
        <w:br w:type="page"/>
      </w:r>
    </w:p>
    <w:p w:rsidR="00952A80" w:rsidRDefault="00952A80">
      <w:pPr>
        <w:sectPr w:rsidR="00952A80" w:rsidSect="00BF210E">
          <w:footnotePr>
            <w:numRestart w:val="eachPage"/>
          </w:footnotePr>
          <w:type w:val="nextColumn"/>
          <w:pgSz w:w="11907" w:h="16840" w:code="9"/>
          <w:pgMar w:top="1247" w:right="851" w:bottom="1134" w:left="1134" w:header="720" w:footer="720" w:gutter="0"/>
          <w:cols w:space="708"/>
          <w:titlePg/>
          <w:docGrid w:linePitch="381"/>
        </w:sectPr>
      </w:pPr>
    </w:p>
    <w:p w:rsidR="00952A80" w:rsidRDefault="00952A80"/>
    <w:tbl>
      <w:tblPr>
        <w:tblW w:w="5000" w:type="pct"/>
        <w:tblLook w:val="04A0" w:firstRow="1" w:lastRow="0" w:firstColumn="1" w:lastColumn="0" w:noHBand="0" w:noVBand="1"/>
      </w:tblPr>
      <w:tblGrid>
        <w:gridCol w:w="5728"/>
        <w:gridCol w:w="1320"/>
        <w:gridCol w:w="1318"/>
        <w:gridCol w:w="1772"/>
      </w:tblGrid>
      <w:tr w:rsidR="003B6265" w:rsidRPr="00AB6E40" w:rsidTr="00475B64">
        <w:trPr>
          <w:trHeight w:val="330"/>
        </w:trPr>
        <w:tc>
          <w:tcPr>
            <w:tcW w:w="2825" w:type="pct"/>
            <w:vMerge w:val="restart"/>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3B6265" w:rsidRPr="00AB6E40" w:rsidRDefault="003B6265" w:rsidP="00475B64">
            <w:pPr>
              <w:jc w:val="center"/>
              <w:rPr>
                <w:rFonts w:ascii="Arial Narrow" w:hAnsi="Arial Narrow"/>
                <w:b/>
                <w:bCs/>
                <w:color w:val="000000"/>
              </w:rPr>
            </w:pPr>
            <w:r w:rsidRPr="00AB6E40">
              <w:rPr>
                <w:rFonts w:ascii="Arial Narrow" w:hAnsi="Arial Narrow"/>
                <w:b/>
                <w:bCs/>
                <w:color w:val="000000"/>
              </w:rPr>
              <w:t>Показатель</w:t>
            </w:r>
            <w:r w:rsidRPr="00AB6E40">
              <w:rPr>
                <w:rFonts w:ascii="Arial Narrow" w:hAnsi="Arial Narrow"/>
                <w:b/>
                <w:bCs/>
                <w:color w:val="000000"/>
              </w:rPr>
              <w:br/>
            </w:r>
            <w:r w:rsidRPr="00664908">
              <w:rPr>
                <w:rFonts w:ascii="Arial Narrow" w:hAnsi="Arial Narrow"/>
                <w:color w:val="000000"/>
                <w:sz w:val="22"/>
                <w:szCs w:val="22"/>
              </w:rPr>
              <w:t>(</w:t>
            </w:r>
            <w:proofErr w:type="gramStart"/>
            <w:r w:rsidRPr="00664908">
              <w:rPr>
                <w:rFonts w:ascii="Arial Narrow" w:hAnsi="Arial Narrow"/>
                <w:color w:val="000000"/>
                <w:sz w:val="22"/>
                <w:szCs w:val="22"/>
              </w:rPr>
              <w:t>в</w:t>
            </w:r>
            <w:proofErr w:type="gramEnd"/>
            <w:r w:rsidRPr="00664908">
              <w:rPr>
                <w:rFonts w:ascii="Arial Narrow" w:hAnsi="Arial Narrow"/>
                <w:color w:val="000000"/>
                <w:sz w:val="22"/>
                <w:szCs w:val="22"/>
              </w:rPr>
              <w:t xml:space="preserve"> % к соответствующему периоду предыдущего </w:t>
            </w:r>
            <w:r>
              <w:rPr>
                <w:rFonts w:ascii="Arial Narrow" w:hAnsi="Arial Narrow"/>
                <w:color w:val="000000"/>
                <w:sz w:val="22"/>
                <w:szCs w:val="22"/>
              </w:rPr>
              <w:t>г</w:t>
            </w:r>
            <w:r w:rsidRPr="00664908">
              <w:rPr>
                <w:rFonts w:ascii="Arial Narrow" w:hAnsi="Arial Narrow"/>
                <w:color w:val="000000"/>
                <w:sz w:val="22"/>
                <w:szCs w:val="22"/>
              </w:rPr>
              <w:t>ода)</w:t>
            </w:r>
          </w:p>
        </w:tc>
        <w:tc>
          <w:tcPr>
            <w:tcW w:w="65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jc w:val="center"/>
              <w:rPr>
                <w:rFonts w:ascii="Arial Narrow" w:hAnsi="Arial Narrow"/>
                <w:b/>
                <w:bCs/>
                <w:color w:val="000000"/>
              </w:rPr>
            </w:pPr>
            <w:r w:rsidRPr="00AB6E40">
              <w:rPr>
                <w:rFonts w:ascii="Arial Narrow" w:hAnsi="Arial Narrow"/>
                <w:b/>
                <w:bCs/>
                <w:color w:val="000000"/>
              </w:rPr>
              <w:t xml:space="preserve">2014 год </w:t>
            </w:r>
          </w:p>
        </w:tc>
        <w:tc>
          <w:tcPr>
            <w:tcW w:w="650"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jc w:val="center"/>
              <w:rPr>
                <w:rFonts w:ascii="Arial Narrow" w:hAnsi="Arial Narrow"/>
                <w:b/>
                <w:bCs/>
                <w:color w:val="000000"/>
              </w:rPr>
            </w:pPr>
            <w:r w:rsidRPr="00AB6E40">
              <w:rPr>
                <w:rFonts w:ascii="Arial Narrow" w:hAnsi="Arial Narrow"/>
                <w:b/>
                <w:bCs/>
                <w:color w:val="000000"/>
              </w:rPr>
              <w:t xml:space="preserve">2015 год </w:t>
            </w:r>
          </w:p>
        </w:tc>
        <w:tc>
          <w:tcPr>
            <w:tcW w:w="874" w:type="pct"/>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3B6265" w:rsidRPr="00F6288D" w:rsidRDefault="003B6265" w:rsidP="003B6265">
            <w:pPr>
              <w:jc w:val="center"/>
              <w:rPr>
                <w:rFonts w:ascii="Arial Narrow" w:hAnsi="Arial Narrow"/>
                <w:b/>
                <w:bCs/>
                <w:color w:val="000000"/>
              </w:rPr>
            </w:pPr>
            <w:r w:rsidRPr="00AB6E40">
              <w:rPr>
                <w:rFonts w:ascii="Arial Narrow" w:hAnsi="Arial Narrow"/>
                <w:b/>
                <w:bCs/>
                <w:color w:val="000000"/>
              </w:rPr>
              <w:t>2016</w:t>
            </w:r>
            <w:r>
              <w:rPr>
                <w:rFonts w:ascii="Arial Narrow" w:hAnsi="Arial Narrow"/>
                <w:b/>
                <w:bCs/>
                <w:color w:val="000000"/>
              </w:rPr>
              <w:t xml:space="preserve"> год</w:t>
            </w:r>
          </w:p>
        </w:tc>
      </w:tr>
      <w:tr w:rsidR="003B6265" w:rsidRPr="00AB6E40" w:rsidTr="003B6265">
        <w:trPr>
          <w:trHeight w:val="713"/>
        </w:trPr>
        <w:tc>
          <w:tcPr>
            <w:tcW w:w="2825" w:type="pct"/>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65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650"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c>
          <w:tcPr>
            <w:tcW w:w="874" w:type="pct"/>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3B6265" w:rsidRPr="00AB6E40" w:rsidRDefault="003B6265" w:rsidP="00093F5E">
            <w:pPr>
              <w:rPr>
                <w:rFonts w:ascii="Arial Narrow" w:hAnsi="Arial Narrow"/>
                <w:b/>
                <w:bCs/>
                <w:color w:val="000000"/>
              </w:rPr>
            </w:pPr>
          </w:p>
        </w:tc>
      </w:tr>
      <w:tr w:rsidR="003B6265" w:rsidRPr="00AB6E40" w:rsidTr="003B6265">
        <w:trPr>
          <w:trHeight w:val="315"/>
        </w:trPr>
        <w:tc>
          <w:tcPr>
            <w:tcW w:w="2825" w:type="pct"/>
            <w:tcBorders>
              <w:top w:val="nil"/>
              <w:left w:val="single" w:sz="8" w:space="0" w:color="auto"/>
              <w:bottom w:val="single" w:sz="8" w:space="0" w:color="auto"/>
              <w:right w:val="single" w:sz="4" w:space="0" w:color="auto"/>
            </w:tcBorders>
            <w:shd w:val="clear" w:color="auto" w:fill="auto"/>
            <w:vAlign w:val="bottom"/>
            <w:hideMark/>
          </w:tcPr>
          <w:p w:rsidR="003B6265" w:rsidRPr="00AB6E40" w:rsidRDefault="003B6265" w:rsidP="00093F5E">
            <w:pPr>
              <w:jc w:val="center"/>
              <w:rPr>
                <w:rFonts w:ascii="Arial Narrow" w:hAnsi="Arial Narrow"/>
                <w:b/>
                <w:bCs/>
                <w:color w:val="000000"/>
              </w:rPr>
            </w:pPr>
          </w:p>
        </w:tc>
        <w:tc>
          <w:tcPr>
            <w:tcW w:w="651" w:type="pct"/>
            <w:tcBorders>
              <w:top w:val="nil"/>
              <w:left w:val="nil"/>
              <w:bottom w:val="single" w:sz="8" w:space="0" w:color="auto"/>
              <w:right w:val="single" w:sz="4" w:space="0" w:color="auto"/>
            </w:tcBorders>
            <w:shd w:val="clear" w:color="auto" w:fill="auto"/>
            <w:noWrap/>
            <w:vAlign w:val="bottom"/>
            <w:hideMark/>
          </w:tcPr>
          <w:p w:rsidR="003B6265" w:rsidRPr="00AB6E40" w:rsidRDefault="003B6265" w:rsidP="00093F5E">
            <w:pPr>
              <w:jc w:val="center"/>
              <w:rPr>
                <w:rFonts w:ascii="Arial Narrow" w:hAnsi="Arial Narrow"/>
                <w:b/>
                <w:bCs/>
                <w:color w:val="000000"/>
              </w:rPr>
            </w:pPr>
            <w:r>
              <w:rPr>
                <w:rFonts w:ascii="Arial Narrow" w:hAnsi="Arial Narrow"/>
                <w:b/>
                <w:bCs/>
                <w:color w:val="000000"/>
              </w:rPr>
              <w:t>1</w:t>
            </w:r>
          </w:p>
        </w:tc>
        <w:tc>
          <w:tcPr>
            <w:tcW w:w="650" w:type="pct"/>
            <w:tcBorders>
              <w:top w:val="nil"/>
              <w:left w:val="nil"/>
              <w:bottom w:val="single" w:sz="8" w:space="0" w:color="auto"/>
              <w:right w:val="single" w:sz="4" w:space="0" w:color="auto"/>
            </w:tcBorders>
            <w:shd w:val="clear" w:color="auto" w:fill="auto"/>
            <w:noWrap/>
            <w:vAlign w:val="bottom"/>
            <w:hideMark/>
          </w:tcPr>
          <w:p w:rsidR="003B6265" w:rsidRPr="00AB6E40" w:rsidRDefault="003B6265" w:rsidP="00093F5E">
            <w:pPr>
              <w:jc w:val="center"/>
              <w:rPr>
                <w:rFonts w:ascii="Arial Narrow" w:hAnsi="Arial Narrow"/>
                <w:b/>
                <w:bCs/>
                <w:color w:val="000000"/>
              </w:rPr>
            </w:pPr>
            <w:r>
              <w:rPr>
                <w:rFonts w:ascii="Arial Narrow" w:hAnsi="Arial Narrow"/>
                <w:b/>
                <w:bCs/>
                <w:color w:val="000000"/>
              </w:rPr>
              <w:t>2</w:t>
            </w:r>
          </w:p>
        </w:tc>
        <w:tc>
          <w:tcPr>
            <w:tcW w:w="874" w:type="pct"/>
            <w:tcBorders>
              <w:top w:val="nil"/>
              <w:left w:val="single" w:sz="8" w:space="0" w:color="auto"/>
              <w:bottom w:val="single" w:sz="8" w:space="0" w:color="auto"/>
              <w:right w:val="single" w:sz="8" w:space="0" w:color="auto"/>
            </w:tcBorders>
            <w:shd w:val="clear" w:color="auto" w:fill="auto"/>
            <w:vAlign w:val="center"/>
            <w:hideMark/>
          </w:tcPr>
          <w:p w:rsidR="003B6265" w:rsidRPr="00AB6E40" w:rsidRDefault="006058E7" w:rsidP="00093F5E">
            <w:pPr>
              <w:jc w:val="center"/>
              <w:rPr>
                <w:rFonts w:ascii="Arial Narrow" w:hAnsi="Arial Narrow"/>
                <w:b/>
                <w:bCs/>
                <w:color w:val="000000"/>
              </w:rPr>
            </w:pPr>
            <w:r>
              <w:rPr>
                <w:rFonts w:ascii="Arial Narrow" w:hAnsi="Arial Narrow"/>
                <w:b/>
                <w:bCs/>
                <w:color w:val="000000"/>
              </w:rPr>
              <w:t>3</w:t>
            </w:r>
          </w:p>
        </w:tc>
      </w:tr>
      <w:tr w:rsidR="003B6265" w:rsidRPr="00AB6E40" w:rsidTr="00551F82">
        <w:trPr>
          <w:trHeight w:val="60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551F82">
            <w:pPr>
              <w:jc w:val="left"/>
              <w:rPr>
                <w:rFonts w:ascii="Arial Narrow" w:hAnsi="Arial Narrow"/>
                <w:color w:val="000000"/>
              </w:rPr>
            </w:pPr>
            <w:r w:rsidRPr="00AB6E40">
              <w:rPr>
                <w:rFonts w:ascii="Arial Narrow" w:hAnsi="Arial Narrow"/>
                <w:b/>
                <w:bCs/>
                <w:color w:val="000000"/>
              </w:rPr>
              <w:t xml:space="preserve">ВВП, </w:t>
            </w:r>
            <w:proofErr w:type="spellStart"/>
            <w:r w:rsidRPr="00AB6E40">
              <w:rPr>
                <w:rFonts w:ascii="Arial Narrow" w:hAnsi="Arial Narrow"/>
                <w:b/>
                <w:bCs/>
                <w:color w:val="000000"/>
              </w:rPr>
              <w:t>млрд</w:t>
            </w:r>
            <w:proofErr w:type="gramStart"/>
            <w:r w:rsidRPr="00AB6E40">
              <w:rPr>
                <w:rFonts w:ascii="Arial Narrow" w:hAnsi="Arial Narrow"/>
                <w:b/>
                <w:bCs/>
                <w:color w:val="000000"/>
              </w:rPr>
              <w:t>.р</w:t>
            </w:r>
            <w:proofErr w:type="gramEnd"/>
            <w:r w:rsidRPr="00AB6E40">
              <w:rPr>
                <w:rFonts w:ascii="Arial Narrow" w:hAnsi="Arial Narrow"/>
                <w:b/>
                <w:bCs/>
                <w:color w:val="000000"/>
              </w:rPr>
              <w:t>уб</w:t>
            </w:r>
            <w:proofErr w:type="spellEnd"/>
            <w:r w:rsidRPr="00AB6E40">
              <w:rPr>
                <w:rFonts w:ascii="Arial Narrow" w:hAnsi="Arial Narrow"/>
                <w:b/>
                <w:bCs/>
                <w:color w:val="000000"/>
              </w:rPr>
              <w:t>.</w:t>
            </w:r>
            <w:r w:rsidRPr="00AB6E40">
              <w:rPr>
                <w:rFonts w:ascii="Arial Narrow" w:hAnsi="Arial Narrow"/>
                <w:color w:val="000000"/>
              </w:rPr>
              <w:t xml:space="preserve"> </w:t>
            </w:r>
          </w:p>
        </w:tc>
        <w:tc>
          <w:tcPr>
            <w:tcW w:w="651" w:type="pct"/>
            <w:tcBorders>
              <w:top w:val="nil"/>
              <w:left w:val="nil"/>
              <w:bottom w:val="single" w:sz="4" w:space="0" w:color="auto"/>
              <w:right w:val="single" w:sz="4" w:space="0" w:color="auto"/>
            </w:tcBorders>
            <w:shd w:val="clear" w:color="auto" w:fill="auto"/>
            <w:vAlign w:val="center"/>
            <w:hideMark/>
          </w:tcPr>
          <w:p w:rsidR="003B6265" w:rsidRPr="00AB6E40" w:rsidRDefault="00BA723D" w:rsidP="00CB2001">
            <w:pPr>
              <w:jc w:val="right"/>
              <w:rPr>
                <w:rFonts w:ascii="Arial Narrow" w:hAnsi="Arial Narrow"/>
                <w:b/>
                <w:bCs/>
                <w:color w:val="000000"/>
              </w:rPr>
            </w:pPr>
            <w:r>
              <w:rPr>
                <w:rFonts w:ascii="Arial Narrow" w:hAnsi="Arial Narrow"/>
                <w:b/>
                <w:bCs/>
                <w:color w:val="000000"/>
              </w:rPr>
              <w:t>79 199,7</w:t>
            </w:r>
          </w:p>
        </w:tc>
        <w:tc>
          <w:tcPr>
            <w:tcW w:w="650" w:type="pct"/>
            <w:tcBorders>
              <w:top w:val="nil"/>
              <w:left w:val="nil"/>
              <w:bottom w:val="single" w:sz="4" w:space="0" w:color="auto"/>
              <w:right w:val="single" w:sz="4" w:space="0" w:color="auto"/>
            </w:tcBorders>
            <w:shd w:val="clear" w:color="auto" w:fill="auto"/>
            <w:vAlign w:val="center"/>
            <w:hideMark/>
          </w:tcPr>
          <w:p w:rsidR="003B6265" w:rsidRPr="00AB6E40" w:rsidRDefault="00BA723D" w:rsidP="00CB2001">
            <w:pPr>
              <w:jc w:val="right"/>
              <w:rPr>
                <w:rFonts w:ascii="Arial Narrow" w:hAnsi="Arial Narrow"/>
                <w:b/>
                <w:bCs/>
                <w:color w:val="000000"/>
              </w:rPr>
            </w:pPr>
            <w:r>
              <w:rPr>
                <w:rFonts w:ascii="Arial Narrow" w:hAnsi="Arial Narrow"/>
                <w:b/>
                <w:bCs/>
                <w:color w:val="000000"/>
              </w:rPr>
              <w:t>83 232,6</w:t>
            </w:r>
          </w:p>
        </w:tc>
        <w:tc>
          <w:tcPr>
            <w:tcW w:w="874" w:type="pct"/>
            <w:tcBorders>
              <w:top w:val="nil"/>
              <w:left w:val="nil"/>
              <w:bottom w:val="single" w:sz="4" w:space="0" w:color="auto"/>
              <w:right w:val="single" w:sz="4" w:space="0" w:color="auto"/>
            </w:tcBorders>
            <w:shd w:val="clear" w:color="auto" w:fill="auto"/>
            <w:noWrap/>
            <w:vAlign w:val="center"/>
          </w:tcPr>
          <w:p w:rsidR="003B6265" w:rsidRPr="00D07451" w:rsidRDefault="00551F82" w:rsidP="00CB2001">
            <w:pPr>
              <w:jc w:val="right"/>
              <w:rPr>
                <w:rFonts w:ascii="Arial Narrow" w:hAnsi="Arial Narrow"/>
                <w:b/>
                <w:color w:val="000000"/>
              </w:rPr>
            </w:pPr>
            <w:r>
              <w:rPr>
                <w:rFonts w:ascii="Arial Narrow" w:hAnsi="Arial Narrow"/>
                <w:b/>
                <w:color w:val="000000"/>
              </w:rPr>
              <w:t>85 880,6</w:t>
            </w:r>
          </w:p>
        </w:tc>
      </w:tr>
      <w:tr w:rsidR="003B6265" w:rsidRPr="00AB6E40" w:rsidTr="00551F82">
        <w:trPr>
          <w:trHeight w:val="555"/>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D07451" w:rsidRDefault="003B6265" w:rsidP="00551F82">
            <w:pPr>
              <w:jc w:val="left"/>
              <w:rPr>
                <w:rFonts w:ascii="Arial Narrow" w:hAnsi="Arial Narrow"/>
                <w:color w:val="000000"/>
              </w:rPr>
            </w:pPr>
            <w:r w:rsidRPr="00AB6E40">
              <w:rPr>
                <w:rFonts w:ascii="Arial Narrow" w:hAnsi="Arial Narrow"/>
                <w:b/>
                <w:bCs/>
                <w:color w:val="000000"/>
              </w:rPr>
              <w:t>ВВП</w:t>
            </w:r>
            <w:r w:rsidRPr="00AB6E40">
              <w:rPr>
                <w:rFonts w:ascii="Arial Narrow" w:hAnsi="Arial Narrow"/>
                <w:color w:val="000000"/>
              </w:rPr>
              <w:t xml:space="preserve">, темп роста </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100,7</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BA723D" w:rsidP="00CB2001">
            <w:pPr>
              <w:jc w:val="right"/>
              <w:rPr>
                <w:rFonts w:ascii="Arial Narrow" w:hAnsi="Arial Narrow"/>
                <w:color w:val="000000"/>
              </w:rPr>
            </w:pPr>
            <w:r>
              <w:rPr>
                <w:rFonts w:ascii="Arial Narrow" w:hAnsi="Arial Narrow"/>
                <w:color w:val="000000"/>
              </w:rPr>
              <w:t>97,2</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551F82" w:rsidP="009D1CC8">
            <w:pPr>
              <w:jc w:val="right"/>
              <w:rPr>
                <w:rFonts w:ascii="Arial Narrow" w:hAnsi="Arial Narrow"/>
                <w:color w:val="000000"/>
              </w:rPr>
            </w:pPr>
            <w:r>
              <w:rPr>
                <w:rFonts w:ascii="Arial Narrow" w:hAnsi="Arial Narrow"/>
                <w:color w:val="000000"/>
              </w:rPr>
              <w:t>99,8</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F6288D">
            <w:pPr>
              <w:jc w:val="left"/>
              <w:rPr>
                <w:rFonts w:ascii="Arial Narrow" w:hAnsi="Arial Narrow"/>
                <w:color w:val="000000"/>
              </w:rPr>
            </w:pPr>
            <w:r w:rsidRPr="00AB6E40">
              <w:rPr>
                <w:rFonts w:ascii="Arial Narrow" w:hAnsi="Arial Narrow"/>
                <w:color w:val="000000"/>
              </w:rPr>
              <w:t xml:space="preserve">Инфляция (период  </w:t>
            </w:r>
            <w:proofErr w:type="gramStart"/>
            <w:r w:rsidRPr="00AB6E40">
              <w:rPr>
                <w:rFonts w:ascii="Arial Narrow" w:hAnsi="Arial Narrow"/>
                <w:color w:val="000000"/>
              </w:rPr>
              <w:t>в</w:t>
            </w:r>
            <w:proofErr w:type="gramEnd"/>
            <w:r w:rsidRPr="00AB6E40">
              <w:rPr>
                <w:rFonts w:ascii="Arial Narrow" w:hAnsi="Arial Narrow"/>
                <w:color w:val="000000"/>
              </w:rPr>
              <w:t xml:space="preserve"> % к периоду)</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107,8</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115,5</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D07451">
            <w:pPr>
              <w:jc w:val="right"/>
              <w:rPr>
                <w:rFonts w:ascii="Arial Narrow" w:hAnsi="Arial Narrow"/>
                <w:color w:val="000000"/>
              </w:rPr>
            </w:pPr>
            <w:r>
              <w:rPr>
                <w:rFonts w:ascii="Arial Narrow" w:hAnsi="Arial Narrow"/>
                <w:color w:val="000000"/>
              </w:rPr>
              <w:t>107,1</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F6288D" w:rsidRDefault="003B6265" w:rsidP="00F6288D">
            <w:pPr>
              <w:jc w:val="left"/>
              <w:rPr>
                <w:rFonts w:ascii="Arial Narrow" w:hAnsi="Arial Narrow"/>
                <w:color w:val="000000"/>
              </w:rPr>
            </w:pPr>
            <w:r w:rsidRPr="00F6288D">
              <w:rPr>
                <w:rFonts w:ascii="Arial Narrow" w:hAnsi="Arial Narrow"/>
                <w:color w:val="000000"/>
              </w:rPr>
              <w:t>Индекс промышленного производства, %</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F6288D" w:rsidRDefault="003B6265" w:rsidP="00CB2001">
            <w:pPr>
              <w:jc w:val="right"/>
              <w:rPr>
                <w:rFonts w:ascii="Arial Narrow" w:hAnsi="Arial Narrow"/>
                <w:color w:val="000000"/>
              </w:rPr>
            </w:pPr>
            <w:r w:rsidRPr="00F6288D">
              <w:rPr>
                <w:rFonts w:ascii="Arial Narrow" w:hAnsi="Arial Narrow"/>
                <w:color w:val="000000"/>
              </w:rPr>
              <w:t>101,7</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F6288D" w:rsidRDefault="003B6265" w:rsidP="00CB2001">
            <w:pPr>
              <w:jc w:val="right"/>
              <w:rPr>
                <w:rFonts w:ascii="Arial Narrow" w:hAnsi="Arial Narrow"/>
                <w:color w:val="000000"/>
              </w:rPr>
            </w:pPr>
            <w:r w:rsidRPr="00F6288D">
              <w:rPr>
                <w:rFonts w:ascii="Arial Narrow" w:hAnsi="Arial Narrow"/>
                <w:color w:val="000000"/>
              </w:rPr>
              <w:t>96,6</w:t>
            </w:r>
          </w:p>
        </w:tc>
        <w:tc>
          <w:tcPr>
            <w:tcW w:w="874" w:type="pct"/>
            <w:tcBorders>
              <w:top w:val="nil"/>
              <w:left w:val="nil"/>
              <w:bottom w:val="single" w:sz="4" w:space="0" w:color="auto"/>
              <w:right w:val="single" w:sz="4" w:space="0" w:color="auto"/>
            </w:tcBorders>
            <w:shd w:val="clear" w:color="auto" w:fill="auto"/>
            <w:noWrap/>
            <w:vAlign w:val="center"/>
          </w:tcPr>
          <w:p w:rsidR="003B6265" w:rsidRPr="00F6288D" w:rsidRDefault="006058E7" w:rsidP="00D07451">
            <w:pPr>
              <w:jc w:val="right"/>
              <w:rPr>
                <w:rFonts w:ascii="Arial Narrow" w:hAnsi="Arial Narrow"/>
                <w:color w:val="000000"/>
              </w:rPr>
            </w:pPr>
            <w:r>
              <w:rPr>
                <w:rFonts w:ascii="Arial Narrow" w:hAnsi="Arial Narrow"/>
                <w:color w:val="000000"/>
              </w:rPr>
              <w:t>101,1</w:t>
            </w:r>
          </w:p>
        </w:tc>
      </w:tr>
      <w:tr w:rsidR="003B6265" w:rsidRPr="00AB6E40" w:rsidTr="00551F82">
        <w:trPr>
          <w:trHeight w:val="555"/>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F6288D">
            <w:pPr>
              <w:jc w:val="left"/>
              <w:rPr>
                <w:rFonts w:ascii="Arial Narrow" w:hAnsi="Arial Narrow"/>
                <w:color w:val="000000"/>
              </w:rPr>
            </w:pPr>
            <w:r w:rsidRPr="00AB6E40">
              <w:rPr>
                <w:rFonts w:ascii="Arial Narrow" w:hAnsi="Arial Narrow"/>
                <w:color w:val="000000"/>
              </w:rPr>
              <w:t xml:space="preserve">    </w:t>
            </w:r>
            <w:r w:rsidRPr="00AB6E40">
              <w:rPr>
                <w:rFonts w:ascii="Arial Narrow" w:hAnsi="Arial Narrow"/>
                <w:color w:val="000000"/>
                <w:u w:val="single"/>
              </w:rPr>
              <w:t>Индекс производства по ВЭД:</w:t>
            </w:r>
            <w:r w:rsidRPr="00AB6E40">
              <w:rPr>
                <w:rFonts w:ascii="Arial Narrow" w:hAnsi="Arial Narrow"/>
                <w:color w:val="000000"/>
              </w:rPr>
              <w:br/>
              <w:t xml:space="preserve">   "Добыча полезных ископаемых"</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101,4</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100,3</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D07451">
            <w:pPr>
              <w:jc w:val="right"/>
              <w:rPr>
                <w:rFonts w:ascii="Arial Narrow" w:hAnsi="Arial Narrow"/>
                <w:color w:val="000000"/>
              </w:rPr>
            </w:pPr>
            <w:r>
              <w:rPr>
                <w:rFonts w:ascii="Arial Narrow" w:hAnsi="Arial Narrow"/>
                <w:color w:val="000000"/>
              </w:rPr>
              <w:t>102,5</w:t>
            </w:r>
          </w:p>
        </w:tc>
      </w:tr>
      <w:tr w:rsidR="003B6265" w:rsidRPr="00AB6E40" w:rsidTr="00551F82">
        <w:trPr>
          <w:trHeight w:val="39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F6288D">
            <w:pPr>
              <w:jc w:val="left"/>
              <w:rPr>
                <w:rFonts w:ascii="Arial Narrow" w:hAnsi="Arial Narrow"/>
                <w:color w:val="000000"/>
              </w:rPr>
            </w:pPr>
            <w:r w:rsidRPr="00AB6E40">
              <w:rPr>
                <w:rFonts w:ascii="Arial Narrow" w:hAnsi="Arial Narrow"/>
                <w:color w:val="000000"/>
              </w:rPr>
              <w:t xml:space="preserve">   Обрабатывающие производства</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102,1</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94,6</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CB2001">
            <w:pPr>
              <w:jc w:val="right"/>
              <w:rPr>
                <w:rFonts w:ascii="Arial Narrow" w:hAnsi="Arial Narrow"/>
                <w:color w:val="000000"/>
              </w:rPr>
            </w:pPr>
            <w:r>
              <w:rPr>
                <w:rFonts w:ascii="Arial Narrow" w:hAnsi="Arial Narrow"/>
                <w:color w:val="000000"/>
              </w:rPr>
              <w:t>100,1</w:t>
            </w:r>
          </w:p>
        </w:tc>
      </w:tr>
      <w:tr w:rsidR="003B6265" w:rsidRPr="00AB6E40" w:rsidTr="00551F82">
        <w:trPr>
          <w:trHeight w:val="60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F6288D">
            <w:pPr>
              <w:ind w:left="142"/>
              <w:jc w:val="left"/>
              <w:rPr>
                <w:rFonts w:ascii="Arial Narrow" w:hAnsi="Arial Narrow"/>
                <w:color w:val="000000"/>
              </w:rPr>
            </w:pPr>
            <w:r w:rsidRPr="00AB6E40">
              <w:rPr>
                <w:rFonts w:ascii="Arial Narrow" w:hAnsi="Arial Narrow"/>
                <w:color w:val="000000"/>
              </w:rPr>
              <w:t>Производство и распределение электроэнергии, газа и воды</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99,9</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98,4</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D07451">
            <w:pPr>
              <w:jc w:val="right"/>
              <w:rPr>
                <w:rFonts w:ascii="Arial Narrow" w:hAnsi="Arial Narrow"/>
                <w:color w:val="000000"/>
              </w:rPr>
            </w:pPr>
            <w:r>
              <w:rPr>
                <w:rFonts w:ascii="Arial Narrow" w:hAnsi="Arial Narrow"/>
                <w:color w:val="000000"/>
              </w:rPr>
              <w:t>101,5</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3B6265" w:rsidRPr="00036F8A" w:rsidRDefault="003B6265" w:rsidP="00F6288D">
            <w:pPr>
              <w:jc w:val="left"/>
              <w:rPr>
                <w:rFonts w:ascii="Arial Narrow" w:hAnsi="Arial Narrow"/>
                <w:b/>
                <w:color w:val="000000"/>
              </w:rPr>
            </w:pPr>
            <w:r w:rsidRPr="00036F8A">
              <w:rPr>
                <w:rFonts w:ascii="Arial Narrow" w:hAnsi="Arial Narrow"/>
                <w:b/>
                <w:color w:val="000000"/>
              </w:rPr>
              <w:t xml:space="preserve">Грузооборот транспорта </w:t>
            </w:r>
          </w:p>
        </w:tc>
        <w:tc>
          <w:tcPr>
            <w:tcW w:w="651" w:type="pct"/>
            <w:tcBorders>
              <w:top w:val="nil"/>
              <w:left w:val="nil"/>
              <w:bottom w:val="single" w:sz="4" w:space="0" w:color="auto"/>
              <w:right w:val="single" w:sz="4" w:space="0" w:color="auto"/>
            </w:tcBorders>
            <w:shd w:val="clear" w:color="auto" w:fill="B8CCE4" w:themeFill="accent1" w:themeFillTint="66"/>
            <w:noWrap/>
            <w:vAlign w:val="center"/>
            <w:hideMark/>
          </w:tcPr>
          <w:p w:rsidR="003B6265" w:rsidRPr="00036F8A" w:rsidRDefault="003B6265" w:rsidP="00CB2001">
            <w:pPr>
              <w:jc w:val="right"/>
              <w:rPr>
                <w:rFonts w:ascii="Arial Narrow" w:hAnsi="Arial Narrow"/>
                <w:b/>
                <w:color w:val="000000"/>
              </w:rPr>
            </w:pPr>
            <w:r w:rsidRPr="00036F8A">
              <w:rPr>
                <w:rFonts w:ascii="Arial Narrow" w:hAnsi="Arial Narrow"/>
                <w:b/>
                <w:color w:val="000000"/>
              </w:rPr>
              <w:t>99,9</w:t>
            </w:r>
          </w:p>
        </w:tc>
        <w:tc>
          <w:tcPr>
            <w:tcW w:w="650" w:type="pct"/>
            <w:tcBorders>
              <w:top w:val="nil"/>
              <w:left w:val="nil"/>
              <w:bottom w:val="single" w:sz="4" w:space="0" w:color="auto"/>
              <w:right w:val="single" w:sz="4" w:space="0" w:color="auto"/>
            </w:tcBorders>
            <w:shd w:val="clear" w:color="auto" w:fill="B8CCE4" w:themeFill="accent1" w:themeFillTint="66"/>
            <w:noWrap/>
            <w:vAlign w:val="center"/>
            <w:hideMark/>
          </w:tcPr>
          <w:p w:rsidR="003B6265" w:rsidRPr="00036F8A" w:rsidRDefault="003B6265" w:rsidP="00CB2001">
            <w:pPr>
              <w:jc w:val="right"/>
              <w:rPr>
                <w:rFonts w:ascii="Arial Narrow" w:hAnsi="Arial Narrow"/>
                <w:b/>
                <w:color w:val="000000"/>
              </w:rPr>
            </w:pPr>
            <w:r w:rsidRPr="00036F8A">
              <w:rPr>
                <w:rFonts w:ascii="Arial Narrow" w:hAnsi="Arial Narrow"/>
                <w:b/>
                <w:color w:val="000000"/>
              </w:rPr>
              <w:t>100,2</w:t>
            </w:r>
          </w:p>
        </w:tc>
        <w:tc>
          <w:tcPr>
            <w:tcW w:w="874" w:type="pct"/>
            <w:tcBorders>
              <w:top w:val="nil"/>
              <w:left w:val="nil"/>
              <w:bottom w:val="single" w:sz="4" w:space="0" w:color="auto"/>
              <w:right w:val="single" w:sz="4" w:space="0" w:color="auto"/>
            </w:tcBorders>
            <w:shd w:val="clear" w:color="auto" w:fill="B8CCE4" w:themeFill="accent1" w:themeFillTint="66"/>
            <w:noWrap/>
            <w:vAlign w:val="center"/>
          </w:tcPr>
          <w:p w:rsidR="003B6265" w:rsidRPr="00036F8A" w:rsidRDefault="006058E7" w:rsidP="00D07451">
            <w:pPr>
              <w:jc w:val="right"/>
              <w:rPr>
                <w:rFonts w:ascii="Arial Narrow" w:hAnsi="Arial Narrow"/>
                <w:b/>
                <w:color w:val="000000"/>
              </w:rPr>
            </w:pPr>
            <w:r>
              <w:rPr>
                <w:rFonts w:ascii="Arial Narrow" w:hAnsi="Arial Narrow"/>
                <w:b/>
                <w:color w:val="000000"/>
              </w:rPr>
              <w:t>101,8</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3B6265" w:rsidRPr="00AB6E40" w:rsidRDefault="003B6265" w:rsidP="00F6288D">
            <w:pPr>
              <w:jc w:val="left"/>
              <w:rPr>
                <w:rFonts w:ascii="Arial Narrow" w:hAnsi="Arial Narrow"/>
                <w:color w:val="000000"/>
              </w:rPr>
            </w:pPr>
            <w:r w:rsidRPr="00AB6E40">
              <w:rPr>
                <w:rFonts w:ascii="Arial Narrow" w:hAnsi="Arial Narrow"/>
                <w:color w:val="000000"/>
              </w:rPr>
              <w:t>в т.ч. железнодорожного</w:t>
            </w:r>
          </w:p>
        </w:tc>
        <w:tc>
          <w:tcPr>
            <w:tcW w:w="651" w:type="pct"/>
            <w:tcBorders>
              <w:top w:val="nil"/>
              <w:left w:val="nil"/>
              <w:bottom w:val="single" w:sz="4" w:space="0" w:color="auto"/>
              <w:right w:val="single" w:sz="4" w:space="0" w:color="auto"/>
            </w:tcBorders>
            <w:shd w:val="clear" w:color="auto" w:fill="B8CCE4" w:themeFill="accent1" w:themeFillTint="66"/>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104,7</w:t>
            </w:r>
          </w:p>
        </w:tc>
        <w:tc>
          <w:tcPr>
            <w:tcW w:w="650" w:type="pct"/>
            <w:tcBorders>
              <w:top w:val="nil"/>
              <w:left w:val="nil"/>
              <w:bottom w:val="single" w:sz="4" w:space="0" w:color="auto"/>
              <w:right w:val="single" w:sz="4" w:space="0" w:color="auto"/>
            </w:tcBorders>
            <w:shd w:val="clear" w:color="auto" w:fill="B8CCE4" w:themeFill="accent1" w:themeFillTint="66"/>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100,2</w:t>
            </w:r>
          </w:p>
        </w:tc>
        <w:tc>
          <w:tcPr>
            <w:tcW w:w="874" w:type="pct"/>
            <w:tcBorders>
              <w:top w:val="nil"/>
              <w:left w:val="nil"/>
              <w:bottom w:val="single" w:sz="4" w:space="0" w:color="auto"/>
              <w:right w:val="single" w:sz="4" w:space="0" w:color="auto"/>
            </w:tcBorders>
            <w:shd w:val="clear" w:color="auto" w:fill="B8CCE4" w:themeFill="accent1" w:themeFillTint="66"/>
            <w:noWrap/>
            <w:vAlign w:val="center"/>
          </w:tcPr>
          <w:p w:rsidR="003B6265" w:rsidRPr="00AB6E40" w:rsidRDefault="006058E7" w:rsidP="00CB2001">
            <w:pPr>
              <w:jc w:val="right"/>
              <w:rPr>
                <w:rFonts w:ascii="Arial Narrow" w:hAnsi="Arial Narrow"/>
                <w:color w:val="000000"/>
              </w:rPr>
            </w:pPr>
            <w:r>
              <w:rPr>
                <w:rFonts w:ascii="Arial Narrow" w:hAnsi="Arial Narrow"/>
                <w:color w:val="000000"/>
              </w:rPr>
              <w:t>101,6</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CB2001">
            <w:pPr>
              <w:jc w:val="left"/>
              <w:rPr>
                <w:rFonts w:ascii="Arial Narrow" w:hAnsi="Arial Narrow"/>
                <w:color w:val="000000"/>
              </w:rPr>
            </w:pPr>
            <w:r w:rsidRPr="00AB6E40">
              <w:rPr>
                <w:rFonts w:ascii="Arial Narrow" w:hAnsi="Arial Narrow"/>
                <w:color w:val="000000"/>
              </w:rPr>
              <w:t xml:space="preserve">Оборот розничной торговли </w:t>
            </w:r>
          </w:p>
        </w:tc>
        <w:tc>
          <w:tcPr>
            <w:tcW w:w="651"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102,7</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90,0</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D07451">
            <w:pPr>
              <w:jc w:val="right"/>
              <w:rPr>
                <w:rFonts w:ascii="Arial Narrow" w:hAnsi="Arial Narrow"/>
                <w:color w:val="000000"/>
              </w:rPr>
            </w:pPr>
            <w:r>
              <w:rPr>
                <w:rFonts w:ascii="Arial Narrow" w:hAnsi="Arial Narrow"/>
                <w:color w:val="000000"/>
              </w:rPr>
              <w:t>94,8</w:t>
            </w:r>
          </w:p>
        </w:tc>
      </w:tr>
      <w:tr w:rsidR="003B6265" w:rsidRPr="00AB6E40" w:rsidTr="00551F82">
        <w:trPr>
          <w:trHeight w:val="585"/>
        </w:trPr>
        <w:tc>
          <w:tcPr>
            <w:tcW w:w="2825" w:type="pct"/>
            <w:tcBorders>
              <w:top w:val="nil"/>
              <w:left w:val="single" w:sz="4" w:space="0" w:color="auto"/>
              <w:bottom w:val="single" w:sz="4" w:space="0" w:color="auto"/>
              <w:right w:val="single" w:sz="4" w:space="0" w:color="auto"/>
            </w:tcBorders>
            <w:shd w:val="clear" w:color="auto" w:fill="auto"/>
            <w:vAlign w:val="center"/>
            <w:hideMark/>
          </w:tcPr>
          <w:p w:rsidR="003B6265" w:rsidRPr="00AB6E40" w:rsidRDefault="003B6265" w:rsidP="00CB2001">
            <w:pPr>
              <w:jc w:val="left"/>
              <w:rPr>
                <w:rFonts w:ascii="Arial Narrow" w:hAnsi="Arial Narrow"/>
                <w:color w:val="000000"/>
              </w:rPr>
            </w:pPr>
            <w:r w:rsidRPr="00AB6E40">
              <w:rPr>
                <w:rFonts w:ascii="Arial Narrow" w:hAnsi="Arial Narrow"/>
                <w:color w:val="000000"/>
              </w:rPr>
              <w:t xml:space="preserve">Оборот оптовой торговли </w:t>
            </w:r>
            <w:r w:rsidRPr="00AB6E40">
              <w:rPr>
                <w:rFonts w:ascii="Arial Narrow" w:hAnsi="Arial Narrow"/>
              </w:rPr>
              <w:t xml:space="preserve"> </w:t>
            </w:r>
          </w:p>
        </w:tc>
        <w:tc>
          <w:tcPr>
            <w:tcW w:w="651" w:type="pct"/>
            <w:tcBorders>
              <w:top w:val="nil"/>
              <w:left w:val="nil"/>
              <w:bottom w:val="single" w:sz="4" w:space="0" w:color="auto"/>
              <w:right w:val="single" w:sz="4" w:space="0" w:color="auto"/>
            </w:tcBorders>
            <w:shd w:val="clear" w:color="auto" w:fill="auto"/>
            <w:vAlign w:val="center"/>
            <w:hideMark/>
          </w:tcPr>
          <w:p w:rsidR="003B6265" w:rsidRPr="00AB6E40" w:rsidRDefault="003B6265" w:rsidP="00CB2001">
            <w:pPr>
              <w:jc w:val="right"/>
              <w:rPr>
                <w:rFonts w:ascii="Arial Narrow" w:hAnsi="Arial Narrow"/>
                <w:color w:val="000000"/>
              </w:rPr>
            </w:pPr>
            <w:r w:rsidRPr="00AB6E40">
              <w:rPr>
                <w:rFonts w:ascii="Arial Narrow" w:hAnsi="Arial Narrow"/>
                <w:color w:val="000000"/>
              </w:rPr>
              <w:t>97,6</w:t>
            </w:r>
          </w:p>
        </w:tc>
        <w:tc>
          <w:tcPr>
            <w:tcW w:w="650" w:type="pct"/>
            <w:tcBorders>
              <w:top w:val="nil"/>
              <w:left w:val="nil"/>
              <w:bottom w:val="single" w:sz="4" w:space="0" w:color="auto"/>
              <w:right w:val="single" w:sz="4" w:space="0" w:color="auto"/>
            </w:tcBorders>
            <w:shd w:val="clear" w:color="auto" w:fill="auto"/>
            <w:noWrap/>
            <w:vAlign w:val="center"/>
            <w:hideMark/>
          </w:tcPr>
          <w:p w:rsidR="003B6265" w:rsidRPr="00AB6E40" w:rsidRDefault="00BA723D" w:rsidP="00CB2001">
            <w:pPr>
              <w:jc w:val="right"/>
              <w:rPr>
                <w:rFonts w:ascii="Arial Narrow" w:hAnsi="Arial Narrow"/>
                <w:color w:val="000000"/>
              </w:rPr>
            </w:pPr>
            <w:r>
              <w:rPr>
                <w:rFonts w:ascii="Arial Narrow" w:hAnsi="Arial Narrow"/>
                <w:color w:val="000000"/>
              </w:rPr>
              <w:t>90,0</w:t>
            </w:r>
          </w:p>
        </w:tc>
        <w:tc>
          <w:tcPr>
            <w:tcW w:w="874" w:type="pct"/>
            <w:tcBorders>
              <w:top w:val="nil"/>
              <w:left w:val="nil"/>
              <w:bottom w:val="single" w:sz="4" w:space="0" w:color="auto"/>
              <w:right w:val="single" w:sz="4" w:space="0" w:color="auto"/>
            </w:tcBorders>
            <w:shd w:val="clear" w:color="auto" w:fill="auto"/>
            <w:noWrap/>
            <w:vAlign w:val="center"/>
          </w:tcPr>
          <w:p w:rsidR="003B6265" w:rsidRPr="00AB6E40" w:rsidRDefault="006058E7" w:rsidP="00CB2001">
            <w:pPr>
              <w:jc w:val="right"/>
              <w:rPr>
                <w:rFonts w:ascii="Arial Narrow" w:hAnsi="Arial Narrow"/>
                <w:color w:val="000000"/>
              </w:rPr>
            </w:pPr>
            <w:r>
              <w:rPr>
                <w:rFonts w:ascii="Arial Narrow" w:hAnsi="Arial Narrow"/>
                <w:color w:val="000000"/>
              </w:rPr>
              <w:t>101,3</w:t>
            </w:r>
          </w:p>
        </w:tc>
      </w:tr>
      <w:tr w:rsidR="003B6265" w:rsidRPr="00AB6E40" w:rsidTr="003B6265">
        <w:trPr>
          <w:trHeight w:val="360"/>
        </w:trPr>
        <w:tc>
          <w:tcPr>
            <w:tcW w:w="2825" w:type="pct"/>
            <w:tcBorders>
              <w:top w:val="nil"/>
              <w:left w:val="single" w:sz="4" w:space="0" w:color="auto"/>
              <w:bottom w:val="single" w:sz="4" w:space="0" w:color="auto"/>
              <w:right w:val="single" w:sz="4" w:space="0" w:color="auto"/>
            </w:tcBorders>
            <w:shd w:val="clear" w:color="auto" w:fill="auto"/>
            <w:vAlign w:val="center"/>
          </w:tcPr>
          <w:p w:rsidR="003B6265" w:rsidRPr="006828EC" w:rsidRDefault="003B6265" w:rsidP="00CB2001">
            <w:pPr>
              <w:jc w:val="left"/>
              <w:rPr>
                <w:rFonts w:ascii="Arial Narrow" w:hAnsi="Arial Narrow"/>
                <w:color w:val="000000"/>
              </w:rPr>
            </w:pPr>
            <w:r w:rsidRPr="006828EC">
              <w:rPr>
                <w:rFonts w:ascii="Arial Narrow" w:hAnsi="Arial Narrow"/>
                <w:color w:val="000000"/>
              </w:rPr>
              <w:t>Внешнеторговый оборот</w:t>
            </w:r>
          </w:p>
        </w:tc>
        <w:tc>
          <w:tcPr>
            <w:tcW w:w="651" w:type="pct"/>
            <w:tcBorders>
              <w:top w:val="nil"/>
              <w:left w:val="nil"/>
              <w:bottom w:val="single" w:sz="4" w:space="0" w:color="auto"/>
              <w:right w:val="single" w:sz="4" w:space="0" w:color="auto"/>
            </w:tcBorders>
            <w:shd w:val="clear" w:color="auto" w:fill="auto"/>
            <w:noWrap/>
            <w:vAlign w:val="center"/>
          </w:tcPr>
          <w:p w:rsidR="003B6265" w:rsidRPr="006828EC" w:rsidRDefault="003B6265" w:rsidP="00CB2001">
            <w:pPr>
              <w:jc w:val="right"/>
              <w:rPr>
                <w:rFonts w:ascii="Arial Narrow" w:hAnsi="Arial Narrow"/>
                <w:color w:val="000000"/>
              </w:rPr>
            </w:pPr>
            <w:r w:rsidRPr="006828EC">
              <w:rPr>
                <w:rFonts w:ascii="Arial Narrow" w:hAnsi="Arial Narrow"/>
                <w:color w:val="000000"/>
              </w:rPr>
              <w:t>93,1</w:t>
            </w:r>
          </w:p>
        </w:tc>
        <w:tc>
          <w:tcPr>
            <w:tcW w:w="650" w:type="pct"/>
            <w:tcBorders>
              <w:top w:val="nil"/>
              <w:left w:val="nil"/>
              <w:bottom w:val="single" w:sz="4" w:space="0" w:color="auto"/>
              <w:right w:val="single" w:sz="4" w:space="0" w:color="auto"/>
            </w:tcBorders>
            <w:shd w:val="clear" w:color="auto" w:fill="auto"/>
            <w:noWrap/>
            <w:vAlign w:val="center"/>
          </w:tcPr>
          <w:p w:rsidR="003B6265" w:rsidRPr="006828EC" w:rsidRDefault="003B6265" w:rsidP="00E519E8">
            <w:pPr>
              <w:jc w:val="right"/>
              <w:rPr>
                <w:rFonts w:ascii="Arial Narrow" w:hAnsi="Arial Narrow"/>
                <w:color w:val="000000"/>
              </w:rPr>
            </w:pPr>
            <w:r w:rsidRPr="006828EC">
              <w:rPr>
                <w:rFonts w:ascii="Arial Narrow" w:hAnsi="Arial Narrow"/>
                <w:color w:val="000000"/>
              </w:rPr>
              <w:t>6</w:t>
            </w:r>
            <w:r w:rsidR="00E519E8">
              <w:rPr>
                <w:rFonts w:ascii="Arial Narrow" w:hAnsi="Arial Narrow"/>
                <w:color w:val="000000"/>
              </w:rPr>
              <w:t>6,8</w:t>
            </w:r>
          </w:p>
        </w:tc>
        <w:tc>
          <w:tcPr>
            <w:tcW w:w="874" w:type="pct"/>
            <w:tcBorders>
              <w:top w:val="nil"/>
              <w:left w:val="nil"/>
              <w:bottom w:val="single" w:sz="4" w:space="0" w:color="auto"/>
              <w:right w:val="single" w:sz="4" w:space="0" w:color="auto"/>
            </w:tcBorders>
            <w:shd w:val="clear" w:color="auto" w:fill="auto"/>
            <w:noWrap/>
            <w:vAlign w:val="center"/>
          </w:tcPr>
          <w:p w:rsidR="003B6265" w:rsidRPr="00681BA0" w:rsidRDefault="006058E7" w:rsidP="007F7101">
            <w:pPr>
              <w:jc w:val="right"/>
              <w:rPr>
                <w:rFonts w:ascii="Arial Narrow" w:hAnsi="Arial Narrow"/>
                <w:color w:val="000000"/>
              </w:rPr>
            </w:pPr>
            <w:r>
              <w:rPr>
                <w:rFonts w:ascii="Arial Narrow" w:hAnsi="Arial Narrow"/>
                <w:color w:val="000000"/>
              </w:rPr>
              <w:t>88,</w:t>
            </w:r>
            <w:r w:rsidR="007F7101">
              <w:rPr>
                <w:rFonts w:ascii="Arial Narrow" w:hAnsi="Arial Narrow"/>
                <w:color w:val="000000"/>
              </w:rPr>
              <w:t>8</w:t>
            </w:r>
          </w:p>
        </w:tc>
      </w:tr>
      <w:tr w:rsidR="003B6265" w:rsidRPr="00AB6E40" w:rsidTr="003B6265">
        <w:trPr>
          <w:trHeight w:val="360"/>
        </w:trPr>
        <w:tc>
          <w:tcPr>
            <w:tcW w:w="2825" w:type="pct"/>
            <w:tcBorders>
              <w:top w:val="nil"/>
              <w:left w:val="single" w:sz="4" w:space="0" w:color="auto"/>
              <w:bottom w:val="single" w:sz="4" w:space="0" w:color="auto"/>
              <w:right w:val="single" w:sz="4" w:space="0" w:color="auto"/>
            </w:tcBorders>
            <w:shd w:val="clear" w:color="auto" w:fill="auto"/>
            <w:vAlign w:val="center"/>
          </w:tcPr>
          <w:p w:rsidR="003B6265" w:rsidRPr="006828EC" w:rsidRDefault="003B6265" w:rsidP="00CB2001">
            <w:pPr>
              <w:jc w:val="left"/>
              <w:rPr>
                <w:rFonts w:ascii="Arial Narrow" w:hAnsi="Arial Narrow"/>
                <w:color w:val="000000"/>
              </w:rPr>
            </w:pPr>
            <w:r w:rsidRPr="006828EC">
              <w:rPr>
                <w:rFonts w:ascii="Arial Narrow" w:hAnsi="Arial Narrow"/>
                <w:color w:val="000000"/>
              </w:rPr>
              <w:t>Экспорт</w:t>
            </w:r>
          </w:p>
        </w:tc>
        <w:tc>
          <w:tcPr>
            <w:tcW w:w="651" w:type="pct"/>
            <w:tcBorders>
              <w:top w:val="nil"/>
              <w:left w:val="nil"/>
              <w:bottom w:val="single" w:sz="4" w:space="0" w:color="auto"/>
              <w:right w:val="single" w:sz="4" w:space="0" w:color="auto"/>
            </w:tcBorders>
            <w:shd w:val="clear" w:color="auto" w:fill="auto"/>
            <w:noWrap/>
            <w:vAlign w:val="center"/>
          </w:tcPr>
          <w:p w:rsidR="003B6265" w:rsidRPr="006828EC" w:rsidRDefault="003B6265" w:rsidP="00CB2001">
            <w:pPr>
              <w:jc w:val="right"/>
              <w:rPr>
                <w:rFonts w:ascii="Arial Narrow" w:hAnsi="Arial Narrow"/>
                <w:color w:val="000000"/>
              </w:rPr>
            </w:pPr>
            <w:r w:rsidRPr="006828EC">
              <w:rPr>
                <w:rFonts w:ascii="Arial Narrow" w:hAnsi="Arial Narrow"/>
                <w:color w:val="000000"/>
              </w:rPr>
              <w:t>94,4</w:t>
            </w:r>
          </w:p>
        </w:tc>
        <w:tc>
          <w:tcPr>
            <w:tcW w:w="650" w:type="pct"/>
            <w:tcBorders>
              <w:top w:val="nil"/>
              <w:left w:val="nil"/>
              <w:bottom w:val="single" w:sz="4" w:space="0" w:color="auto"/>
              <w:right w:val="single" w:sz="4" w:space="0" w:color="auto"/>
            </w:tcBorders>
            <w:shd w:val="clear" w:color="auto" w:fill="auto"/>
            <w:noWrap/>
            <w:vAlign w:val="center"/>
          </w:tcPr>
          <w:p w:rsidR="003B6265" w:rsidRPr="006828EC" w:rsidRDefault="003B6265" w:rsidP="00E519E8">
            <w:pPr>
              <w:jc w:val="right"/>
              <w:rPr>
                <w:rFonts w:ascii="Arial Narrow" w:hAnsi="Arial Narrow"/>
                <w:color w:val="000000"/>
              </w:rPr>
            </w:pPr>
            <w:r w:rsidRPr="006828EC">
              <w:rPr>
                <w:rFonts w:ascii="Arial Narrow" w:hAnsi="Arial Narrow"/>
                <w:color w:val="000000"/>
              </w:rPr>
              <w:t>6</w:t>
            </w:r>
            <w:r w:rsidR="00E519E8">
              <w:rPr>
                <w:rFonts w:ascii="Arial Narrow" w:hAnsi="Arial Narrow"/>
                <w:color w:val="000000"/>
              </w:rPr>
              <w:t>8,</w:t>
            </w:r>
            <w:r w:rsidRPr="006828EC">
              <w:rPr>
                <w:rFonts w:ascii="Arial Narrow" w:hAnsi="Arial Narrow"/>
                <w:color w:val="000000"/>
              </w:rPr>
              <w:t>9</w:t>
            </w:r>
          </w:p>
        </w:tc>
        <w:tc>
          <w:tcPr>
            <w:tcW w:w="874" w:type="pct"/>
            <w:tcBorders>
              <w:top w:val="nil"/>
              <w:left w:val="nil"/>
              <w:bottom w:val="single" w:sz="4" w:space="0" w:color="auto"/>
              <w:right w:val="single" w:sz="4" w:space="0" w:color="auto"/>
            </w:tcBorders>
            <w:shd w:val="clear" w:color="auto" w:fill="auto"/>
            <w:noWrap/>
            <w:vAlign w:val="center"/>
          </w:tcPr>
          <w:p w:rsidR="003B6265" w:rsidRPr="00681BA0" w:rsidRDefault="006058E7" w:rsidP="007F7101">
            <w:pPr>
              <w:jc w:val="right"/>
              <w:rPr>
                <w:rFonts w:ascii="Arial Narrow" w:hAnsi="Arial Narrow"/>
                <w:color w:val="000000"/>
              </w:rPr>
            </w:pPr>
            <w:r>
              <w:rPr>
                <w:rFonts w:ascii="Arial Narrow" w:hAnsi="Arial Narrow"/>
                <w:color w:val="000000"/>
              </w:rPr>
              <w:t>83,</w:t>
            </w:r>
            <w:r w:rsidR="007F7101">
              <w:rPr>
                <w:rFonts w:ascii="Arial Narrow" w:hAnsi="Arial Narrow"/>
                <w:color w:val="000000"/>
              </w:rPr>
              <w:t>0</w:t>
            </w:r>
          </w:p>
        </w:tc>
      </w:tr>
      <w:tr w:rsidR="003B6265" w:rsidRPr="00AB6E40" w:rsidTr="003B6265">
        <w:trPr>
          <w:trHeight w:val="360"/>
        </w:trPr>
        <w:tc>
          <w:tcPr>
            <w:tcW w:w="2825" w:type="pct"/>
            <w:tcBorders>
              <w:top w:val="nil"/>
              <w:left w:val="single" w:sz="4" w:space="0" w:color="auto"/>
              <w:bottom w:val="single" w:sz="4" w:space="0" w:color="auto"/>
              <w:right w:val="single" w:sz="4" w:space="0" w:color="auto"/>
            </w:tcBorders>
            <w:shd w:val="clear" w:color="auto" w:fill="auto"/>
            <w:vAlign w:val="center"/>
          </w:tcPr>
          <w:p w:rsidR="003B6265" w:rsidRPr="006828EC" w:rsidRDefault="003B6265" w:rsidP="00CB2001">
            <w:pPr>
              <w:jc w:val="left"/>
              <w:rPr>
                <w:rFonts w:ascii="Arial Narrow" w:hAnsi="Arial Narrow"/>
                <w:color w:val="000000"/>
              </w:rPr>
            </w:pPr>
            <w:r w:rsidRPr="006828EC">
              <w:rPr>
                <w:rFonts w:ascii="Arial Narrow" w:hAnsi="Arial Narrow"/>
                <w:color w:val="000000"/>
              </w:rPr>
              <w:t xml:space="preserve">Импорт </w:t>
            </w:r>
          </w:p>
        </w:tc>
        <w:tc>
          <w:tcPr>
            <w:tcW w:w="651" w:type="pct"/>
            <w:tcBorders>
              <w:top w:val="nil"/>
              <w:left w:val="nil"/>
              <w:bottom w:val="single" w:sz="4" w:space="0" w:color="auto"/>
              <w:right w:val="single" w:sz="4" w:space="0" w:color="auto"/>
            </w:tcBorders>
            <w:shd w:val="clear" w:color="auto" w:fill="auto"/>
            <w:noWrap/>
            <w:vAlign w:val="center"/>
          </w:tcPr>
          <w:p w:rsidR="003B6265" w:rsidRPr="006828EC" w:rsidRDefault="003B6265" w:rsidP="00CB2001">
            <w:pPr>
              <w:jc w:val="right"/>
              <w:rPr>
                <w:rFonts w:ascii="Arial Narrow" w:hAnsi="Arial Narrow"/>
                <w:color w:val="000000"/>
              </w:rPr>
            </w:pPr>
            <w:r w:rsidRPr="006828EC">
              <w:rPr>
                <w:rFonts w:ascii="Arial Narrow" w:hAnsi="Arial Narrow"/>
                <w:color w:val="000000"/>
              </w:rPr>
              <w:t>91,0</w:t>
            </w:r>
          </w:p>
        </w:tc>
        <w:tc>
          <w:tcPr>
            <w:tcW w:w="650" w:type="pct"/>
            <w:tcBorders>
              <w:top w:val="nil"/>
              <w:left w:val="nil"/>
              <w:bottom w:val="single" w:sz="4" w:space="0" w:color="auto"/>
              <w:right w:val="single" w:sz="4" w:space="0" w:color="auto"/>
            </w:tcBorders>
            <w:shd w:val="clear" w:color="auto" w:fill="auto"/>
            <w:noWrap/>
            <w:vAlign w:val="center"/>
          </w:tcPr>
          <w:p w:rsidR="003B6265" w:rsidRPr="006828EC" w:rsidRDefault="003B6265" w:rsidP="00E519E8">
            <w:pPr>
              <w:jc w:val="right"/>
              <w:rPr>
                <w:rFonts w:ascii="Arial Narrow" w:hAnsi="Arial Narrow"/>
                <w:color w:val="000000"/>
              </w:rPr>
            </w:pPr>
            <w:r w:rsidRPr="006828EC">
              <w:rPr>
                <w:rFonts w:ascii="Arial Narrow" w:hAnsi="Arial Narrow"/>
                <w:color w:val="000000"/>
              </w:rPr>
              <w:t>63,</w:t>
            </w:r>
            <w:r w:rsidR="00E519E8">
              <w:rPr>
                <w:rFonts w:ascii="Arial Narrow" w:hAnsi="Arial Narrow"/>
                <w:color w:val="000000"/>
              </w:rPr>
              <w:t>3</w:t>
            </w:r>
          </w:p>
        </w:tc>
        <w:tc>
          <w:tcPr>
            <w:tcW w:w="874" w:type="pct"/>
            <w:tcBorders>
              <w:top w:val="nil"/>
              <w:left w:val="nil"/>
              <w:bottom w:val="single" w:sz="4" w:space="0" w:color="auto"/>
              <w:right w:val="single" w:sz="4" w:space="0" w:color="auto"/>
            </w:tcBorders>
            <w:shd w:val="clear" w:color="auto" w:fill="auto"/>
            <w:noWrap/>
            <w:vAlign w:val="center"/>
          </w:tcPr>
          <w:p w:rsidR="003B6265" w:rsidRPr="00681BA0" w:rsidRDefault="006058E7" w:rsidP="007F7101">
            <w:pPr>
              <w:jc w:val="right"/>
              <w:rPr>
                <w:rFonts w:ascii="Arial Narrow" w:hAnsi="Arial Narrow"/>
                <w:color w:val="000000"/>
              </w:rPr>
            </w:pPr>
            <w:r>
              <w:rPr>
                <w:rFonts w:ascii="Arial Narrow" w:hAnsi="Arial Narrow"/>
                <w:color w:val="000000"/>
              </w:rPr>
              <w:t>99,</w:t>
            </w:r>
            <w:r w:rsidR="007F7101">
              <w:rPr>
                <w:rFonts w:ascii="Arial Narrow" w:hAnsi="Arial Narrow"/>
                <w:color w:val="000000"/>
              </w:rPr>
              <w:t>6</w:t>
            </w:r>
          </w:p>
        </w:tc>
      </w:tr>
      <w:tr w:rsidR="003B6265" w:rsidRPr="00AB6E40" w:rsidTr="00551F82">
        <w:trPr>
          <w:trHeight w:val="360"/>
        </w:trPr>
        <w:tc>
          <w:tcPr>
            <w:tcW w:w="2825" w:type="pct"/>
            <w:tcBorders>
              <w:top w:val="nil"/>
              <w:left w:val="single" w:sz="4" w:space="0" w:color="auto"/>
              <w:bottom w:val="single" w:sz="4" w:space="0" w:color="auto"/>
              <w:right w:val="single" w:sz="4" w:space="0" w:color="auto"/>
            </w:tcBorders>
            <w:shd w:val="clear" w:color="auto" w:fill="B8CCE4" w:themeFill="accent1" w:themeFillTint="66"/>
            <w:vAlign w:val="bottom"/>
            <w:hideMark/>
          </w:tcPr>
          <w:p w:rsidR="003B6265" w:rsidRPr="00E80549" w:rsidRDefault="003B6265" w:rsidP="00093F5E">
            <w:pPr>
              <w:rPr>
                <w:rFonts w:ascii="Arial Narrow" w:hAnsi="Arial Narrow"/>
                <w:b/>
                <w:color w:val="000000"/>
              </w:rPr>
            </w:pPr>
            <w:r w:rsidRPr="00E80549">
              <w:rPr>
                <w:rFonts w:ascii="Arial Narrow" w:hAnsi="Arial Narrow"/>
                <w:b/>
                <w:color w:val="000000"/>
              </w:rPr>
              <w:t xml:space="preserve">Строительство </w:t>
            </w:r>
          </w:p>
        </w:tc>
        <w:tc>
          <w:tcPr>
            <w:tcW w:w="651" w:type="pct"/>
            <w:tcBorders>
              <w:top w:val="nil"/>
              <w:left w:val="nil"/>
              <w:bottom w:val="single" w:sz="4" w:space="0" w:color="auto"/>
              <w:right w:val="single" w:sz="4" w:space="0" w:color="auto"/>
            </w:tcBorders>
            <w:shd w:val="clear" w:color="auto" w:fill="B8CCE4" w:themeFill="accent1" w:themeFillTint="66"/>
            <w:noWrap/>
            <w:vAlign w:val="bottom"/>
            <w:hideMark/>
          </w:tcPr>
          <w:p w:rsidR="003B6265" w:rsidRPr="00E80549" w:rsidRDefault="003B6265" w:rsidP="00093F5E">
            <w:pPr>
              <w:jc w:val="right"/>
              <w:rPr>
                <w:rFonts w:ascii="Arial Narrow" w:hAnsi="Arial Narrow"/>
                <w:b/>
                <w:color w:val="000000"/>
              </w:rPr>
            </w:pPr>
            <w:r w:rsidRPr="00E80549">
              <w:rPr>
                <w:rFonts w:ascii="Arial Narrow" w:hAnsi="Arial Narrow"/>
                <w:b/>
                <w:color w:val="000000"/>
              </w:rPr>
              <w:t>97,7</w:t>
            </w:r>
          </w:p>
        </w:tc>
        <w:tc>
          <w:tcPr>
            <w:tcW w:w="650" w:type="pct"/>
            <w:tcBorders>
              <w:top w:val="nil"/>
              <w:left w:val="nil"/>
              <w:bottom w:val="single" w:sz="4" w:space="0" w:color="auto"/>
              <w:right w:val="single" w:sz="4" w:space="0" w:color="auto"/>
            </w:tcBorders>
            <w:shd w:val="clear" w:color="auto" w:fill="B8CCE4" w:themeFill="accent1" w:themeFillTint="66"/>
            <w:noWrap/>
            <w:vAlign w:val="bottom"/>
            <w:hideMark/>
          </w:tcPr>
          <w:p w:rsidR="003B6265" w:rsidRPr="00E80549" w:rsidRDefault="00E519E8" w:rsidP="00093F5E">
            <w:pPr>
              <w:jc w:val="right"/>
              <w:rPr>
                <w:rFonts w:ascii="Arial Narrow" w:hAnsi="Arial Narrow"/>
                <w:b/>
                <w:color w:val="000000"/>
              </w:rPr>
            </w:pPr>
            <w:r>
              <w:rPr>
                <w:rFonts w:ascii="Arial Narrow" w:hAnsi="Arial Narrow"/>
                <w:b/>
                <w:color w:val="000000"/>
              </w:rPr>
              <w:t>95,2</w:t>
            </w:r>
          </w:p>
        </w:tc>
        <w:tc>
          <w:tcPr>
            <w:tcW w:w="874" w:type="pct"/>
            <w:tcBorders>
              <w:top w:val="nil"/>
              <w:left w:val="nil"/>
              <w:bottom w:val="single" w:sz="4" w:space="0" w:color="auto"/>
              <w:right w:val="single" w:sz="4" w:space="0" w:color="auto"/>
            </w:tcBorders>
            <w:shd w:val="clear" w:color="auto" w:fill="B8CCE4" w:themeFill="accent1" w:themeFillTint="66"/>
            <w:noWrap/>
            <w:vAlign w:val="bottom"/>
          </w:tcPr>
          <w:p w:rsidR="003B6265" w:rsidRPr="00E80549" w:rsidRDefault="006058E7" w:rsidP="00093F5E">
            <w:pPr>
              <w:jc w:val="right"/>
              <w:rPr>
                <w:rFonts w:ascii="Arial Narrow" w:hAnsi="Arial Narrow"/>
                <w:b/>
                <w:color w:val="000000"/>
              </w:rPr>
            </w:pPr>
            <w:r>
              <w:rPr>
                <w:rFonts w:ascii="Arial Narrow" w:hAnsi="Arial Narrow"/>
                <w:b/>
                <w:color w:val="000000"/>
              </w:rPr>
              <w:t>95,7</w:t>
            </w:r>
          </w:p>
        </w:tc>
      </w:tr>
      <w:tr w:rsidR="003B6265" w:rsidRPr="00AB6E40" w:rsidTr="00551F82">
        <w:trPr>
          <w:trHeight w:val="720"/>
        </w:trPr>
        <w:tc>
          <w:tcPr>
            <w:tcW w:w="2825"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3B6265" w:rsidRPr="00E80549" w:rsidRDefault="003B6265" w:rsidP="006058E7">
            <w:pPr>
              <w:jc w:val="left"/>
              <w:rPr>
                <w:rFonts w:ascii="Arial Narrow" w:hAnsi="Arial Narrow"/>
                <w:b/>
                <w:color w:val="000000"/>
              </w:rPr>
            </w:pPr>
            <w:r w:rsidRPr="00E80549">
              <w:rPr>
                <w:rFonts w:ascii="Arial Narrow" w:hAnsi="Arial Narrow"/>
                <w:b/>
                <w:color w:val="000000"/>
              </w:rPr>
              <w:t xml:space="preserve">Сальдированный финансовый результат </w:t>
            </w:r>
            <w:r w:rsidRPr="00E80549">
              <w:rPr>
                <w:rFonts w:ascii="Arial Narrow" w:hAnsi="Arial Narrow"/>
                <w:b/>
                <w:color w:val="000000"/>
              </w:rPr>
              <w:br/>
              <w:t>(январь-</w:t>
            </w:r>
            <w:r w:rsidR="006058E7">
              <w:rPr>
                <w:rFonts w:ascii="Arial Narrow" w:hAnsi="Arial Narrow"/>
                <w:b/>
                <w:color w:val="000000"/>
              </w:rPr>
              <w:t>ноябрь</w:t>
            </w:r>
            <w:r w:rsidRPr="00E80549">
              <w:rPr>
                <w:rFonts w:ascii="Arial Narrow" w:hAnsi="Arial Narrow"/>
                <w:b/>
                <w:color w:val="000000"/>
              </w:rPr>
              <w:t>, гр. 3)</w:t>
            </w:r>
          </w:p>
        </w:tc>
        <w:tc>
          <w:tcPr>
            <w:tcW w:w="651" w:type="pct"/>
            <w:tcBorders>
              <w:top w:val="nil"/>
              <w:left w:val="nil"/>
              <w:bottom w:val="single" w:sz="4" w:space="0" w:color="auto"/>
              <w:right w:val="single" w:sz="4" w:space="0" w:color="auto"/>
            </w:tcBorders>
            <w:shd w:val="clear" w:color="auto" w:fill="B8CCE4" w:themeFill="accent1" w:themeFillTint="66"/>
            <w:vAlign w:val="center"/>
            <w:hideMark/>
          </w:tcPr>
          <w:p w:rsidR="003B6265" w:rsidRPr="00E80549" w:rsidRDefault="003B6265" w:rsidP="00093F5E">
            <w:pPr>
              <w:jc w:val="right"/>
              <w:rPr>
                <w:rFonts w:ascii="Arial Narrow" w:hAnsi="Arial Narrow"/>
                <w:b/>
                <w:color w:val="000000"/>
              </w:rPr>
            </w:pPr>
            <w:r w:rsidRPr="00E80549">
              <w:rPr>
                <w:rFonts w:ascii="Arial Narrow" w:hAnsi="Arial Narrow"/>
                <w:b/>
                <w:color w:val="000000"/>
              </w:rPr>
              <w:t>90,9</w:t>
            </w:r>
          </w:p>
        </w:tc>
        <w:tc>
          <w:tcPr>
            <w:tcW w:w="650" w:type="pct"/>
            <w:tcBorders>
              <w:top w:val="nil"/>
              <w:left w:val="nil"/>
              <w:bottom w:val="single" w:sz="4" w:space="0" w:color="auto"/>
              <w:right w:val="single" w:sz="4" w:space="0" w:color="auto"/>
            </w:tcBorders>
            <w:shd w:val="clear" w:color="auto" w:fill="B8CCE4" w:themeFill="accent1" w:themeFillTint="66"/>
            <w:vAlign w:val="center"/>
            <w:hideMark/>
          </w:tcPr>
          <w:p w:rsidR="003B6265" w:rsidRPr="00E80549" w:rsidRDefault="003B6265" w:rsidP="00093F5E">
            <w:pPr>
              <w:jc w:val="right"/>
              <w:rPr>
                <w:rFonts w:ascii="Arial Narrow" w:hAnsi="Arial Narrow"/>
                <w:b/>
                <w:color w:val="000000"/>
              </w:rPr>
            </w:pPr>
            <w:r w:rsidRPr="00E80549">
              <w:rPr>
                <w:rFonts w:ascii="Arial Narrow" w:hAnsi="Arial Narrow"/>
                <w:b/>
                <w:color w:val="000000"/>
              </w:rPr>
              <w:t>153,1</w:t>
            </w:r>
          </w:p>
        </w:tc>
        <w:tc>
          <w:tcPr>
            <w:tcW w:w="874" w:type="pct"/>
            <w:tcBorders>
              <w:top w:val="nil"/>
              <w:left w:val="nil"/>
              <w:bottom w:val="single" w:sz="4" w:space="0" w:color="auto"/>
              <w:right w:val="single" w:sz="4" w:space="0" w:color="auto"/>
            </w:tcBorders>
            <w:shd w:val="clear" w:color="auto" w:fill="B8CCE4" w:themeFill="accent1" w:themeFillTint="66"/>
            <w:vAlign w:val="center"/>
          </w:tcPr>
          <w:p w:rsidR="003B6265" w:rsidRPr="00E80549" w:rsidRDefault="006058E7" w:rsidP="00093F5E">
            <w:pPr>
              <w:jc w:val="right"/>
              <w:rPr>
                <w:rFonts w:ascii="Arial Narrow" w:hAnsi="Arial Narrow"/>
                <w:b/>
                <w:color w:val="000000"/>
              </w:rPr>
            </w:pPr>
            <w:r>
              <w:rPr>
                <w:rFonts w:ascii="Arial Narrow" w:hAnsi="Arial Narrow"/>
                <w:b/>
                <w:color w:val="000000"/>
              </w:rPr>
              <w:t>116,8</w:t>
            </w:r>
          </w:p>
        </w:tc>
      </w:tr>
      <w:tr w:rsidR="003B6265" w:rsidRPr="00AB6E40" w:rsidTr="00551F82">
        <w:trPr>
          <w:trHeight w:val="585"/>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093F5E">
            <w:pPr>
              <w:rPr>
                <w:rFonts w:ascii="Arial Narrow" w:hAnsi="Arial Narrow"/>
                <w:color w:val="000000"/>
              </w:rPr>
            </w:pPr>
            <w:r w:rsidRPr="005C04FC">
              <w:rPr>
                <w:rFonts w:ascii="Arial Narrow" w:hAnsi="Arial Narrow"/>
                <w:color w:val="000000"/>
              </w:rPr>
              <w:t xml:space="preserve">Прибыль прибыльных предприятий </w:t>
            </w:r>
          </w:p>
          <w:p w:rsidR="003B6265" w:rsidRPr="005C04FC" w:rsidRDefault="003B6265" w:rsidP="006058E7">
            <w:pPr>
              <w:rPr>
                <w:rFonts w:ascii="Arial Narrow" w:hAnsi="Arial Narrow"/>
                <w:color w:val="000000"/>
              </w:rPr>
            </w:pPr>
            <w:r w:rsidRPr="005C04FC">
              <w:rPr>
                <w:rFonts w:ascii="Arial Narrow" w:hAnsi="Arial Narrow"/>
                <w:color w:val="000000"/>
              </w:rPr>
              <w:t>(январь-</w:t>
            </w:r>
            <w:r w:rsidR="006058E7" w:rsidRPr="005C04FC">
              <w:rPr>
                <w:rFonts w:ascii="Arial Narrow" w:hAnsi="Arial Narrow"/>
                <w:color w:val="000000"/>
              </w:rPr>
              <w:t>ноябрь</w:t>
            </w:r>
            <w:r w:rsidRPr="005C04FC">
              <w:rPr>
                <w:rFonts w:ascii="Arial Narrow" w:hAnsi="Arial Narrow"/>
                <w:color w:val="000000"/>
              </w:rPr>
              <w:t>, гр. 3)</w:t>
            </w:r>
          </w:p>
        </w:tc>
        <w:tc>
          <w:tcPr>
            <w:tcW w:w="651" w:type="pct"/>
            <w:tcBorders>
              <w:top w:val="nil"/>
              <w:left w:val="nil"/>
              <w:bottom w:val="single" w:sz="4" w:space="0" w:color="auto"/>
              <w:right w:val="single" w:sz="4" w:space="0" w:color="auto"/>
            </w:tcBorders>
            <w:shd w:val="clear" w:color="auto" w:fill="auto"/>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113,1</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119,9</w:t>
            </w:r>
          </w:p>
        </w:tc>
        <w:tc>
          <w:tcPr>
            <w:tcW w:w="874" w:type="pct"/>
            <w:tcBorders>
              <w:top w:val="nil"/>
              <w:left w:val="nil"/>
              <w:bottom w:val="single" w:sz="4" w:space="0" w:color="auto"/>
              <w:right w:val="single" w:sz="4" w:space="0" w:color="auto"/>
            </w:tcBorders>
            <w:shd w:val="clear" w:color="auto" w:fill="auto"/>
            <w:noWrap/>
            <w:vAlign w:val="bottom"/>
          </w:tcPr>
          <w:p w:rsidR="003B6265" w:rsidRPr="005C04FC" w:rsidRDefault="005C04FC" w:rsidP="00E80549">
            <w:pPr>
              <w:jc w:val="right"/>
              <w:rPr>
                <w:rFonts w:ascii="Arial Narrow" w:hAnsi="Arial Narrow"/>
                <w:color w:val="000000"/>
              </w:rPr>
            </w:pPr>
            <w:r w:rsidRPr="005C04FC">
              <w:rPr>
                <w:rFonts w:ascii="Arial Narrow" w:hAnsi="Arial Narrow"/>
                <w:color w:val="000000"/>
              </w:rPr>
              <w:t>108,3</w:t>
            </w:r>
          </w:p>
        </w:tc>
      </w:tr>
      <w:tr w:rsidR="003B6265" w:rsidRPr="00AB6E40" w:rsidTr="00551F82">
        <w:trPr>
          <w:trHeight w:val="375"/>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093F5E">
            <w:pPr>
              <w:rPr>
                <w:rFonts w:ascii="Arial Narrow" w:hAnsi="Arial Narrow"/>
                <w:color w:val="000000"/>
              </w:rPr>
            </w:pPr>
            <w:r w:rsidRPr="005C04FC">
              <w:rPr>
                <w:rFonts w:ascii="Arial Narrow" w:hAnsi="Arial Narrow"/>
                <w:color w:val="000000"/>
              </w:rPr>
              <w:t xml:space="preserve">Убыток предприятий </w:t>
            </w:r>
          </w:p>
          <w:p w:rsidR="003B6265" w:rsidRPr="005C04FC" w:rsidRDefault="003B6265" w:rsidP="006058E7">
            <w:pPr>
              <w:rPr>
                <w:rFonts w:ascii="Arial Narrow" w:hAnsi="Arial Narrow"/>
                <w:color w:val="000000"/>
              </w:rPr>
            </w:pPr>
            <w:r w:rsidRPr="005C04FC">
              <w:rPr>
                <w:rFonts w:ascii="Arial Narrow" w:hAnsi="Arial Narrow"/>
                <w:color w:val="000000"/>
              </w:rPr>
              <w:t>(январь-</w:t>
            </w:r>
            <w:r w:rsidR="006058E7" w:rsidRPr="005C04FC">
              <w:rPr>
                <w:rFonts w:ascii="Arial Narrow" w:hAnsi="Arial Narrow"/>
                <w:color w:val="000000"/>
              </w:rPr>
              <w:t>ноябрь</w:t>
            </w:r>
            <w:r w:rsidRPr="005C04FC">
              <w:rPr>
                <w:rFonts w:ascii="Arial Narrow" w:hAnsi="Arial Narrow"/>
                <w:color w:val="000000"/>
              </w:rPr>
              <w:t>, гр. 3)</w:t>
            </w:r>
          </w:p>
        </w:tc>
        <w:tc>
          <w:tcPr>
            <w:tcW w:w="651" w:type="pct"/>
            <w:tcBorders>
              <w:top w:val="nil"/>
              <w:left w:val="nil"/>
              <w:bottom w:val="single" w:sz="4" w:space="0" w:color="auto"/>
              <w:right w:val="single" w:sz="4" w:space="0" w:color="auto"/>
            </w:tcBorders>
            <w:shd w:val="clear" w:color="auto" w:fill="auto"/>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в 1,9 раза</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72,8</w:t>
            </w:r>
          </w:p>
        </w:tc>
        <w:tc>
          <w:tcPr>
            <w:tcW w:w="874" w:type="pct"/>
            <w:tcBorders>
              <w:top w:val="nil"/>
              <w:left w:val="nil"/>
              <w:bottom w:val="single" w:sz="4" w:space="0" w:color="auto"/>
              <w:right w:val="single" w:sz="4" w:space="0" w:color="auto"/>
            </w:tcBorders>
            <w:shd w:val="clear" w:color="auto" w:fill="auto"/>
            <w:noWrap/>
            <w:vAlign w:val="bottom"/>
          </w:tcPr>
          <w:p w:rsidR="003B6265" w:rsidRPr="005C04FC" w:rsidRDefault="005C04FC" w:rsidP="00093F5E">
            <w:pPr>
              <w:jc w:val="right"/>
              <w:rPr>
                <w:rFonts w:ascii="Arial Narrow" w:hAnsi="Arial Narrow"/>
                <w:color w:val="000000"/>
              </w:rPr>
            </w:pPr>
            <w:r w:rsidRPr="005C04FC">
              <w:rPr>
                <w:rFonts w:ascii="Arial Narrow" w:hAnsi="Arial Narrow"/>
                <w:color w:val="000000"/>
              </w:rPr>
              <w:t>68,8</w:t>
            </w:r>
          </w:p>
        </w:tc>
      </w:tr>
      <w:tr w:rsidR="003B6265" w:rsidRPr="00AB6E40" w:rsidTr="00551F82">
        <w:trPr>
          <w:trHeight w:val="285"/>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CB2001">
            <w:pPr>
              <w:spacing w:line="276" w:lineRule="auto"/>
              <w:rPr>
                <w:rFonts w:ascii="Arial Narrow" w:hAnsi="Arial Narrow"/>
                <w:color w:val="000000"/>
              </w:rPr>
            </w:pPr>
            <w:r w:rsidRPr="005C04FC">
              <w:rPr>
                <w:rFonts w:ascii="Arial Narrow" w:hAnsi="Arial Narrow"/>
                <w:color w:val="000000"/>
              </w:rPr>
              <w:t xml:space="preserve">   - среднемесячная заработная плата, </w:t>
            </w:r>
            <w:r w:rsidRPr="005C04FC">
              <w:rPr>
                <w:rFonts w:ascii="Arial Narrow" w:hAnsi="Arial Narrow"/>
                <w:b/>
                <w:bCs/>
                <w:color w:val="000000"/>
              </w:rPr>
              <w:t>рублей</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b/>
                <w:bCs/>
                <w:color w:val="000000"/>
              </w:rPr>
            </w:pPr>
            <w:r w:rsidRPr="005C04FC">
              <w:rPr>
                <w:rFonts w:ascii="Arial Narrow" w:hAnsi="Arial Narrow"/>
                <w:b/>
                <w:bCs/>
                <w:color w:val="000000"/>
              </w:rPr>
              <w:t>32 495</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E519E8" w:rsidP="00093F5E">
            <w:pPr>
              <w:jc w:val="right"/>
              <w:rPr>
                <w:rFonts w:ascii="Arial Narrow" w:hAnsi="Arial Narrow"/>
                <w:b/>
                <w:bCs/>
                <w:color w:val="000000"/>
              </w:rPr>
            </w:pPr>
            <w:r>
              <w:rPr>
                <w:rFonts w:ascii="Arial Narrow" w:hAnsi="Arial Narrow"/>
                <w:b/>
                <w:bCs/>
                <w:color w:val="000000"/>
              </w:rPr>
              <w:t>34 030</w:t>
            </w:r>
          </w:p>
        </w:tc>
        <w:tc>
          <w:tcPr>
            <w:tcW w:w="874" w:type="pct"/>
            <w:tcBorders>
              <w:top w:val="nil"/>
              <w:left w:val="nil"/>
              <w:bottom w:val="single" w:sz="4" w:space="0" w:color="auto"/>
              <w:right w:val="single" w:sz="4" w:space="0" w:color="auto"/>
            </w:tcBorders>
            <w:shd w:val="clear" w:color="auto" w:fill="auto"/>
            <w:noWrap/>
            <w:vAlign w:val="bottom"/>
          </w:tcPr>
          <w:p w:rsidR="003B6265" w:rsidRPr="00AB6E40" w:rsidRDefault="006058E7" w:rsidP="00E57B39">
            <w:pPr>
              <w:jc w:val="right"/>
              <w:rPr>
                <w:rFonts w:ascii="Arial Narrow" w:hAnsi="Arial Narrow"/>
                <w:b/>
                <w:bCs/>
                <w:color w:val="000000"/>
              </w:rPr>
            </w:pPr>
            <w:r>
              <w:rPr>
                <w:rFonts w:ascii="Arial Narrow" w:hAnsi="Arial Narrow"/>
                <w:b/>
                <w:bCs/>
                <w:color w:val="000000"/>
              </w:rPr>
              <w:t>36 703</w:t>
            </w:r>
          </w:p>
        </w:tc>
      </w:tr>
      <w:tr w:rsidR="003B6265" w:rsidRPr="00AB6E40" w:rsidTr="00551F82">
        <w:trPr>
          <w:trHeight w:val="270"/>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CB2001">
            <w:pPr>
              <w:spacing w:line="276" w:lineRule="auto"/>
              <w:rPr>
                <w:rFonts w:ascii="Arial Narrow" w:hAnsi="Arial Narrow"/>
                <w:color w:val="000000"/>
              </w:rPr>
            </w:pPr>
            <w:r w:rsidRPr="005C04FC">
              <w:rPr>
                <w:rFonts w:ascii="Arial Narrow" w:hAnsi="Arial Narrow"/>
                <w:color w:val="000000"/>
              </w:rPr>
              <w:t xml:space="preserve">     - </w:t>
            </w:r>
            <w:proofErr w:type="gramStart"/>
            <w:r w:rsidRPr="005C04FC">
              <w:rPr>
                <w:rFonts w:ascii="Arial Narrow" w:hAnsi="Arial Narrow"/>
                <w:color w:val="000000"/>
              </w:rPr>
              <w:t>номинальная</w:t>
            </w:r>
            <w:proofErr w:type="gramEnd"/>
            <w:r w:rsidRPr="005C04FC">
              <w:rPr>
                <w:rFonts w:ascii="Arial Narrow" w:hAnsi="Arial Narrow"/>
                <w:color w:val="000000"/>
              </w:rPr>
              <w:t>, темп роста</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109,1</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E519E8" w:rsidP="00093F5E">
            <w:pPr>
              <w:jc w:val="right"/>
              <w:rPr>
                <w:rFonts w:ascii="Arial Narrow" w:hAnsi="Arial Narrow"/>
                <w:color w:val="000000"/>
              </w:rPr>
            </w:pPr>
            <w:r>
              <w:rPr>
                <w:rFonts w:ascii="Arial Narrow" w:hAnsi="Arial Narrow"/>
                <w:color w:val="000000"/>
              </w:rPr>
              <w:t>105,1</w:t>
            </w:r>
          </w:p>
        </w:tc>
        <w:tc>
          <w:tcPr>
            <w:tcW w:w="874" w:type="pct"/>
            <w:tcBorders>
              <w:top w:val="nil"/>
              <w:left w:val="nil"/>
              <w:bottom w:val="single" w:sz="4" w:space="0" w:color="auto"/>
              <w:right w:val="single" w:sz="4" w:space="0" w:color="auto"/>
            </w:tcBorders>
            <w:shd w:val="clear" w:color="auto" w:fill="auto"/>
            <w:noWrap/>
            <w:vAlign w:val="bottom"/>
          </w:tcPr>
          <w:p w:rsidR="003B6265" w:rsidRPr="00AB6E40" w:rsidRDefault="006058E7" w:rsidP="00D07451">
            <w:pPr>
              <w:jc w:val="right"/>
              <w:rPr>
                <w:rFonts w:ascii="Arial Narrow" w:hAnsi="Arial Narrow"/>
                <w:color w:val="000000"/>
              </w:rPr>
            </w:pPr>
            <w:r>
              <w:rPr>
                <w:rFonts w:ascii="Arial Narrow" w:hAnsi="Arial Narrow"/>
                <w:color w:val="000000"/>
              </w:rPr>
              <w:t>107,7</w:t>
            </w:r>
          </w:p>
        </w:tc>
      </w:tr>
      <w:tr w:rsidR="003B6265" w:rsidRPr="00AB6E40" w:rsidTr="00551F82">
        <w:trPr>
          <w:trHeight w:val="255"/>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CB2001">
            <w:pPr>
              <w:spacing w:line="276" w:lineRule="auto"/>
              <w:rPr>
                <w:rFonts w:ascii="Arial Narrow" w:hAnsi="Arial Narrow"/>
                <w:color w:val="000000"/>
              </w:rPr>
            </w:pPr>
            <w:r w:rsidRPr="005C04FC">
              <w:rPr>
                <w:rFonts w:ascii="Arial Narrow" w:hAnsi="Arial Narrow"/>
                <w:color w:val="000000"/>
              </w:rPr>
              <w:t xml:space="preserve">     - </w:t>
            </w:r>
            <w:proofErr w:type="gramStart"/>
            <w:r w:rsidRPr="005C04FC">
              <w:rPr>
                <w:rFonts w:ascii="Arial Narrow" w:hAnsi="Arial Narrow"/>
                <w:color w:val="000000"/>
              </w:rPr>
              <w:t>реальная</w:t>
            </w:r>
            <w:proofErr w:type="gramEnd"/>
            <w:r w:rsidRPr="005C04FC">
              <w:rPr>
                <w:rFonts w:ascii="Arial Narrow" w:hAnsi="Arial Narrow"/>
                <w:color w:val="000000"/>
              </w:rPr>
              <w:t xml:space="preserve">, темп роста </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101,2</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E519E8" w:rsidP="00093F5E">
            <w:pPr>
              <w:jc w:val="right"/>
              <w:rPr>
                <w:rFonts w:ascii="Arial Narrow" w:hAnsi="Arial Narrow"/>
                <w:color w:val="000000"/>
              </w:rPr>
            </w:pPr>
            <w:r>
              <w:rPr>
                <w:rFonts w:ascii="Arial Narrow" w:hAnsi="Arial Narrow"/>
                <w:color w:val="000000"/>
              </w:rPr>
              <w:t>91,0</w:t>
            </w:r>
          </w:p>
        </w:tc>
        <w:tc>
          <w:tcPr>
            <w:tcW w:w="874" w:type="pct"/>
            <w:tcBorders>
              <w:top w:val="nil"/>
              <w:left w:val="nil"/>
              <w:bottom w:val="single" w:sz="4" w:space="0" w:color="auto"/>
              <w:right w:val="single" w:sz="4" w:space="0" w:color="auto"/>
            </w:tcBorders>
            <w:shd w:val="clear" w:color="auto" w:fill="auto"/>
            <w:noWrap/>
            <w:vAlign w:val="bottom"/>
          </w:tcPr>
          <w:p w:rsidR="003B6265" w:rsidRPr="00AB6E40" w:rsidRDefault="006058E7" w:rsidP="00D07451">
            <w:pPr>
              <w:jc w:val="right"/>
              <w:rPr>
                <w:rFonts w:ascii="Arial Narrow" w:hAnsi="Arial Narrow"/>
                <w:color w:val="000000"/>
              </w:rPr>
            </w:pPr>
            <w:r>
              <w:rPr>
                <w:rFonts w:ascii="Arial Narrow" w:hAnsi="Arial Narrow"/>
                <w:color w:val="000000"/>
              </w:rPr>
              <w:t>100,6</w:t>
            </w:r>
          </w:p>
        </w:tc>
      </w:tr>
      <w:tr w:rsidR="003B6265" w:rsidRPr="00AB6E40" w:rsidTr="00551F82">
        <w:trPr>
          <w:trHeight w:val="300"/>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CB2001">
            <w:pPr>
              <w:spacing w:line="276" w:lineRule="auto"/>
              <w:rPr>
                <w:rFonts w:ascii="Arial Narrow" w:hAnsi="Arial Narrow"/>
                <w:color w:val="000000"/>
              </w:rPr>
            </w:pPr>
            <w:r w:rsidRPr="005C04FC">
              <w:rPr>
                <w:rFonts w:ascii="Arial Narrow" w:hAnsi="Arial Narrow"/>
                <w:color w:val="000000"/>
              </w:rPr>
              <w:t xml:space="preserve">Реальные располагаемые доходы населения </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99,3</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E519E8">
            <w:pPr>
              <w:jc w:val="right"/>
              <w:rPr>
                <w:rFonts w:ascii="Arial Narrow" w:hAnsi="Arial Narrow"/>
                <w:color w:val="000000"/>
              </w:rPr>
            </w:pPr>
            <w:r w:rsidRPr="005C04FC">
              <w:rPr>
                <w:rFonts w:ascii="Arial Narrow" w:hAnsi="Arial Narrow"/>
                <w:color w:val="000000"/>
              </w:rPr>
              <w:t>96,</w:t>
            </w:r>
            <w:r w:rsidR="00E519E8">
              <w:rPr>
                <w:rFonts w:ascii="Arial Narrow" w:hAnsi="Arial Narrow"/>
                <w:color w:val="000000"/>
              </w:rPr>
              <w:t>8</w:t>
            </w:r>
          </w:p>
        </w:tc>
        <w:tc>
          <w:tcPr>
            <w:tcW w:w="874" w:type="pct"/>
            <w:tcBorders>
              <w:top w:val="nil"/>
              <w:left w:val="nil"/>
              <w:bottom w:val="single" w:sz="4" w:space="0" w:color="auto"/>
              <w:right w:val="single" w:sz="4" w:space="0" w:color="auto"/>
            </w:tcBorders>
            <w:shd w:val="clear" w:color="auto" w:fill="auto"/>
            <w:noWrap/>
            <w:vAlign w:val="bottom"/>
          </w:tcPr>
          <w:p w:rsidR="003B6265" w:rsidRPr="00AB6E40" w:rsidRDefault="006058E7" w:rsidP="00215120">
            <w:pPr>
              <w:jc w:val="right"/>
              <w:rPr>
                <w:rFonts w:ascii="Arial Narrow" w:hAnsi="Arial Narrow"/>
                <w:color w:val="000000"/>
              </w:rPr>
            </w:pPr>
            <w:r>
              <w:rPr>
                <w:rFonts w:ascii="Arial Narrow" w:hAnsi="Arial Narrow"/>
                <w:color w:val="000000"/>
              </w:rPr>
              <w:t>94,1</w:t>
            </w:r>
          </w:p>
        </w:tc>
      </w:tr>
      <w:tr w:rsidR="003B6265" w:rsidRPr="00AB6E40" w:rsidTr="00551F82">
        <w:trPr>
          <w:trHeight w:val="570"/>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5C04FC" w:rsidRDefault="003B6265" w:rsidP="005C04FC">
            <w:pPr>
              <w:rPr>
                <w:rFonts w:ascii="Arial Narrow" w:hAnsi="Arial Narrow"/>
                <w:color w:val="000000"/>
              </w:rPr>
            </w:pPr>
            <w:r w:rsidRPr="005C04FC">
              <w:rPr>
                <w:rFonts w:ascii="Arial Narrow" w:hAnsi="Arial Narrow"/>
                <w:color w:val="000000"/>
              </w:rPr>
              <w:t xml:space="preserve">Просроченная задолженность по заработной плате на начало </w:t>
            </w:r>
            <w:r w:rsidR="005C04FC">
              <w:rPr>
                <w:rFonts w:ascii="Arial Narrow" w:hAnsi="Arial Narrow"/>
                <w:color w:val="000000"/>
              </w:rPr>
              <w:t>января 2017 года</w:t>
            </w:r>
            <w:r w:rsidRPr="005C04FC">
              <w:rPr>
                <w:rFonts w:ascii="Arial Narrow" w:hAnsi="Arial Narrow"/>
                <w:color w:val="000000"/>
              </w:rPr>
              <w:t xml:space="preserve"> (</w:t>
            </w:r>
            <w:proofErr w:type="gramStart"/>
            <w:r w:rsidRPr="005C04FC">
              <w:rPr>
                <w:rFonts w:ascii="Arial Narrow" w:hAnsi="Arial Narrow"/>
                <w:color w:val="000000"/>
              </w:rPr>
              <w:t>в</w:t>
            </w:r>
            <w:proofErr w:type="gramEnd"/>
            <w:r w:rsidRPr="005C04FC">
              <w:rPr>
                <w:rFonts w:ascii="Arial Narrow" w:hAnsi="Arial Narrow"/>
                <w:color w:val="000000"/>
              </w:rPr>
              <w:t xml:space="preserve"> % к началу </w:t>
            </w:r>
            <w:r w:rsidR="005C04FC">
              <w:rPr>
                <w:rFonts w:ascii="Arial Narrow" w:hAnsi="Arial Narrow"/>
                <w:color w:val="000000"/>
              </w:rPr>
              <w:t xml:space="preserve">2016 </w:t>
            </w:r>
            <w:r w:rsidRPr="005C04FC">
              <w:rPr>
                <w:rFonts w:ascii="Arial Narrow" w:hAnsi="Arial Narrow"/>
                <w:color w:val="000000"/>
              </w:rPr>
              <w:t>года)</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124,5</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5C04FC" w:rsidRDefault="003B6265" w:rsidP="00093F5E">
            <w:pPr>
              <w:jc w:val="right"/>
              <w:rPr>
                <w:rFonts w:ascii="Arial Narrow" w:hAnsi="Arial Narrow"/>
                <w:color w:val="000000"/>
              </w:rPr>
            </w:pPr>
            <w:r w:rsidRPr="005C04FC">
              <w:rPr>
                <w:rFonts w:ascii="Arial Narrow" w:hAnsi="Arial Narrow"/>
                <w:color w:val="000000"/>
              </w:rPr>
              <w:t>178,1</w:t>
            </w:r>
          </w:p>
        </w:tc>
        <w:tc>
          <w:tcPr>
            <w:tcW w:w="874" w:type="pct"/>
            <w:tcBorders>
              <w:top w:val="nil"/>
              <w:left w:val="nil"/>
              <w:bottom w:val="single" w:sz="4" w:space="0" w:color="auto"/>
              <w:right w:val="single" w:sz="4" w:space="0" w:color="auto"/>
            </w:tcBorders>
            <w:shd w:val="clear" w:color="auto" w:fill="auto"/>
            <w:noWrap/>
            <w:vAlign w:val="bottom"/>
          </w:tcPr>
          <w:p w:rsidR="003B6265" w:rsidRPr="004D7455" w:rsidRDefault="006058E7" w:rsidP="00093F5E">
            <w:pPr>
              <w:jc w:val="right"/>
              <w:rPr>
                <w:rFonts w:ascii="Arial Narrow" w:hAnsi="Arial Narrow"/>
                <w:color w:val="000000"/>
              </w:rPr>
            </w:pPr>
            <w:r>
              <w:rPr>
                <w:rFonts w:ascii="Arial Narrow" w:hAnsi="Arial Narrow"/>
                <w:color w:val="000000"/>
              </w:rPr>
              <w:t>76,3</w:t>
            </w:r>
          </w:p>
        </w:tc>
      </w:tr>
      <w:tr w:rsidR="003B6265" w:rsidRPr="00AB6E40" w:rsidTr="003B6265">
        <w:trPr>
          <w:trHeight w:val="300"/>
        </w:trPr>
        <w:tc>
          <w:tcPr>
            <w:tcW w:w="2825" w:type="pct"/>
            <w:tcBorders>
              <w:top w:val="nil"/>
              <w:left w:val="single" w:sz="4" w:space="0" w:color="auto"/>
              <w:bottom w:val="single" w:sz="4" w:space="0" w:color="auto"/>
              <w:right w:val="single" w:sz="4" w:space="0" w:color="auto"/>
            </w:tcBorders>
            <w:shd w:val="clear" w:color="auto" w:fill="auto"/>
            <w:vAlign w:val="bottom"/>
            <w:hideMark/>
          </w:tcPr>
          <w:p w:rsidR="003B6265" w:rsidRPr="00AB6E40" w:rsidRDefault="003B6265" w:rsidP="00093F5E">
            <w:pPr>
              <w:rPr>
                <w:rFonts w:ascii="Arial Narrow" w:hAnsi="Arial Narrow"/>
                <w:color w:val="000000"/>
              </w:rPr>
            </w:pPr>
            <w:r w:rsidRPr="00AB6E40">
              <w:rPr>
                <w:rFonts w:ascii="Arial Narrow" w:hAnsi="Arial Narrow"/>
                <w:color w:val="000000"/>
              </w:rPr>
              <w:t>Общая численность безработных</w:t>
            </w:r>
          </w:p>
        </w:tc>
        <w:tc>
          <w:tcPr>
            <w:tcW w:w="651" w:type="pct"/>
            <w:tcBorders>
              <w:top w:val="nil"/>
              <w:left w:val="nil"/>
              <w:bottom w:val="single" w:sz="4" w:space="0" w:color="auto"/>
              <w:right w:val="single" w:sz="4" w:space="0" w:color="auto"/>
            </w:tcBorders>
            <w:shd w:val="clear" w:color="auto" w:fill="auto"/>
            <w:noWrap/>
            <w:vAlign w:val="bottom"/>
            <w:hideMark/>
          </w:tcPr>
          <w:p w:rsidR="003B6265" w:rsidRPr="00AB6E40" w:rsidRDefault="003B6265" w:rsidP="00093F5E">
            <w:pPr>
              <w:jc w:val="right"/>
              <w:rPr>
                <w:rFonts w:ascii="Arial Narrow" w:hAnsi="Arial Narrow"/>
                <w:color w:val="000000"/>
              </w:rPr>
            </w:pPr>
            <w:r w:rsidRPr="00AB6E40">
              <w:rPr>
                <w:rFonts w:ascii="Arial Narrow" w:hAnsi="Arial Narrow"/>
                <w:color w:val="000000"/>
              </w:rPr>
              <w:t>90,0</w:t>
            </w:r>
          </w:p>
        </w:tc>
        <w:tc>
          <w:tcPr>
            <w:tcW w:w="650" w:type="pct"/>
            <w:tcBorders>
              <w:top w:val="nil"/>
              <w:left w:val="nil"/>
              <w:bottom w:val="single" w:sz="4" w:space="0" w:color="auto"/>
              <w:right w:val="single" w:sz="4" w:space="0" w:color="auto"/>
            </w:tcBorders>
            <w:shd w:val="clear" w:color="auto" w:fill="auto"/>
            <w:noWrap/>
            <w:vAlign w:val="bottom"/>
            <w:hideMark/>
          </w:tcPr>
          <w:p w:rsidR="003B6265" w:rsidRPr="00AB6E40" w:rsidRDefault="00E519E8" w:rsidP="00093F5E">
            <w:pPr>
              <w:jc w:val="right"/>
              <w:rPr>
                <w:rFonts w:ascii="Arial Narrow" w:hAnsi="Arial Narrow"/>
                <w:color w:val="000000"/>
              </w:rPr>
            </w:pPr>
            <w:r>
              <w:rPr>
                <w:rFonts w:ascii="Arial Narrow" w:hAnsi="Arial Narrow"/>
                <w:color w:val="000000"/>
              </w:rPr>
              <w:t>107,4</w:t>
            </w:r>
          </w:p>
        </w:tc>
        <w:tc>
          <w:tcPr>
            <w:tcW w:w="874" w:type="pct"/>
            <w:tcBorders>
              <w:top w:val="nil"/>
              <w:left w:val="nil"/>
              <w:bottom w:val="single" w:sz="4" w:space="0" w:color="auto"/>
              <w:right w:val="single" w:sz="4" w:space="0" w:color="auto"/>
            </w:tcBorders>
            <w:shd w:val="clear" w:color="auto" w:fill="auto"/>
            <w:noWrap/>
            <w:vAlign w:val="bottom"/>
            <w:hideMark/>
          </w:tcPr>
          <w:p w:rsidR="003B6265" w:rsidRPr="00AB6E40" w:rsidRDefault="006058E7" w:rsidP="009D1CC8">
            <w:pPr>
              <w:jc w:val="right"/>
              <w:rPr>
                <w:rFonts w:ascii="Arial Narrow" w:hAnsi="Arial Narrow"/>
                <w:color w:val="000000"/>
              </w:rPr>
            </w:pPr>
            <w:r>
              <w:rPr>
                <w:rFonts w:ascii="Arial Narrow" w:hAnsi="Arial Narrow"/>
                <w:color w:val="000000"/>
              </w:rPr>
              <w:t>99,5</w:t>
            </w:r>
          </w:p>
        </w:tc>
      </w:tr>
    </w:tbl>
    <w:p w:rsidR="00C53B3B" w:rsidRPr="00904C13" w:rsidRDefault="00C53B3B" w:rsidP="00093F5E">
      <w:pPr>
        <w:widowControl w:val="0"/>
        <w:tabs>
          <w:tab w:val="left" w:pos="426"/>
          <w:tab w:val="left" w:pos="709"/>
        </w:tabs>
        <w:ind w:firstLine="284"/>
        <w:rPr>
          <w:rFonts w:ascii="Arial Narrow" w:hAnsi="Arial Narrow"/>
          <w:sz w:val="26"/>
          <w:szCs w:val="26"/>
        </w:rPr>
      </w:pPr>
    </w:p>
    <w:p w:rsidR="00CA043C" w:rsidRPr="00904C13" w:rsidRDefault="00CA043C" w:rsidP="00093F5E">
      <w:pPr>
        <w:jc w:val="left"/>
        <w:rPr>
          <w:rFonts w:ascii="Arial Narrow" w:hAnsi="Arial Narrow"/>
          <w:sz w:val="26"/>
          <w:szCs w:val="26"/>
        </w:rPr>
      </w:pPr>
    </w:p>
    <w:p w:rsidR="00A268CA" w:rsidRDefault="00A268CA" w:rsidP="00093F5E">
      <w:pPr>
        <w:jc w:val="left"/>
        <w:rPr>
          <w:rFonts w:ascii="Arial Narrow" w:hAnsi="Arial Narrow"/>
          <w:sz w:val="26"/>
          <w:szCs w:val="26"/>
        </w:rPr>
        <w:sectPr w:rsidR="00A268CA" w:rsidSect="00BF210E">
          <w:footnotePr>
            <w:numRestart w:val="eachPage"/>
          </w:footnotePr>
          <w:type w:val="nextColumn"/>
          <w:pgSz w:w="11907" w:h="16840" w:code="9"/>
          <w:pgMar w:top="1247" w:right="851" w:bottom="1134" w:left="1134" w:header="720" w:footer="720" w:gutter="0"/>
          <w:cols w:space="708"/>
          <w:titlePg/>
          <w:docGrid w:linePitch="381"/>
        </w:sectPr>
      </w:pPr>
    </w:p>
    <w:p w:rsidR="005545A7" w:rsidRPr="005545A7" w:rsidRDefault="00CC05D8" w:rsidP="00093F5E">
      <w:pPr>
        <w:widowControl w:val="0"/>
        <w:jc w:val="left"/>
        <w:rPr>
          <w:rFonts w:ascii="Arial Narrow" w:hAnsi="Arial Narrow"/>
          <w:b/>
          <w:sz w:val="40"/>
          <w:szCs w:val="40"/>
        </w:rPr>
      </w:pPr>
      <w:r>
        <w:rPr>
          <w:rFonts w:ascii="Arial Narrow" w:hAnsi="Arial Narrow"/>
          <w:b/>
          <w:sz w:val="40"/>
          <w:szCs w:val="40"/>
          <w:lang w:val="en-US"/>
        </w:rPr>
        <w:lastRenderedPageBreak/>
        <w:t>I</w:t>
      </w:r>
      <w:r w:rsidRPr="00CC05D8">
        <w:rPr>
          <w:rFonts w:ascii="Arial Narrow" w:hAnsi="Arial Narrow"/>
          <w:b/>
          <w:sz w:val="40"/>
          <w:szCs w:val="40"/>
        </w:rPr>
        <w:t>.</w:t>
      </w:r>
      <w:r>
        <w:rPr>
          <w:rFonts w:ascii="Arial Narrow" w:hAnsi="Arial Narrow"/>
          <w:b/>
          <w:sz w:val="40"/>
          <w:szCs w:val="40"/>
          <w:lang w:val="en-US"/>
        </w:rPr>
        <w:t> </w:t>
      </w:r>
      <w:r w:rsidR="005545A7" w:rsidRPr="005545A7">
        <w:rPr>
          <w:rFonts w:ascii="Arial Narrow" w:hAnsi="Arial Narrow"/>
          <w:b/>
          <w:sz w:val="40"/>
          <w:szCs w:val="40"/>
        </w:rPr>
        <w:t>ОСНОВНЫЕ ТЕНДЕНЦИИ И ИТОГИ РАЗВИТИЯ ЭКОНОМИКИ В 2016 ГОД</w:t>
      </w:r>
      <w:r w:rsidR="00702C43">
        <w:rPr>
          <w:rFonts w:ascii="Arial Narrow" w:hAnsi="Arial Narrow"/>
          <w:b/>
          <w:sz w:val="40"/>
          <w:szCs w:val="40"/>
        </w:rPr>
        <w:t>У</w:t>
      </w:r>
      <w:r w:rsidR="00374352">
        <w:rPr>
          <w:rStyle w:val="a9"/>
          <w:rFonts w:ascii="Arial Narrow" w:hAnsi="Arial Narrow"/>
          <w:b/>
          <w:sz w:val="40"/>
          <w:szCs w:val="40"/>
        </w:rPr>
        <w:footnoteReference w:id="1"/>
      </w:r>
    </w:p>
    <w:p w:rsidR="005545A7" w:rsidRPr="004A25C6" w:rsidRDefault="005545A7" w:rsidP="00093F5E">
      <w:pPr>
        <w:widowControl w:val="0"/>
        <w:tabs>
          <w:tab w:val="left" w:pos="426"/>
          <w:tab w:val="left" w:pos="709"/>
        </w:tabs>
        <w:ind w:firstLine="284"/>
        <w:rPr>
          <w:rFonts w:ascii="Arial Narrow" w:hAnsi="Arial Narrow"/>
          <w:sz w:val="28"/>
          <w:szCs w:val="28"/>
        </w:rPr>
      </w:pPr>
    </w:p>
    <w:p w:rsidR="001D77D2" w:rsidRDefault="001D77D2" w:rsidP="001D77D2">
      <w:pPr>
        <w:spacing w:line="216" w:lineRule="auto"/>
        <w:ind w:firstLine="284"/>
        <w:rPr>
          <w:rFonts w:ascii="Arial Narrow" w:hAnsi="Arial Narrow"/>
          <w:sz w:val="26"/>
          <w:szCs w:val="26"/>
        </w:rPr>
      </w:pPr>
      <w:r>
        <w:rPr>
          <w:rFonts w:ascii="Arial Narrow" w:hAnsi="Arial Narrow"/>
          <w:sz w:val="26"/>
          <w:szCs w:val="26"/>
        </w:rPr>
        <w:t xml:space="preserve">Сокращение экономики в 2016 году оказалось минимальным за счет замедления по сравнению с предшествующим годом темпов падения спроса населения и инвестиций в сочетании с замедлением снижения экспорта. </w:t>
      </w:r>
    </w:p>
    <w:p w:rsidR="001D77D2" w:rsidRPr="00A24D6C" w:rsidRDefault="001D77D2" w:rsidP="001D77D2">
      <w:pPr>
        <w:spacing w:line="216" w:lineRule="auto"/>
        <w:ind w:firstLine="284"/>
        <w:rPr>
          <w:rFonts w:ascii="Arial Narrow" w:hAnsi="Arial Narrow"/>
          <w:sz w:val="26"/>
          <w:szCs w:val="26"/>
        </w:rPr>
      </w:pPr>
      <w:r>
        <w:rPr>
          <w:rFonts w:ascii="Arial Narrow" w:hAnsi="Arial Narrow"/>
          <w:sz w:val="26"/>
          <w:szCs w:val="26"/>
        </w:rPr>
        <w:t xml:space="preserve">Если в начале года ВВП снизился на 1,2% относительно соответствующего периода 2015 года, то по предварительной оценке Росстата в целом </w:t>
      </w:r>
      <w:r w:rsidR="00E519E8">
        <w:rPr>
          <w:rFonts w:ascii="Arial Narrow" w:hAnsi="Arial Narrow"/>
          <w:sz w:val="26"/>
          <w:szCs w:val="26"/>
        </w:rPr>
        <w:t xml:space="preserve">в 2016 </w:t>
      </w:r>
      <w:r>
        <w:rPr>
          <w:rFonts w:ascii="Arial Narrow" w:hAnsi="Arial Narrow"/>
          <w:sz w:val="26"/>
          <w:szCs w:val="26"/>
        </w:rPr>
        <w:t>году снижение ВВП составило 0,2% (в 2015 году ВВП снизился на 2,8%).</w:t>
      </w:r>
    </w:p>
    <w:p w:rsidR="00F8268E" w:rsidRPr="00EB43B3" w:rsidRDefault="00E519E8" w:rsidP="0037135B">
      <w:pPr>
        <w:pStyle w:val="Default"/>
        <w:spacing w:line="216" w:lineRule="auto"/>
        <w:ind w:firstLine="284"/>
        <w:jc w:val="both"/>
        <w:rPr>
          <w:rFonts w:ascii="Arial Narrow" w:hAnsi="Arial Narrow"/>
          <w:sz w:val="26"/>
          <w:szCs w:val="26"/>
        </w:rPr>
      </w:pPr>
      <w:r>
        <w:rPr>
          <w:rFonts w:ascii="Arial Narrow" w:hAnsi="Arial Narrow"/>
          <w:sz w:val="26"/>
          <w:szCs w:val="26"/>
        </w:rPr>
        <w:t>Ряд</w:t>
      </w:r>
      <w:r w:rsidR="00F8268E" w:rsidRPr="00EB43B3">
        <w:rPr>
          <w:rFonts w:ascii="Arial Narrow" w:hAnsi="Arial Narrow"/>
          <w:sz w:val="26"/>
          <w:szCs w:val="26"/>
        </w:rPr>
        <w:t xml:space="preserve"> ключевых показателей </w:t>
      </w:r>
      <w:r>
        <w:rPr>
          <w:rFonts w:ascii="Arial Narrow" w:hAnsi="Arial Narrow"/>
          <w:sz w:val="26"/>
          <w:szCs w:val="26"/>
        </w:rPr>
        <w:t>остаются</w:t>
      </w:r>
      <w:r w:rsidR="00F8268E" w:rsidRPr="00EB43B3">
        <w:rPr>
          <w:rFonts w:ascii="Arial Narrow" w:hAnsi="Arial Narrow"/>
          <w:sz w:val="26"/>
          <w:szCs w:val="26"/>
        </w:rPr>
        <w:t xml:space="preserve"> в зоне отрицательного значения, однако </w:t>
      </w:r>
      <w:r w:rsidR="00483102">
        <w:rPr>
          <w:rFonts w:ascii="Arial Narrow" w:hAnsi="Arial Narrow"/>
          <w:sz w:val="26"/>
          <w:szCs w:val="26"/>
        </w:rPr>
        <w:t xml:space="preserve">в отличие от </w:t>
      </w:r>
      <w:r w:rsidR="00CB15BA">
        <w:rPr>
          <w:rFonts w:ascii="Arial Narrow" w:hAnsi="Arial Narrow"/>
          <w:sz w:val="26"/>
          <w:szCs w:val="26"/>
        </w:rPr>
        <w:t>2015</w:t>
      </w:r>
      <w:r w:rsidR="00F8268E" w:rsidRPr="00EB43B3">
        <w:rPr>
          <w:rFonts w:ascii="Arial Narrow" w:hAnsi="Arial Narrow"/>
          <w:sz w:val="26"/>
          <w:szCs w:val="26"/>
        </w:rPr>
        <w:t xml:space="preserve"> года их </w:t>
      </w:r>
      <w:r w:rsidR="00A24D6C">
        <w:rPr>
          <w:rFonts w:ascii="Arial Narrow" w:hAnsi="Arial Narrow"/>
          <w:sz w:val="26"/>
          <w:szCs w:val="26"/>
        </w:rPr>
        <w:t>значения</w:t>
      </w:r>
      <w:r w:rsidR="00400929">
        <w:rPr>
          <w:rFonts w:ascii="Arial Narrow" w:hAnsi="Arial Narrow"/>
          <w:sz w:val="26"/>
          <w:szCs w:val="26"/>
        </w:rPr>
        <w:t xml:space="preserve"> </w:t>
      </w:r>
      <w:r w:rsidR="00215120">
        <w:rPr>
          <w:rFonts w:ascii="Arial Narrow" w:hAnsi="Arial Narrow"/>
          <w:sz w:val="26"/>
          <w:szCs w:val="26"/>
        </w:rPr>
        <w:t>характеризуются</w:t>
      </w:r>
      <w:r w:rsidR="00400929">
        <w:rPr>
          <w:rFonts w:ascii="Arial Narrow" w:hAnsi="Arial Narrow"/>
          <w:sz w:val="26"/>
          <w:szCs w:val="26"/>
        </w:rPr>
        <w:t xml:space="preserve"> повышательной динамикой</w:t>
      </w:r>
      <w:r w:rsidR="00F8268E" w:rsidRPr="00EB43B3">
        <w:rPr>
          <w:rFonts w:ascii="Arial Narrow" w:hAnsi="Arial Narrow"/>
          <w:sz w:val="26"/>
          <w:szCs w:val="26"/>
        </w:rPr>
        <w:t>.</w:t>
      </w:r>
    </w:p>
    <w:p w:rsidR="006010CA" w:rsidRDefault="0037135B" w:rsidP="0037135B">
      <w:pPr>
        <w:pStyle w:val="Default"/>
        <w:spacing w:line="216" w:lineRule="auto"/>
        <w:ind w:firstLine="284"/>
        <w:jc w:val="both"/>
        <w:rPr>
          <w:rFonts w:ascii="Arial Narrow" w:hAnsi="Arial Narrow"/>
          <w:sz w:val="26"/>
          <w:szCs w:val="26"/>
        </w:rPr>
      </w:pPr>
      <w:r w:rsidRPr="00EB43B3">
        <w:rPr>
          <w:rFonts w:ascii="Arial Narrow" w:hAnsi="Arial Narrow"/>
          <w:sz w:val="26"/>
          <w:szCs w:val="26"/>
        </w:rPr>
        <w:t xml:space="preserve">По итогам </w:t>
      </w:r>
      <w:r w:rsidR="00B16D48">
        <w:rPr>
          <w:rFonts w:ascii="Arial Narrow" w:hAnsi="Arial Narrow"/>
          <w:sz w:val="26"/>
          <w:szCs w:val="26"/>
        </w:rPr>
        <w:t>2016 года</w:t>
      </w:r>
      <w:r w:rsidRPr="00EB43B3">
        <w:rPr>
          <w:rFonts w:ascii="Arial Narrow" w:hAnsi="Arial Narrow"/>
          <w:sz w:val="26"/>
          <w:szCs w:val="26"/>
        </w:rPr>
        <w:t xml:space="preserve"> промышленное производство</w:t>
      </w:r>
      <w:r w:rsidR="00F8268E" w:rsidRPr="00EB43B3">
        <w:rPr>
          <w:rFonts w:ascii="Arial Narrow" w:hAnsi="Arial Narrow"/>
          <w:sz w:val="26"/>
          <w:szCs w:val="26"/>
        </w:rPr>
        <w:t xml:space="preserve"> демонстрирует </w:t>
      </w:r>
      <w:r w:rsidR="00702C43">
        <w:rPr>
          <w:rFonts w:ascii="Arial Narrow" w:hAnsi="Arial Narrow"/>
          <w:sz w:val="26"/>
          <w:szCs w:val="26"/>
        </w:rPr>
        <w:t>рост</w:t>
      </w:r>
      <w:r w:rsidR="00F8268E" w:rsidRPr="00EB43B3">
        <w:rPr>
          <w:rFonts w:ascii="Arial Narrow" w:hAnsi="Arial Narrow"/>
          <w:sz w:val="26"/>
          <w:szCs w:val="26"/>
        </w:rPr>
        <w:t xml:space="preserve">. </w:t>
      </w:r>
      <w:r w:rsidR="00702C43">
        <w:rPr>
          <w:rFonts w:ascii="Arial Narrow" w:hAnsi="Arial Narrow"/>
          <w:sz w:val="26"/>
          <w:szCs w:val="26"/>
        </w:rPr>
        <w:t>В л</w:t>
      </w:r>
      <w:r w:rsidR="00215120">
        <w:rPr>
          <w:rFonts w:ascii="Arial Narrow" w:hAnsi="Arial Narrow"/>
          <w:sz w:val="26"/>
          <w:szCs w:val="26"/>
        </w:rPr>
        <w:t>егк</w:t>
      </w:r>
      <w:r w:rsidR="00702C43">
        <w:rPr>
          <w:rFonts w:ascii="Arial Narrow" w:hAnsi="Arial Narrow"/>
          <w:sz w:val="26"/>
          <w:szCs w:val="26"/>
        </w:rPr>
        <w:t>ой</w:t>
      </w:r>
      <w:r w:rsidR="00A24D6C">
        <w:rPr>
          <w:rFonts w:ascii="Arial Narrow" w:hAnsi="Arial Narrow"/>
          <w:sz w:val="26"/>
          <w:szCs w:val="26"/>
        </w:rPr>
        <w:t>, химическ</w:t>
      </w:r>
      <w:r w:rsidR="00702C43">
        <w:rPr>
          <w:rFonts w:ascii="Arial Narrow" w:hAnsi="Arial Narrow"/>
          <w:sz w:val="26"/>
          <w:szCs w:val="26"/>
        </w:rPr>
        <w:t>ой</w:t>
      </w:r>
      <w:r w:rsidR="00A24D6C">
        <w:rPr>
          <w:rFonts w:ascii="Arial Narrow" w:hAnsi="Arial Narrow"/>
          <w:sz w:val="26"/>
          <w:szCs w:val="26"/>
        </w:rPr>
        <w:t xml:space="preserve"> </w:t>
      </w:r>
      <w:r w:rsidRPr="00EB43B3">
        <w:rPr>
          <w:rFonts w:ascii="Arial Narrow" w:hAnsi="Arial Narrow"/>
          <w:sz w:val="26"/>
          <w:szCs w:val="26"/>
        </w:rPr>
        <w:t>промышленност</w:t>
      </w:r>
      <w:r w:rsidR="00702C43">
        <w:rPr>
          <w:rFonts w:ascii="Arial Narrow" w:hAnsi="Arial Narrow"/>
          <w:sz w:val="26"/>
          <w:szCs w:val="26"/>
        </w:rPr>
        <w:t>и</w:t>
      </w:r>
      <w:r w:rsidRPr="00EB43B3">
        <w:rPr>
          <w:rFonts w:ascii="Arial Narrow" w:hAnsi="Arial Narrow"/>
          <w:sz w:val="26"/>
          <w:szCs w:val="26"/>
        </w:rPr>
        <w:t xml:space="preserve"> и производств</w:t>
      </w:r>
      <w:r w:rsidR="00702C43">
        <w:rPr>
          <w:rFonts w:ascii="Arial Narrow" w:hAnsi="Arial Narrow"/>
          <w:sz w:val="26"/>
          <w:szCs w:val="26"/>
        </w:rPr>
        <w:t>е</w:t>
      </w:r>
      <w:r w:rsidRPr="00EB43B3">
        <w:rPr>
          <w:rFonts w:ascii="Arial Narrow" w:hAnsi="Arial Narrow"/>
          <w:sz w:val="26"/>
          <w:szCs w:val="26"/>
        </w:rPr>
        <w:t xml:space="preserve"> машин и оборудования </w:t>
      </w:r>
      <w:r w:rsidR="00702C43">
        <w:rPr>
          <w:rFonts w:ascii="Arial Narrow" w:hAnsi="Arial Narrow"/>
          <w:sz w:val="26"/>
          <w:szCs w:val="26"/>
        </w:rPr>
        <w:t xml:space="preserve">отмечается </w:t>
      </w:r>
      <w:r w:rsidRPr="00EB43B3">
        <w:rPr>
          <w:rFonts w:ascii="Arial Narrow" w:hAnsi="Arial Narrow"/>
          <w:sz w:val="26"/>
          <w:szCs w:val="26"/>
        </w:rPr>
        <w:t xml:space="preserve">высокие результаты среди отраслей обрабатывающих производств. </w:t>
      </w:r>
    </w:p>
    <w:p w:rsidR="0037135B" w:rsidRPr="00EB43B3" w:rsidRDefault="0037135B" w:rsidP="0037135B">
      <w:pPr>
        <w:pStyle w:val="Default"/>
        <w:spacing w:line="216" w:lineRule="auto"/>
        <w:ind w:firstLine="284"/>
        <w:jc w:val="both"/>
        <w:rPr>
          <w:rFonts w:ascii="Arial Narrow" w:hAnsi="Arial Narrow"/>
          <w:sz w:val="26"/>
          <w:szCs w:val="26"/>
        </w:rPr>
      </w:pPr>
      <w:r w:rsidRPr="00EB43B3">
        <w:rPr>
          <w:rFonts w:ascii="Arial Narrow" w:hAnsi="Arial Narrow"/>
          <w:sz w:val="26"/>
          <w:szCs w:val="26"/>
        </w:rPr>
        <w:t>Падение экспорта было сильнее падения импорта за рассматриваемый период.</w:t>
      </w:r>
    </w:p>
    <w:p w:rsidR="0037135B" w:rsidRPr="00EB43B3" w:rsidRDefault="00215120" w:rsidP="0037135B">
      <w:pPr>
        <w:pStyle w:val="Default"/>
        <w:spacing w:line="216" w:lineRule="auto"/>
        <w:ind w:firstLine="284"/>
        <w:jc w:val="both"/>
        <w:rPr>
          <w:rFonts w:ascii="Arial Narrow" w:hAnsi="Arial Narrow"/>
          <w:sz w:val="26"/>
          <w:szCs w:val="26"/>
        </w:rPr>
      </w:pPr>
      <w:r>
        <w:rPr>
          <w:rFonts w:ascii="Arial Narrow" w:hAnsi="Arial Narrow"/>
          <w:sz w:val="26"/>
          <w:szCs w:val="26"/>
        </w:rPr>
        <w:t>Темп роста реальной заработной платы вышел в положительную зону</w:t>
      </w:r>
      <w:r w:rsidR="00F8268E" w:rsidRPr="00EB43B3">
        <w:rPr>
          <w:rFonts w:ascii="Arial Narrow" w:hAnsi="Arial Narrow"/>
          <w:sz w:val="26"/>
          <w:szCs w:val="26"/>
        </w:rPr>
        <w:t xml:space="preserve">, в то время как </w:t>
      </w:r>
      <w:r w:rsidR="0037135B" w:rsidRPr="00EB43B3">
        <w:rPr>
          <w:rFonts w:ascii="Arial Narrow" w:hAnsi="Arial Narrow"/>
          <w:sz w:val="26"/>
          <w:szCs w:val="26"/>
        </w:rPr>
        <w:t>реальные располагаемые денежные доходы населения</w:t>
      </w:r>
      <w:r w:rsidR="00EB43B3" w:rsidRPr="00EB43B3">
        <w:rPr>
          <w:rFonts w:ascii="Arial Narrow" w:hAnsi="Arial Narrow"/>
          <w:sz w:val="26"/>
          <w:szCs w:val="26"/>
        </w:rPr>
        <w:t xml:space="preserve"> продолжают сокращаться</w:t>
      </w:r>
      <w:r w:rsidR="0037135B" w:rsidRPr="00EB43B3">
        <w:rPr>
          <w:rFonts w:ascii="Arial Narrow" w:hAnsi="Arial Narrow"/>
          <w:sz w:val="26"/>
          <w:szCs w:val="26"/>
        </w:rPr>
        <w:t xml:space="preserve">. </w:t>
      </w:r>
    </w:p>
    <w:p w:rsidR="0037135B" w:rsidRDefault="00400929" w:rsidP="0037135B">
      <w:pPr>
        <w:spacing w:line="216" w:lineRule="auto"/>
        <w:ind w:firstLine="284"/>
        <w:rPr>
          <w:rFonts w:ascii="Arial Narrow" w:hAnsi="Arial Narrow"/>
          <w:sz w:val="26"/>
          <w:szCs w:val="26"/>
        </w:rPr>
      </w:pPr>
      <w:r>
        <w:rPr>
          <w:rFonts w:ascii="Arial Narrow" w:hAnsi="Arial Narrow"/>
          <w:sz w:val="26"/>
          <w:szCs w:val="26"/>
        </w:rPr>
        <w:t xml:space="preserve">Низкий потребительский спрос закономерно отражается на уровне </w:t>
      </w:r>
      <w:r w:rsidR="0037135B" w:rsidRPr="00EB43B3">
        <w:rPr>
          <w:rFonts w:ascii="Arial Narrow" w:hAnsi="Arial Narrow"/>
          <w:sz w:val="26"/>
          <w:szCs w:val="26"/>
        </w:rPr>
        <w:t xml:space="preserve">потребительских цен. </w:t>
      </w:r>
      <w:r>
        <w:rPr>
          <w:rFonts w:ascii="Arial Narrow" w:hAnsi="Arial Narrow"/>
          <w:sz w:val="26"/>
          <w:szCs w:val="26"/>
        </w:rPr>
        <w:t>Инфляция замедляется</w:t>
      </w:r>
      <w:r w:rsidR="00572B06">
        <w:rPr>
          <w:rFonts w:ascii="Arial Narrow" w:hAnsi="Arial Narrow"/>
          <w:sz w:val="26"/>
          <w:szCs w:val="26"/>
        </w:rPr>
        <w:t xml:space="preserve">. </w:t>
      </w:r>
      <w:r w:rsidR="0037135B" w:rsidRPr="00EB43B3">
        <w:rPr>
          <w:rFonts w:ascii="Arial Narrow" w:hAnsi="Arial Narrow"/>
          <w:sz w:val="26"/>
          <w:szCs w:val="26"/>
        </w:rPr>
        <w:t xml:space="preserve">Отчасти на это повлияли рост предложения и </w:t>
      </w:r>
      <w:proofErr w:type="spellStart"/>
      <w:r w:rsidR="0037135B" w:rsidRPr="00EB43B3">
        <w:rPr>
          <w:rFonts w:ascii="Arial Narrow" w:hAnsi="Arial Narrow"/>
          <w:sz w:val="26"/>
          <w:szCs w:val="26"/>
        </w:rPr>
        <w:t>импортозамещение</w:t>
      </w:r>
      <w:proofErr w:type="spellEnd"/>
      <w:r w:rsidR="0037135B" w:rsidRPr="00EB43B3">
        <w:rPr>
          <w:rFonts w:ascii="Arial Narrow" w:hAnsi="Arial Narrow"/>
          <w:sz w:val="26"/>
          <w:szCs w:val="26"/>
        </w:rPr>
        <w:t xml:space="preserve"> выпавшего импорта более дешевой отечественной продукцией.</w:t>
      </w:r>
    </w:p>
    <w:p w:rsidR="00C53B3B" w:rsidRPr="00DF23D6" w:rsidRDefault="005545A7" w:rsidP="00093F5E">
      <w:pPr>
        <w:jc w:val="left"/>
        <w:rPr>
          <w:rFonts w:ascii="Arial Narrow" w:hAnsi="Arial Narrow"/>
          <w:b/>
          <w:sz w:val="30"/>
          <w:szCs w:val="30"/>
        </w:rPr>
      </w:pPr>
      <w:r>
        <w:rPr>
          <w:rFonts w:ascii="Arial Narrow" w:hAnsi="Arial Narrow"/>
          <w:b/>
          <w:sz w:val="28"/>
          <w:szCs w:val="28"/>
        </w:rPr>
        <w:br w:type="column"/>
      </w:r>
      <w:r w:rsidR="00C53B3B" w:rsidRPr="00DF23D6">
        <w:rPr>
          <w:rFonts w:ascii="Arial Narrow" w:hAnsi="Arial Narrow"/>
          <w:b/>
          <w:sz w:val="30"/>
          <w:szCs w:val="30"/>
        </w:rPr>
        <w:lastRenderedPageBreak/>
        <w:t>Производство товаров и услуг</w:t>
      </w:r>
    </w:p>
    <w:p w:rsidR="005776B3" w:rsidRPr="00904C13" w:rsidRDefault="005776B3" w:rsidP="00093F5E">
      <w:pPr>
        <w:widowControl w:val="0"/>
        <w:tabs>
          <w:tab w:val="left" w:pos="709"/>
        </w:tabs>
        <w:ind w:firstLine="284"/>
        <w:rPr>
          <w:rFonts w:ascii="Arial Narrow" w:hAnsi="Arial Narrow"/>
          <w:b/>
          <w:iCs/>
          <w:sz w:val="26"/>
          <w:szCs w:val="26"/>
        </w:rPr>
      </w:pPr>
    </w:p>
    <w:p w:rsidR="00C53B3B" w:rsidRPr="00904C13" w:rsidRDefault="00C53B3B" w:rsidP="00093F5E">
      <w:pPr>
        <w:widowControl w:val="0"/>
        <w:tabs>
          <w:tab w:val="left" w:pos="709"/>
        </w:tabs>
        <w:ind w:firstLine="284"/>
        <w:rPr>
          <w:rFonts w:ascii="Arial Narrow" w:hAnsi="Arial Narrow"/>
          <w:iCs/>
          <w:sz w:val="26"/>
          <w:szCs w:val="26"/>
        </w:rPr>
      </w:pPr>
      <w:r w:rsidRPr="00904C13">
        <w:rPr>
          <w:rFonts w:ascii="Arial Narrow" w:hAnsi="Arial Narrow"/>
          <w:b/>
          <w:iCs/>
          <w:sz w:val="26"/>
          <w:szCs w:val="26"/>
        </w:rPr>
        <w:t>Индекс промышленного производства</w:t>
      </w:r>
      <w:r w:rsidRPr="00904C13">
        <w:rPr>
          <w:rFonts w:ascii="Arial Narrow" w:hAnsi="Arial Narrow"/>
          <w:iCs/>
          <w:sz w:val="26"/>
          <w:szCs w:val="26"/>
        </w:rPr>
        <w:t xml:space="preserve"> в </w:t>
      </w:r>
      <w:r w:rsidR="00664908">
        <w:rPr>
          <w:rFonts w:ascii="Arial Narrow" w:hAnsi="Arial Narrow"/>
          <w:sz w:val="26"/>
          <w:szCs w:val="26"/>
        </w:rPr>
        <w:t>2016</w:t>
      </w:r>
      <w:r w:rsidRPr="00904C13">
        <w:rPr>
          <w:rFonts w:ascii="Arial Narrow" w:hAnsi="Arial Narrow"/>
          <w:sz w:val="26"/>
          <w:szCs w:val="26"/>
        </w:rPr>
        <w:t xml:space="preserve"> год</w:t>
      </w:r>
      <w:r w:rsidR="00D51156">
        <w:rPr>
          <w:rFonts w:ascii="Arial Narrow" w:hAnsi="Arial Narrow"/>
          <w:sz w:val="26"/>
          <w:szCs w:val="26"/>
        </w:rPr>
        <w:t>у</w:t>
      </w:r>
      <w:r w:rsidRPr="00904C13">
        <w:rPr>
          <w:rFonts w:ascii="Arial Narrow" w:hAnsi="Arial Narrow"/>
          <w:sz w:val="26"/>
          <w:szCs w:val="26"/>
        </w:rPr>
        <w:t xml:space="preserve"> </w:t>
      </w:r>
      <w:r w:rsidRPr="00904C13">
        <w:rPr>
          <w:rFonts w:ascii="Arial Narrow" w:hAnsi="Arial Narrow"/>
          <w:iCs/>
          <w:sz w:val="26"/>
          <w:szCs w:val="26"/>
        </w:rPr>
        <w:t xml:space="preserve">составил </w:t>
      </w:r>
      <w:r w:rsidR="00676BC6">
        <w:rPr>
          <w:rFonts w:ascii="Arial Narrow" w:hAnsi="Arial Narrow"/>
          <w:b/>
          <w:iCs/>
          <w:sz w:val="26"/>
          <w:szCs w:val="26"/>
        </w:rPr>
        <w:t>10</w:t>
      </w:r>
      <w:r w:rsidR="00D51156">
        <w:rPr>
          <w:rFonts w:ascii="Arial Narrow" w:hAnsi="Arial Narrow"/>
          <w:b/>
          <w:iCs/>
          <w:sz w:val="26"/>
          <w:szCs w:val="26"/>
        </w:rPr>
        <w:t>1,1</w:t>
      </w:r>
      <w:r w:rsidRPr="00664908">
        <w:rPr>
          <w:rFonts w:ascii="Arial Narrow" w:hAnsi="Arial Narrow"/>
          <w:b/>
          <w:iCs/>
          <w:sz w:val="26"/>
          <w:szCs w:val="26"/>
        </w:rPr>
        <w:t>%</w:t>
      </w:r>
      <w:r w:rsidRPr="00904C13">
        <w:rPr>
          <w:rFonts w:ascii="Arial Narrow" w:hAnsi="Arial Narrow"/>
          <w:iCs/>
          <w:sz w:val="26"/>
          <w:szCs w:val="26"/>
        </w:rPr>
        <w:t xml:space="preserve"> и по сравнению с 201</w:t>
      </w:r>
      <w:r w:rsidR="00EB172B">
        <w:rPr>
          <w:rFonts w:ascii="Arial Narrow" w:hAnsi="Arial Narrow"/>
          <w:iCs/>
          <w:sz w:val="26"/>
          <w:szCs w:val="26"/>
        </w:rPr>
        <w:t xml:space="preserve">5 </w:t>
      </w:r>
      <w:r w:rsidR="00664908">
        <w:rPr>
          <w:rFonts w:ascii="Arial Narrow" w:hAnsi="Arial Narrow"/>
          <w:iCs/>
          <w:sz w:val="26"/>
          <w:szCs w:val="26"/>
        </w:rPr>
        <w:t>год</w:t>
      </w:r>
      <w:r w:rsidR="00D51156">
        <w:rPr>
          <w:rFonts w:ascii="Arial Narrow" w:hAnsi="Arial Narrow"/>
          <w:iCs/>
          <w:sz w:val="26"/>
          <w:szCs w:val="26"/>
        </w:rPr>
        <w:t>ом</w:t>
      </w:r>
      <w:r w:rsidRPr="00904C13">
        <w:rPr>
          <w:rFonts w:ascii="Arial Narrow" w:hAnsi="Arial Narrow"/>
          <w:iCs/>
          <w:sz w:val="26"/>
          <w:szCs w:val="26"/>
        </w:rPr>
        <w:t xml:space="preserve"> </w:t>
      </w:r>
      <w:r w:rsidR="00676BC6">
        <w:rPr>
          <w:rFonts w:ascii="Arial Narrow" w:hAnsi="Arial Narrow"/>
          <w:iCs/>
          <w:sz w:val="26"/>
          <w:szCs w:val="26"/>
        </w:rPr>
        <w:t>вырос</w:t>
      </w:r>
      <w:r w:rsidRPr="00904C13">
        <w:rPr>
          <w:rFonts w:ascii="Arial Narrow" w:hAnsi="Arial Narrow"/>
          <w:iCs/>
          <w:sz w:val="26"/>
          <w:szCs w:val="26"/>
        </w:rPr>
        <w:t xml:space="preserve"> на </w:t>
      </w:r>
      <w:r w:rsidR="00D51156">
        <w:rPr>
          <w:rFonts w:ascii="Arial Narrow" w:hAnsi="Arial Narrow"/>
          <w:iCs/>
          <w:sz w:val="26"/>
          <w:szCs w:val="26"/>
        </w:rPr>
        <w:t>4,</w:t>
      </w:r>
      <w:r w:rsidR="00CB15BA">
        <w:rPr>
          <w:rFonts w:ascii="Arial Narrow" w:hAnsi="Arial Narrow"/>
          <w:iCs/>
          <w:sz w:val="26"/>
          <w:szCs w:val="26"/>
        </w:rPr>
        <w:t>5</w:t>
      </w:r>
      <w:r w:rsidRPr="00904C13">
        <w:rPr>
          <w:rFonts w:ascii="Arial Narrow" w:hAnsi="Arial Narrow"/>
          <w:iCs/>
          <w:sz w:val="26"/>
          <w:szCs w:val="26"/>
        </w:rPr>
        <w:t xml:space="preserve"> процентного пункта (</w:t>
      </w:r>
      <w:r w:rsidR="00676BC6">
        <w:rPr>
          <w:rFonts w:ascii="Arial Narrow" w:hAnsi="Arial Narrow"/>
          <w:iCs/>
          <w:sz w:val="26"/>
          <w:szCs w:val="26"/>
        </w:rPr>
        <w:t>9</w:t>
      </w:r>
      <w:r w:rsidR="007E6BD2">
        <w:rPr>
          <w:rFonts w:ascii="Arial Narrow" w:hAnsi="Arial Narrow"/>
          <w:iCs/>
          <w:sz w:val="26"/>
          <w:szCs w:val="26"/>
        </w:rPr>
        <w:t>6,</w:t>
      </w:r>
      <w:r w:rsidR="00D51156">
        <w:rPr>
          <w:rFonts w:ascii="Arial Narrow" w:hAnsi="Arial Narrow"/>
          <w:iCs/>
          <w:sz w:val="26"/>
          <w:szCs w:val="26"/>
        </w:rPr>
        <w:t>6</w:t>
      </w:r>
      <w:r w:rsidRPr="00904C13">
        <w:rPr>
          <w:rFonts w:ascii="Arial Narrow" w:hAnsi="Arial Narrow"/>
          <w:iCs/>
          <w:sz w:val="26"/>
          <w:szCs w:val="26"/>
        </w:rPr>
        <w:t xml:space="preserve">%) </w:t>
      </w:r>
      <w:r w:rsidR="00AF2D5F" w:rsidRPr="00904C13">
        <w:rPr>
          <w:rFonts w:ascii="Arial Narrow" w:hAnsi="Arial Narrow"/>
          <w:iCs/>
          <w:sz w:val="26"/>
          <w:szCs w:val="26"/>
        </w:rPr>
        <w:t xml:space="preserve">в основном </w:t>
      </w:r>
      <w:r w:rsidRPr="00904C13">
        <w:rPr>
          <w:rFonts w:ascii="Arial Narrow" w:hAnsi="Arial Narrow"/>
          <w:iCs/>
          <w:sz w:val="26"/>
          <w:szCs w:val="26"/>
        </w:rPr>
        <w:t xml:space="preserve">за счёт </w:t>
      </w:r>
      <w:r w:rsidR="00676BC6">
        <w:rPr>
          <w:rFonts w:ascii="Arial Narrow" w:hAnsi="Arial Narrow"/>
          <w:iCs/>
          <w:sz w:val="26"/>
          <w:szCs w:val="26"/>
        </w:rPr>
        <w:t>улучшившейся динамики по основным отраслям промышленности</w:t>
      </w:r>
      <w:r w:rsidRPr="00904C13">
        <w:rPr>
          <w:rFonts w:ascii="Arial Narrow" w:hAnsi="Arial Narrow"/>
          <w:iCs/>
          <w:sz w:val="26"/>
          <w:szCs w:val="26"/>
        </w:rPr>
        <w:t>.</w:t>
      </w:r>
    </w:p>
    <w:p w:rsidR="00C53B3B" w:rsidRPr="004A25C6" w:rsidRDefault="00C53B3B" w:rsidP="00093F5E">
      <w:pPr>
        <w:widowControl w:val="0"/>
        <w:tabs>
          <w:tab w:val="left" w:pos="709"/>
        </w:tabs>
        <w:ind w:firstLine="426"/>
        <w:rPr>
          <w:rFonts w:ascii="Arial Narrow" w:hAnsi="Arial Narrow"/>
          <w:iCs/>
          <w:sz w:val="18"/>
          <w:szCs w:val="18"/>
        </w:rPr>
      </w:pPr>
    </w:p>
    <w:p w:rsidR="00102CD5"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 xml:space="preserve">Темпы роста </w:t>
      </w:r>
      <w:r w:rsidR="004B6BA5" w:rsidRPr="007222F4">
        <w:rPr>
          <w:rFonts w:ascii="Arial Narrow" w:hAnsi="Arial Narrow"/>
          <w:b/>
          <w:color w:val="000000"/>
          <w:sz w:val="22"/>
          <w:szCs w:val="22"/>
        </w:rPr>
        <w:t xml:space="preserve">добычи полезных ископаемых </w:t>
      </w:r>
    </w:p>
    <w:p w:rsidR="00C53B3B" w:rsidRPr="007222F4" w:rsidRDefault="004B6BA5"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 2015-2016 год</w:t>
      </w:r>
      <w:r w:rsidR="00D51156">
        <w:rPr>
          <w:rFonts w:ascii="Arial Narrow" w:hAnsi="Arial Narrow"/>
          <w:b/>
          <w:color w:val="000000"/>
          <w:sz w:val="22"/>
          <w:szCs w:val="22"/>
        </w:rPr>
        <w:t>ах</w:t>
      </w:r>
      <w:r w:rsidR="00676BC6">
        <w:rPr>
          <w:rFonts w:ascii="Arial Narrow" w:hAnsi="Arial Narrow"/>
          <w:b/>
          <w:color w:val="000000"/>
          <w:sz w:val="22"/>
          <w:szCs w:val="22"/>
        </w:rPr>
        <w:t xml:space="preserve">, </w:t>
      </w:r>
      <w:r w:rsidR="00676BC6" w:rsidRPr="00676BC6">
        <w:rPr>
          <w:rFonts w:ascii="Arial Narrow" w:hAnsi="Arial Narrow"/>
          <w:b/>
          <w:i/>
          <w:color w:val="000000"/>
          <w:sz w:val="22"/>
          <w:szCs w:val="22"/>
        </w:rPr>
        <w:t>%</w:t>
      </w:r>
    </w:p>
    <w:p w:rsidR="00C53B3B" w:rsidRDefault="00D75E7B" w:rsidP="00093F5E">
      <w:pPr>
        <w:suppressAutoHyphens/>
        <w:jc w:val="center"/>
        <w:rPr>
          <w:b/>
        </w:rPr>
      </w:pPr>
      <w:r>
        <w:rPr>
          <w:b/>
          <w:noProof/>
        </w:rPr>
        <w:drawing>
          <wp:inline distT="0" distB="0" distL="0" distR="0" wp14:anchorId="447573CC" wp14:editId="68E8345F">
            <wp:extent cx="2924175" cy="18383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3B3B" w:rsidRDefault="00C53B3B" w:rsidP="00093F5E">
      <w:pPr>
        <w:suppressAutoHyphens/>
        <w:jc w:val="cente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38"/>
      </w:tblGrid>
      <w:tr w:rsidR="00CB0BFB" w:rsidTr="00CB0BFB">
        <w:tc>
          <w:tcPr>
            <w:tcW w:w="3085" w:type="dxa"/>
          </w:tcPr>
          <w:p w:rsidR="00CB0BFB" w:rsidRPr="004A25C6" w:rsidRDefault="00A268CA" w:rsidP="00093F5E">
            <w:pPr>
              <w:autoSpaceDE w:val="0"/>
              <w:autoSpaceDN w:val="0"/>
              <w:adjustRightInd w:val="0"/>
              <w:rPr>
                <w:rFonts w:ascii="Arial Narrow" w:hAnsi="Arial Narrow"/>
                <w:iCs/>
                <w:sz w:val="28"/>
                <w:szCs w:val="28"/>
              </w:rPr>
            </w:pPr>
            <w:r>
              <w:rPr>
                <w:rFonts w:ascii="Arial Narrow" w:hAnsi="Arial Narrow"/>
                <w:iCs/>
                <w:sz w:val="28"/>
                <w:szCs w:val="28"/>
              </w:rPr>
              <w:t>Добыча</w:t>
            </w:r>
            <w:r w:rsidR="00CB0BFB" w:rsidRPr="004A25C6">
              <w:rPr>
                <w:rFonts w:ascii="Arial Narrow" w:hAnsi="Arial Narrow"/>
                <w:iCs/>
                <w:sz w:val="28"/>
                <w:szCs w:val="28"/>
              </w:rPr>
              <w:t xml:space="preserve"> нефти</w:t>
            </w:r>
            <w:r w:rsidR="00AB6BA2">
              <w:rPr>
                <w:rFonts w:ascii="Arial Narrow" w:hAnsi="Arial Narrow"/>
                <w:iCs/>
                <w:sz w:val="28"/>
                <w:szCs w:val="28"/>
              </w:rPr>
              <w:t>, вкл. газовый конденсат</w:t>
            </w:r>
          </w:p>
        </w:tc>
        <w:tc>
          <w:tcPr>
            <w:tcW w:w="1738" w:type="dxa"/>
          </w:tcPr>
          <w:p w:rsidR="00CB0BFB" w:rsidRPr="00664908" w:rsidRDefault="00676BC6" w:rsidP="00093F5E">
            <w:pPr>
              <w:autoSpaceDE w:val="0"/>
              <w:autoSpaceDN w:val="0"/>
              <w:adjustRightInd w:val="0"/>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10</w:t>
            </w:r>
            <w:r w:rsidR="00CB15BA">
              <w:rPr>
                <w:rFonts w:ascii="Arial Narrow" w:hAnsi="Arial Narrow"/>
                <w:b/>
                <w:color w:val="365F91" w:themeColor="accent1" w:themeShade="BF"/>
                <w:sz w:val="40"/>
                <w:szCs w:val="40"/>
              </w:rPr>
              <w:t>2,6%</w:t>
            </w:r>
          </w:p>
          <w:p w:rsidR="00CB0BFB" w:rsidRPr="004A25C6" w:rsidRDefault="00CB0BFB" w:rsidP="00093F5E">
            <w:pPr>
              <w:autoSpaceDE w:val="0"/>
              <w:autoSpaceDN w:val="0"/>
              <w:adjustRightInd w:val="0"/>
              <w:rPr>
                <w:rFonts w:ascii="Arial Narrow" w:hAnsi="Arial Narrow"/>
                <w:b/>
                <w:iCs/>
                <w:sz w:val="28"/>
                <w:szCs w:val="28"/>
              </w:rPr>
            </w:pPr>
          </w:p>
        </w:tc>
      </w:tr>
      <w:tr w:rsidR="00CB0BFB" w:rsidTr="00CB0BFB">
        <w:tc>
          <w:tcPr>
            <w:tcW w:w="3085" w:type="dxa"/>
          </w:tcPr>
          <w:p w:rsidR="00CB0BFB" w:rsidRPr="004A25C6" w:rsidRDefault="00CB0BFB" w:rsidP="00093F5E">
            <w:pPr>
              <w:autoSpaceDE w:val="0"/>
              <w:autoSpaceDN w:val="0"/>
              <w:adjustRightInd w:val="0"/>
              <w:rPr>
                <w:rFonts w:ascii="Arial Narrow" w:hAnsi="Arial Narrow"/>
                <w:iCs/>
                <w:sz w:val="28"/>
                <w:szCs w:val="28"/>
              </w:rPr>
            </w:pPr>
            <w:r w:rsidRPr="004A25C6">
              <w:rPr>
                <w:rFonts w:ascii="Arial Narrow" w:hAnsi="Arial Narrow"/>
                <w:iCs/>
                <w:sz w:val="28"/>
                <w:szCs w:val="28"/>
              </w:rPr>
              <w:t xml:space="preserve">Добыча газа горючего природного </w:t>
            </w:r>
          </w:p>
          <w:p w:rsidR="00CB0BFB" w:rsidRPr="004A25C6" w:rsidRDefault="00CB0BFB" w:rsidP="00093F5E">
            <w:pPr>
              <w:autoSpaceDE w:val="0"/>
              <w:autoSpaceDN w:val="0"/>
              <w:adjustRightInd w:val="0"/>
              <w:rPr>
                <w:rFonts w:ascii="Arial Narrow" w:hAnsi="Arial Narrow"/>
                <w:b/>
                <w:iCs/>
                <w:sz w:val="28"/>
                <w:szCs w:val="28"/>
              </w:rPr>
            </w:pPr>
          </w:p>
        </w:tc>
        <w:tc>
          <w:tcPr>
            <w:tcW w:w="1738" w:type="dxa"/>
          </w:tcPr>
          <w:p w:rsidR="00CB0BFB" w:rsidRPr="004A25C6" w:rsidRDefault="00D51156" w:rsidP="00CB15BA">
            <w:pPr>
              <w:autoSpaceDE w:val="0"/>
              <w:autoSpaceDN w:val="0"/>
              <w:adjustRightInd w:val="0"/>
              <w:rPr>
                <w:rFonts w:ascii="Arial Narrow" w:hAnsi="Arial Narrow"/>
                <w:b/>
                <w:iCs/>
                <w:sz w:val="28"/>
                <w:szCs w:val="28"/>
              </w:rPr>
            </w:pPr>
            <w:r>
              <w:rPr>
                <w:rFonts w:ascii="Arial Narrow" w:hAnsi="Arial Narrow"/>
                <w:b/>
                <w:iCs/>
                <w:color w:val="365F91" w:themeColor="accent1" w:themeShade="BF"/>
                <w:sz w:val="40"/>
                <w:szCs w:val="40"/>
              </w:rPr>
              <w:t>10</w:t>
            </w:r>
            <w:r w:rsidR="00CB15BA">
              <w:rPr>
                <w:rFonts w:ascii="Arial Narrow" w:hAnsi="Arial Narrow"/>
                <w:b/>
                <w:iCs/>
                <w:color w:val="365F91" w:themeColor="accent1" w:themeShade="BF"/>
                <w:sz w:val="40"/>
                <w:szCs w:val="40"/>
              </w:rPr>
              <w:t>0,0</w:t>
            </w:r>
            <w:r w:rsidR="00CB0BFB" w:rsidRPr="00664908">
              <w:rPr>
                <w:rFonts w:ascii="Arial Narrow" w:hAnsi="Arial Narrow"/>
                <w:b/>
                <w:iCs/>
                <w:color w:val="365F91" w:themeColor="accent1" w:themeShade="BF"/>
                <w:sz w:val="40"/>
                <w:szCs w:val="40"/>
              </w:rPr>
              <w:t>%</w:t>
            </w:r>
          </w:p>
        </w:tc>
      </w:tr>
      <w:tr w:rsidR="00CB0BFB" w:rsidTr="00CB0BFB">
        <w:tc>
          <w:tcPr>
            <w:tcW w:w="3085" w:type="dxa"/>
          </w:tcPr>
          <w:p w:rsidR="00CB0BFB" w:rsidRPr="004A25C6" w:rsidRDefault="00CB0BFB" w:rsidP="00093F5E">
            <w:pPr>
              <w:autoSpaceDE w:val="0"/>
              <w:autoSpaceDN w:val="0"/>
              <w:adjustRightInd w:val="0"/>
              <w:rPr>
                <w:rFonts w:ascii="Arial Narrow" w:hAnsi="Arial Narrow"/>
                <w:iCs/>
                <w:sz w:val="28"/>
                <w:szCs w:val="28"/>
              </w:rPr>
            </w:pPr>
            <w:r w:rsidRPr="004A25C6">
              <w:rPr>
                <w:rFonts w:ascii="Arial Narrow" w:hAnsi="Arial Narrow"/>
                <w:iCs/>
                <w:sz w:val="28"/>
                <w:szCs w:val="28"/>
              </w:rPr>
              <w:t>Добыча угля</w:t>
            </w:r>
          </w:p>
        </w:tc>
        <w:tc>
          <w:tcPr>
            <w:tcW w:w="1738" w:type="dxa"/>
          </w:tcPr>
          <w:p w:rsidR="00CB0BFB" w:rsidRPr="00664908" w:rsidRDefault="00D51156" w:rsidP="00093F5E">
            <w:pPr>
              <w:autoSpaceDE w:val="0"/>
              <w:autoSpaceDN w:val="0"/>
              <w:adjustRightInd w:val="0"/>
              <w:rPr>
                <w:rFonts w:ascii="Arial Narrow" w:hAnsi="Arial Narrow"/>
                <w:b/>
                <w:iCs/>
                <w:color w:val="365F91" w:themeColor="accent1" w:themeShade="BF"/>
                <w:sz w:val="40"/>
                <w:szCs w:val="40"/>
              </w:rPr>
            </w:pPr>
            <w:r>
              <w:rPr>
                <w:rFonts w:ascii="Arial Narrow" w:hAnsi="Arial Narrow"/>
                <w:b/>
                <w:iCs/>
                <w:color w:val="365F91" w:themeColor="accent1" w:themeShade="BF"/>
                <w:sz w:val="40"/>
                <w:szCs w:val="40"/>
              </w:rPr>
              <w:t>10</w:t>
            </w:r>
            <w:r w:rsidR="00CB15BA">
              <w:rPr>
                <w:rFonts w:ascii="Arial Narrow" w:hAnsi="Arial Narrow"/>
                <w:b/>
                <w:iCs/>
                <w:color w:val="365F91" w:themeColor="accent1" w:themeShade="BF"/>
                <w:sz w:val="40"/>
                <w:szCs w:val="40"/>
              </w:rPr>
              <w:t>3,4</w:t>
            </w:r>
            <w:r w:rsidR="00CB0BFB" w:rsidRPr="00664908">
              <w:rPr>
                <w:rFonts w:ascii="Arial Narrow" w:hAnsi="Arial Narrow"/>
                <w:b/>
                <w:iCs/>
                <w:color w:val="365F91" w:themeColor="accent1" w:themeShade="BF"/>
                <w:sz w:val="40"/>
                <w:szCs w:val="40"/>
              </w:rPr>
              <w:t>%</w:t>
            </w:r>
          </w:p>
          <w:p w:rsidR="00CB0BFB" w:rsidRPr="004A25C6" w:rsidRDefault="00CB0BFB" w:rsidP="00093F5E">
            <w:pPr>
              <w:autoSpaceDE w:val="0"/>
              <w:autoSpaceDN w:val="0"/>
              <w:adjustRightInd w:val="0"/>
              <w:rPr>
                <w:rFonts w:ascii="Arial Narrow" w:hAnsi="Arial Narrow"/>
                <w:b/>
                <w:iCs/>
              </w:rPr>
            </w:pPr>
          </w:p>
        </w:tc>
      </w:tr>
    </w:tbl>
    <w:p w:rsidR="00CB0BFB" w:rsidRDefault="00CB0BFB" w:rsidP="00093F5E">
      <w:pPr>
        <w:widowControl w:val="0"/>
        <w:tabs>
          <w:tab w:val="left" w:pos="709"/>
        </w:tabs>
        <w:ind w:firstLine="284"/>
        <w:rPr>
          <w:b/>
          <w:iCs/>
          <w:sz w:val="28"/>
          <w:szCs w:val="28"/>
        </w:rPr>
      </w:pPr>
    </w:p>
    <w:p w:rsidR="00102CD5" w:rsidRDefault="00CB15BA" w:rsidP="00093F5E">
      <w:pPr>
        <w:pStyle w:val="21"/>
        <w:spacing w:after="0" w:line="240" w:lineRule="auto"/>
        <w:ind w:left="0"/>
        <w:contextualSpacing/>
        <w:jc w:val="center"/>
        <w:rPr>
          <w:rFonts w:ascii="Arial Narrow" w:hAnsi="Arial Narrow"/>
          <w:b/>
          <w:color w:val="000000"/>
          <w:sz w:val="22"/>
          <w:szCs w:val="22"/>
        </w:rPr>
      </w:pPr>
      <w:r>
        <w:rPr>
          <w:rFonts w:ascii="Arial Narrow" w:hAnsi="Arial Narrow"/>
          <w:b/>
          <w:color w:val="000000"/>
          <w:sz w:val="22"/>
          <w:szCs w:val="22"/>
        </w:rPr>
        <w:t>Динамика</w:t>
      </w:r>
      <w:r w:rsidR="00D75E7B" w:rsidRPr="007222F4">
        <w:rPr>
          <w:rFonts w:ascii="Arial Narrow" w:hAnsi="Arial Narrow"/>
          <w:b/>
          <w:color w:val="000000"/>
          <w:sz w:val="22"/>
          <w:szCs w:val="22"/>
        </w:rPr>
        <w:t xml:space="preserve"> обрабатывающ</w:t>
      </w:r>
      <w:r w:rsidR="00EB172B">
        <w:rPr>
          <w:rFonts w:ascii="Arial Narrow" w:hAnsi="Arial Narrow"/>
          <w:b/>
          <w:color w:val="000000"/>
          <w:sz w:val="22"/>
          <w:szCs w:val="22"/>
        </w:rPr>
        <w:t>их</w:t>
      </w:r>
      <w:r w:rsidR="00D75E7B" w:rsidRPr="007222F4">
        <w:rPr>
          <w:rFonts w:ascii="Arial Narrow" w:hAnsi="Arial Narrow"/>
          <w:b/>
          <w:color w:val="000000"/>
          <w:sz w:val="22"/>
          <w:szCs w:val="22"/>
        </w:rPr>
        <w:t xml:space="preserve"> производств</w:t>
      </w:r>
    </w:p>
    <w:p w:rsidR="00D75E7B" w:rsidRPr="007222F4" w:rsidRDefault="00D75E7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 2015-2016 год</w:t>
      </w:r>
      <w:r w:rsidR="00D51156">
        <w:rPr>
          <w:rFonts w:ascii="Arial Narrow" w:hAnsi="Arial Narrow"/>
          <w:b/>
          <w:color w:val="000000"/>
          <w:sz w:val="22"/>
          <w:szCs w:val="22"/>
        </w:rPr>
        <w:t>ах</w:t>
      </w:r>
      <w:r w:rsidR="00676BC6">
        <w:rPr>
          <w:rFonts w:ascii="Arial Narrow" w:hAnsi="Arial Narrow"/>
          <w:b/>
          <w:color w:val="000000"/>
          <w:sz w:val="22"/>
          <w:szCs w:val="22"/>
        </w:rPr>
        <w:t xml:space="preserve">, </w:t>
      </w:r>
      <w:r w:rsidR="00676BC6" w:rsidRPr="00676BC6">
        <w:rPr>
          <w:rFonts w:ascii="Arial Narrow" w:hAnsi="Arial Narrow"/>
          <w:b/>
          <w:i/>
          <w:color w:val="000000"/>
          <w:sz w:val="22"/>
          <w:szCs w:val="22"/>
        </w:rPr>
        <w:t>%</w:t>
      </w:r>
    </w:p>
    <w:p w:rsidR="00D75E7B" w:rsidRDefault="00D75E7B" w:rsidP="00093F5E">
      <w:pPr>
        <w:widowControl w:val="0"/>
        <w:tabs>
          <w:tab w:val="left" w:pos="709"/>
        </w:tabs>
        <w:ind w:firstLine="284"/>
        <w:rPr>
          <w:iCs/>
          <w:sz w:val="28"/>
          <w:szCs w:val="28"/>
        </w:rPr>
      </w:pPr>
      <w:r>
        <w:rPr>
          <w:iCs/>
          <w:noProof/>
          <w:sz w:val="28"/>
          <w:szCs w:val="28"/>
        </w:rPr>
        <w:drawing>
          <wp:inline distT="0" distB="0" distL="0" distR="0" wp14:anchorId="2F2E037E" wp14:editId="1348D098">
            <wp:extent cx="2925445" cy="1706245"/>
            <wp:effectExtent l="0" t="0" r="8255" b="825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3B3B" w:rsidRDefault="00D51156" w:rsidP="00093F5E">
      <w:pPr>
        <w:widowControl w:val="0"/>
        <w:tabs>
          <w:tab w:val="left" w:pos="709"/>
        </w:tabs>
        <w:ind w:firstLine="284"/>
        <w:rPr>
          <w:rFonts w:ascii="Arial Narrow" w:hAnsi="Arial Narrow"/>
          <w:sz w:val="26"/>
          <w:szCs w:val="26"/>
        </w:rPr>
      </w:pPr>
      <w:r>
        <w:rPr>
          <w:rFonts w:ascii="Arial Narrow" w:hAnsi="Arial Narrow"/>
          <w:sz w:val="26"/>
          <w:szCs w:val="26"/>
        </w:rPr>
        <w:t xml:space="preserve">В большинстве </w:t>
      </w:r>
      <w:r w:rsidR="00C53B3B" w:rsidRPr="00904C13">
        <w:rPr>
          <w:rFonts w:ascii="Arial Narrow" w:hAnsi="Arial Narrow"/>
          <w:sz w:val="26"/>
          <w:szCs w:val="26"/>
        </w:rPr>
        <w:t>обрабатывающих производств</w:t>
      </w:r>
      <w:r w:rsidR="00CE37B7">
        <w:rPr>
          <w:rFonts w:ascii="Arial Narrow" w:hAnsi="Arial Narrow"/>
          <w:sz w:val="26"/>
          <w:szCs w:val="26"/>
        </w:rPr>
        <w:t xml:space="preserve">, за исключением </w:t>
      </w:r>
      <w:r w:rsidR="0027148F">
        <w:rPr>
          <w:rFonts w:ascii="Arial Narrow" w:hAnsi="Arial Narrow"/>
          <w:sz w:val="26"/>
          <w:szCs w:val="26"/>
        </w:rPr>
        <w:t>производства</w:t>
      </w:r>
      <w:r>
        <w:rPr>
          <w:rFonts w:ascii="Arial Narrow" w:hAnsi="Arial Narrow"/>
          <w:sz w:val="26"/>
          <w:szCs w:val="26"/>
        </w:rPr>
        <w:t xml:space="preserve"> электрооборудования, электронного и оптического оборудования, </w:t>
      </w:r>
      <w:r w:rsidR="0027148F">
        <w:rPr>
          <w:rFonts w:ascii="Arial Narrow" w:hAnsi="Arial Narrow"/>
          <w:sz w:val="26"/>
          <w:szCs w:val="26"/>
        </w:rPr>
        <w:t>производства</w:t>
      </w:r>
      <w:r>
        <w:rPr>
          <w:rFonts w:ascii="Arial Narrow" w:hAnsi="Arial Narrow"/>
          <w:sz w:val="26"/>
          <w:szCs w:val="26"/>
        </w:rPr>
        <w:t xml:space="preserve"> транспортных средств и оборудования, металлургического производства</w:t>
      </w:r>
      <w:r w:rsidR="0027148F">
        <w:rPr>
          <w:rFonts w:ascii="Arial Narrow" w:hAnsi="Arial Narrow"/>
          <w:sz w:val="26"/>
          <w:szCs w:val="26"/>
        </w:rPr>
        <w:t xml:space="preserve"> и </w:t>
      </w:r>
      <w:r w:rsidR="0027148F">
        <w:rPr>
          <w:rFonts w:ascii="Arial Narrow" w:hAnsi="Arial Narrow"/>
          <w:sz w:val="26"/>
          <w:szCs w:val="26"/>
        </w:rPr>
        <w:lastRenderedPageBreak/>
        <w:t>производства кокса и нефтепродуктов</w:t>
      </w:r>
      <w:r>
        <w:rPr>
          <w:rFonts w:ascii="Arial Narrow" w:hAnsi="Arial Narrow"/>
          <w:sz w:val="26"/>
          <w:szCs w:val="26"/>
        </w:rPr>
        <w:t xml:space="preserve"> </w:t>
      </w:r>
      <w:r w:rsidR="00C53B3B" w:rsidRPr="00904C13">
        <w:rPr>
          <w:rFonts w:ascii="Arial Narrow" w:hAnsi="Arial Narrow"/>
          <w:sz w:val="26"/>
          <w:szCs w:val="26"/>
        </w:rPr>
        <w:t xml:space="preserve">отмечается </w:t>
      </w:r>
      <w:r>
        <w:rPr>
          <w:rFonts w:ascii="Arial Narrow" w:hAnsi="Arial Narrow"/>
          <w:sz w:val="26"/>
          <w:szCs w:val="26"/>
        </w:rPr>
        <w:t xml:space="preserve">положительная </w:t>
      </w:r>
      <w:r w:rsidR="00C53B3B" w:rsidRPr="00904C13">
        <w:rPr>
          <w:rFonts w:ascii="Arial Narrow" w:hAnsi="Arial Narrow"/>
          <w:sz w:val="26"/>
          <w:szCs w:val="26"/>
        </w:rPr>
        <w:t>динамика</w:t>
      </w:r>
      <w:r w:rsidR="00C53B3B" w:rsidRPr="00904C13">
        <w:rPr>
          <w:rFonts w:ascii="Arial Narrow" w:hAnsi="Arial Narrow"/>
          <w:iCs/>
          <w:sz w:val="26"/>
          <w:szCs w:val="26"/>
        </w:rPr>
        <w:t xml:space="preserve">, что видно </w:t>
      </w:r>
      <w:r w:rsidR="00FF468D">
        <w:rPr>
          <w:rFonts w:ascii="Arial Narrow" w:hAnsi="Arial Narrow"/>
          <w:iCs/>
          <w:sz w:val="26"/>
          <w:szCs w:val="26"/>
        </w:rPr>
        <w:t xml:space="preserve">на </w:t>
      </w:r>
      <w:r w:rsidR="00C53B3B" w:rsidRPr="00904C13">
        <w:rPr>
          <w:rFonts w:ascii="Arial Narrow" w:hAnsi="Arial Narrow"/>
          <w:iCs/>
          <w:sz w:val="26"/>
          <w:szCs w:val="26"/>
        </w:rPr>
        <w:t>ниже</w:t>
      </w:r>
      <w:r w:rsidR="00CE37B7">
        <w:rPr>
          <w:rFonts w:ascii="Arial Narrow" w:hAnsi="Arial Narrow"/>
          <w:iCs/>
          <w:sz w:val="26"/>
          <w:szCs w:val="26"/>
        </w:rPr>
        <w:t>п</w:t>
      </w:r>
      <w:r w:rsidR="00FF468D">
        <w:rPr>
          <w:rFonts w:ascii="Arial Narrow" w:hAnsi="Arial Narrow"/>
          <w:iCs/>
          <w:sz w:val="26"/>
          <w:szCs w:val="26"/>
        </w:rPr>
        <w:t>р</w:t>
      </w:r>
      <w:r w:rsidR="00CE37B7">
        <w:rPr>
          <w:rFonts w:ascii="Arial Narrow" w:hAnsi="Arial Narrow"/>
          <w:iCs/>
          <w:sz w:val="26"/>
          <w:szCs w:val="26"/>
        </w:rPr>
        <w:t>иведенном</w:t>
      </w:r>
      <w:r w:rsidR="00C53B3B" w:rsidRPr="00904C13">
        <w:rPr>
          <w:rFonts w:ascii="Arial Narrow" w:hAnsi="Arial Narrow"/>
          <w:iCs/>
          <w:sz w:val="26"/>
          <w:szCs w:val="26"/>
        </w:rPr>
        <w:t xml:space="preserve"> графике.</w:t>
      </w:r>
      <w:r w:rsidR="00C53B3B" w:rsidRPr="00904C13">
        <w:rPr>
          <w:rFonts w:ascii="Arial Narrow" w:hAnsi="Arial Narrow"/>
          <w:sz w:val="26"/>
          <w:szCs w:val="26"/>
        </w:rPr>
        <w:t xml:space="preserve"> </w:t>
      </w:r>
    </w:p>
    <w:p w:rsidR="00151CBD" w:rsidRPr="00904C13" w:rsidRDefault="00151CBD" w:rsidP="00093F5E">
      <w:pPr>
        <w:widowControl w:val="0"/>
        <w:tabs>
          <w:tab w:val="left" w:pos="709"/>
        </w:tabs>
        <w:ind w:firstLine="284"/>
        <w:rPr>
          <w:rFonts w:ascii="Arial Narrow" w:hAnsi="Arial Narrow"/>
          <w:sz w:val="26"/>
          <w:szCs w:val="26"/>
        </w:rPr>
      </w:pPr>
    </w:p>
    <w:p w:rsidR="00C53B3B"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Индексы производства по основным видам обрабатывающих производств в</w:t>
      </w:r>
      <w:r w:rsidR="00102CD5" w:rsidRPr="00102CD5">
        <w:t xml:space="preserve"> </w:t>
      </w:r>
      <w:r w:rsidRPr="007222F4">
        <w:rPr>
          <w:rFonts w:ascii="Arial Narrow" w:hAnsi="Arial Narrow"/>
          <w:b/>
          <w:color w:val="000000"/>
          <w:sz w:val="22"/>
          <w:szCs w:val="22"/>
        </w:rPr>
        <w:t>201</w:t>
      </w:r>
      <w:r w:rsidR="00102CD5">
        <w:rPr>
          <w:rFonts w:ascii="Arial Narrow" w:hAnsi="Arial Narrow"/>
          <w:b/>
          <w:color w:val="000000"/>
          <w:sz w:val="22"/>
          <w:szCs w:val="22"/>
        </w:rPr>
        <w:t>6</w:t>
      </w:r>
      <w:r w:rsidRPr="007222F4">
        <w:rPr>
          <w:rFonts w:ascii="Arial Narrow" w:hAnsi="Arial Narrow"/>
          <w:b/>
          <w:color w:val="000000"/>
          <w:sz w:val="22"/>
          <w:szCs w:val="22"/>
        </w:rPr>
        <w:t xml:space="preserve"> год</w:t>
      </w:r>
      <w:r w:rsidR="0027148F">
        <w:rPr>
          <w:rFonts w:ascii="Arial Narrow" w:hAnsi="Arial Narrow"/>
          <w:b/>
          <w:color w:val="000000"/>
          <w:sz w:val="22"/>
          <w:szCs w:val="22"/>
        </w:rPr>
        <w:t>у</w:t>
      </w:r>
    </w:p>
    <w:p w:rsidR="0027148F" w:rsidRPr="007222F4" w:rsidRDefault="0027148F" w:rsidP="00093F5E">
      <w:pPr>
        <w:pStyle w:val="21"/>
        <w:spacing w:after="0" w:line="240" w:lineRule="auto"/>
        <w:ind w:left="0"/>
        <w:contextualSpacing/>
        <w:jc w:val="center"/>
        <w:rPr>
          <w:rFonts w:ascii="Arial Narrow" w:hAnsi="Arial Narrow"/>
          <w:b/>
          <w:color w:val="000000"/>
          <w:sz w:val="22"/>
          <w:szCs w:val="22"/>
        </w:rPr>
      </w:pPr>
      <w:r>
        <w:rPr>
          <w:rFonts w:ascii="Arial Narrow" w:hAnsi="Arial Narrow"/>
          <w:b/>
          <w:noProof/>
          <w:color w:val="000000"/>
          <w:sz w:val="22"/>
          <w:szCs w:val="22"/>
        </w:rPr>
        <w:drawing>
          <wp:inline distT="0" distB="0" distL="0" distR="0" wp14:anchorId="6B770632" wp14:editId="5035A818">
            <wp:extent cx="3238500" cy="42195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3B3B" w:rsidRPr="00904C13" w:rsidRDefault="00C53B3B" w:rsidP="00093F5E">
      <w:pPr>
        <w:pStyle w:val="a5"/>
        <w:spacing w:after="0"/>
        <w:ind w:left="0" w:firstLine="284"/>
        <w:rPr>
          <w:rFonts w:ascii="Arial Narrow" w:hAnsi="Arial Narrow"/>
          <w:sz w:val="26"/>
          <w:szCs w:val="26"/>
        </w:rPr>
      </w:pPr>
      <w:r w:rsidRPr="00904C13">
        <w:rPr>
          <w:rFonts w:ascii="Arial Narrow" w:hAnsi="Arial Narrow"/>
          <w:sz w:val="26"/>
          <w:szCs w:val="26"/>
        </w:rPr>
        <w:t xml:space="preserve">Индекс производства по виду деятельности </w:t>
      </w:r>
      <w:r w:rsidRPr="00904C13">
        <w:rPr>
          <w:rFonts w:ascii="Arial Narrow" w:hAnsi="Arial Narrow"/>
          <w:b/>
          <w:sz w:val="26"/>
          <w:szCs w:val="26"/>
        </w:rPr>
        <w:t xml:space="preserve">производство и распределение электроэнергии, газа и воды </w:t>
      </w:r>
      <w:r w:rsidRPr="00904C13">
        <w:rPr>
          <w:rFonts w:ascii="Arial Narrow" w:hAnsi="Arial Narrow"/>
          <w:sz w:val="26"/>
          <w:szCs w:val="26"/>
        </w:rPr>
        <w:t>в 201</w:t>
      </w:r>
      <w:r w:rsidR="00D25091">
        <w:rPr>
          <w:rFonts w:ascii="Arial Narrow" w:hAnsi="Arial Narrow"/>
          <w:sz w:val="26"/>
          <w:szCs w:val="26"/>
        </w:rPr>
        <w:t>6</w:t>
      </w:r>
      <w:r w:rsidRPr="00904C13">
        <w:rPr>
          <w:rFonts w:ascii="Arial Narrow" w:hAnsi="Arial Narrow"/>
          <w:sz w:val="26"/>
          <w:szCs w:val="26"/>
        </w:rPr>
        <w:t xml:space="preserve"> год</w:t>
      </w:r>
      <w:r w:rsidR="001B6621">
        <w:rPr>
          <w:rFonts w:ascii="Arial Narrow" w:hAnsi="Arial Narrow"/>
          <w:sz w:val="26"/>
          <w:szCs w:val="26"/>
        </w:rPr>
        <w:t>у</w:t>
      </w:r>
      <w:r w:rsidRPr="00904C13">
        <w:rPr>
          <w:rFonts w:ascii="Arial Narrow" w:hAnsi="Arial Narrow"/>
          <w:sz w:val="26"/>
          <w:szCs w:val="26"/>
        </w:rPr>
        <w:t xml:space="preserve"> составил </w:t>
      </w:r>
      <w:r w:rsidR="000D4E01">
        <w:rPr>
          <w:rFonts w:ascii="Arial Narrow" w:hAnsi="Arial Narrow"/>
          <w:sz w:val="26"/>
          <w:szCs w:val="26"/>
        </w:rPr>
        <w:t>10</w:t>
      </w:r>
      <w:r w:rsidR="001B6621">
        <w:rPr>
          <w:rFonts w:ascii="Arial Narrow" w:hAnsi="Arial Narrow"/>
          <w:sz w:val="26"/>
          <w:szCs w:val="26"/>
        </w:rPr>
        <w:t>1,5</w:t>
      </w:r>
      <w:r w:rsidRPr="00904C13">
        <w:rPr>
          <w:rFonts w:ascii="Arial Narrow" w:hAnsi="Arial Narrow"/>
          <w:sz w:val="26"/>
          <w:szCs w:val="26"/>
        </w:rPr>
        <w:t xml:space="preserve">% и </w:t>
      </w:r>
      <w:r w:rsidR="000D4E01">
        <w:rPr>
          <w:rFonts w:ascii="Arial Narrow" w:hAnsi="Arial Narrow"/>
          <w:sz w:val="26"/>
          <w:szCs w:val="26"/>
        </w:rPr>
        <w:t>вырос</w:t>
      </w:r>
      <w:r w:rsidRPr="00904C13">
        <w:rPr>
          <w:rFonts w:ascii="Arial Narrow" w:hAnsi="Arial Narrow"/>
          <w:sz w:val="26"/>
          <w:szCs w:val="26"/>
        </w:rPr>
        <w:t xml:space="preserve"> на </w:t>
      </w:r>
      <w:r w:rsidR="001B6621">
        <w:rPr>
          <w:rFonts w:ascii="Arial Narrow" w:hAnsi="Arial Narrow"/>
          <w:sz w:val="26"/>
          <w:szCs w:val="26"/>
        </w:rPr>
        <w:t>3,1</w:t>
      </w:r>
      <w:r w:rsidR="00D25091">
        <w:rPr>
          <w:rFonts w:ascii="Arial Narrow" w:hAnsi="Arial Narrow"/>
          <w:sz w:val="26"/>
          <w:szCs w:val="26"/>
        </w:rPr>
        <w:t xml:space="preserve"> п.п. по сравнению с индексом</w:t>
      </w:r>
      <w:r w:rsidR="00D25091" w:rsidRPr="00F155D4">
        <w:rPr>
          <w:rFonts w:ascii="Arial Narrow" w:hAnsi="Arial Narrow"/>
          <w:sz w:val="26"/>
          <w:szCs w:val="26"/>
        </w:rPr>
        <w:t xml:space="preserve"> </w:t>
      </w:r>
      <w:r w:rsidRPr="00904C13">
        <w:rPr>
          <w:rFonts w:ascii="Arial Narrow" w:hAnsi="Arial Narrow"/>
          <w:sz w:val="26"/>
          <w:szCs w:val="26"/>
        </w:rPr>
        <w:t>201</w:t>
      </w:r>
      <w:r w:rsidR="00D25091">
        <w:rPr>
          <w:rFonts w:ascii="Arial Narrow" w:hAnsi="Arial Narrow"/>
          <w:sz w:val="26"/>
          <w:szCs w:val="26"/>
        </w:rPr>
        <w:t>5</w:t>
      </w:r>
      <w:r w:rsidRPr="00904C13">
        <w:rPr>
          <w:rFonts w:ascii="Arial Narrow" w:hAnsi="Arial Narrow"/>
          <w:sz w:val="26"/>
          <w:szCs w:val="26"/>
        </w:rPr>
        <w:t xml:space="preserve"> года (</w:t>
      </w:r>
      <w:r w:rsidR="00A66B53">
        <w:rPr>
          <w:rFonts w:ascii="Arial Narrow" w:hAnsi="Arial Narrow"/>
          <w:sz w:val="26"/>
          <w:szCs w:val="26"/>
        </w:rPr>
        <w:t>98</w:t>
      </w:r>
      <w:r w:rsidR="00DE1447">
        <w:rPr>
          <w:rFonts w:ascii="Arial Narrow" w:hAnsi="Arial Narrow"/>
          <w:sz w:val="26"/>
          <w:szCs w:val="26"/>
        </w:rPr>
        <w:t>,</w:t>
      </w:r>
      <w:r w:rsidR="007E6BD2">
        <w:rPr>
          <w:rFonts w:ascii="Arial Narrow" w:hAnsi="Arial Narrow"/>
          <w:sz w:val="26"/>
          <w:szCs w:val="26"/>
        </w:rPr>
        <w:t>4</w:t>
      </w:r>
      <w:r w:rsidRPr="00904C13">
        <w:rPr>
          <w:rFonts w:ascii="Arial Narrow" w:hAnsi="Arial Narrow"/>
          <w:sz w:val="26"/>
          <w:szCs w:val="26"/>
        </w:rPr>
        <w:t xml:space="preserve">%). </w:t>
      </w:r>
    </w:p>
    <w:p w:rsidR="00E625F2" w:rsidRDefault="00E625F2" w:rsidP="00093F5E">
      <w:pPr>
        <w:autoSpaceDE w:val="0"/>
        <w:autoSpaceDN w:val="0"/>
        <w:adjustRightInd w:val="0"/>
        <w:ind w:firstLine="284"/>
        <w:rPr>
          <w:rFonts w:ascii="Arial Narrow" w:hAnsi="Arial Narrow"/>
          <w:sz w:val="26"/>
          <w:szCs w:val="26"/>
        </w:rPr>
      </w:pPr>
      <w:r w:rsidRPr="00A268CA">
        <w:rPr>
          <w:rFonts w:ascii="Arial Narrow" w:hAnsi="Arial Narrow"/>
          <w:sz w:val="26"/>
          <w:szCs w:val="26"/>
        </w:rPr>
        <w:t xml:space="preserve">Доля электроэнергии, произведенной тепловыми электростанциями, в общей выработке электроэнергии уменьшилась с </w:t>
      </w:r>
      <w:r w:rsidR="00DE1447">
        <w:rPr>
          <w:rFonts w:ascii="Arial Narrow" w:hAnsi="Arial Narrow"/>
          <w:sz w:val="26"/>
          <w:szCs w:val="26"/>
        </w:rPr>
        <w:t>6</w:t>
      </w:r>
      <w:r w:rsidR="00A66B53">
        <w:rPr>
          <w:rFonts w:ascii="Arial Narrow" w:hAnsi="Arial Narrow"/>
          <w:sz w:val="26"/>
          <w:szCs w:val="26"/>
        </w:rPr>
        <w:t>5,6</w:t>
      </w:r>
      <w:r w:rsidRPr="00A268CA">
        <w:rPr>
          <w:rFonts w:ascii="Arial Narrow" w:hAnsi="Arial Narrow"/>
          <w:sz w:val="26"/>
          <w:szCs w:val="26"/>
        </w:rPr>
        <w:t>% в 2015 год</w:t>
      </w:r>
      <w:r w:rsidR="00A66B53">
        <w:rPr>
          <w:rFonts w:ascii="Arial Narrow" w:hAnsi="Arial Narrow"/>
          <w:sz w:val="26"/>
          <w:szCs w:val="26"/>
        </w:rPr>
        <w:t>у</w:t>
      </w:r>
      <w:r w:rsidRPr="00A268CA">
        <w:rPr>
          <w:rFonts w:ascii="Arial Narrow" w:hAnsi="Arial Narrow"/>
          <w:sz w:val="26"/>
          <w:szCs w:val="26"/>
        </w:rPr>
        <w:t xml:space="preserve"> до </w:t>
      </w:r>
      <w:r w:rsidR="00DE1447">
        <w:rPr>
          <w:rFonts w:ascii="Arial Narrow" w:hAnsi="Arial Narrow"/>
          <w:sz w:val="26"/>
          <w:szCs w:val="26"/>
        </w:rPr>
        <w:t>6</w:t>
      </w:r>
      <w:r w:rsidR="007E6BD2">
        <w:rPr>
          <w:rFonts w:ascii="Arial Narrow" w:hAnsi="Arial Narrow"/>
          <w:sz w:val="26"/>
          <w:szCs w:val="26"/>
        </w:rPr>
        <w:t>4,</w:t>
      </w:r>
      <w:r w:rsidR="00A66B53">
        <w:rPr>
          <w:rFonts w:ascii="Arial Narrow" w:hAnsi="Arial Narrow"/>
          <w:sz w:val="26"/>
          <w:szCs w:val="26"/>
        </w:rPr>
        <w:t>7</w:t>
      </w:r>
      <w:r w:rsidRPr="00A268CA">
        <w:rPr>
          <w:rFonts w:ascii="Arial Narrow" w:hAnsi="Arial Narrow"/>
          <w:sz w:val="26"/>
          <w:szCs w:val="26"/>
        </w:rPr>
        <w:t>% в 2016 год</w:t>
      </w:r>
      <w:r w:rsidR="00A66B53">
        <w:rPr>
          <w:rFonts w:ascii="Arial Narrow" w:hAnsi="Arial Narrow"/>
          <w:sz w:val="26"/>
          <w:szCs w:val="26"/>
        </w:rPr>
        <w:t>у</w:t>
      </w:r>
      <w:r w:rsidRPr="00A268CA">
        <w:rPr>
          <w:rFonts w:ascii="Arial Narrow" w:hAnsi="Arial Narrow"/>
          <w:sz w:val="26"/>
          <w:szCs w:val="26"/>
        </w:rPr>
        <w:t>, атомными электростанциями - с 18,</w:t>
      </w:r>
      <w:r w:rsidR="00A66B53">
        <w:rPr>
          <w:rFonts w:ascii="Arial Narrow" w:hAnsi="Arial Narrow"/>
          <w:sz w:val="26"/>
          <w:szCs w:val="26"/>
        </w:rPr>
        <w:t>3</w:t>
      </w:r>
      <w:r w:rsidRPr="00A268CA">
        <w:rPr>
          <w:rFonts w:ascii="Arial Narrow" w:hAnsi="Arial Narrow"/>
          <w:sz w:val="26"/>
          <w:szCs w:val="26"/>
        </w:rPr>
        <w:t xml:space="preserve">% </w:t>
      </w:r>
      <w:proofErr w:type="gramStart"/>
      <w:r w:rsidRPr="00A268CA">
        <w:rPr>
          <w:rFonts w:ascii="Arial Narrow" w:hAnsi="Arial Narrow"/>
          <w:sz w:val="26"/>
          <w:szCs w:val="26"/>
        </w:rPr>
        <w:t>до</w:t>
      </w:r>
      <w:proofErr w:type="gramEnd"/>
      <w:r w:rsidRPr="00A268CA">
        <w:rPr>
          <w:rFonts w:ascii="Arial Narrow" w:hAnsi="Arial Narrow"/>
          <w:sz w:val="26"/>
          <w:szCs w:val="26"/>
        </w:rPr>
        <w:t xml:space="preserve"> </w:t>
      </w:r>
      <w:r w:rsidR="00A66B53">
        <w:rPr>
          <w:rFonts w:ascii="Arial Narrow" w:hAnsi="Arial Narrow"/>
          <w:sz w:val="26"/>
          <w:szCs w:val="26"/>
        </w:rPr>
        <w:t>18,1</w:t>
      </w:r>
      <w:r w:rsidRPr="00A268CA">
        <w:rPr>
          <w:rFonts w:ascii="Arial Narrow" w:hAnsi="Arial Narrow"/>
          <w:sz w:val="26"/>
          <w:szCs w:val="26"/>
        </w:rPr>
        <w:t xml:space="preserve">% соответственно, гидроэлектростанциями - увеличилась с </w:t>
      </w:r>
      <w:r w:rsidR="00A66B53">
        <w:rPr>
          <w:rFonts w:ascii="Arial Narrow" w:hAnsi="Arial Narrow"/>
          <w:sz w:val="26"/>
          <w:szCs w:val="26"/>
        </w:rPr>
        <w:t>15,9</w:t>
      </w:r>
      <w:r w:rsidRPr="00A268CA">
        <w:rPr>
          <w:rFonts w:ascii="Arial Narrow" w:hAnsi="Arial Narrow"/>
          <w:sz w:val="26"/>
          <w:szCs w:val="26"/>
        </w:rPr>
        <w:t xml:space="preserve">% до </w:t>
      </w:r>
      <w:r w:rsidR="00A66B53">
        <w:rPr>
          <w:rFonts w:ascii="Arial Narrow" w:hAnsi="Arial Narrow"/>
          <w:sz w:val="26"/>
          <w:szCs w:val="26"/>
        </w:rPr>
        <w:t>17,2</w:t>
      </w:r>
      <w:r w:rsidRPr="00A268CA">
        <w:rPr>
          <w:rFonts w:ascii="Arial Narrow" w:hAnsi="Arial Narrow"/>
          <w:sz w:val="26"/>
          <w:szCs w:val="26"/>
        </w:rPr>
        <w:t>%.</w:t>
      </w:r>
      <w:r w:rsidRPr="00E625F2">
        <w:rPr>
          <w:rFonts w:ascii="Arial Narrow" w:hAnsi="Arial Narrow"/>
          <w:sz w:val="26"/>
          <w:szCs w:val="26"/>
        </w:rPr>
        <w:t xml:space="preserve"> </w:t>
      </w:r>
    </w:p>
    <w:p w:rsidR="00093F5E" w:rsidRDefault="00093F5E" w:rsidP="00093F5E">
      <w:pPr>
        <w:autoSpaceDE w:val="0"/>
        <w:autoSpaceDN w:val="0"/>
        <w:adjustRightInd w:val="0"/>
        <w:ind w:firstLine="284"/>
        <w:rPr>
          <w:rFonts w:ascii="Arial Narrow" w:hAnsi="Arial Narrow"/>
          <w:b/>
          <w:sz w:val="26"/>
          <w:szCs w:val="26"/>
        </w:rPr>
      </w:pPr>
    </w:p>
    <w:p w:rsidR="00C53B3B" w:rsidRPr="00904C13" w:rsidRDefault="00B803E6" w:rsidP="00093F5E">
      <w:pPr>
        <w:autoSpaceDE w:val="0"/>
        <w:autoSpaceDN w:val="0"/>
        <w:adjustRightInd w:val="0"/>
        <w:ind w:firstLine="284"/>
        <w:rPr>
          <w:rFonts w:ascii="Arial Narrow" w:hAnsi="Arial Narrow"/>
          <w:sz w:val="26"/>
          <w:szCs w:val="26"/>
        </w:rPr>
      </w:pPr>
      <w:r w:rsidRPr="00904C13">
        <w:rPr>
          <w:rFonts w:ascii="Arial Narrow" w:hAnsi="Arial Narrow"/>
          <w:b/>
          <w:sz w:val="26"/>
          <w:szCs w:val="26"/>
        </w:rPr>
        <w:t>Объем производства продукции сельского хозяйства</w:t>
      </w:r>
      <w:r>
        <w:rPr>
          <w:rFonts w:ascii="Arial Narrow" w:hAnsi="Arial Narrow"/>
          <w:sz w:val="26"/>
          <w:szCs w:val="26"/>
        </w:rPr>
        <w:t xml:space="preserve"> </w:t>
      </w:r>
      <w:r w:rsidRPr="00B803E6">
        <w:rPr>
          <w:rFonts w:ascii="Arial Narrow" w:hAnsi="Arial Narrow"/>
          <w:b/>
          <w:sz w:val="26"/>
          <w:szCs w:val="26"/>
        </w:rPr>
        <w:t xml:space="preserve">всех сельхозпроизводителей </w:t>
      </w:r>
      <w:r w:rsidR="00CB15BA" w:rsidRPr="00CB15BA">
        <w:rPr>
          <w:rFonts w:ascii="Arial Narrow" w:hAnsi="Arial Narrow"/>
          <w:sz w:val="26"/>
          <w:szCs w:val="26"/>
        </w:rPr>
        <w:t xml:space="preserve">в </w:t>
      </w:r>
      <w:r w:rsidR="000D4E01" w:rsidRPr="000D4E01">
        <w:rPr>
          <w:rFonts w:ascii="Arial Narrow" w:hAnsi="Arial Narrow"/>
          <w:sz w:val="26"/>
          <w:szCs w:val="26"/>
        </w:rPr>
        <w:t>2016 год</w:t>
      </w:r>
      <w:r w:rsidR="00792237">
        <w:rPr>
          <w:rFonts w:ascii="Arial Narrow" w:hAnsi="Arial Narrow"/>
          <w:sz w:val="26"/>
          <w:szCs w:val="26"/>
        </w:rPr>
        <w:t>у</w:t>
      </w:r>
      <w:r w:rsidR="000D4E01">
        <w:rPr>
          <w:rFonts w:ascii="Arial Narrow" w:hAnsi="Arial Narrow"/>
          <w:sz w:val="26"/>
          <w:szCs w:val="26"/>
        </w:rPr>
        <w:t xml:space="preserve"> </w:t>
      </w:r>
      <w:r w:rsidR="00C53B3B" w:rsidRPr="00904C13">
        <w:rPr>
          <w:rFonts w:ascii="Arial Narrow" w:hAnsi="Arial Narrow"/>
          <w:sz w:val="26"/>
          <w:szCs w:val="26"/>
        </w:rPr>
        <w:lastRenderedPageBreak/>
        <w:t xml:space="preserve">составил </w:t>
      </w:r>
      <w:r w:rsidR="00792237">
        <w:rPr>
          <w:rFonts w:ascii="Arial Narrow" w:hAnsi="Arial Narrow"/>
          <w:sz w:val="26"/>
          <w:szCs w:val="26"/>
        </w:rPr>
        <w:t>5 626,0</w:t>
      </w:r>
      <w:r w:rsidR="00C53B3B" w:rsidRPr="00904C13">
        <w:rPr>
          <w:rFonts w:ascii="Arial Narrow" w:hAnsi="Arial Narrow"/>
          <w:sz w:val="26"/>
          <w:szCs w:val="26"/>
        </w:rPr>
        <w:t xml:space="preserve"> млрд. рублей, или </w:t>
      </w:r>
      <w:r w:rsidR="000D4E01">
        <w:rPr>
          <w:rFonts w:ascii="Arial Narrow" w:hAnsi="Arial Narrow"/>
          <w:sz w:val="26"/>
          <w:szCs w:val="26"/>
        </w:rPr>
        <w:t>10</w:t>
      </w:r>
      <w:r w:rsidR="00792237">
        <w:rPr>
          <w:rFonts w:ascii="Arial Narrow" w:hAnsi="Arial Narrow"/>
          <w:sz w:val="26"/>
          <w:szCs w:val="26"/>
        </w:rPr>
        <w:t>4,8</w:t>
      </w:r>
      <w:r w:rsidR="00C53B3B" w:rsidRPr="00904C13">
        <w:rPr>
          <w:rFonts w:ascii="Arial Narrow" w:hAnsi="Arial Narrow"/>
          <w:sz w:val="26"/>
          <w:szCs w:val="26"/>
        </w:rPr>
        <w:t>% к 201</w:t>
      </w:r>
      <w:r w:rsidR="00F155D4">
        <w:rPr>
          <w:rFonts w:ascii="Arial Narrow" w:hAnsi="Arial Narrow"/>
          <w:sz w:val="26"/>
          <w:szCs w:val="26"/>
        </w:rPr>
        <w:t>5</w:t>
      </w:r>
      <w:r w:rsidR="00C53B3B" w:rsidRPr="00904C13">
        <w:rPr>
          <w:rFonts w:ascii="Arial Narrow" w:hAnsi="Arial Narrow"/>
          <w:sz w:val="26"/>
          <w:szCs w:val="26"/>
        </w:rPr>
        <w:t xml:space="preserve"> год</w:t>
      </w:r>
      <w:r w:rsidR="00792237">
        <w:rPr>
          <w:rFonts w:ascii="Arial Narrow" w:hAnsi="Arial Narrow"/>
          <w:sz w:val="26"/>
          <w:szCs w:val="26"/>
        </w:rPr>
        <w:t>у</w:t>
      </w:r>
      <w:r w:rsidR="000D4E01">
        <w:rPr>
          <w:rFonts w:ascii="Arial Narrow" w:hAnsi="Arial Narrow"/>
          <w:sz w:val="26"/>
          <w:szCs w:val="26"/>
        </w:rPr>
        <w:t xml:space="preserve"> (в </w:t>
      </w:r>
      <w:r w:rsidR="000D4E01" w:rsidRPr="000D4E01">
        <w:rPr>
          <w:rFonts w:ascii="Arial Narrow" w:hAnsi="Arial Narrow"/>
          <w:sz w:val="26"/>
          <w:szCs w:val="26"/>
        </w:rPr>
        <w:t>201</w:t>
      </w:r>
      <w:r w:rsidR="000D4E01">
        <w:rPr>
          <w:rFonts w:ascii="Arial Narrow" w:hAnsi="Arial Narrow"/>
          <w:sz w:val="26"/>
          <w:szCs w:val="26"/>
        </w:rPr>
        <w:t>5</w:t>
      </w:r>
      <w:r w:rsidR="000D4E01" w:rsidRPr="000D4E01">
        <w:rPr>
          <w:rFonts w:ascii="Arial Narrow" w:hAnsi="Arial Narrow"/>
          <w:sz w:val="26"/>
          <w:szCs w:val="26"/>
        </w:rPr>
        <w:t xml:space="preserve"> год</w:t>
      </w:r>
      <w:r w:rsidR="00792237">
        <w:rPr>
          <w:rFonts w:ascii="Arial Narrow" w:hAnsi="Arial Narrow"/>
          <w:sz w:val="26"/>
          <w:szCs w:val="26"/>
        </w:rPr>
        <w:t>у</w:t>
      </w:r>
      <w:r w:rsidR="00DE1447">
        <w:rPr>
          <w:rFonts w:ascii="Arial Narrow" w:hAnsi="Arial Narrow"/>
          <w:sz w:val="26"/>
          <w:szCs w:val="26"/>
        </w:rPr>
        <w:t xml:space="preserve"> - 10</w:t>
      </w:r>
      <w:r w:rsidR="00792237">
        <w:rPr>
          <w:rFonts w:ascii="Arial Narrow" w:hAnsi="Arial Narrow"/>
          <w:sz w:val="26"/>
          <w:szCs w:val="26"/>
        </w:rPr>
        <w:t>2,6</w:t>
      </w:r>
      <w:r w:rsidR="000D4E01">
        <w:rPr>
          <w:rFonts w:ascii="Arial Narrow" w:hAnsi="Arial Narrow"/>
          <w:sz w:val="26"/>
          <w:szCs w:val="26"/>
        </w:rPr>
        <w:t>%)</w:t>
      </w:r>
      <w:r w:rsidR="00C53B3B" w:rsidRPr="00904C13">
        <w:rPr>
          <w:rFonts w:ascii="Arial Narrow" w:hAnsi="Arial Narrow"/>
          <w:sz w:val="26"/>
          <w:szCs w:val="26"/>
        </w:rPr>
        <w:t xml:space="preserve">. </w:t>
      </w:r>
    </w:p>
    <w:p w:rsidR="00C53B3B" w:rsidRPr="00904C13" w:rsidRDefault="00C53B3B" w:rsidP="00093F5E">
      <w:pPr>
        <w:ind w:firstLine="284"/>
        <w:rPr>
          <w:rFonts w:ascii="Arial Narrow" w:hAnsi="Arial Narrow"/>
          <w:sz w:val="26"/>
          <w:szCs w:val="26"/>
        </w:rPr>
      </w:pPr>
      <w:r w:rsidRPr="00904C13">
        <w:rPr>
          <w:rFonts w:ascii="Arial Narrow" w:hAnsi="Arial Narrow"/>
          <w:sz w:val="26"/>
          <w:szCs w:val="26"/>
        </w:rPr>
        <w:t xml:space="preserve">Объем работ, выполненных по виду деятельности </w:t>
      </w:r>
      <w:r w:rsidRPr="00904C13">
        <w:rPr>
          <w:rFonts w:ascii="Arial Narrow" w:hAnsi="Arial Narrow"/>
          <w:b/>
          <w:sz w:val="26"/>
          <w:szCs w:val="26"/>
        </w:rPr>
        <w:t>«Строительство»</w:t>
      </w:r>
      <w:r w:rsidRPr="00904C13">
        <w:rPr>
          <w:rFonts w:ascii="Arial Narrow" w:hAnsi="Arial Narrow"/>
          <w:sz w:val="26"/>
          <w:szCs w:val="26"/>
        </w:rPr>
        <w:t>, в 201</w:t>
      </w:r>
      <w:r w:rsidR="000D4E01">
        <w:rPr>
          <w:rFonts w:ascii="Arial Narrow" w:hAnsi="Arial Narrow"/>
          <w:sz w:val="26"/>
          <w:szCs w:val="26"/>
        </w:rPr>
        <w:t>6</w:t>
      </w:r>
      <w:r w:rsidRPr="00904C13">
        <w:rPr>
          <w:rFonts w:ascii="Arial Narrow" w:hAnsi="Arial Narrow"/>
          <w:sz w:val="26"/>
          <w:szCs w:val="26"/>
        </w:rPr>
        <w:t xml:space="preserve"> год</w:t>
      </w:r>
      <w:r w:rsidR="00792237">
        <w:rPr>
          <w:rFonts w:ascii="Arial Narrow" w:hAnsi="Arial Narrow"/>
          <w:sz w:val="26"/>
          <w:szCs w:val="26"/>
        </w:rPr>
        <w:t>у</w:t>
      </w:r>
      <w:r w:rsidRPr="00904C13">
        <w:rPr>
          <w:rFonts w:ascii="Arial Narrow" w:hAnsi="Arial Narrow"/>
          <w:sz w:val="26"/>
          <w:szCs w:val="26"/>
        </w:rPr>
        <w:t xml:space="preserve"> составил </w:t>
      </w:r>
      <w:r w:rsidR="00792237">
        <w:rPr>
          <w:rFonts w:ascii="Arial Narrow" w:hAnsi="Arial Narrow"/>
          <w:sz w:val="26"/>
          <w:szCs w:val="26"/>
        </w:rPr>
        <w:t>6 184,4</w:t>
      </w:r>
      <w:r w:rsidRPr="00904C13">
        <w:rPr>
          <w:rFonts w:ascii="Arial Narrow" w:hAnsi="Arial Narrow"/>
          <w:sz w:val="26"/>
          <w:szCs w:val="26"/>
        </w:rPr>
        <w:t xml:space="preserve"> млрд. рублей, или </w:t>
      </w:r>
      <w:r w:rsidR="00CB15BA">
        <w:rPr>
          <w:rFonts w:ascii="Arial Narrow" w:hAnsi="Arial Narrow"/>
          <w:sz w:val="26"/>
          <w:szCs w:val="26"/>
        </w:rPr>
        <w:t>95,7</w:t>
      </w:r>
      <w:r w:rsidRPr="00904C13">
        <w:rPr>
          <w:rFonts w:ascii="Arial Narrow" w:hAnsi="Arial Narrow"/>
          <w:sz w:val="26"/>
          <w:szCs w:val="26"/>
        </w:rPr>
        <w:t xml:space="preserve">% к </w:t>
      </w:r>
      <w:r w:rsidR="00B93CD2">
        <w:rPr>
          <w:rFonts w:ascii="Arial Narrow" w:hAnsi="Arial Narrow"/>
          <w:sz w:val="26"/>
          <w:szCs w:val="26"/>
        </w:rPr>
        <w:t>2015</w:t>
      </w:r>
      <w:r w:rsidRPr="00904C13">
        <w:rPr>
          <w:rFonts w:ascii="Arial Narrow" w:hAnsi="Arial Narrow"/>
          <w:sz w:val="26"/>
          <w:szCs w:val="26"/>
        </w:rPr>
        <w:t xml:space="preserve"> год</w:t>
      </w:r>
      <w:r w:rsidR="00792237">
        <w:rPr>
          <w:rFonts w:ascii="Arial Narrow" w:hAnsi="Arial Narrow"/>
          <w:sz w:val="26"/>
          <w:szCs w:val="26"/>
        </w:rPr>
        <w:t>у</w:t>
      </w:r>
      <w:r w:rsidR="000D4E01">
        <w:rPr>
          <w:rFonts w:ascii="Arial Narrow" w:hAnsi="Arial Narrow"/>
          <w:sz w:val="26"/>
          <w:szCs w:val="26"/>
        </w:rPr>
        <w:t xml:space="preserve"> </w:t>
      </w:r>
      <w:r w:rsidRPr="00904C13">
        <w:rPr>
          <w:rFonts w:ascii="Arial Narrow" w:hAnsi="Arial Narrow"/>
          <w:sz w:val="26"/>
          <w:szCs w:val="26"/>
        </w:rPr>
        <w:t xml:space="preserve">(против </w:t>
      </w:r>
      <w:r w:rsidR="00792237">
        <w:rPr>
          <w:rFonts w:ascii="Arial Narrow" w:hAnsi="Arial Narrow"/>
          <w:sz w:val="26"/>
          <w:szCs w:val="26"/>
        </w:rPr>
        <w:t>95,2</w:t>
      </w:r>
      <w:r w:rsidRPr="00904C13">
        <w:rPr>
          <w:rFonts w:ascii="Arial Narrow" w:hAnsi="Arial Narrow"/>
          <w:sz w:val="26"/>
          <w:szCs w:val="26"/>
        </w:rPr>
        <w:t xml:space="preserve">% </w:t>
      </w:r>
      <w:r w:rsidR="00B93CD2">
        <w:rPr>
          <w:rFonts w:ascii="Arial Narrow" w:hAnsi="Arial Narrow"/>
          <w:sz w:val="26"/>
          <w:szCs w:val="26"/>
        </w:rPr>
        <w:t xml:space="preserve">в </w:t>
      </w:r>
      <w:r w:rsidR="00B31DC2" w:rsidRPr="00904C13">
        <w:rPr>
          <w:rFonts w:ascii="Arial Narrow" w:hAnsi="Arial Narrow"/>
          <w:sz w:val="26"/>
          <w:szCs w:val="26"/>
        </w:rPr>
        <w:t>201</w:t>
      </w:r>
      <w:r w:rsidR="00B93CD2">
        <w:rPr>
          <w:rFonts w:ascii="Arial Narrow" w:hAnsi="Arial Narrow"/>
          <w:sz w:val="26"/>
          <w:szCs w:val="26"/>
        </w:rPr>
        <w:t>5</w:t>
      </w:r>
      <w:r w:rsidR="00B31DC2" w:rsidRPr="00904C13">
        <w:rPr>
          <w:rFonts w:ascii="Arial Narrow" w:hAnsi="Arial Narrow"/>
          <w:sz w:val="26"/>
          <w:szCs w:val="26"/>
        </w:rPr>
        <w:t> </w:t>
      </w:r>
      <w:r w:rsidRPr="00904C13">
        <w:rPr>
          <w:rFonts w:ascii="Arial Narrow" w:hAnsi="Arial Narrow"/>
          <w:sz w:val="26"/>
          <w:szCs w:val="26"/>
        </w:rPr>
        <w:t>год</w:t>
      </w:r>
      <w:r w:rsidR="00926264">
        <w:rPr>
          <w:rFonts w:ascii="Arial Narrow" w:hAnsi="Arial Narrow"/>
          <w:sz w:val="26"/>
          <w:szCs w:val="26"/>
        </w:rPr>
        <w:t>у</w:t>
      </w:r>
      <w:r w:rsidRPr="00904C13">
        <w:rPr>
          <w:rFonts w:ascii="Arial Narrow" w:hAnsi="Arial Narrow"/>
          <w:sz w:val="26"/>
          <w:szCs w:val="26"/>
        </w:rPr>
        <w:t>).</w:t>
      </w:r>
    </w:p>
    <w:p w:rsidR="00E625F2" w:rsidRPr="00A268CA" w:rsidRDefault="00B803E6" w:rsidP="00093F5E">
      <w:pPr>
        <w:pStyle w:val="ac"/>
        <w:ind w:firstLine="284"/>
        <w:rPr>
          <w:rFonts w:ascii="Arial Narrow" w:hAnsi="Arial Narrow"/>
          <w:sz w:val="26"/>
          <w:szCs w:val="26"/>
        </w:rPr>
      </w:pPr>
      <w:proofErr w:type="gramStart"/>
      <w:r w:rsidRPr="00B803E6">
        <w:rPr>
          <w:rFonts w:ascii="Arial Narrow" w:hAnsi="Arial Narrow"/>
          <w:b/>
          <w:sz w:val="26"/>
          <w:szCs w:val="26"/>
        </w:rPr>
        <w:t>Грузооборот транспорта</w:t>
      </w:r>
      <w:r w:rsidRPr="00A268CA">
        <w:rPr>
          <w:rFonts w:ascii="Arial Narrow" w:hAnsi="Arial Narrow"/>
          <w:sz w:val="26"/>
          <w:szCs w:val="26"/>
        </w:rPr>
        <w:t xml:space="preserve"> </w:t>
      </w:r>
      <w:r>
        <w:rPr>
          <w:rFonts w:ascii="Arial Narrow" w:hAnsi="Arial Narrow"/>
          <w:sz w:val="26"/>
          <w:szCs w:val="26"/>
        </w:rPr>
        <w:t>в</w:t>
      </w:r>
      <w:r w:rsidR="00E625F2" w:rsidRPr="00A268CA">
        <w:rPr>
          <w:rFonts w:ascii="Arial Narrow" w:hAnsi="Arial Narrow"/>
          <w:sz w:val="26"/>
          <w:szCs w:val="26"/>
        </w:rPr>
        <w:t xml:space="preserve"> 2016</w:t>
      </w:r>
      <w:r>
        <w:rPr>
          <w:rFonts w:ascii="Arial Narrow" w:hAnsi="Arial Narrow"/>
          <w:sz w:val="26"/>
          <w:szCs w:val="26"/>
        </w:rPr>
        <w:t xml:space="preserve"> год</w:t>
      </w:r>
      <w:r w:rsidR="00E95665">
        <w:rPr>
          <w:rFonts w:ascii="Arial Narrow" w:hAnsi="Arial Narrow"/>
          <w:sz w:val="26"/>
          <w:szCs w:val="26"/>
        </w:rPr>
        <w:t>у</w:t>
      </w:r>
      <w:r w:rsidR="000B63E8">
        <w:rPr>
          <w:rFonts w:ascii="Arial Narrow" w:hAnsi="Arial Narrow"/>
          <w:sz w:val="26"/>
          <w:szCs w:val="26"/>
        </w:rPr>
        <w:t xml:space="preserve"> </w:t>
      </w:r>
      <w:r w:rsidR="00E625F2" w:rsidRPr="00A268CA">
        <w:rPr>
          <w:rFonts w:ascii="Arial Narrow" w:hAnsi="Arial Narrow"/>
          <w:sz w:val="26"/>
          <w:szCs w:val="26"/>
        </w:rPr>
        <w:t xml:space="preserve">составил </w:t>
      </w:r>
      <w:r w:rsidR="00E95665">
        <w:rPr>
          <w:rFonts w:ascii="Arial Narrow" w:hAnsi="Arial Narrow"/>
          <w:sz w:val="26"/>
          <w:szCs w:val="26"/>
        </w:rPr>
        <w:t>5 181,5</w:t>
      </w:r>
      <w:r w:rsidR="00E625F2" w:rsidRPr="00A268CA">
        <w:rPr>
          <w:rFonts w:ascii="Arial Narrow" w:hAnsi="Arial Narrow"/>
          <w:sz w:val="26"/>
          <w:szCs w:val="26"/>
        </w:rPr>
        <w:t xml:space="preserve"> млрд. тонно-километров</w:t>
      </w:r>
      <w:r w:rsidR="00F155D4">
        <w:rPr>
          <w:rFonts w:ascii="Arial Narrow" w:hAnsi="Arial Narrow"/>
          <w:sz w:val="26"/>
          <w:szCs w:val="26"/>
        </w:rPr>
        <w:t xml:space="preserve"> и вырос на 1,</w:t>
      </w:r>
      <w:r w:rsidR="007E6BD2">
        <w:rPr>
          <w:rFonts w:ascii="Arial Narrow" w:hAnsi="Arial Narrow"/>
          <w:sz w:val="26"/>
          <w:szCs w:val="26"/>
        </w:rPr>
        <w:t>8</w:t>
      </w:r>
      <w:r w:rsidR="00F155D4">
        <w:rPr>
          <w:rFonts w:ascii="Arial Narrow" w:hAnsi="Arial Narrow"/>
          <w:sz w:val="26"/>
          <w:szCs w:val="26"/>
        </w:rPr>
        <w:t>%.</w:t>
      </w:r>
      <w:r w:rsidR="00E625F2" w:rsidRPr="00A268CA">
        <w:rPr>
          <w:rFonts w:ascii="Arial Narrow" w:hAnsi="Arial Narrow"/>
          <w:sz w:val="26"/>
          <w:szCs w:val="26"/>
        </w:rPr>
        <w:t xml:space="preserve"> </w:t>
      </w:r>
      <w:r w:rsidR="00F155D4">
        <w:rPr>
          <w:rFonts w:ascii="Arial Narrow" w:hAnsi="Arial Narrow"/>
          <w:sz w:val="26"/>
          <w:szCs w:val="26"/>
        </w:rPr>
        <w:t>В</w:t>
      </w:r>
      <w:r w:rsidR="00E625F2" w:rsidRPr="00A268CA">
        <w:rPr>
          <w:rFonts w:ascii="Arial Narrow" w:hAnsi="Arial Narrow"/>
          <w:sz w:val="26"/>
          <w:szCs w:val="26"/>
        </w:rPr>
        <w:t xml:space="preserve"> том числе железнодорожного - </w:t>
      </w:r>
      <w:r w:rsidR="00E95665">
        <w:rPr>
          <w:rFonts w:ascii="Arial Narrow" w:hAnsi="Arial Narrow"/>
          <w:sz w:val="26"/>
          <w:szCs w:val="26"/>
        </w:rPr>
        <w:t>2 343,8</w:t>
      </w:r>
      <w:r w:rsidR="00E625F2" w:rsidRPr="00A268CA">
        <w:rPr>
          <w:rFonts w:ascii="Arial Narrow" w:hAnsi="Arial Narrow"/>
          <w:sz w:val="26"/>
          <w:szCs w:val="26"/>
        </w:rPr>
        <w:t xml:space="preserve"> млрд., автомобильного - </w:t>
      </w:r>
      <w:r w:rsidR="00E95665">
        <w:rPr>
          <w:rFonts w:ascii="Arial Narrow" w:hAnsi="Arial Narrow"/>
          <w:sz w:val="26"/>
          <w:szCs w:val="26"/>
        </w:rPr>
        <w:t>234,5</w:t>
      </w:r>
      <w:r w:rsidR="00E625F2" w:rsidRPr="00A268CA">
        <w:rPr>
          <w:rFonts w:ascii="Arial Narrow" w:hAnsi="Arial Narrow"/>
          <w:sz w:val="26"/>
          <w:szCs w:val="26"/>
        </w:rPr>
        <w:t xml:space="preserve"> млрд., морского - </w:t>
      </w:r>
      <w:r w:rsidR="00E95665">
        <w:rPr>
          <w:rFonts w:ascii="Arial Narrow" w:hAnsi="Arial Narrow"/>
          <w:sz w:val="26"/>
          <w:szCs w:val="26"/>
        </w:rPr>
        <w:t>42,8</w:t>
      </w:r>
      <w:r w:rsidR="00593CA7">
        <w:rPr>
          <w:rFonts w:ascii="Arial Narrow" w:hAnsi="Arial Narrow"/>
          <w:sz w:val="26"/>
          <w:szCs w:val="26"/>
        </w:rPr>
        <w:t> </w:t>
      </w:r>
      <w:r w:rsidR="00E625F2" w:rsidRPr="00A268CA">
        <w:rPr>
          <w:rFonts w:ascii="Arial Narrow" w:hAnsi="Arial Narrow"/>
          <w:sz w:val="26"/>
          <w:szCs w:val="26"/>
        </w:rPr>
        <w:t xml:space="preserve">млрд., внутреннего водного - </w:t>
      </w:r>
      <w:r w:rsidR="00E95665">
        <w:rPr>
          <w:rFonts w:ascii="Arial Narrow" w:hAnsi="Arial Narrow"/>
          <w:sz w:val="26"/>
          <w:szCs w:val="26"/>
        </w:rPr>
        <w:t>64,7</w:t>
      </w:r>
      <w:r w:rsidR="00E625F2" w:rsidRPr="00A268CA">
        <w:rPr>
          <w:rFonts w:ascii="Arial Narrow" w:hAnsi="Arial Narrow"/>
          <w:sz w:val="26"/>
          <w:szCs w:val="26"/>
        </w:rPr>
        <w:t xml:space="preserve"> млрд., воздушного - </w:t>
      </w:r>
      <w:r w:rsidR="00E95665">
        <w:rPr>
          <w:rFonts w:ascii="Arial Narrow" w:hAnsi="Arial Narrow"/>
          <w:sz w:val="26"/>
          <w:szCs w:val="26"/>
        </w:rPr>
        <w:t>6</w:t>
      </w:r>
      <w:r w:rsidR="007E6BD2">
        <w:rPr>
          <w:rFonts w:ascii="Arial Narrow" w:hAnsi="Arial Narrow"/>
          <w:sz w:val="26"/>
          <w:szCs w:val="26"/>
        </w:rPr>
        <w:t>,6</w:t>
      </w:r>
      <w:r w:rsidR="00E625F2" w:rsidRPr="00A268CA">
        <w:rPr>
          <w:rFonts w:ascii="Arial Narrow" w:hAnsi="Arial Narrow"/>
          <w:sz w:val="26"/>
          <w:szCs w:val="26"/>
        </w:rPr>
        <w:t xml:space="preserve"> млрд., трубопроводного - </w:t>
      </w:r>
      <w:r w:rsidR="00E95665">
        <w:rPr>
          <w:rFonts w:ascii="Arial Narrow" w:hAnsi="Arial Narrow"/>
          <w:sz w:val="26"/>
          <w:szCs w:val="26"/>
        </w:rPr>
        <w:t>2 489,1</w:t>
      </w:r>
      <w:r w:rsidR="00E625F2" w:rsidRPr="00A268CA">
        <w:rPr>
          <w:rFonts w:ascii="Arial Narrow" w:hAnsi="Arial Narrow"/>
          <w:sz w:val="26"/>
          <w:szCs w:val="26"/>
        </w:rPr>
        <w:t xml:space="preserve"> млрд. тонно-километров. </w:t>
      </w:r>
      <w:proofErr w:type="gramEnd"/>
    </w:p>
    <w:p w:rsidR="00E625F2" w:rsidRPr="00A268CA" w:rsidRDefault="0052585B" w:rsidP="00093F5E">
      <w:pPr>
        <w:pStyle w:val="ac"/>
        <w:ind w:firstLine="284"/>
        <w:rPr>
          <w:rFonts w:ascii="Arial Narrow" w:hAnsi="Arial Narrow"/>
          <w:sz w:val="26"/>
          <w:szCs w:val="26"/>
        </w:rPr>
      </w:pPr>
      <w:r>
        <w:rPr>
          <w:rFonts w:ascii="Arial Narrow" w:hAnsi="Arial Narrow"/>
          <w:sz w:val="26"/>
          <w:szCs w:val="26"/>
        </w:rPr>
        <w:t>При этом</w:t>
      </w:r>
      <w:proofErr w:type="gramStart"/>
      <w:r>
        <w:rPr>
          <w:rFonts w:ascii="Arial Narrow" w:hAnsi="Arial Narrow"/>
          <w:sz w:val="26"/>
          <w:szCs w:val="26"/>
        </w:rPr>
        <w:t>,</w:t>
      </w:r>
      <w:proofErr w:type="gramEnd"/>
      <w:r>
        <w:rPr>
          <w:rFonts w:ascii="Arial Narrow" w:hAnsi="Arial Narrow"/>
          <w:sz w:val="26"/>
          <w:szCs w:val="26"/>
        </w:rPr>
        <w:t xml:space="preserve"> в 2016 год</w:t>
      </w:r>
      <w:r w:rsidR="00E95665">
        <w:rPr>
          <w:rFonts w:ascii="Arial Narrow" w:hAnsi="Arial Narrow"/>
          <w:sz w:val="26"/>
          <w:szCs w:val="26"/>
        </w:rPr>
        <w:t>у</w:t>
      </w:r>
      <w:r>
        <w:rPr>
          <w:rFonts w:ascii="Arial Narrow" w:hAnsi="Arial Narrow"/>
          <w:sz w:val="26"/>
          <w:szCs w:val="26"/>
        </w:rPr>
        <w:t xml:space="preserve"> по всем видам транспорта отмечается положительная динамика грузооборота, которая </w:t>
      </w:r>
      <w:r w:rsidR="00E625F2" w:rsidRPr="00A268CA">
        <w:rPr>
          <w:rFonts w:ascii="Arial Narrow" w:hAnsi="Arial Narrow"/>
          <w:sz w:val="26"/>
          <w:szCs w:val="26"/>
        </w:rPr>
        <w:t>представлена на графике</w:t>
      </w:r>
      <w:r>
        <w:rPr>
          <w:rFonts w:ascii="Arial Narrow" w:hAnsi="Arial Narrow"/>
          <w:sz w:val="26"/>
          <w:szCs w:val="26"/>
        </w:rPr>
        <w:t>.</w:t>
      </w:r>
    </w:p>
    <w:p w:rsidR="00E625F2" w:rsidRPr="00593CA7" w:rsidRDefault="00E625F2" w:rsidP="00093F5E">
      <w:pPr>
        <w:pStyle w:val="ac"/>
        <w:ind w:firstLine="284"/>
        <w:rPr>
          <w:rFonts w:ascii="Arial Narrow" w:hAnsi="Arial Narrow"/>
          <w:sz w:val="18"/>
          <w:szCs w:val="18"/>
          <w:highlight w:val="lightGray"/>
        </w:rPr>
      </w:pPr>
    </w:p>
    <w:p w:rsidR="0052585B"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 xml:space="preserve">Прирост грузооборота по видам транспорта </w:t>
      </w:r>
    </w:p>
    <w:p w:rsidR="00C53B3B" w:rsidRPr="007222F4" w:rsidRDefault="00C53B3B" w:rsidP="00093F5E">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в 201</w:t>
      </w:r>
      <w:r w:rsidR="00B93CD2">
        <w:rPr>
          <w:rFonts w:ascii="Arial Narrow" w:hAnsi="Arial Narrow"/>
          <w:b/>
          <w:color w:val="000000"/>
          <w:sz w:val="22"/>
          <w:szCs w:val="22"/>
        </w:rPr>
        <w:t>6</w:t>
      </w:r>
      <w:r w:rsidRPr="007222F4">
        <w:rPr>
          <w:rFonts w:ascii="Arial Narrow" w:hAnsi="Arial Narrow"/>
          <w:b/>
          <w:color w:val="000000"/>
          <w:sz w:val="22"/>
          <w:szCs w:val="22"/>
        </w:rPr>
        <w:t xml:space="preserve"> г</w:t>
      </w:r>
      <w:r w:rsidR="00FD267D" w:rsidRPr="007222F4">
        <w:rPr>
          <w:rFonts w:ascii="Arial Narrow" w:hAnsi="Arial Narrow"/>
          <w:b/>
          <w:color w:val="000000"/>
          <w:sz w:val="22"/>
          <w:szCs w:val="22"/>
        </w:rPr>
        <w:t>од</w:t>
      </w:r>
      <w:r w:rsidR="00E95665">
        <w:rPr>
          <w:rFonts w:ascii="Arial Narrow" w:hAnsi="Arial Narrow"/>
          <w:b/>
          <w:color w:val="000000"/>
          <w:sz w:val="22"/>
          <w:szCs w:val="22"/>
        </w:rPr>
        <w:t>у</w:t>
      </w:r>
      <w:r w:rsidRPr="007222F4">
        <w:rPr>
          <w:rFonts w:ascii="Arial Narrow" w:hAnsi="Arial Narrow"/>
          <w:b/>
          <w:color w:val="000000"/>
          <w:sz w:val="22"/>
          <w:szCs w:val="22"/>
        </w:rPr>
        <w:t xml:space="preserve"> </w:t>
      </w:r>
    </w:p>
    <w:p w:rsidR="00FD267D" w:rsidRDefault="00FD267D" w:rsidP="00093F5E">
      <w:pPr>
        <w:pStyle w:val="ac"/>
        <w:jc w:val="center"/>
        <w:rPr>
          <w:b/>
          <w:sz w:val="24"/>
          <w:szCs w:val="24"/>
        </w:rPr>
      </w:pPr>
    </w:p>
    <w:p w:rsidR="00C53B3B" w:rsidRDefault="00D73D65" w:rsidP="00093F5E">
      <w:pPr>
        <w:pStyle w:val="ac"/>
        <w:ind w:firstLine="0"/>
        <w:jc w:val="center"/>
        <w:rPr>
          <w:b/>
          <w:sz w:val="24"/>
          <w:szCs w:val="24"/>
        </w:rPr>
      </w:pPr>
      <w:r w:rsidRPr="001F7D33">
        <w:rPr>
          <w:noProof/>
          <w:shd w:val="clear" w:color="auto" w:fill="A6A6A6" w:themeFill="background1" w:themeFillShade="A6"/>
        </w:rPr>
        <w:drawing>
          <wp:inline distT="0" distB="0" distL="0" distR="0" wp14:anchorId="357E8B31" wp14:editId="52AEB4E9">
            <wp:extent cx="3124200" cy="35242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3B3B" w:rsidRDefault="00C53B3B" w:rsidP="00093F5E">
      <w:pPr>
        <w:pStyle w:val="ac"/>
        <w:jc w:val="center"/>
        <w:rPr>
          <w:b/>
          <w:sz w:val="16"/>
          <w:szCs w:val="16"/>
        </w:rPr>
      </w:pPr>
    </w:p>
    <w:p w:rsidR="00752864" w:rsidRPr="00DF23D6" w:rsidRDefault="00752864" w:rsidP="00DF23D6">
      <w:pPr>
        <w:pStyle w:val="21"/>
        <w:spacing w:after="0" w:line="240" w:lineRule="auto"/>
        <w:ind w:left="0"/>
        <w:rPr>
          <w:rFonts w:ascii="Arial Narrow" w:hAnsi="Arial Narrow"/>
          <w:b/>
          <w:bCs/>
          <w:sz w:val="30"/>
          <w:szCs w:val="30"/>
        </w:rPr>
      </w:pPr>
      <w:r>
        <w:rPr>
          <w:rFonts w:ascii="Arial Narrow" w:hAnsi="Arial Narrow"/>
          <w:b/>
          <w:bCs/>
          <w:sz w:val="26"/>
          <w:szCs w:val="26"/>
        </w:rPr>
        <w:br w:type="column"/>
      </w:r>
      <w:r w:rsidR="00DF23D6" w:rsidRPr="00DF23D6">
        <w:rPr>
          <w:rFonts w:ascii="Arial Narrow" w:hAnsi="Arial Narrow"/>
          <w:b/>
          <w:bCs/>
          <w:sz w:val="30"/>
          <w:szCs w:val="30"/>
        </w:rPr>
        <w:lastRenderedPageBreak/>
        <w:t>Торговля</w:t>
      </w:r>
    </w:p>
    <w:p w:rsidR="00CB15BA" w:rsidRDefault="001D77D2" w:rsidP="00302848">
      <w:pPr>
        <w:pStyle w:val="ac"/>
        <w:ind w:firstLine="284"/>
        <w:rPr>
          <w:rFonts w:ascii="Arial Narrow" w:hAnsi="Arial Narrow"/>
          <w:sz w:val="26"/>
          <w:szCs w:val="26"/>
        </w:rPr>
      </w:pPr>
      <w:r>
        <w:rPr>
          <w:rFonts w:ascii="Arial Narrow" w:hAnsi="Arial Narrow"/>
          <w:sz w:val="26"/>
          <w:szCs w:val="26"/>
        </w:rPr>
        <w:t>В целом по 2016 году показатели, характеризующие потребительский спрос, не продемонстрировали заметных положительных изменений</w:t>
      </w:r>
      <w:r w:rsidR="00302848">
        <w:rPr>
          <w:rFonts w:ascii="Arial Narrow" w:hAnsi="Arial Narrow"/>
          <w:sz w:val="26"/>
          <w:szCs w:val="26"/>
        </w:rPr>
        <w:t xml:space="preserve">. </w:t>
      </w:r>
    </w:p>
    <w:p w:rsidR="00253CD0" w:rsidRDefault="00302848" w:rsidP="00302848">
      <w:pPr>
        <w:pStyle w:val="ac"/>
        <w:ind w:firstLine="284"/>
        <w:rPr>
          <w:rFonts w:ascii="Arial Narrow" w:hAnsi="Arial Narrow"/>
          <w:sz w:val="26"/>
          <w:szCs w:val="26"/>
        </w:rPr>
      </w:pPr>
      <w:r w:rsidRPr="00302848">
        <w:rPr>
          <w:rFonts w:ascii="Arial Narrow" w:hAnsi="Arial Narrow"/>
          <w:b/>
          <w:sz w:val="26"/>
          <w:szCs w:val="26"/>
        </w:rPr>
        <w:t xml:space="preserve">Оборот розничной торговли </w:t>
      </w:r>
      <w:r>
        <w:rPr>
          <w:rFonts w:ascii="Arial Narrow" w:hAnsi="Arial Narrow"/>
          <w:sz w:val="26"/>
          <w:szCs w:val="26"/>
        </w:rPr>
        <w:t xml:space="preserve">продолжает демонстрировать отрицательную динамику. По итогам </w:t>
      </w:r>
      <w:r w:rsidR="00253CD0">
        <w:rPr>
          <w:rFonts w:ascii="Arial Narrow" w:hAnsi="Arial Narrow"/>
          <w:sz w:val="26"/>
          <w:szCs w:val="26"/>
        </w:rPr>
        <w:t>2016</w:t>
      </w:r>
      <w:r w:rsidR="00253CD0" w:rsidRPr="00904C13">
        <w:rPr>
          <w:rFonts w:ascii="Arial Narrow" w:hAnsi="Arial Narrow"/>
          <w:sz w:val="26"/>
          <w:szCs w:val="26"/>
        </w:rPr>
        <w:t xml:space="preserve"> год</w:t>
      </w:r>
      <w:r>
        <w:rPr>
          <w:rFonts w:ascii="Arial Narrow" w:hAnsi="Arial Narrow"/>
          <w:sz w:val="26"/>
          <w:szCs w:val="26"/>
        </w:rPr>
        <w:t xml:space="preserve">а он </w:t>
      </w:r>
      <w:r w:rsidR="00253CD0" w:rsidRPr="00904C13">
        <w:rPr>
          <w:rFonts w:ascii="Arial Narrow" w:hAnsi="Arial Narrow"/>
          <w:sz w:val="26"/>
          <w:szCs w:val="26"/>
        </w:rPr>
        <w:t xml:space="preserve">составил </w:t>
      </w:r>
      <w:r w:rsidR="004E3D96" w:rsidRPr="00302848">
        <w:rPr>
          <w:rFonts w:ascii="Arial Narrow" w:hAnsi="Arial Narrow"/>
          <w:b/>
          <w:sz w:val="26"/>
          <w:szCs w:val="26"/>
        </w:rPr>
        <w:t>2</w:t>
      </w:r>
      <w:r w:rsidR="001B19A3" w:rsidRPr="00302848">
        <w:rPr>
          <w:rFonts w:ascii="Arial Narrow" w:hAnsi="Arial Narrow"/>
          <w:b/>
          <w:sz w:val="26"/>
          <w:szCs w:val="26"/>
        </w:rPr>
        <w:t>8,1</w:t>
      </w:r>
      <w:r w:rsidR="00253CD0" w:rsidRPr="00302848">
        <w:rPr>
          <w:rFonts w:ascii="Arial Narrow" w:hAnsi="Arial Narrow"/>
          <w:b/>
          <w:sz w:val="26"/>
          <w:szCs w:val="26"/>
        </w:rPr>
        <w:t xml:space="preserve"> трлн. рублей</w:t>
      </w:r>
      <w:r w:rsidR="00253CD0" w:rsidRPr="00904C13">
        <w:rPr>
          <w:rFonts w:ascii="Arial Narrow" w:hAnsi="Arial Narrow"/>
          <w:sz w:val="26"/>
          <w:szCs w:val="26"/>
        </w:rPr>
        <w:t xml:space="preserve"> и снизился на </w:t>
      </w:r>
      <w:r w:rsidR="00253CD0">
        <w:rPr>
          <w:rFonts w:ascii="Arial Narrow" w:hAnsi="Arial Narrow"/>
          <w:sz w:val="26"/>
          <w:szCs w:val="26"/>
        </w:rPr>
        <w:t>5,</w:t>
      </w:r>
      <w:r w:rsidR="001B19A3">
        <w:rPr>
          <w:rFonts w:ascii="Arial Narrow" w:hAnsi="Arial Narrow"/>
          <w:sz w:val="26"/>
          <w:szCs w:val="26"/>
        </w:rPr>
        <w:t>2</w:t>
      </w:r>
      <w:r w:rsidR="00253CD0" w:rsidRPr="00904C13">
        <w:rPr>
          <w:rFonts w:ascii="Arial Narrow" w:hAnsi="Arial Narrow"/>
          <w:sz w:val="26"/>
          <w:szCs w:val="26"/>
        </w:rPr>
        <w:t xml:space="preserve">% относительно </w:t>
      </w:r>
      <w:r w:rsidR="00253CD0" w:rsidRPr="003C49F4">
        <w:rPr>
          <w:rFonts w:ascii="Arial Narrow" w:hAnsi="Arial Narrow"/>
          <w:sz w:val="26"/>
          <w:szCs w:val="26"/>
        </w:rPr>
        <w:t>201</w:t>
      </w:r>
      <w:r w:rsidR="00253CD0">
        <w:rPr>
          <w:rFonts w:ascii="Arial Narrow" w:hAnsi="Arial Narrow"/>
          <w:sz w:val="26"/>
          <w:szCs w:val="26"/>
        </w:rPr>
        <w:t>5</w:t>
      </w:r>
      <w:r w:rsidR="00253CD0" w:rsidRPr="00904C13">
        <w:rPr>
          <w:rFonts w:ascii="Arial Narrow" w:hAnsi="Arial Narrow"/>
          <w:sz w:val="26"/>
          <w:szCs w:val="26"/>
        </w:rPr>
        <w:t xml:space="preserve"> </w:t>
      </w:r>
      <w:r w:rsidR="00E95665">
        <w:rPr>
          <w:rFonts w:ascii="Arial Narrow" w:hAnsi="Arial Narrow"/>
          <w:sz w:val="26"/>
          <w:szCs w:val="26"/>
        </w:rPr>
        <w:t xml:space="preserve">года </w:t>
      </w:r>
      <w:r w:rsidR="00914F45">
        <w:rPr>
          <w:rFonts w:ascii="Arial Narrow" w:hAnsi="Arial Narrow"/>
          <w:sz w:val="26"/>
          <w:szCs w:val="26"/>
        </w:rPr>
        <w:t>(</w:t>
      </w:r>
      <w:r w:rsidR="00E95665">
        <w:rPr>
          <w:rFonts w:ascii="Arial Narrow" w:hAnsi="Arial Narrow"/>
          <w:sz w:val="26"/>
          <w:szCs w:val="26"/>
        </w:rPr>
        <w:t>снижение</w:t>
      </w:r>
      <w:r w:rsidR="00253CD0">
        <w:rPr>
          <w:rFonts w:ascii="Arial Narrow" w:hAnsi="Arial Narrow"/>
          <w:sz w:val="26"/>
          <w:szCs w:val="26"/>
        </w:rPr>
        <w:t xml:space="preserve"> на </w:t>
      </w:r>
      <w:r w:rsidR="00E95665">
        <w:rPr>
          <w:rFonts w:ascii="Arial Narrow" w:hAnsi="Arial Narrow"/>
          <w:sz w:val="26"/>
          <w:szCs w:val="26"/>
        </w:rPr>
        <w:t>10,0</w:t>
      </w:r>
      <w:r w:rsidR="00253CD0">
        <w:rPr>
          <w:rFonts w:ascii="Arial Narrow" w:hAnsi="Arial Narrow"/>
          <w:sz w:val="26"/>
          <w:szCs w:val="26"/>
        </w:rPr>
        <w:t>%</w:t>
      </w:r>
      <w:r w:rsidR="00253CD0" w:rsidRPr="00904C13">
        <w:rPr>
          <w:rFonts w:ascii="Arial Narrow" w:hAnsi="Arial Narrow"/>
          <w:sz w:val="26"/>
          <w:szCs w:val="26"/>
        </w:rPr>
        <w:t xml:space="preserve">). </w:t>
      </w:r>
    </w:p>
    <w:p w:rsidR="0026495A" w:rsidRDefault="0026495A" w:rsidP="00093F5E">
      <w:pPr>
        <w:pStyle w:val="a5"/>
        <w:spacing w:after="0"/>
        <w:ind w:left="0" w:firstLine="284"/>
        <w:rPr>
          <w:rFonts w:ascii="Arial Narrow" w:hAnsi="Arial Narrow"/>
          <w:sz w:val="26"/>
          <w:szCs w:val="26"/>
        </w:rPr>
      </w:pPr>
      <w:r w:rsidRPr="0026495A">
        <w:rPr>
          <w:rFonts w:ascii="Arial Narrow" w:hAnsi="Arial Narrow"/>
          <w:sz w:val="26"/>
          <w:szCs w:val="26"/>
        </w:rPr>
        <w:t xml:space="preserve">В структуре оборота розничной торговли удельный вес пищевых продуктов, включая напитки, и табачных изделий составил </w:t>
      </w:r>
      <w:r w:rsidR="00E95665">
        <w:rPr>
          <w:rFonts w:ascii="Arial Narrow" w:hAnsi="Arial Narrow"/>
          <w:sz w:val="26"/>
          <w:szCs w:val="26"/>
        </w:rPr>
        <w:t>48,7</w:t>
      </w:r>
      <w:r w:rsidRPr="0026495A">
        <w:rPr>
          <w:rFonts w:ascii="Arial Narrow" w:hAnsi="Arial Narrow"/>
          <w:sz w:val="26"/>
          <w:szCs w:val="26"/>
        </w:rPr>
        <w:t xml:space="preserve">%, непродовольственных товаров </w:t>
      </w:r>
      <w:r w:rsidR="00503793">
        <w:rPr>
          <w:rFonts w:ascii="Arial Narrow" w:hAnsi="Arial Narrow"/>
          <w:sz w:val="26"/>
          <w:szCs w:val="26"/>
        </w:rPr>
        <w:t>–</w:t>
      </w:r>
      <w:r>
        <w:rPr>
          <w:rFonts w:ascii="Arial Narrow" w:hAnsi="Arial Narrow"/>
          <w:sz w:val="26"/>
          <w:szCs w:val="26"/>
        </w:rPr>
        <w:t xml:space="preserve"> </w:t>
      </w:r>
      <w:r w:rsidR="00396CDB">
        <w:rPr>
          <w:rFonts w:ascii="Arial Narrow" w:hAnsi="Arial Narrow"/>
          <w:sz w:val="26"/>
          <w:szCs w:val="26"/>
        </w:rPr>
        <w:t>51</w:t>
      </w:r>
      <w:r w:rsidR="00E95665">
        <w:rPr>
          <w:rFonts w:ascii="Arial Narrow" w:hAnsi="Arial Narrow"/>
          <w:sz w:val="26"/>
          <w:szCs w:val="26"/>
        </w:rPr>
        <w:t>,3</w:t>
      </w:r>
      <w:r w:rsidRPr="0026495A">
        <w:rPr>
          <w:rFonts w:ascii="Arial Narrow" w:hAnsi="Arial Narrow"/>
          <w:sz w:val="26"/>
          <w:szCs w:val="26"/>
        </w:rPr>
        <w:t>% (в 2015</w:t>
      </w:r>
      <w:r w:rsidR="00E0502C">
        <w:rPr>
          <w:rFonts w:ascii="Arial Narrow" w:hAnsi="Arial Narrow"/>
          <w:sz w:val="26"/>
          <w:szCs w:val="26"/>
        </w:rPr>
        <w:t xml:space="preserve"> </w:t>
      </w:r>
      <w:r w:rsidRPr="0026495A">
        <w:rPr>
          <w:rFonts w:ascii="Arial Narrow" w:hAnsi="Arial Narrow"/>
          <w:sz w:val="26"/>
          <w:szCs w:val="26"/>
        </w:rPr>
        <w:t>г</w:t>
      </w:r>
      <w:r w:rsidR="00B803E6">
        <w:rPr>
          <w:rFonts w:ascii="Arial Narrow" w:hAnsi="Arial Narrow"/>
          <w:sz w:val="26"/>
          <w:szCs w:val="26"/>
        </w:rPr>
        <w:t>од</w:t>
      </w:r>
      <w:r w:rsidR="00E95665">
        <w:rPr>
          <w:rFonts w:ascii="Arial Narrow" w:hAnsi="Arial Narrow"/>
          <w:sz w:val="26"/>
          <w:szCs w:val="26"/>
        </w:rPr>
        <w:t>у</w:t>
      </w:r>
      <w:r w:rsidRPr="0026495A">
        <w:rPr>
          <w:rFonts w:ascii="Arial Narrow" w:hAnsi="Arial Narrow"/>
          <w:sz w:val="26"/>
          <w:szCs w:val="26"/>
        </w:rPr>
        <w:t xml:space="preserve"> </w:t>
      </w:r>
      <w:r w:rsidR="00503793">
        <w:rPr>
          <w:rFonts w:ascii="Arial Narrow" w:hAnsi="Arial Narrow"/>
          <w:sz w:val="26"/>
          <w:szCs w:val="26"/>
        </w:rPr>
        <w:t>–</w:t>
      </w:r>
      <w:r w:rsidRPr="0026495A">
        <w:rPr>
          <w:rFonts w:ascii="Arial Narrow" w:hAnsi="Arial Narrow"/>
          <w:sz w:val="26"/>
          <w:szCs w:val="26"/>
        </w:rPr>
        <w:t xml:space="preserve"> 4</w:t>
      </w:r>
      <w:r w:rsidR="00E06948">
        <w:rPr>
          <w:rFonts w:ascii="Arial Narrow" w:hAnsi="Arial Narrow"/>
          <w:sz w:val="26"/>
          <w:szCs w:val="26"/>
        </w:rPr>
        <w:t>8,</w:t>
      </w:r>
      <w:r w:rsidR="00E95665">
        <w:rPr>
          <w:rFonts w:ascii="Arial Narrow" w:hAnsi="Arial Narrow"/>
          <w:sz w:val="26"/>
          <w:szCs w:val="26"/>
        </w:rPr>
        <w:t>7</w:t>
      </w:r>
      <w:r w:rsidRPr="0026495A">
        <w:rPr>
          <w:rFonts w:ascii="Arial Narrow" w:hAnsi="Arial Narrow"/>
          <w:sz w:val="26"/>
          <w:szCs w:val="26"/>
        </w:rPr>
        <w:t>% и 5</w:t>
      </w:r>
      <w:r w:rsidR="00396CDB">
        <w:rPr>
          <w:rFonts w:ascii="Arial Narrow" w:hAnsi="Arial Narrow"/>
          <w:sz w:val="26"/>
          <w:szCs w:val="26"/>
        </w:rPr>
        <w:t>1,</w:t>
      </w:r>
      <w:r w:rsidR="00E95665">
        <w:rPr>
          <w:rFonts w:ascii="Arial Narrow" w:hAnsi="Arial Narrow"/>
          <w:sz w:val="26"/>
          <w:szCs w:val="26"/>
        </w:rPr>
        <w:t>3</w:t>
      </w:r>
      <w:r w:rsidRPr="0026495A">
        <w:rPr>
          <w:rFonts w:ascii="Arial Narrow" w:hAnsi="Arial Narrow"/>
          <w:sz w:val="26"/>
          <w:szCs w:val="26"/>
        </w:rPr>
        <w:t xml:space="preserve">% соответственно). </w:t>
      </w:r>
    </w:p>
    <w:p w:rsidR="00AD595B" w:rsidRDefault="00C53B3B" w:rsidP="00093F5E">
      <w:pPr>
        <w:pStyle w:val="a5"/>
        <w:spacing w:after="0"/>
        <w:ind w:left="0" w:firstLine="284"/>
        <w:rPr>
          <w:rFonts w:ascii="Arial Narrow" w:hAnsi="Arial Narrow"/>
          <w:sz w:val="26"/>
          <w:szCs w:val="26"/>
        </w:rPr>
      </w:pPr>
      <w:r w:rsidRPr="00B803E6">
        <w:rPr>
          <w:rFonts w:ascii="Arial Narrow" w:hAnsi="Arial Narrow"/>
          <w:i/>
          <w:sz w:val="26"/>
          <w:szCs w:val="26"/>
        </w:rPr>
        <w:t>Оборот торговли пищевыми продуктами</w:t>
      </w:r>
      <w:r w:rsidRPr="007222F4">
        <w:rPr>
          <w:rFonts w:ascii="Arial Narrow" w:hAnsi="Arial Narrow"/>
          <w:sz w:val="26"/>
          <w:szCs w:val="26"/>
        </w:rPr>
        <w:t xml:space="preserve">, </w:t>
      </w:r>
      <w:r w:rsidRPr="00B803E6">
        <w:rPr>
          <w:rFonts w:ascii="Arial Narrow" w:hAnsi="Arial Narrow"/>
          <w:i/>
          <w:sz w:val="26"/>
          <w:szCs w:val="26"/>
        </w:rPr>
        <w:t>включая напитки, и табачными изделиями</w:t>
      </w:r>
      <w:r w:rsidRPr="007222F4">
        <w:rPr>
          <w:rFonts w:ascii="Arial Narrow" w:hAnsi="Arial Narrow"/>
          <w:sz w:val="26"/>
          <w:szCs w:val="26"/>
        </w:rPr>
        <w:t xml:space="preserve"> </w:t>
      </w:r>
      <w:r w:rsidR="00A23F1A" w:rsidRPr="007222F4">
        <w:rPr>
          <w:rFonts w:ascii="Arial Narrow" w:hAnsi="Arial Narrow"/>
          <w:sz w:val="26"/>
          <w:szCs w:val="26"/>
        </w:rPr>
        <w:t>в</w:t>
      </w:r>
      <w:r w:rsidRPr="007222F4">
        <w:rPr>
          <w:rFonts w:ascii="Arial Narrow" w:hAnsi="Arial Narrow"/>
          <w:sz w:val="26"/>
          <w:szCs w:val="26"/>
        </w:rPr>
        <w:t xml:space="preserve"> 201</w:t>
      </w:r>
      <w:r w:rsidR="00B803E6">
        <w:rPr>
          <w:rFonts w:ascii="Arial Narrow" w:hAnsi="Arial Narrow"/>
          <w:sz w:val="26"/>
          <w:szCs w:val="26"/>
        </w:rPr>
        <w:t>6 год</w:t>
      </w:r>
      <w:r w:rsidR="00E95665">
        <w:rPr>
          <w:rFonts w:ascii="Arial Narrow" w:hAnsi="Arial Narrow"/>
          <w:sz w:val="26"/>
          <w:szCs w:val="26"/>
        </w:rPr>
        <w:t>у</w:t>
      </w:r>
      <w:r w:rsidRPr="007222F4">
        <w:rPr>
          <w:rFonts w:ascii="Arial Narrow" w:hAnsi="Arial Narrow"/>
          <w:sz w:val="26"/>
          <w:szCs w:val="26"/>
        </w:rPr>
        <w:t xml:space="preserve"> снизился на </w:t>
      </w:r>
      <w:r w:rsidR="00AD595B">
        <w:rPr>
          <w:rFonts w:ascii="Arial Narrow" w:hAnsi="Arial Narrow"/>
          <w:sz w:val="26"/>
          <w:szCs w:val="26"/>
        </w:rPr>
        <w:t>5</w:t>
      </w:r>
      <w:r w:rsidR="00894801">
        <w:rPr>
          <w:rFonts w:ascii="Arial Narrow" w:hAnsi="Arial Narrow"/>
          <w:sz w:val="26"/>
          <w:szCs w:val="26"/>
        </w:rPr>
        <w:t>,</w:t>
      </w:r>
      <w:r w:rsidR="00E95665">
        <w:rPr>
          <w:rFonts w:ascii="Arial Narrow" w:hAnsi="Arial Narrow"/>
          <w:sz w:val="26"/>
          <w:szCs w:val="26"/>
        </w:rPr>
        <w:t>3</w:t>
      </w:r>
      <w:r w:rsidRPr="007222F4">
        <w:rPr>
          <w:rFonts w:ascii="Arial Narrow" w:hAnsi="Arial Narrow"/>
          <w:sz w:val="26"/>
          <w:szCs w:val="26"/>
        </w:rPr>
        <w:t>% (</w:t>
      </w:r>
      <w:r w:rsidR="00FF1468" w:rsidRPr="007222F4">
        <w:rPr>
          <w:rFonts w:ascii="Arial Narrow" w:hAnsi="Arial Narrow"/>
          <w:sz w:val="26"/>
          <w:szCs w:val="26"/>
        </w:rPr>
        <w:t xml:space="preserve">в </w:t>
      </w:r>
      <w:r w:rsidR="00B31DC2" w:rsidRPr="007222F4">
        <w:rPr>
          <w:rFonts w:ascii="Arial Narrow" w:hAnsi="Arial Narrow"/>
          <w:sz w:val="26"/>
          <w:szCs w:val="26"/>
        </w:rPr>
        <w:t>201</w:t>
      </w:r>
      <w:r w:rsidR="00AD595B">
        <w:rPr>
          <w:rFonts w:ascii="Arial Narrow" w:hAnsi="Arial Narrow"/>
          <w:sz w:val="26"/>
          <w:szCs w:val="26"/>
        </w:rPr>
        <w:t>5</w:t>
      </w:r>
      <w:r w:rsidR="00B31DC2" w:rsidRPr="007222F4">
        <w:rPr>
          <w:rFonts w:ascii="Arial Narrow" w:hAnsi="Arial Narrow"/>
          <w:sz w:val="26"/>
          <w:szCs w:val="26"/>
        </w:rPr>
        <w:t> </w:t>
      </w:r>
      <w:r w:rsidRPr="007222F4">
        <w:rPr>
          <w:rFonts w:ascii="Arial Narrow" w:hAnsi="Arial Narrow"/>
          <w:sz w:val="26"/>
          <w:szCs w:val="26"/>
        </w:rPr>
        <w:t>год</w:t>
      </w:r>
      <w:r w:rsidR="00E95665">
        <w:rPr>
          <w:rFonts w:ascii="Arial Narrow" w:hAnsi="Arial Narrow"/>
          <w:sz w:val="26"/>
          <w:szCs w:val="26"/>
        </w:rPr>
        <w:t>у</w:t>
      </w:r>
      <w:r w:rsidRPr="007222F4">
        <w:rPr>
          <w:rFonts w:ascii="Arial Narrow" w:hAnsi="Arial Narrow"/>
          <w:sz w:val="26"/>
          <w:szCs w:val="26"/>
        </w:rPr>
        <w:t xml:space="preserve"> </w:t>
      </w:r>
      <w:r w:rsidR="00F43C8F">
        <w:rPr>
          <w:rFonts w:ascii="Arial Narrow" w:hAnsi="Arial Narrow"/>
          <w:sz w:val="26"/>
          <w:szCs w:val="26"/>
        </w:rPr>
        <w:t>оборот снизился на</w:t>
      </w:r>
      <w:r w:rsidR="00572B06">
        <w:rPr>
          <w:rFonts w:ascii="Arial Narrow" w:hAnsi="Arial Narrow"/>
          <w:sz w:val="26"/>
          <w:szCs w:val="26"/>
        </w:rPr>
        <w:t xml:space="preserve"> </w:t>
      </w:r>
      <w:r w:rsidR="00E95665">
        <w:rPr>
          <w:rFonts w:ascii="Arial Narrow" w:hAnsi="Arial Narrow"/>
          <w:sz w:val="26"/>
          <w:szCs w:val="26"/>
        </w:rPr>
        <w:t>9</w:t>
      </w:r>
      <w:r w:rsidR="00AD595B">
        <w:rPr>
          <w:rFonts w:ascii="Arial Narrow" w:hAnsi="Arial Narrow"/>
          <w:sz w:val="26"/>
          <w:szCs w:val="26"/>
        </w:rPr>
        <w:t>%</w:t>
      </w:r>
      <w:r w:rsidRPr="007222F4">
        <w:rPr>
          <w:rFonts w:ascii="Arial Narrow" w:hAnsi="Arial Narrow"/>
          <w:sz w:val="26"/>
          <w:szCs w:val="26"/>
        </w:rPr>
        <w:t xml:space="preserve">). </w:t>
      </w:r>
    </w:p>
    <w:p w:rsidR="00C53B3B" w:rsidRPr="007222F4" w:rsidRDefault="00C53B3B" w:rsidP="00093F5E">
      <w:pPr>
        <w:pStyle w:val="a5"/>
        <w:spacing w:after="0"/>
        <w:ind w:left="0" w:firstLine="284"/>
        <w:rPr>
          <w:rFonts w:ascii="Arial Narrow" w:hAnsi="Arial Narrow"/>
          <w:sz w:val="26"/>
          <w:szCs w:val="26"/>
        </w:rPr>
      </w:pPr>
      <w:r w:rsidRPr="00AD595B">
        <w:rPr>
          <w:rFonts w:ascii="Arial Narrow" w:hAnsi="Arial Narrow"/>
          <w:i/>
          <w:sz w:val="26"/>
          <w:szCs w:val="26"/>
        </w:rPr>
        <w:t>Оборот торговли непродовольственными товарами</w:t>
      </w:r>
      <w:r w:rsidRPr="007222F4">
        <w:rPr>
          <w:rFonts w:ascii="Arial Narrow" w:hAnsi="Arial Narrow"/>
          <w:sz w:val="26"/>
          <w:szCs w:val="26"/>
        </w:rPr>
        <w:t xml:space="preserve"> снизился на </w:t>
      </w:r>
      <w:r w:rsidR="009D2478">
        <w:rPr>
          <w:rFonts w:ascii="Arial Narrow" w:hAnsi="Arial Narrow"/>
          <w:sz w:val="26"/>
          <w:szCs w:val="26"/>
        </w:rPr>
        <w:t>5,</w:t>
      </w:r>
      <w:r w:rsidR="00E95665">
        <w:rPr>
          <w:rFonts w:ascii="Arial Narrow" w:hAnsi="Arial Narrow"/>
          <w:sz w:val="26"/>
          <w:szCs w:val="26"/>
        </w:rPr>
        <w:t>1</w:t>
      </w:r>
      <w:r w:rsidRPr="007222F4">
        <w:rPr>
          <w:rFonts w:ascii="Arial Narrow" w:hAnsi="Arial Narrow"/>
          <w:sz w:val="26"/>
          <w:szCs w:val="26"/>
        </w:rPr>
        <w:t xml:space="preserve">% (в </w:t>
      </w:r>
      <w:r w:rsidR="00FF1468" w:rsidRPr="007222F4">
        <w:rPr>
          <w:rFonts w:ascii="Arial Narrow" w:hAnsi="Arial Narrow"/>
          <w:sz w:val="26"/>
          <w:szCs w:val="26"/>
        </w:rPr>
        <w:t>201</w:t>
      </w:r>
      <w:r w:rsidR="00AD595B">
        <w:rPr>
          <w:rFonts w:ascii="Arial Narrow" w:hAnsi="Arial Narrow"/>
          <w:sz w:val="26"/>
          <w:szCs w:val="26"/>
        </w:rPr>
        <w:t>5</w:t>
      </w:r>
      <w:r w:rsidR="00FF1468" w:rsidRPr="007222F4">
        <w:rPr>
          <w:rFonts w:ascii="Arial Narrow" w:hAnsi="Arial Narrow"/>
          <w:sz w:val="26"/>
          <w:szCs w:val="26"/>
        </w:rPr>
        <w:t xml:space="preserve"> год</w:t>
      </w:r>
      <w:r w:rsidR="00E95665">
        <w:rPr>
          <w:rFonts w:ascii="Arial Narrow" w:hAnsi="Arial Narrow"/>
          <w:sz w:val="26"/>
          <w:szCs w:val="26"/>
        </w:rPr>
        <w:t>у</w:t>
      </w:r>
      <w:r w:rsidRPr="007222F4">
        <w:rPr>
          <w:rFonts w:ascii="Arial Narrow" w:hAnsi="Arial Narrow"/>
          <w:sz w:val="26"/>
          <w:szCs w:val="26"/>
        </w:rPr>
        <w:t xml:space="preserve"> </w:t>
      </w:r>
      <w:r w:rsidR="00503793">
        <w:rPr>
          <w:rFonts w:ascii="Arial Narrow" w:hAnsi="Arial Narrow"/>
          <w:sz w:val="26"/>
          <w:szCs w:val="26"/>
        </w:rPr>
        <w:t>с</w:t>
      </w:r>
      <w:r w:rsidR="00F43C8F">
        <w:rPr>
          <w:rFonts w:ascii="Arial Narrow" w:hAnsi="Arial Narrow"/>
          <w:sz w:val="26"/>
          <w:szCs w:val="26"/>
        </w:rPr>
        <w:t>низился</w:t>
      </w:r>
      <w:r w:rsidRPr="007222F4">
        <w:rPr>
          <w:rFonts w:ascii="Arial Narrow" w:hAnsi="Arial Narrow"/>
          <w:sz w:val="26"/>
          <w:szCs w:val="26"/>
        </w:rPr>
        <w:t xml:space="preserve"> на </w:t>
      </w:r>
      <w:r w:rsidR="00E95665">
        <w:rPr>
          <w:rFonts w:ascii="Arial Narrow" w:hAnsi="Arial Narrow"/>
          <w:sz w:val="26"/>
          <w:szCs w:val="26"/>
        </w:rPr>
        <w:t>10,9</w:t>
      </w:r>
      <w:r w:rsidRPr="007222F4">
        <w:rPr>
          <w:rFonts w:ascii="Arial Narrow" w:hAnsi="Arial Narrow"/>
          <w:sz w:val="26"/>
          <w:szCs w:val="26"/>
        </w:rPr>
        <w:t>%).</w:t>
      </w:r>
    </w:p>
    <w:p w:rsidR="000E6F40" w:rsidRDefault="00C53B3B" w:rsidP="00093F5E">
      <w:pPr>
        <w:pStyle w:val="21"/>
        <w:spacing w:after="0" w:line="240" w:lineRule="auto"/>
        <w:ind w:left="0" w:firstLine="284"/>
        <w:rPr>
          <w:rFonts w:ascii="Arial Narrow" w:hAnsi="Arial Narrow"/>
          <w:sz w:val="26"/>
          <w:szCs w:val="26"/>
        </w:rPr>
      </w:pPr>
      <w:r w:rsidRPr="007222F4">
        <w:rPr>
          <w:rFonts w:ascii="Arial Narrow" w:hAnsi="Arial Narrow"/>
          <w:b/>
          <w:sz w:val="26"/>
          <w:szCs w:val="26"/>
        </w:rPr>
        <w:t>Оборот оптовой торговли</w:t>
      </w:r>
      <w:r w:rsidRPr="007222F4">
        <w:rPr>
          <w:rFonts w:ascii="Arial Narrow" w:hAnsi="Arial Narrow"/>
          <w:sz w:val="26"/>
          <w:szCs w:val="26"/>
        </w:rPr>
        <w:t xml:space="preserve"> </w:t>
      </w:r>
      <w:r w:rsidR="00FF1468" w:rsidRPr="007222F4">
        <w:rPr>
          <w:rFonts w:ascii="Arial Narrow" w:hAnsi="Arial Narrow"/>
          <w:sz w:val="26"/>
          <w:szCs w:val="26"/>
        </w:rPr>
        <w:t>в</w:t>
      </w:r>
      <w:r w:rsidRPr="007222F4">
        <w:rPr>
          <w:rFonts w:ascii="Arial Narrow" w:hAnsi="Arial Narrow"/>
          <w:sz w:val="26"/>
          <w:szCs w:val="26"/>
        </w:rPr>
        <w:t xml:space="preserve"> 201</w:t>
      </w:r>
      <w:r w:rsidR="00253CD0">
        <w:rPr>
          <w:rFonts w:ascii="Arial Narrow" w:hAnsi="Arial Narrow"/>
          <w:sz w:val="26"/>
          <w:szCs w:val="26"/>
        </w:rPr>
        <w:t>6</w:t>
      </w:r>
      <w:r w:rsidRPr="007222F4">
        <w:rPr>
          <w:rFonts w:ascii="Arial Narrow" w:hAnsi="Arial Narrow"/>
          <w:sz w:val="26"/>
          <w:szCs w:val="26"/>
        </w:rPr>
        <w:t xml:space="preserve"> год</w:t>
      </w:r>
      <w:r w:rsidR="00E95665">
        <w:rPr>
          <w:rFonts w:ascii="Arial Narrow" w:hAnsi="Arial Narrow"/>
          <w:sz w:val="26"/>
          <w:szCs w:val="26"/>
        </w:rPr>
        <w:t>у</w:t>
      </w:r>
      <w:r w:rsidRPr="007222F4">
        <w:rPr>
          <w:rFonts w:ascii="Arial Narrow" w:hAnsi="Arial Narrow"/>
          <w:sz w:val="26"/>
          <w:szCs w:val="26"/>
        </w:rPr>
        <w:t xml:space="preserve"> составил </w:t>
      </w:r>
      <w:r w:rsidR="00E95665">
        <w:rPr>
          <w:rFonts w:ascii="Arial Narrow" w:hAnsi="Arial Narrow"/>
          <w:sz w:val="26"/>
          <w:szCs w:val="26"/>
        </w:rPr>
        <w:t>52,4</w:t>
      </w:r>
      <w:r w:rsidRPr="007222F4">
        <w:rPr>
          <w:rFonts w:ascii="Arial Narrow" w:hAnsi="Arial Narrow"/>
          <w:sz w:val="26"/>
          <w:szCs w:val="26"/>
        </w:rPr>
        <w:t xml:space="preserve"> трлн. рублей и</w:t>
      </w:r>
      <w:r w:rsidR="00253CD0">
        <w:rPr>
          <w:rFonts w:ascii="Arial Narrow" w:hAnsi="Arial Narrow"/>
          <w:sz w:val="26"/>
          <w:szCs w:val="26"/>
        </w:rPr>
        <w:t xml:space="preserve"> </w:t>
      </w:r>
      <w:r w:rsidR="00FD3D9A">
        <w:rPr>
          <w:rFonts w:ascii="Arial Narrow" w:hAnsi="Arial Narrow"/>
          <w:sz w:val="26"/>
          <w:szCs w:val="26"/>
        </w:rPr>
        <w:t>вырос</w:t>
      </w:r>
      <w:r w:rsidR="00253CD0">
        <w:rPr>
          <w:rFonts w:ascii="Arial Narrow" w:hAnsi="Arial Narrow"/>
          <w:sz w:val="26"/>
          <w:szCs w:val="26"/>
        </w:rPr>
        <w:t xml:space="preserve"> на </w:t>
      </w:r>
      <w:r w:rsidR="00E95665">
        <w:rPr>
          <w:rFonts w:ascii="Arial Narrow" w:hAnsi="Arial Narrow"/>
          <w:sz w:val="26"/>
          <w:szCs w:val="26"/>
        </w:rPr>
        <w:t>1,3</w:t>
      </w:r>
      <w:r w:rsidR="00253CD0">
        <w:rPr>
          <w:rFonts w:ascii="Arial Narrow" w:hAnsi="Arial Narrow"/>
          <w:sz w:val="26"/>
          <w:szCs w:val="26"/>
        </w:rPr>
        <w:t>% по сравнению с 2015 год</w:t>
      </w:r>
      <w:r w:rsidR="00E95665">
        <w:rPr>
          <w:rFonts w:ascii="Arial Narrow" w:hAnsi="Arial Narrow"/>
          <w:sz w:val="26"/>
          <w:szCs w:val="26"/>
        </w:rPr>
        <w:t>ом</w:t>
      </w:r>
      <w:r w:rsidR="00253CD0">
        <w:rPr>
          <w:rFonts w:ascii="Arial Narrow" w:hAnsi="Arial Narrow"/>
          <w:sz w:val="26"/>
          <w:szCs w:val="26"/>
        </w:rPr>
        <w:t xml:space="preserve"> </w:t>
      </w:r>
      <w:r w:rsidRPr="007222F4">
        <w:rPr>
          <w:rFonts w:ascii="Arial Narrow" w:hAnsi="Arial Narrow"/>
          <w:sz w:val="26"/>
          <w:szCs w:val="26"/>
        </w:rPr>
        <w:t>(</w:t>
      </w:r>
      <w:r w:rsidR="00926264">
        <w:rPr>
          <w:rFonts w:ascii="Arial Narrow" w:hAnsi="Arial Narrow"/>
          <w:sz w:val="26"/>
          <w:szCs w:val="26"/>
        </w:rPr>
        <w:t>с</w:t>
      </w:r>
      <w:r w:rsidR="00FC0FF3">
        <w:rPr>
          <w:rFonts w:ascii="Arial Narrow" w:hAnsi="Arial Narrow"/>
          <w:sz w:val="26"/>
          <w:szCs w:val="26"/>
        </w:rPr>
        <w:t>ни</w:t>
      </w:r>
      <w:r w:rsidR="00E95665">
        <w:rPr>
          <w:rFonts w:ascii="Arial Narrow" w:hAnsi="Arial Narrow"/>
          <w:sz w:val="26"/>
          <w:szCs w:val="26"/>
        </w:rPr>
        <w:t>жение</w:t>
      </w:r>
      <w:r w:rsidR="00FC0FF3">
        <w:rPr>
          <w:rFonts w:ascii="Arial Narrow" w:hAnsi="Arial Narrow"/>
          <w:sz w:val="26"/>
          <w:szCs w:val="26"/>
        </w:rPr>
        <w:t xml:space="preserve"> на </w:t>
      </w:r>
      <w:r w:rsidR="009D2478">
        <w:rPr>
          <w:rFonts w:ascii="Arial Narrow" w:hAnsi="Arial Narrow"/>
          <w:sz w:val="26"/>
          <w:szCs w:val="26"/>
        </w:rPr>
        <w:t>10</w:t>
      </w:r>
      <w:r w:rsidR="00572B06">
        <w:rPr>
          <w:rFonts w:ascii="Arial Narrow" w:hAnsi="Arial Narrow"/>
          <w:sz w:val="26"/>
          <w:szCs w:val="26"/>
        </w:rPr>
        <w:t>,</w:t>
      </w:r>
      <w:r w:rsidR="001B19A3">
        <w:rPr>
          <w:rFonts w:ascii="Arial Narrow" w:hAnsi="Arial Narrow"/>
          <w:sz w:val="26"/>
          <w:szCs w:val="26"/>
        </w:rPr>
        <w:t>0</w:t>
      </w:r>
      <w:r w:rsidRPr="007222F4">
        <w:rPr>
          <w:rFonts w:ascii="Arial Narrow" w:hAnsi="Arial Narrow"/>
          <w:sz w:val="26"/>
          <w:szCs w:val="26"/>
        </w:rPr>
        <w:t xml:space="preserve">%). </w:t>
      </w:r>
      <w:r w:rsidR="00D40266" w:rsidRPr="001B19A3">
        <w:rPr>
          <w:rFonts w:ascii="Arial Narrow" w:hAnsi="Arial Narrow"/>
          <w:sz w:val="26"/>
          <w:szCs w:val="26"/>
        </w:rPr>
        <w:t>На долю субъектов малого предпринимательства приходил</w:t>
      </w:r>
      <w:r w:rsidR="00DB7205">
        <w:rPr>
          <w:rFonts w:ascii="Arial Narrow" w:hAnsi="Arial Narrow"/>
          <w:sz w:val="26"/>
          <w:szCs w:val="26"/>
        </w:rPr>
        <w:t>о</w:t>
      </w:r>
      <w:r w:rsidR="00D40266" w:rsidRPr="001B19A3">
        <w:rPr>
          <w:rFonts w:ascii="Arial Narrow" w:hAnsi="Arial Narrow"/>
          <w:sz w:val="26"/>
          <w:szCs w:val="26"/>
        </w:rPr>
        <w:t xml:space="preserve">сь </w:t>
      </w:r>
      <w:r w:rsidR="00DB7205">
        <w:rPr>
          <w:rFonts w:ascii="Arial Narrow" w:hAnsi="Arial Narrow"/>
          <w:sz w:val="26"/>
          <w:szCs w:val="26"/>
        </w:rPr>
        <w:t xml:space="preserve">28,6% </w:t>
      </w:r>
      <w:r w:rsidR="00D40266" w:rsidRPr="001B19A3">
        <w:rPr>
          <w:rFonts w:ascii="Arial Narrow" w:hAnsi="Arial Narrow"/>
          <w:sz w:val="26"/>
          <w:szCs w:val="26"/>
        </w:rPr>
        <w:t>оборота оптовой торговли.</w:t>
      </w:r>
    </w:p>
    <w:p w:rsidR="00D40266" w:rsidRPr="00904C13" w:rsidRDefault="00D40266" w:rsidP="00093F5E">
      <w:pPr>
        <w:pStyle w:val="21"/>
        <w:spacing w:after="0" w:line="240" w:lineRule="auto"/>
        <w:ind w:left="0" w:firstLine="284"/>
        <w:rPr>
          <w:rFonts w:ascii="Arial Narrow" w:hAnsi="Arial Narrow"/>
          <w:sz w:val="26"/>
          <w:szCs w:val="26"/>
        </w:rPr>
      </w:pPr>
    </w:p>
    <w:p w:rsidR="00C53B3B" w:rsidRPr="00BB472E" w:rsidRDefault="00C53B3B" w:rsidP="00DF23D6">
      <w:pPr>
        <w:pStyle w:val="a3"/>
        <w:tabs>
          <w:tab w:val="left" w:pos="426"/>
        </w:tabs>
        <w:spacing w:after="0"/>
        <w:rPr>
          <w:rFonts w:ascii="Arial Narrow" w:hAnsi="Arial Narrow"/>
          <w:b/>
          <w:sz w:val="30"/>
          <w:szCs w:val="30"/>
        </w:rPr>
      </w:pPr>
      <w:r w:rsidRPr="00BB472E">
        <w:rPr>
          <w:rFonts w:ascii="Arial Narrow" w:hAnsi="Arial Narrow"/>
          <w:b/>
          <w:sz w:val="30"/>
          <w:szCs w:val="30"/>
        </w:rPr>
        <w:t>Внешняя торговля</w:t>
      </w:r>
    </w:p>
    <w:p w:rsidR="00D13275" w:rsidRPr="00BB472E" w:rsidRDefault="00D13275" w:rsidP="00093F5E">
      <w:pPr>
        <w:pStyle w:val="Default"/>
        <w:ind w:firstLine="284"/>
        <w:jc w:val="both"/>
        <w:rPr>
          <w:rFonts w:ascii="Arial Narrow" w:hAnsi="Arial Narrow"/>
          <w:b/>
          <w:sz w:val="26"/>
          <w:szCs w:val="26"/>
        </w:rPr>
      </w:pPr>
    </w:p>
    <w:p w:rsidR="00670163" w:rsidRDefault="00D13275" w:rsidP="00093F5E">
      <w:pPr>
        <w:pStyle w:val="Default"/>
        <w:ind w:firstLine="284"/>
        <w:jc w:val="both"/>
        <w:rPr>
          <w:rFonts w:ascii="Arial Narrow" w:hAnsi="Arial Narrow"/>
          <w:sz w:val="26"/>
          <w:szCs w:val="26"/>
        </w:rPr>
      </w:pPr>
      <w:r w:rsidRPr="00BB472E">
        <w:rPr>
          <w:rFonts w:ascii="Arial Narrow" w:hAnsi="Arial Narrow"/>
          <w:b/>
          <w:sz w:val="26"/>
          <w:szCs w:val="26"/>
        </w:rPr>
        <w:t>Внешнеторговый оборот</w:t>
      </w:r>
      <w:r w:rsidRPr="00BB472E">
        <w:rPr>
          <w:rFonts w:ascii="Arial Narrow" w:hAnsi="Arial Narrow"/>
          <w:sz w:val="26"/>
          <w:szCs w:val="26"/>
        </w:rPr>
        <w:t xml:space="preserve"> </w:t>
      </w:r>
      <w:r w:rsidRPr="00BB472E">
        <w:rPr>
          <w:rFonts w:ascii="Arial Narrow" w:hAnsi="Arial Narrow"/>
          <w:b/>
          <w:sz w:val="26"/>
          <w:szCs w:val="26"/>
        </w:rPr>
        <w:t>России</w:t>
      </w:r>
      <w:r w:rsidRPr="00BB472E">
        <w:rPr>
          <w:rFonts w:ascii="Arial Narrow" w:hAnsi="Arial Narrow"/>
          <w:sz w:val="26"/>
          <w:szCs w:val="26"/>
        </w:rPr>
        <w:t xml:space="preserve"> (по данным таможенной статистики) в 2016 год</w:t>
      </w:r>
      <w:r w:rsidR="00E95665">
        <w:rPr>
          <w:rFonts w:ascii="Arial Narrow" w:hAnsi="Arial Narrow"/>
          <w:sz w:val="26"/>
          <w:szCs w:val="26"/>
        </w:rPr>
        <w:t>у</w:t>
      </w:r>
      <w:r w:rsidRPr="00BB472E">
        <w:rPr>
          <w:rFonts w:ascii="Arial Narrow" w:hAnsi="Arial Narrow"/>
          <w:sz w:val="26"/>
          <w:szCs w:val="26"/>
        </w:rPr>
        <w:t xml:space="preserve">  составил </w:t>
      </w:r>
      <w:r w:rsidR="004175DF">
        <w:rPr>
          <w:rFonts w:ascii="Arial Narrow" w:hAnsi="Arial Narrow"/>
          <w:b/>
          <w:sz w:val="26"/>
          <w:szCs w:val="26"/>
        </w:rPr>
        <w:t>471,2</w:t>
      </w:r>
      <w:r w:rsidRPr="00BB472E">
        <w:rPr>
          <w:rFonts w:ascii="Arial Narrow" w:hAnsi="Arial Narrow"/>
          <w:b/>
          <w:sz w:val="26"/>
          <w:szCs w:val="26"/>
        </w:rPr>
        <w:t xml:space="preserve"> млрд.</w:t>
      </w:r>
      <w:r w:rsidRPr="00BB472E">
        <w:rPr>
          <w:rFonts w:ascii="Arial Narrow" w:hAnsi="Arial Narrow"/>
          <w:sz w:val="26"/>
          <w:szCs w:val="26"/>
        </w:rPr>
        <w:t xml:space="preserve"> </w:t>
      </w:r>
      <w:r w:rsidRPr="00BB472E">
        <w:rPr>
          <w:rFonts w:ascii="Arial Narrow" w:hAnsi="Arial Narrow"/>
          <w:b/>
          <w:sz w:val="26"/>
          <w:szCs w:val="26"/>
        </w:rPr>
        <w:t>долларов</w:t>
      </w:r>
      <w:r w:rsidRPr="00BB472E">
        <w:rPr>
          <w:rFonts w:ascii="Arial Narrow" w:hAnsi="Arial Narrow"/>
          <w:sz w:val="26"/>
          <w:szCs w:val="26"/>
        </w:rPr>
        <w:t xml:space="preserve"> и по сравнению с 2015 год</w:t>
      </w:r>
      <w:r w:rsidR="004175DF">
        <w:rPr>
          <w:rFonts w:ascii="Arial Narrow" w:hAnsi="Arial Narrow"/>
          <w:sz w:val="26"/>
          <w:szCs w:val="26"/>
        </w:rPr>
        <w:t>ом</w:t>
      </w:r>
      <w:r w:rsidRPr="00BB472E">
        <w:rPr>
          <w:rFonts w:ascii="Arial Narrow" w:hAnsi="Arial Narrow"/>
          <w:sz w:val="26"/>
          <w:szCs w:val="26"/>
        </w:rPr>
        <w:t xml:space="preserve"> снизился на </w:t>
      </w:r>
      <w:r w:rsidR="004175DF">
        <w:rPr>
          <w:rFonts w:ascii="Arial Narrow" w:hAnsi="Arial Narrow"/>
          <w:sz w:val="26"/>
          <w:szCs w:val="26"/>
        </w:rPr>
        <w:t>11,2</w:t>
      </w:r>
      <w:r w:rsidRPr="00BB472E">
        <w:rPr>
          <w:rFonts w:ascii="Arial Narrow" w:hAnsi="Arial Narrow"/>
          <w:sz w:val="26"/>
          <w:szCs w:val="26"/>
        </w:rPr>
        <w:t>%.</w:t>
      </w:r>
    </w:p>
    <w:p w:rsidR="00AD595B" w:rsidRPr="00BB472E" w:rsidRDefault="00AD595B" w:rsidP="004175DF">
      <w:pPr>
        <w:widowControl w:val="0"/>
        <w:spacing w:before="60"/>
        <w:ind w:firstLine="284"/>
        <w:rPr>
          <w:rFonts w:ascii="Arial Narrow" w:hAnsi="Arial Narrow"/>
          <w:sz w:val="26"/>
          <w:szCs w:val="26"/>
        </w:rPr>
      </w:pPr>
      <w:r w:rsidRPr="00BB472E">
        <w:rPr>
          <w:rFonts w:ascii="Arial Narrow" w:hAnsi="Arial Narrow"/>
          <w:b/>
          <w:sz w:val="26"/>
          <w:szCs w:val="26"/>
        </w:rPr>
        <w:t>Сальдо торгового баланса</w:t>
      </w:r>
      <w:r w:rsidRPr="00BB472E">
        <w:rPr>
          <w:rFonts w:ascii="Arial Narrow" w:hAnsi="Arial Narrow"/>
          <w:sz w:val="26"/>
          <w:szCs w:val="26"/>
        </w:rPr>
        <w:t xml:space="preserve"> сложилось положительное в размере </w:t>
      </w:r>
      <w:r w:rsidR="004175DF">
        <w:rPr>
          <w:rFonts w:ascii="Arial Narrow" w:hAnsi="Arial Narrow"/>
          <w:b/>
          <w:sz w:val="26"/>
          <w:szCs w:val="26"/>
        </w:rPr>
        <w:t>103,9</w:t>
      </w:r>
      <w:r w:rsidR="00BB472E" w:rsidRPr="00BB472E">
        <w:rPr>
          <w:rFonts w:ascii="Arial Narrow" w:hAnsi="Arial Narrow"/>
          <w:b/>
          <w:sz w:val="26"/>
          <w:szCs w:val="26"/>
        </w:rPr>
        <w:t> </w:t>
      </w:r>
      <w:r w:rsidRPr="00BB472E">
        <w:rPr>
          <w:rFonts w:ascii="Arial Narrow" w:hAnsi="Arial Narrow"/>
          <w:b/>
          <w:sz w:val="26"/>
          <w:szCs w:val="26"/>
        </w:rPr>
        <w:t>млрд.долларов</w:t>
      </w:r>
      <w:r w:rsidRPr="00BB472E">
        <w:rPr>
          <w:rFonts w:ascii="Arial Narrow" w:hAnsi="Arial Narrow"/>
          <w:sz w:val="26"/>
          <w:szCs w:val="26"/>
        </w:rPr>
        <w:t xml:space="preserve">, что на </w:t>
      </w:r>
      <w:r w:rsidR="004175DF">
        <w:rPr>
          <w:rFonts w:ascii="Arial Narrow" w:hAnsi="Arial Narrow"/>
          <w:sz w:val="26"/>
          <w:szCs w:val="26"/>
        </w:rPr>
        <w:t>58,1</w:t>
      </w:r>
      <w:r w:rsidRPr="00BB472E">
        <w:rPr>
          <w:rFonts w:ascii="Arial Narrow" w:hAnsi="Arial Narrow"/>
          <w:sz w:val="26"/>
          <w:szCs w:val="26"/>
        </w:rPr>
        <w:t xml:space="preserve"> млрд. долларов США меньше, чем в 2015 год</w:t>
      </w:r>
      <w:r w:rsidR="004175DF">
        <w:rPr>
          <w:rFonts w:ascii="Arial Narrow" w:hAnsi="Arial Narrow"/>
          <w:sz w:val="26"/>
          <w:szCs w:val="26"/>
        </w:rPr>
        <w:t>у</w:t>
      </w:r>
      <w:r w:rsidRPr="00BB472E">
        <w:rPr>
          <w:rFonts w:ascii="Arial Narrow" w:hAnsi="Arial Narrow"/>
          <w:sz w:val="26"/>
          <w:szCs w:val="26"/>
        </w:rPr>
        <w:t>.</w:t>
      </w:r>
    </w:p>
    <w:p w:rsidR="00D13275" w:rsidRPr="00BB472E" w:rsidRDefault="00D87E0D" w:rsidP="00D004F1">
      <w:pPr>
        <w:autoSpaceDE w:val="0"/>
        <w:autoSpaceDN w:val="0"/>
        <w:adjustRightInd w:val="0"/>
        <w:ind w:left="284"/>
        <w:rPr>
          <w:rFonts w:ascii="Arial Narrow" w:hAnsi="Arial Narrow"/>
          <w:sz w:val="26"/>
          <w:szCs w:val="26"/>
        </w:rPr>
      </w:pPr>
      <w:r w:rsidRPr="00BB472E">
        <w:rPr>
          <w:rFonts w:ascii="Arial Narrow" w:hAnsi="Arial Narrow"/>
          <w:b/>
          <w:sz w:val="28"/>
          <w:szCs w:val="28"/>
        </w:rPr>
        <w:t>экспорт</w:t>
      </w:r>
      <w:r w:rsidRPr="00BB472E">
        <w:rPr>
          <w:rFonts w:ascii="Arial Narrow" w:hAnsi="Arial Narrow"/>
          <w:sz w:val="26"/>
          <w:szCs w:val="26"/>
        </w:rPr>
        <w:t xml:space="preserve"> </w:t>
      </w:r>
      <w:r w:rsidR="00D13275" w:rsidRPr="00BB472E">
        <w:rPr>
          <w:rFonts w:ascii="Arial Narrow" w:hAnsi="Arial Narrow"/>
          <w:sz w:val="26"/>
          <w:szCs w:val="26"/>
        </w:rPr>
        <w:t xml:space="preserve"> </w:t>
      </w:r>
      <w:r w:rsidR="004175DF">
        <w:rPr>
          <w:rFonts w:ascii="Arial Narrow" w:hAnsi="Arial Narrow"/>
          <w:b/>
          <w:sz w:val="40"/>
          <w:szCs w:val="40"/>
        </w:rPr>
        <w:t>287,6</w:t>
      </w:r>
      <w:r w:rsidRPr="00BB472E">
        <w:rPr>
          <w:rFonts w:ascii="Arial Narrow" w:hAnsi="Arial Narrow"/>
          <w:sz w:val="40"/>
          <w:szCs w:val="40"/>
        </w:rPr>
        <w:t xml:space="preserve"> </w:t>
      </w:r>
      <w:r w:rsidRPr="00BB472E">
        <w:rPr>
          <w:rFonts w:ascii="Arial Narrow" w:hAnsi="Arial Narrow"/>
          <w:sz w:val="26"/>
          <w:szCs w:val="26"/>
        </w:rPr>
        <w:t>млрд.</w:t>
      </w:r>
      <w:r w:rsidR="00DF4422" w:rsidRPr="00BB472E">
        <w:rPr>
          <w:rFonts w:ascii="Arial Narrow" w:hAnsi="Arial Narrow"/>
          <w:sz w:val="26"/>
          <w:szCs w:val="26"/>
        </w:rPr>
        <w:t xml:space="preserve"> </w:t>
      </w:r>
      <w:r w:rsidRPr="00BB472E">
        <w:rPr>
          <w:rFonts w:ascii="Arial Narrow" w:hAnsi="Arial Narrow"/>
          <w:sz w:val="26"/>
          <w:szCs w:val="26"/>
        </w:rPr>
        <w:t>долларов</w:t>
      </w:r>
      <w:r w:rsidR="00E859DF" w:rsidRPr="00BB472E">
        <w:rPr>
          <w:rFonts w:ascii="Arial Narrow" w:hAnsi="Arial Narrow"/>
          <w:sz w:val="26"/>
          <w:szCs w:val="26"/>
        </w:rPr>
        <w:t xml:space="preserve"> (-</w:t>
      </w:r>
      <w:r w:rsidR="004175DF">
        <w:rPr>
          <w:rFonts w:ascii="Arial Narrow" w:hAnsi="Arial Narrow"/>
          <w:sz w:val="26"/>
          <w:szCs w:val="26"/>
        </w:rPr>
        <w:t>17</w:t>
      </w:r>
      <w:r w:rsidR="00E859DF" w:rsidRPr="00BB472E">
        <w:rPr>
          <w:rFonts w:ascii="Arial Narrow" w:hAnsi="Arial Narrow"/>
          <w:sz w:val="26"/>
          <w:szCs w:val="26"/>
        </w:rPr>
        <w:t>%)</w:t>
      </w:r>
      <w:r w:rsidRPr="00BB472E">
        <w:rPr>
          <w:rFonts w:ascii="Arial Narrow" w:hAnsi="Arial Narrow"/>
          <w:sz w:val="26"/>
          <w:szCs w:val="26"/>
        </w:rPr>
        <w:t xml:space="preserve">, </w:t>
      </w:r>
    </w:p>
    <w:p w:rsidR="00D87E0D" w:rsidRPr="00BB472E" w:rsidRDefault="00D87E0D" w:rsidP="00D004F1">
      <w:pPr>
        <w:autoSpaceDE w:val="0"/>
        <w:autoSpaceDN w:val="0"/>
        <w:adjustRightInd w:val="0"/>
        <w:ind w:left="284"/>
        <w:rPr>
          <w:rFonts w:ascii="Arial Narrow" w:hAnsi="Arial Narrow"/>
          <w:sz w:val="26"/>
          <w:szCs w:val="26"/>
        </w:rPr>
      </w:pPr>
      <w:r w:rsidRPr="00BB472E">
        <w:rPr>
          <w:rFonts w:ascii="Arial Narrow" w:hAnsi="Arial Narrow"/>
          <w:b/>
          <w:sz w:val="28"/>
          <w:szCs w:val="28"/>
        </w:rPr>
        <w:t>импорт</w:t>
      </w:r>
      <w:r w:rsidRPr="00BB472E">
        <w:rPr>
          <w:rFonts w:ascii="Arial Narrow" w:hAnsi="Arial Narrow"/>
          <w:sz w:val="26"/>
          <w:szCs w:val="26"/>
        </w:rPr>
        <w:t xml:space="preserve"> </w:t>
      </w:r>
      <w:r w:rsidR="00D13275" w:rsidRPr="00BB472E">
        <w:rPr>
          <w:rFonts w:ascii="Arial Narrow" w:hAnsi="Arial Narrow"/>
          <w:sz w:val="26"/>
          <w:szCs w:val="26"/>
        </w:rPr>
        <w:t xml:space="preserve"> </w:t>
      </w:r>
      <w:r w:rsidR="00E859DF" w:rsidRPr="00BB472E">
        <w:rPr>
          <w:rFonts w:ascii="Arial Narrow" w:hAnsi="Arial Narrow"/>
          <w:sz w:val="26"/>
          <w:szCs w:val="26"/>
        </w:rPr>
        <w:t xml:space="preserve"> </w:t>
      </w:r>
      <w:r w:rsidR="004175DF">
        <w:rPr>
          <w:rFonts w:ascii="Arial Narrow" w:hAnsi="Arial Narrow"/>
          <w:b/>
          <w:sz w:val="40"/>
          <w:szCs w:val="40"/>
        </w:rPr>
        <w:t>183,6</w:t>
      </w:r>
      <w:r w:rsidRPr="00BB472E">
        <w:rPr>
          <w:rFonts w:ascii="Arial Narrow" w:hAnsi="Arial Narrow"/>
          <w:sz w:val="26"/>
          <w:szCs w:val="26"/>
        </w:rPr>
        <w:t xml:space="preserve"> млрд.</w:t>
      </w:r>
      <w:r w:rsidR="00DF4422" w:rsidRPr="00BB472E">
        <w:rPr>
          <w:rFonts w:ascii="Arial Narrow" w:hAnsi="Arial Narrow"/>
          <w:sz w:val="26"/>
          <w:szCs w:val="26"/>
        </w:rPr>
        <w:t xml:space="preserve"> </w:t>
      </w:r>
      <w:r w:rsidRPr="00BB472E">
        <w:rPr>
          <w:rFonts w:ascii="Arial Narrow" w:hAnsi="Arial Narrow"/>
          <w:sz w:val="26"/>
          <w:szCs w:val="26"/>
        </w:rPr>
        <w:t>долларов</w:t>
      </w:r>
      <w:r w:rsidR="00E859DF" w:rsidRPr="00BB472E">
        <w:rPr>
          <w:rFonts w:ascii="Arial Narrow" w:hAnsi="Arial Narrow"/>
          <w:sz w:val="26"/>
          <w:szCs w:val="26"/>
        </w:rPr>
        <w:t xml:space="preserve"> (-</w:t>
      </w:r>
      <w:r w:rsidR="004175DF">
        <w:rPr>
          <w:rFonts w:ascii="Arial Narrow" w:hAnsi="Arial Narrow"/>
          <w:sz w:val="26"/>
          <w:szCs w:val="26"/>
        </w:rPr>
        <w:t>0,4</w:t>
      </w:r>
      <w:r w:rsidR="00E859DF" w:rsidRPr="00BB472E">
        <w:rPr>
          <w:rFonts w:ascii="Arial Narrow" w:hAnsi="Arial Narrow"/>
          <w:sz w:val="26"/>
          <w:szCs w:val="26"/>
        </w:rPr>
        <w:t>%)</w:t>
      </w:r>
      <w:r w:rsidRPr="00BB472E">
        <w:rPr>
          <w:rFonts w:ascii="Arial Narrow" w:hAnsi="Arial Narrow"/>
          <w:sz w:val="26"/>
          <w:szCs w:val="26"/>
        </w:rPr>
        <w:t xml:space="preserve">. </w:t>
      </w:r>
    </w:p>
    <w:p w:rsidR="00302848" w:rsidRDefault="00302848" w:rsidP="00D004F1">
      <w:pPr>
        <w:autoSpaceDE w:val="0"/>
        <w:autoSpaceDN w:val="0"/>
        <w:adjustRightInd w:val="0"/>
        <w:spacing w:before="120"/>
        <w:ind w:firstLine="284"/>
        <w:rPr>
          <w:rFonts w:ascii="Arial Narrow" w:hAnsi="Arial Narrow"/>
          <w:sz w:val="26"/>
          <w:szCs w:val="26"/>
        </w:rPr>
      </w:pPr>
      <w:r>
        <w:rPr>
          <w:rFonts w:ascii="Arial Narrow" w:hAnsi="Arial Narrow"/>
          <w:sz w:val="26"/>
          <w:szCs w:val="26"/>
        </w:rPr>
        <w:t xml:space="preserve">Замедление темпов снижения экспорта товаров в условиях наметившегося восстановления мировых сырьевых цен при стабилизации импорта товаров обусловили </w:t>
      </w:r>
      <w:r>
        <w:rPr>
          <w:rFonts w:ascii="Arial Narrow" w:hAnsi="Arial Narrow"/>
          <w:sz w:val="26"/>
          <w:szCs w:val="26"/>
        </w:rPr>
        <w:lastRenderedPageBreak/>
        <w:t>уменьшение положительного внешнеторгового сальдо.</w:t>
      </w:r>
    </w:p>
    <w:p w:rsidR="00302848" w:rsidRDefault="00302848" w:rsidP="00D004F1">
      <w:pPr>
        <w:autoSpaceDE w:val="0"/>
        <w:autoSpaceDN w:val="0"/>
        <w:adjustRightInd w:val="0"/>
        <w:spacing w:before="120"/>
        <w:ind w:firstLine="284"/>
        <w:rPr>
          <w:rFonts w:ascii="Arial Narrow" w:hAnsi="Arial Narrow"/>
          <w:sz w:val="26"/>
          <w:szCs w:val="26"/>
        </w:rPr>
      </w:pPr>
      <w:r>
        <w:rPr>
          <w:rFonts w:ascii="Arial Narrow" w:hAnsi="Arial Narrow"/>
          <w:sz w:val="26"/>
          <w:szCs w:val="26"/>
        </w:rPr>
        <w:t>Ухудшение условий торговл</w:t>
      </w:r>
      <w:r w:rsidR="00C52252">
        <w:rPr>
          <w:rFonts w:ascii="Arial Narrow" w:hAnsi="Arial Narrow"/>
          <w:sz w:val="26"/>
          <w:szCs w:val="26"/>
        </w:rPr>
        <w:t>и</w:t>
      </w:r>
      <w:r>
        <w:rPr>
          <w:rFonts w:ascii="Arial Narrow" w:hAnsi="Arial Narrow"/>
          <w:sz w:val="26"/>
          <w:szCs w:val="26"/>
        </w:rPr>
        <w:t xml:space="preserve"> определялось</w:t>
      </w:r>
      <w:r w:rsidR="00C52252">
        <w:rPr>
          <w:rFonts w:ascii="Arial Narrow" w:hAnsi="Arial Narrow"/>
          <w:sz w:val="26"/>
          <w:szCs w:val="26"/>
        </w:rPr>
        <w:t xml:space="preserve"> повышенной</w:t>
      </w:r>
      <w:r>
        <w:rPr>
          <w:rFonts w:ascii="Arial Narrow" w:hAnsi="Arial Narrow"/>
          <w:sz w:val="26"/>
          <w:szCs w:val="26"/>
        </w:rPr>
        <w:t xml:space="preserve"> волатильностью цен на мировых рынках сырьевых товаров</w:t>
      </w:r>
      <w:r w:rsidR="00C52252">
        <w:rPr>
          <w:rFonts w:ascii="Arial Narrow" w:hAnsi="Arial Narrow"/>
          <w:sz w:val="26"/>
          <w:szCs w:val="26"/>
        </w:rPr>
        <w:t>.</w:t>
      </w:r>
    </w:p>
    <w:p w:rsidR="000207B9" w:rsidRPr="00E0410A" w:rsidRDefault="00DF4422" w:rsidP="00D004F1">
      <w:pPr>
        <w:autoSpaceDE w:val="0"/>
        <w:autoSpaceDN w:val="0"/>
        <w:adjustRightInd w:val="0"/>
        <w:spacing w:before="120"/>
        <w:ind w:firstLine="284"/>
        <w:rPr>
          <w:rFonts w:ascii="Arial Narrow" w:hAnsi="Arial Narrow"/>
          <w:sz w:val="26"/>
          <w:szCs w:val="26"/>
        </w:rPr>
      </w:pPr>
      <w:r w:rsidRPr="00E0410A">
        <w:rPr>
          <w:rFonts w:ascii="Arial Narrow" w:hAnsi="Arial Narrow"/>
          <w:sz w:val="26"/>
          <w:szCs w:val="26"/>
        </w:rPr>
        <w:t xml:space="preserve">Внешнеторговый оборот со странами </w:t>
      </w:r>
      <w:r w:rsidRPr="00E0410A">
        <w:rPr>
          <w:rFonts w:ascii="Arial Narrow" w:hAnsi="Arial Narrow"/>
          <w:b/>
          <w:sz w:val="26"/>
          <w:szCs w:val="26"/>
        </w:rPr>
        <w:t>дальнего зарубежья</w:t>
      </w:r>
      <w:r w:rsidRPr="00E0410A">
        <w:rPr>
          <w:rFonts w:ascii="Arial Narrow" w:hAnsi="Arial Narrow"/>
          <w:sz w:val="26"/>
          <w:szCs w:val="26"/>
        </w:rPr>
        <w:t xml:space="preserve"> в </w:t>
      </w:r>
      <w:r w:rsidR="000207B9" w:rsidRPr="00E0410A">
        <w:rPr>
          <w:rFonts w:ascii="Arial Narrow" w:hAnsi="Arial Narrow"/>
          <w:sz w:val="26"/>
          <w:szCs w:val="26"/>
        </w:rPr>
        <w:t>2016 год</w:t>
      </w:r>
      <w:r w:rsidR="00D004F1">
        <w:rPr>
          <w:rFonts w:ascii="Arial Narrow" w:hAnsi="Arial Narrow"/>
          <w:sz w:val="26"/>
          <w:szCs w:val="26"/>
        </w:rPr>
        <w:t>у</w:t>
      </w:r>
      <w:r w:rsidR="000207B9" w:rsidRPr="00E0410A">
        <w:rPr>
          <w:rFonts w:ascii="Arial Narrow" w:hAnsi="Arial Narrow"/>
          <w:sz w:val="26"/>
          <w:szCs w:val="26"/>
        </w:rPr>
        <w:t xml:space="preserve"> </w:t>
      </w:r>
      <w:r w:rsidRPr="00E0410A">
        <w:rPr>
          <w:rFonts w:ascii="Arial Narrow" w:hAnsi="Arial Narrow"/>
          <w:sz w:val="26"/>
          <w:szCs w:val="26"/>
        </w:rPr>
        <w:t xml:space="preserve">составил </w:t>
      </w:r>
      <w:r w:rsidR="00D004F1">
        <w:rPr>
          <w:rFonts w:ascii="Arial Narrow" w:hAnsi="Arial Narrow"/>
          <w:sz w:val="26"/>
          <w:szCs w:val="26"/>
        </w:rPr>
        <w:t>41</w:t>
      </w:r>
      <w:r w:rsidR="00151CBD" w:rsidRPr="00E0410A">
        <w:rPr>
          <w:rFonts w:ascii="Arial Narrow" w:hAnsi="Arial Narrow"/>
          <w:sz w:val="26"/>
          <w:szCs w:val="26"/>
        </w:rPr>
        <w:t>1,1</w:t>
      </w:r>
      <w:r w:rsidRPr="00E0410A">
        <w:rPr>
          <w:rFonts w:ascii="Arial Narrow" w:hAnsi="Arial Narrow"/>
          <w:sz w:val="26"/>
          <w:szCs w:val="26"/>
        </w:rPr>
        <w:t xml:space="preserve"> млрд. долларов и снизился на </w:t>
      </w:r>
      <w:r w:rsidR="00D004F1">
        <w:rPr>
          <w:rFonts w:ascii="Arial Narrow" w:hAnsi="Arial Narrow"/>
          <w:sz w:val="26"/>
          <w:szCs w:val="26"/>
        </w:rPr>
        <w:t>10,7</w:t>
      </w:r>
      <w:r w:rsidRPr="00E0410A">
        <w:rPr>
          <w:rFonts w:ascii="Arial Narrow" w:hAnsi="Arial Narrow"/>
          <w:sz w:val="26"/>
          <w:szCs w:val="26"/>
        </w:rPr>
        <w:t>%</w:t>
      </w:r>
      <w:r w:rsidR="000207B9" w:rsidRPr="00E0410A">
        <w:rPr>
          <w:rFonts w:ascii="Arial Narrow" w:hAnsi="Arial Narrow"/>
          <w:sz w:val="26"/>
          <w:szCs w:val="26"/>
        </w:rPr>
        <w:t>:</w:t>
      </w:r>
      <w:r w:rsidRPr="00E0410A">
        <w:rPr>
          <w:rFonts w:ascii="Arial Narrow" w:hAnsi="Arial Narrow"/>
          <w:sz w:val="26"/>
          <w:szCs w:val="26"/>
        </w:rPr>
        <w:t xml:space="preserve"> </w:t>
      </w:r>
    </w:p>
    <w:p w:rsidR="000207B9" w:rsidRPr="00D004F1" w:rsidRDefault="000207B9" w:rsidP="00D004F1">
      <w:pPr>
        <w:autoSpaceDE w:val="0"/>
        <w:autoSpaceDN w:val="0"/>
        <w:adjustRightInd w:val="0"/>
        <w:ind w:left="284"/>
        <w:rPr>
          <w:rFonts w:ascii="Arial Narrow" w:hAnsi="Arial Narrow"/>
          <w:sz w:val="26"/>
          <w:szCs w:val="26"/>
        </w:rPr>
      </w:pPr>
      <w:r w:rsidRPr="00D004F1">
        <w:rPr>
          <w:rFonts w:ascii="Arial Narrow" w:hAnsi="Arial Narrow"/>
          <w:b/>
          <w:sz w:val="28"/>
          <w:szCs w:val="28"/>
        </w:rPr>
        <w:t>э</w:t>
      </w:r>
      <w:r w:rsidR="00D87E0D" w:rsidRPr="00D004F1">
        <w:rPr>
          <w:rFonts w:ascii="Arial Narrow" w:hAnsi="Arial Narrow"/>
          <w:b/>
          <w:sz w:val="28"/>
          <w:szCs w:val="28"/>
        </w:rPr>
        <w:t xml:space="preserve">кспорт </w:t>
      </w:r>
      <w:r w:rsidR="00D004F1" w:rsidRPr="00D004F1">
        <w:rPr>
          <w:rFonts w:ascii="Arial Narrow" w:hAnsi="Arial Narrow"/>
          <w:b/>
          <w:sz w:val="40"/>
          <w:szCs w:val="40"/>
        </w:rPr>
        <w:t>248,1</w:t>
      </w:r>
      <w:r w:rsidR="00D87E0D" w:rsidRPr="00D004F1">
        <w:rPr>
          <w:rFonts w:ascii="Arial Narrow" w:hAnsi="Arial Narrow"/>
          <w:b/>
          <w:sz w:val="26"/>
          <w:szCs w:val="26"/>
        </w:rPr>
        <w:t xml:space="preserve"> </w:t>
      </w:r>
      <w:r w:rsidR="00D87E0D" w:rsidRPr="00D004F1">
        <w:rPr>
          <w:rFonts w:ascii="Arial Narrow" w:hAnsi="Arial Narrow"/>
          <w:sz w:val="26"/>
          <w:szCs w:val="26"/>
        </w:rPr>
        <w:t>млрд.долларов</w:t>
      </w:r>
      <w:r w:rsidR="00D004F1">
        <w:rPr>
          <w:rFonts w:ascii="Arial Narrow" w:hAnsi="Arial Narrow"/>
          <w:sz w:val="26"/>
          <w:szCs w:val="26"/>
        </w:rPr>
        <w:t xml:space="preserve"> (-16,9</w:t>
      </w:r>
      <w:r w:rsidRPr="00D004F1">
        <w:rPr>
          <w:rFonts w:ascii="Arial Narrow" w:hAnsi="Arial Narrow"/>
          <w:sz w:val="26"/>
          <w:szCs w:val="26"/>
        </w:rPr>
        <w:t>%)</w:t>
      </w:r>
      <w:r w:rsidR="00D87E0D" w:rsidRPr="00D004F1">
        <w:rPr>
          <w:rFonts w:ascii="Arial Narrow" w:hAnsi="Arial Narrow"/>
          <w:sz w:val="26"/>
          <w:szCs w:val="26"/>
        </w:rPr>
        <w:t xml:space="preserve">, </w:t>
      </w:r>
    </w:p>
    <w:p w:rsidR="00D87E0D" w:rsidRPr="00A922BF" w:rsidRDefault="00D87E0D" w:rsidP="00D004F1">
      <w:pPr>
        <w:autoSpaceDE w:val="0"/>
        <w:autoSpaceDN w:val="0"/>
        <w:adjustRightInd w:val="0"/>
        <w:ind w:left="284"/>
        <w:rPr>
          <w:rFonts w:ascii="Arial Narrow" w:hAnsi="Arial Narrow"/>
          <w:b/>
          <w:sz w:val="40"/>
          <w:szCs w:val="40"/>
          <w:highlight w:val="yellow"/>
        </w:rPr>
      </w:pPr>
      <w:r w:rsidRPr="00D004F1">
        <w:rPr>
          <w:rFonts w:ascii="Arial Narrow" w:hAnsi="Arial Narrow"/>
          <w:b/>
          <w:sz w:val="28"/>
          <w:szCs w:val="28"/>
        </w:rPr>
        <w:t>импорт</w:t>
      </w:r>
      <w:r w:rsidRPr="00D004F1">
        <w:rPr>
          <w:rFonts w:ascii="Arial Narrow" w:hAnsi="Arial Narrow"/>
          <w:sz w:val="26"/>
          <w:szCs w:val="26"/>
        </w:rPr>
        <w:t xml:space="preserve"> </w:t>
      </w:r>
      <w:r w:rsidR="00151CBD" w:rsidRPr="00D004F1">
        <w:rPr>
          <w:rFonts w:ascii="Arial Narrow" w:hAnsi="Arial Narrow"/>
          <w:b/>
          <w:sz w:val="40"/>
          <w:szCs w:val="40"/>
        </w:rPr>
        <w:t>1</w:t>
      </w:r>
      <w:r w:rsidR="00D004F1" w:rsidRPr="00D004F1">
        <w:rPr>
          <w:rFonts w:ascii="Arial Narrow" w:hAnsi="Arial Narrow"/>
          <w:b/>
          <w:sz w:val="40"/>
          <w:szCs w:val="40"/>
        </w:rPr>
        <w:t>62,9</w:t>
      </w:r>
      <w:r w:rsidRPr="00D004F1">
        <w:rPr>
          <w:rFonts w:ascii="Arial Narrow" w:hAnsi="Arial Narrow"/>
          <w:sz w:val="26"/>
          <w:szCs w:val="26"/>
        </w:rPr>
        <w:t xml:space="preserve"> млрд</w:t>
      </w:r>
      <w:r w:rsidRPr="00D004F1">
        <w:rPr>
          <w:rFonts w:ascii="Arial Narrow" w:hAnsi="Arial Narrow"/>
          <w:color w:val="000000"/>
          <w:sz w:val="26"/>
          <w:szCs w:val="26"/>
        </w:rPr>
        <w:t>.долларов</w:t>
      </w:r>
      <w:r w:rsidR="00D004F1">
        <w:rPr>
          <w:rFonts w:ascii="Arial Narrow" w:hAnsi="Arial Narrow"/>
          <w:color w:val="000000"/>
          <w:sz w:val="26"/>
          <w:szCs w:val="26"/>
        </w:rPr>
        <w:t xml:space="preserve"> (+</w:t>
      </w:r>
      <w:r w:rsidR="00D004F1" w:rsidRPr="00D004F1">
        <w:rPr>
          <w:rFonts w:ascii="Arial Narrow" w:hAnsi="Arial Narrow"/>
          <w:color w:val="000000"/>
          <w:sz w:val="26"/>
          <w:szCs w:val="26"/>
        </w:rPr>
        <w:t>0,</w:t>
      </w:r>
      <w:r w:rsidR="00D004F1">
        <w:rPr>
          <w:rFonts w:ascii="Arial Narrow" w:hAnsi="Arial Narrow"/>
          <w:color w:val="000000"/>
          <w:sz w:val="26"/>
          <w:szCs w:val="26"/>
        </w:rPr>
        <w:t>8</w:t>
      </w:r>
      <w:r w:rsidR="000207B9" w:rsidRPr="00D004F1">
        <w:rPr>
          <w:rFonts w:ascii="Arial Narrow" w:hAnsi="Arial Narrow"/>
          <w:color w:val="000000"/>
          <w:sz w:val="26"/>
          <w:szCs w:val="26"/>
        </w:rPr>
        <w:t>%)</w:t>
      </w:r>
      <w:r w:rsidRPr="00D004F1">
        <w:rPr>
          <w:rFonts w:ascii="Arial Narrow" w:hAnsi="Arial Narrow"/>
          <w:color w:val="000000"/>
          <w:sz w:val="26"/>
          <w:szCs w:val="26"/>
        </w:rPr>
        <w:t xml:space="preserve">, </w:t>
      </w:r>
    </w:p>
    <w:p w:rsidR="000207B9" w:rsidRPr="00D004F1" w:rsidRDefault="00DF4422" w:rsidP="00093F5E">
      <w:pPr>
        <w:autoSpaceDE w:val="0"/>
        <w:autoSpaceDN w:val="0"/>
        <w:adjustRightInd w:val="0"/>
        <w:ind w:firstLine="284"/>
        <w:rPr>
          <w:rFonts w:ascii="Arial Narrow" w:hAnsi="Arial Narrow"/>
          <w:sz w:val="26"/>
          <w:szCs w:val="26"/>
        </w:rPr>
      </w:pPr>
      <w:r w:rsidRPr="00D004F1">
        <w:rPr>
          <w:rFonts w:ascii="Arial Narrow" w:hAnsi="Arial Narrow"/>
          <w:sz w:val="26"/>
          <w:szCs w:val="26"/>
        </w:rPr>
        <w:t xml:space="preserve">Внешнеторговый оборот с </w:t>
      </w:r>
      <w:r w:rsidRPr="00D004F1">
        <w:rPr>
          <w:rFonts w:ascii="Arial Narrow" w:hAnsi="Arial Narrow"/>
          <w:b/>
          <w:sz w:val="26"/>
          <w:szCs w:val="26"/>
        </w:rPr>
        <w:t xml:space="preserve">государствами-участниками СНГ </w:t>
      </w:r>
      <w:r w:rsidRPr="00D004F1">
        <w:rPr>
          <w:rFonts w:ascii="Arial Narrow" w:hAnsi="Arial Narrow"/>
          <w:sz w:val="26"/>
          <w:szCs w:val="26"/>
        </w:rPr>
        <w:t xml:space="preserve">составил </w:t>
      </w:r>
      <w:r w:rsidR="00D004F1" w:rsidRPr="00D004F1">
        <w:rPr>
          <w:rFonts w:ascii="Arial Narrow" w:hAnsi="Arial Narrow"/>
          <w:sz w:val="26"/>
          <w:szCs w:val="26"/>
        </w:rPr>
        <w:t>56,7</w:t>
      </w:r>
      <w:r w:rsidRPr="00D004F1">
        <w:rPr>
          <w:rFonts w:ascii="Arial Narrow" w:hAnsi="Arial Narrow"/>
          <w:sz w:val="26"/>
          <w:szCs w:val="26"/>
        </w:rPr>
        <w:t xml:space="preserve"> млрд. долларов и снизился на </w:t>
      </w:r>
      <w:r w:rsidR="00D004F1" w:rsidRPr="00D004F1">
        <w:rPr>
          <w:rFonts w:ascii="Arial Narrow" w:hAnsi="Arial Narrow"/>
          <w:sz w:val="26"/>
          <w:szCs w:val="26"/>
        </w:rPr>
        <w:t>14,2</w:t>
      </w:r>
      <w:r w:rsidRPr="00D004F1">
        <w:rPr>
          <w:rFonts w:ascii="Arial Narrow" w:hAnsi="Arial Narrow"/>
          <w:sz w:val="26"/>
          <w:szCs w:val="26"/>
        </w:rPr>
        <w:t>%</w:t>
      </w:r>
      <w:r w:rsidR="000207B9" w:rsidRPr="00D004F1">
        <w:rPr>
          <w:rFonts w:ascii="Arial Narrow" w:hAnsi="Arial Narrow"/>
          <w:sz w:val="26"/>
          <w:szCs w:val="26"/>
        </w:rPr>
        <w:t>:</w:t>
      </w:r>
    </w:p>
    <w:p w:rsidR="000207B9" w:rsidRPr="00D004F1" w:rsidRDefault="00AD595B" w:rsidP="00093F5E">
      <w:pPr>
        <w:autoSpaceDE w:val="0"/>
        <w:autoSpaceDN w:val="0"/>
        <w:adjustRightInd w:val="0"/>
        <w:rPr>
          <w:sz w:val="26"/>
          <w:szCs w:val="26"/>
        </w:rPr>
      </w:pPr>
      <w:r w:rsidRPr="00D004F1">
        <w:rPr>
          <w:rFonts w:ascii="Arial Narrow" w:hAnsi="Arial Narrow"/>
          <w:b/>
          <w:sz w:val="28"/>
          <w:szCs w:val="28"/>
        </w:rPr>
        <w:t>э</w:t>
      </w:r>
      <w:r w:rsidR="000207B9" w:rsidRPr="00D004F1">
        <w:rPr>
          <w:rFonts w:ascii="Arial Narrow" w:hAnsi="Arial Narrow"/>
          <w:b/>
          <w:sz w:val="28"/>
          <w:szCs w:val="28"/>
        </w:rPr>
        <w:t>кспорт</w:t>
      </w:r>
      <w:r w:rsidR="000207B9" w:rsidRPr="00D004F1">
        <w:rPr>
          <w:rFonts w:ascii="Arial Narrow" w:hAnsi="Arial Narrow"/>
          <w:sz w:val="26"/>
          <w:szCs w:val="26"/>
        </w:rPr>
        <w:t xml:space="preserve"> -</w:t>
      </w:r>
      <w:r w:rsidR="00DF4422" w:rsidRPr="00D004F1">
        <w:rPr>
          <w:rFonts w:ascii="Arial Narrow" w:hAnsi="Arial Narrow"/>
          <w:sz w:val="26"/>
          <w:szCs w:val="26"/>
        </w:rPr>
        <w:t xml:space="preserve"> </w:t>
      </w:r>
      <w:r w:rsidR="00D004F1" w:rsidRPr="00D004F1">
        <w:rPr>
          <w:rFonts w:ascii="Arial Narrow" w:hAnsi="Arial Narrow"/>
          <w:b/>
          <w:sz w:val="40"/>
          <w:szCs w:val="40"/>
        </w:rPr>
        <w:t>37</w:t>
      </w:r>
      <w:r w:rsidR="00151CBD" w:rsidRPr="00D004F1">
        <w:rPr>
          <w:rFonts w:ascii="Arial Narrow" w:hAnsi="Arial Narrow"/>
          <w:b/>
          <w:sz w:val="40"/>
          <w:szCs w:val="40"/>
        </w:rPr>
        <w:t>,4</w:t>
      </w:r>
      <w:r w:rsidR="00DF4422" w:rsidRPr="00D004F1">
        <w:rPr>
          <w:rFonts w:ascii="Arial Narrow" w:hAnsi="Arial Narrow"/>
          <w:color w:val="000000"/>
          <w:sz w:val="26"/>
          <w:szCs w:val="26"/>
        </w:rPr>
        <w:t xml:space="preserve"> млрд. долларов</w:t>
      </w:r>
      <w:r w:rsidR="00DF4422" w:rsidRPr="00D004F1">
        <w:rPr>
          <w:rFonts w:ascii="Arial Narrow" w:hAnsi="Arial Narrow"/>
          <w:sz w:val="26"/>
          <w:szCs w:val="26"/>
        </w:rPr>
        <w:t xml:space="preserve"> </w:t>
      </w:r>
      <w:r w:rsidR="000207B9" w:rsidRPr="00D004F1">
        <w:rPr>
          <w:rFonts w:ascii="Arial Narrow" w:hAnsi="Arial Narrow"/>
          <w:sz w:val="26"/>
          <w:szCs w:val="26"/>
        </w:rPr>
        <w:t xml:space="preserve">(- </w:t>
      </w:r>
      <w:r w:rsidR="00D004F1">
        <w:rPr>
          <w:rFonts w:ascii="Arial Narrow" w:hAnsi="Arial Narrow"/>
          <w:sz w:val="26"/>
          <w:szCs w:val="26"/>
        </w:rPr>
        <w:t>17,0</w:t>
      </w:r>
      <w:r w:rsidR="00DF4422" w:rsidRPr="00D004F1">
        <w:rPr>
          <w:rFonts w:ascii="Arial Narrow" w:hAnsi="Arial Narrow"/>
          <w:sz w:val="26"/>
          <w:szCs w:val="26"/>
        </w:rPr>
        <w:t>%</w:t>
      </w:r>
      <w:r w:rsidR="000207B9" w:rsidRPr="00D004F1">
        <w:rPr>
          <w:rFonts w:ascii="Arial Narrow" w:hAnsi="Arial Narrow"/>
          <w:sz w:val="26"/>
          <w:szCs w:val="26"/>
        </w:rPr>
        <w:t>)</w:t>
      </w:r>
      <w:r w:rsidR="00DF4422" w:rsidRPr="00D004F1">
        <w:rPr>
          <w:rFonts w:ascii="Arial Narrow" w:hAnsi="Arial Narrow"/>
          <w:sz w:val="26"/>
          <w:szCs w:val="26"/>
        </w:rPr>
        <w:t>.</w:t>
      </w:r>
      <w:r w:rsidR="00DF4422" w:rsidRPr="00D004F1">
        <w:rPr>
          <w:sz w:val="26"/>
          <w:szCs w:val="26"/>
        </w:rPr>
        <w:t xml:space="preserve"> </w:t>
      </w:r>
    </w:p>
    <w:p w:rsidR="00DF4422" w:rsidRPr="00E0410A" w:rsidRDefault="00AD595B" w:rsidP="00093F5E">
      <w:pPr>
        <w:autoSpaceDE w:val="0"/>
        <w:autoSpaceDN w:val="0"/>
        <w:adjustRightInd w:val="0"/>
        <w:rPr>
          <w:rFonts w:ascii="Arial Narrow" w:hAnsi="Arial Narrow"/>
          <w:sz w:val="26"/>
          <w:szCs w:val="26"/>
        </w:rPr>
      </w:pPr>
      <w:r w:rsidRPr="00D004F1">
        <w:rPr>
          <w:rFonts w:ascii="Arial Narrow" w:hAnsi="Arial Narrow"/>
          <w:b/>
          <w:sz w:val="28"/>
          <w:szCs w:val="28"/>
        </w:rPr>
        <w:t>и</w:t>
      </w:r>
      <w:r w:rsidR="000207B9" w:rsidRPr="00D004F1">
        <w:rPr>
          <w:rFonts w:ascii="Arial Narrow" w:hAnsi="Arial Narrow"/>
          <w:b/>
          <w:sz w:val="28"/>
          <w:szCs w:val="28"/>
        </w:rPr>
        <w:t>мпорт</w:t>
      </w:r>
      <w:r w:rsidR="000207B9" w:rsidRPr="00D004F1">
        <w:rPr>
          <w:rFonts w:ascii="Arial Narrow" w:hAnsi="Arial Narrow"/>
          <w:sz w:val="26"/>
          <w:szCs w:val="26"/>
        </w:rPr>
        <w:t xml:space="preserve"> -</w:t>
      </w:r>
      <w:r w:rsidR="00DF4422" w:rsidRPr="00D004F1">
        <w:rPr>
          <w:rFonts w:ascii="Arial Narrow" w:hAnsi="Arial Narrow"/>
          <w:sz w:val="26"/>
          <w:szCs w:val="26"/>
        </w:rPr>
        <w:t xml:space="preserve"> </w:t>
      </w:r>
      <w:r w:rsidR="00D004F1" w:rsidRPr="00D004F1">
        <w:rPr>
          <w:rFonts w:ascii="Arial Narrow" w:hAnsi="Arial Narrow"/>
          <w:b/>
          <w:sz w:val="40"/>
          <w:szCs w:val="40"/>
        </w:rPr>
        <w:t>19,3</w:t>
      </w:r>
      <w:r w:rsidR="00DF4422" w:rsidRPr="00D004F1">
        <w:rPr>
          <w:rFonts w:ascii="Arial Narrow" w:hAnsi="Arial Narrow"/>
          <w:color w:val="000000"/>
          <w:sz w:val="26"/>
          <w:szCs w:val="26"/>
        </w:rPr>
        <w:t> млрд. долларов</w:t>
      </w:r>
      <w:r w:rsidR="00DF4422" w:rsidRPr="00D004F1">
        <w:rPr>
          <w:rFonts w:ascii="Arial Narrow" w:hAnsi="Arial Narrow"/>
          <w:sz w:val="26"/>
          <w:szCs w:val="26"/>
        </w:rPr>
        <w:t xml:space="preserve"> </w:t>
      </w:r>
      <w:r w:rsidR="000207B9" w:rsidRPr="00D004F1">
        <w:rPr>
          <w:rFonts w:ascii="Arial Narrow" w:hAnsi="Arial Narrow"/>
          <w:sz w:val="26"/>
          <w:szCs w:val="26"/>
        </w:rPr>
        <w:t xml:space="preserve">(- </w:t>
      </w:r>
      <w:r w:rsidR="00E0410A" w:rsidRPr="00D004F1">
        <w:rPr>
          <w:rFonts w:ascii="Arial Narrow" w:hAnsi="Arial Narrow"/>
          <w:sz w:val="26"/>
          <w:szCs w:val="26"/>
        </w:rPr>
        <w:t>8</w:t>
      </w:r>
      <w:r w:rsidR="00D004F1" w:rsidRPr="00D004F1">
        <w:rPr>
          <w:rFonts w:ascii="Arial Narrow" w:hAnsi="Arial Narrow"/>
          <w:sz w:val="26"/>
          <w:szCs w:val="26"/>
        </w:rPr>
        <w:t>,1</w:t>
      </w:r>
      <w:r w:rsidR="000207B9" w:rsidRPr="00D004F1">
        <w:rPr>
          <w:rFonts w:ascii="Arial Narrow" w:hAnsi="Arial Narrow"/>
          <w:sz w:val="26"/>
          <w:szCs w:val="26"/>
        </w:rPr>
        <w:t>%)</w:t>
      </w:r>
      <w:r w:rsidR="00DF4422" w:rsidRPr="00D004F1">
        <w:rPr>
          <w:rFonts w:ascii="Arial Narrow" w:hAnsi="Arial Narrow"/>
          <w:sz w:val="26"/>
          <w:szCs w:val="26"/>
        </w:rPr>
        <w:t>.</w:t>
      </w:r>
    </w:p>
    <w:p w:rsidR="00AD595B" w:rsidRPr="00E0410A" w:rsidRDefault="00AD595B" w:rsidP="00093F5E">
      <w:pPr>
        <w:autoSpaceDE w:val="0"/>
        <w:autoSpaceDN w:val="0"/>
        <w:adjustRightInd w:val="0"/>
        <w:rPr>
          <w:rFonts w:ascii="Arial Narrow" w:hAnsi="Arial Narrow"/>
          <w:sz w:val="26"/>
          <w:szCs w:val="26"/>
        </w:rPr>
      </w:pPr>
    </w:p>
    <w:p w:rsidR="00C53B3B" w:rsidRPr="006D4324" w:rsidRDefault="002654A4" w:rsidP="00093F5E">
      <w:pPr>
        <w:autoSpaceDE w:val="0"/>
        <w:autoSpaceDN w:val="0"/>
        <w:adjustRightInd w:val="0"/>
        <w:ind w:firstLine="284"/>
        <w:rPr>
          <w:rFonts w:ascii="Arial Narrow" w:hAnsi="Arial Narrow"/>
          <w:b/>
          <w:sz w:val="30"/>
          <w:szCs w:val="30"/>
        </w:rPr>
      </w:pPr>
      <w:r w:rsidRPr="006D4324">
        <w:rPr>
          <w:rFonts w:ascii="Arial Narrow" w:hAnsi="Arial Narrow"/>
          <w:b/>
          <w:sz w:val="30"/>
          <w:szCs w:val="30"/>
        </w:rPr>
        <w:t xml:space="preserve">Экспорт </w:t>
      </w:r>
    </w:p>
    <w:p w:rsidR="00AD595B" w:rsidRPr="006D4324" w:rsidRDefault="00AD595B" w:rsidP="00093F5E">
      <w:pPr>
        <w:autoSpaceDE w:val="0"/>
        <w:autoSpaceDN w:val="0"/>
        <w:adjustRightInd w:val="0"/>
        <w:ind w:firstLine="284"/>
        <w:rPr>
          <w:rFonts w:ascii="Arial Narrow" w:hAnsi="Arial Narrow"/>
          <w:sz w:val="26"/>
          <w:szCs w:val="26"/>
        </w:rPr>
      </w:pPr>
      <w:r w:rsidRPr="001B19A3">
        <w:rPr>
          <w:rFonts w:ascii="Arial Narrow" w:hAnsi="Arial Narrow"/>
          <w:sz w:val="26"/>
          <w:szCs w:val="26"/>
        </w:rPr>
        <w:t xml:space="preserve">Стоимостные объемы </w:t>
      </w:r>
      <w:r w:rsidRPr="001B19A3">
        <w:rPr>
          <w:rFonts w:ascii="Arial Narrow" w:hAnsi="Arial Narrow"/>
          <w:b/>
          <w:sz w:val="26"/>
          <w:szCs w:val="26"/>
        </w:rPr>
        <w:t>экспорта</w:t>
      </w:r>
      <w:r w:rsidRPr="001B19A3">
        <w:rPr>
          <w:rFonts w:ascii="Arial Narrow" w:hAnsi="Arial Narrow"/>
          <w:sz w:val="26"/>
          <w:szCs w:val="26"/>
        </w:rPr>
        <w:t xml:space="preserve"> по большинству товарных групп снизились в условиях </w:t>
      </w:r>
      <w:proofErr w:type="gramStart"/>
      <w:r w:rsidRPr="001B19A3">
        <w:rPr>
          <w:rFonts w:ascii="Arial Narrow" w:hAnsi="Arial Narrow"/>
          <w:sz w:val="26"/>
          <w:szCs w:val="26"/>
        </w:rPr>
        <w:t>роста физических объемов вывоза отдельных групп товаров</w:t>
      </w:r>
      <w:proofErr w:type="gramEnd"/>
      <w:r w:rsidRPr="001B19A3">
        <w:rPr>
          <w:rFonts w:ascii="Arial Narrow" w:hAnsi="Arial Narrow"/>
          <w:sz w:val="26"/>
          <w:szCs w:val="26"/>
        </w:rPr>
        <w:t xml:space="preserve"> при снижении средних контрактных цен.</w:t>
      </w:r>
      <w:r w:rsidRPr="006D4324">
        <w:rPr>
          <w:rFonts w:ascii="Arial Narrow" w:hAnsi="Arial Narrow"/>
          <w:sz w:val="26"/>
          <w:szCs w:val="26"/>
        </w:rPr>
        <w:t xml:space="preserve"> </w:t>
      </w:r>
    </w:p>
    <w:p w:rsidR="003C6A2F" w:rsidRPr="003C6A2F" w:rsidRDefault="003C6A2F" w:rsidP="00093F5E">
      <w:pPr>
        <w:pStyle w:val="Default"/>
        <w:ind w:firstLine="284"/>
        <w:jc w:val="both"/>
        <w:rPr>
          <w:rFonts w:ascii="Arial Narrow" w:hAnsi="Arial Narrow"/>
          <w:bCs/>
          <w:color w:val="auto"/>
          <w:sz w:val="26"/>
          <w:szCs w:val="26"/>
        </w:rPr>
      </w:pPr>
      <w:r w:rsidRPr="003C6A2F">
        <w:rPr>
          <w:rFonts w:ascii="Arial Narrow" w:hAnsi="Arial Narrow"/>
          <w:b/>
          <w:bCs/>
          <w:color w:val="auto"/>
          <w:sz w:val="26"/>
          <w:szCs w:val="26"/>
        </w:rPr>
        <w:t>Основу российского экспорта в 2016 год</w:t>
      </w:r>
      <w:r w:rsidR="002560BD">
        <w:rPr>
          <w:rFonts w:ascii="Arial Narrow" w:hAnsi="Arial Narrow"/>
          <w:b/>
          <w:bCs/>
          <w:color w:val="auto"/>
          <w:sz w:val="26"/>
          <w:szCs w:val="26"/>
        </w:rPr>
        <w:t>у</w:t>
      </w:r>
      <w:r w:rsidRPr="003C6A2F">
        <w:rPr>
          <w:rFonts w:ascii="Arial Narrow" w:hAnsi="Arial Narrow"/>
          <w:b/>
          <w:bCs/>
          <w:color w:val="auto"/>
          <w:sz w:val="26"/>
          <w:szCs w:val="26"/>
        </w:rPr>
        <w:t xml:space="preserve"> в страны дальнего зарубежья составили </w:t>
      </w:r>
      <w:r w:rsidRPr="003C6A2F">
        <w:rPr>
          <w:rFonts w:ascii="Arial Narrow" w:hAnsi="Arial Narrow"/>
          <w:bCs/>
          <w:color w:val="auto"/>
          <w:sz w:val="26"/>
          <w:szCs w:val="26"/>
        </w:rPr>
        <w:t>топливно-энергетические товары, удельный вес которых в товарной структуре экс</w:t>
      </w:r>
      <w:r w:rsidR="00C82E1C">
        <w:rPr>
          <w:rFonts w:ascii="Arial Narrow" w:hAnsi="Arial Narrow"/>
          <w:bCs/>
          <w:color w:val="auto"/>
          <w:sz w:val="26"/>
          <w:szCs w:val="26"/>
        </w:rPr>
        <w:t>порта в эти страны составил 62,</w:t>
      </w:r>
      <w:r w:rsidR="002560BD">
        <w:rPr>
          <w:rFonts w:ascii="Arial Narrow" w:hAnsi="Arial Narrow"/>
          <w:bCs/>
          <w:color w:val="auto"/>
          <w:sz w:val="26"/>
          <w:szCs w:val="26"/>
        </w:rPr>
        <w:t>0</w:t>
      </w:r>
      <w:r w:rsidRPr="003C6A2F">
        <w:rPr>
          <w:rFonts w:ascii="Arial Narrow" w:hAnsi="Arial Narrow"/>
          <w:bCs/>
          <w:color w:val="auto"/>
          <w:sz w:val="26"/>
          <w:szCs w:val="26"/>
        </w:rPr>
        <w:t>% (в 2015 год</w:t>
      </w:r>
      <w:r w:rsidR="002560BD">
        <w:rPr>
          <w:rFonts w:ascii="Arial Narrow" w:hAnsi="Arial Narrow"/>
          <w:bCs/>
          <w:color w:val="auto"/>
          <w:sz w:val="26"/>
          <w:szCs w:val="26"/>
        </w:rPr>
        <w:t>у</w:t>
      </w:r>
      <w:r w:rsidRPr="003C6A2F">
        <w:rPr>
          <w:rFonts w:ascii="Arial Narrow" w:hAnsi="Arial Narrow"/>
          <w:bCs/>
          <w:color w:val="auto"/>
          <w:sz w:val="26"/>
          <w:szCs w:val="26"/>
        </w:rPr>
        <w:t xml:space="preserve"> – </w:t>
      </w:r>
      <w:r w:rsidR="002560BD">
        <w:rPr>
          <w:rFonts w:ascii="Arial Narrow" w:hAnsi="Arial Narrow"/>
          <w:bCs/>
          <w:color w:val="auto"/>
          <w:sz w:val="26"/>
          <w:szCs w:val="26"/>
        </w:rPr>
        <w:t>66,5</w:t>
      </w:r>
      <w:r w:rsidRPr="003C6A2F">
        <w:rPr>
          <w:rFonts w:ascii="Arial Narrow" w:hAnsi="Arial Narrow"/>
          <w:bCs/>
          <w:color w:val="auto"/>
          <w:sz w:val="26"/>
          <w:szCs w:val="26"/>
        </w:rPr>
        <w:t>%).</w:t>
      </w:r>
    </w:p>
    <w:p w:rsidR="003C6A2F" w:rsidRPr="003C6A2F" w:rsidRDefault="003C6A2F" w:rsidP="0012587C">
      <w:pPr>
        <w:pStyle w:val="Default"/>
        <w:ind w:firstLine="284"/>
        <w:jc w:val="both"/>
        <w:rPr>
          <w:rFonts w:ascii="Arial Narrow" w:hAnsi="Arial Narrow"/>
          <w:color w:val="auto"/>
          <w:sz w:val="26"/>
          <w:szCs w:val="26"/>
        </w:rPr>
      </w:pPr>
      <w:r w:rsidRPr="003C6A2F">
        <w:rPr>
          <w:rFonts w:ascii="Arial Narrow" w:hAnsi="Arial Narrow"/>
          <w:color w:val="auto"/>
          <w:sz w:val="26"/>
          <w:szCs w:val="26"/>
        </w:rPr>
        <w:t>В 2016 год</w:t>
      </w:r>
      <w:r w:rsidR="002560BD">
        <w:rPr>
          <w:rFonts w:ascii="Arial Narrow" w:hAnsi="Arial Narrow"/>
          <w:color w:val="auto"/>
          <w:sz w:val="26"/>
          <w:szCs w:val="26"/>
        </w:rPr>
        <w:t>у</w:t>
      </w:r>
      <w:r w:rsidRPr="003C6A2F">
        <w:rPr>
          <w:rFonts w:ascii="Arial Narrow" w:hAnsi="Arial Narrow"/>
          <w:color w:val="auto"/>
          <w:sz w:val="26"/>
          <w:szCs w:val="26"/>
        </w:rPr>
        <w:t xml:space="preserve"> по сравнению с 2015 год</w:t>
      </w:r>
      <w:r w:rsidR="002560BD">
        <w:rPr>
          <w:rFonts w:ascii="Arial Narrow" w:hAnsi="Arial Narrow"/>
          <w:color w:val="auto"/>
          <w:sz w:val="26"/>
          <w:szCs w:val="26"/>
        </w:rPr>
        <w:t>ом</w:t>
      </w:r>
      <w:r w:rsidRPr="003C6A2F">
        <w:rPr>
          <w:rFonts w:ascii="Arial Narrow" w:hAnsi="Arial Narrow"/>
          <w:color w:val="auto"/>
          <w:sz w:val="26"/>
          <w:szCs w:val="26"/>
        </w:rPr>
        <w:t xml:space="preserve"> </w:t>
      </w:r>
      <w:proofErr w:type="gramStart"/>
      <w:r w:rsidRPr="003C6A2F">
        <w:rPr>
          <w:rFonts w:ascii="Arial Narrow" w:hAnsi="Arial Narrow"/>
          <w:color w:val="auto"/>
          <w:sz w:val="26"/>
          <w:szCs w:val="26"/>
        </w:rPr>
        <w:t>стоимостн</w:t>
      </w:r>
      <w:r w:rsidR="00503793">
        <w:rPr>
          <w:rFonts w:ascii="Arial Narrow" w:hAnsi="Arial Narrow"/>
          <w:color w:val="auto"/>
          <w:sz w:val="26"/>
          <w:szCs w:val="26"/>
        </w:rPr>
        <w:t>о</w:t>
      </w:r>
      <w:r w:rsidRPr="003C6A2F">
        <w:rPr>
          <w:rFonts w:ascii="Arial Narrow" w:hAnsi="Arial Narrow"/>
          <w:color w:val="auto"/>
          <w:sz w:val="26"/>
          <w:szCs w:val="26"/>
        </w:rPr>
        <w:t>й</w:t>
      </w:r>
      <w:proofErr w:type="gramEnd"/>
      <w:r w:rsidRPr="003C6A2F">
        <w:rPr>
          <w:rFonts w:ascii="Arial Narrow" w:hAnsi="Arial Narrow"/>
          <w:color w:val="auto"/>
          <w:sz w:val="26"/>
          <w:szCs w:val="26"/>
        </w:rPr>
        <w:t xml:space="preserve"> объем топливно-энергетических товаров снизился на </w:t>
      </w:r>
      <w:r w:rsidR="002560BD">
        <w:rPr>
          <w:rFonts w:ascii="Arial Narrow" w:hAnsi="Arial Narrow"/>
          <w:color w:val="auto"/>
          <w:sz w:val="26"/>
          <w:szCs w:val="26"/>
        </w:rPr>
        <w:t>22,5</w:t>
      </w:r>
      <w:r w:rsidRPr="003C6A2F">
        <w:rPr>
          <w:rFonts w:ascii="Arial Narrow" w:hAnsi="Arial Narrow"/>
          <w:color w:val="auto"/>
          <w:sz w:val="26"/>
          <w:szCs w:val="26"/>
        </w:rPr>
        <w:t xml:space="preserve">%, а физический возрос на </w:t>
      </w:r>
      <w:r w:rsidR="00C82E1C">
        <w:rPr>
          <w:rFonts w:ascii="Arial Narrow" w:hAnsi="Arial Narrow"/>
          <w:color w:val="auto"/>
          <w:sz w:val="26"/>
          <w:szCs w:val="26"/>
        </w:rPr>
        <w:t>3,</w:t>
      </w:r>
      <w:r w:rsidR="002560BD">
        <w:rPr>
          <w:rFonts w:ascii="Arial Narrow" w:hAnsi="Arial Narrow"/>
          <w:color w:val="auto"/>
          <w:sz w:val="26"/>
          <w:szCs w:val="26"/>
        </w:rPr>
        <w:t>2</w:t>
      </w:r>
      <w:r w:rsidRPr="003C6A2F">
        <w:rPr>
          <w:rFonts w:ascii="Arial Narrow" w:hAnsi="Arial Narrow"/>
          <w:color w:val="auto"/>
          <w:sz w:val="26"/>
          <w:szCs w:val="26"/>
        </w:rPr>
        <w:t xml:space="preserve">%. </w:t>
      </w:r>
    </w:p>
    <w:p w:rsidR="003C6A2F" w:rsidRPr="003C6A2F" w:rsidRDefault="003C6A2F" w:rsidP="003C6A2F">
      <w:pPr>
        <w:pStyle w:val="Default"/>
        <w:ind w:firstLine="284"/>
        <w:rPr>
          <w:rFonts w:ascii="Arial Narrow" w:hAnsi="Arial Narrow"/>
          <w:color w:val="auto"/>
          <w:sz w:val="26"/>
          <w:szCs w:val="26"/>
        </w:rPr>
      </w:pPr>
    </w:p>
    <w:p w:rsidR="004370B1" w:rsidRDefault="004370B1" w:rsidP="00093F5E">
      <w:pPr>
        <w:pStyle w:val="Default"/>
        <w:ind w:firstLine="284"/>
        <w:jc w:val="both"/>
        <w:rPr>
          <w:rFonts w:ascii="Arial Narrow" w:hAnsi="Arial Narrow"/>
          <w:color w:val="auto"/>
          <w:sz w:val="26"/>
          <w:szCs w:val="26"/>
        </w:rPr>
      </w:pPr>
    </w:p>
    <w:p w:rsidR="004370B1" w:rsidRDefault="004370B1" w:rsidP="00093F5E">
      <w:pPr>
        <w:pStyle w:val="Default"/>
        <w:ind w:firstLine="284"/>
        <w:jc w:val="both"/>
        <w:rPr>
          <w:rFonts w:ascii="Arial Narrow" w:hAnsi="Arial Narrow"/>
          <w:color w:val="auto"/>
          <w:sz w:val="26"/>
          <w:szCs w:val="26"/>
        </w:rPr>
      </w:pPr>
    </w:p>
    <w:p w:rsidR="00BE002B" w:rsidRPr="004370B1" w:rsidRDefault="006D4324" w:rsidP="006D4324">
      <w:pPr>
        <w:pStyle w:val="Default"/>
        <w:ind w:firstLine="284"/>
        <w:jc w:val="center"/>
        <w:rPr>
          <w:rFonts w:ascii="Arial Narrow" w:hAnsi="Arial Narrow"/>
          <w:b/>
          <w:color w:val="auto"/>
          <w:sz w:val="22"/>
          <w:szCs w:val="22"/>
        </w:rPr>
      </w:pPr>
      <w:r>
        <w:rPr>
          <w:rFonts w:ascii="Arial Narrow" w:hAnsi="Arial Narrow"/>
          <w:color w:val="auto"/>
          <w:sz w:val="26"/>
          <w:szCs w:val="26"/>
        </w:rPr>
        <w:br w:type="column"/>
      </w:r>
      <w:r w:rsidR="004370B1">
        <w:rPr>
          <w:rFonts w:ascii="Arial Narrow" w:hAnsi="Arial Narrow"/>
          <w:b/>
          <w:color w:val="auto"/>
          <w:sz w:val="22"/>
          <w:szCs w:val="22"/>
        </w:rPr>
        <w:lastRenderedPageBreak/>
        <w:t>Прирост (снижение)</w:t>
      </w:r>
      <w:r w:rsidR="004370B1" w:rsidRPr="004370B1">
        <w:rPr>
          <w:rFonts w:ascii="Arial Narrow" w:hAnsi="Arial Narrow"/>
          <w:b/>
          <w:color w:val="auto"/>
          <w:sz w:val="22"/>
          <w:szCs w:val="22"/>
        </w:rPr>
        <w:t xml:space="preserve"> ф</w:t>
      </w:r>
      <w:r w:rsidR="00BE002B" w:rsidRPr="004370B1">
        <w:rPr>
          <w:rFonts w:ascii="Arial Narrow" w:hAnsi="Arial Narrow"/>
          <w:b/>
          <w:color w:val="auto"/>
          <w:sz w:val="22"/>
          <w:szCs w:val="22"/>
        </w:rPr>
        <w:t>изически</w:t>
      </w:r>
      <w:r w:rsidR="004370B1" w:rsidRPr="004370B1">
        <w:rPr>
          <w:rFonts w:ascii="Arial Narrow" w:hAnsi="Arial Narrow"/>
          <w:b/>
          <w:color w:val="auto"/>
          <w:sz w:val="22"/>
          <w:szCs w:val="22"/>
        </w:rPr>
        <w:t>х</w:t>
      </w:r>
      <w:r w:rsidR="00BE002B" w:rsidRPr="004370B1">
        <w:rPr>
          <w:rFonts w:ascii="Arial Narrow" w:hAnsi="Arial Narrow"/>
          <w:b/>
          <w:color w:val="auto"/>
          <w:sz w:val="22"/>
          <w:szCs w:val="22"/>
        </w:rPr>
        <w:t xml:space="preserve"> объем</w:t>
      </w:r>
      <w:r w:rsidR="004370B1" w:rsidRPr="004370B1">
        <w:rPr>
          <w:rFonts w:ascii="Arial Narrow" w:hAnsi="Arial Narrow"/>
          <w:b/>
          <w:color w:val="auto"/>
          <w:sz w:val="22"/>
          <w:szCs w:val="22"/>
        </w:rPr>
        <w:t>ов</w:t>
      </w:r>
      <w:r w:rsidR="00BE002B" w:rsidRPr="004370B1">
        <w:rPr>
          <w:rFonts w:ascii="Arial Narrow" w:hAnsi="Arial Narrow"/>
          <w:b/>
          <w:color w:val="auto"/>
          <w:sz w:val="22"/>
          <w:szCs w:val="22"/>
        </w:rPr>
        <w:t xml:space="preserve"> экспорта основных товаров топливно-энергетического комплекса</w:t>
      </w:r>
    </w:p>
    <w:p w:rsidR="00BE002B" w:rsidRDefault="00BE002B" w:rsidP="00093F5E">
      <w:pPr>
        <w:pStyle w:val="Default"/>
        <w:jc w:val="both"/>
        <w:rPr>
          <w:rFonts w:ascii="Arial Narrow" w:hAnsi="Arial Narrow"/>
          <w:color w:val="auto"/>
          <w:sz w:val="26"/>
          <w:szCs w:val="26"/>
        </w:rPr>
      </w:pPr>
      <w:r>
        <w:rPr>
          <w:rFonts w:ascii="Arial Narrow" w:hAnsi="Arial Narrow"/>
          <w:noProof/>
          <w:color w:val="auto"/>
          <w:sz w:val="26"/>
          <w:szCs w:val="26"/>
        </w:rPr>
        <w:drawing>
          <wp:inline distT="0" distB="0" distL="0" distR="0" wp14:anchorId="135F2DE2" wp14:editId="456FE568">
            <wp:extent cx="2924175" cy="23336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002B" w:rsidRDefault="00BE002B" w:rsidP="00093F5E">
      <w:pPr>
        <w:pStyle w:val="Default"/>
        <w:ind w:firstLine="284"/>
        <w:jc w:val="both"/>
        <w:rPr>
          <w:rFonts w:ascii="Arial Narrow" w:hAnsi="Arial Narrow"/>
          <w:color w:val="auto"/>
          <w:sz w:val="26"/>
          <w:szCs w:val="26"/>
        </w:rPr>
      </w:pPr>
    </w:p>
    <w:p w:rsidR="00747BDF" w:rsidRPr="007222F4" w:rsidRDefault="00747BDF" w:rsidP="00F558B7">
      <w:pPr>
        <w:pStyle w:val="Default"/>
        <w:ind w:firstLine="284"/>
        <w:jc w:val="center"/>
        <w:rPr>
          <w:rFonts w:ascii="Arial Narrow" w:hAnsi="Arial Narrow"/>
          <w:b/>
          <w:sz w:val="22"/>
          <w:szCs w:val="22"/>
        </w:rPr>
      </w:pPr>
      <w:r w:rsidRPr="007222F4">
        <w:rPr>
          <w:rFonts w:ascii="Arial Narrow" w:hAnsi="Arial Narrow"/>
          <w:b/>
          <w:sz w:val="22"/>
          <w:szCs w:val="22"/>
        </w:rPr>
        <w:t>Товарная структура экспорта Российской Федерации в страны дальнего зарубежья</w:t>
      </w:r>
    </w:p>
    <w:p w:rsidR="00904C13" w:rsidRPr="007222F4" w:rsidRDefault="00747BDF" w:rsidP="00093F5E">
      <w:pPr>
        <w:pStyle w:val="23"/>
        <w:widowControl/>
        <w:ind w:firstLine="0"/>
        <w:jc w:val="center"/>
        <w:rPr>
          <w:rFonts w:ascii="Arial Narrow" w:hAnsi="Arial Narrow"/>
          <w:b/>
          <w:sz w:val="22"/>
          <w:szCs w:val="22"/>
        </w:rPr>
      </w:pPr>
      <w:r w:rsidRPr="007222F4">
        <w:rPr>
          <w:rFonts w:ascii="Arial Narrow" w:hAnsi="Arial Narrow"/>
          <w:b/>
          <w:sz w:val="22"/>
          <w:szCs w:val="22"/>
        </w:rPr>
        <w:t xml:space="preserve">в </w:t>
      </w:r>
      <w:r w:rsidR="004D395D">
        <w:rPr>
          <w:rFonts w:ascii="Arial Narrow" w:hAnsi="Arial Narrow"/>
          <w:b/>
          <w:sz w:val="22"/>
          <w:szCs w:val="22"/>
        </w:rPr>
        <w:t>2016</w:t>
      </w:r>
      <w:r w:rsidRPr="007222F4">
        <w:rPr>
          <w:rFonts w:ascii="Arial Narrow" w:hAnsi="Arial Narrow"/>
          <w:b/>
          <w:sz w:val="22"/>
          <w:szCs w:val="22"/>
        </w:rPr>
        <w:t xml:space="preserve"> год</w:t>
      </w:r>
      <w:r w:rsidR="002560BD">
        <w:rPr>
          <w:rFonts w:ascii="Arial Narrow" w:hAnsi="Arial Narrow"/>
          <w:b/>
          <w:sz w:val="22"/>
          <w:szCs w:val="22"/>
        </w:rPr>
        <w:t>у</w:t>
      </w:r>
      <w:r w:rsidR="001F531F">
        <w:rPr>
          <w:rFonts w:ascii="Arial Narrow" w:hAnsi="Arial Narrow"/>
          <w:b/>
          <w:sz w:val="22"/>
          <w:szCs w:val="22"/>
        </w:rPr>
        <w:t xml:space="preserve"> (2015 год</w:t>
      </w:r>
      <w:r w:rsidR="002560BD">
        <w:rPr>
          <w:rFonts w:ascii="Arial Narrow" w:hAnsi="Arial Narrow"/>
          <w:b/>
          <w:sz w:val="22"/>
          <w:szCs w:val="22"/>
        </w:rPr>
        <w:t>у</w:t>
      </w:r>
      <w:r w:rsidRPr="007222F4">
        <w:rPr>
          <w:rFonts w:ascii="Arial Narrow" w:hAnsi="Arial Narrow"/>
          <w:b/>
          <w:sz w:val="22"/>
          <w:szCs w:val="22"/>
        </w:rPr>
        <w:t>)</w:t>
      </w:r>
    </w:p>
    <w:p w:rsidR="00904C13" w:rsidRDefault="00904C13" w:rsidP="00093F5E">
      <w:pPr>
        <w:pStyle w:val="23"/>
        <w:widowControl/>
        <w:ind w:firstLine="0"/>
        <w:jc w:val="center"/>
        <w:rPr>
          <w:rFonts w:ascii="Arial Narrow" w:hAnsi="Arial Narrow"/>
          <w:b/>
          <w:sz w:val="24"/>
          <w:szCs w:val="24"/>
        </w:rPr>
      </w:pPr>
    </w:p>
    <w:p w:rsidR="00747BDF" w:rsidRPr="00F843B4" w:rsidRDefault="00747BDF" w:rsidP="00093F5E">
      <w:pPr>
        <w:pStyle w:val="23"/>
        <w:widowControl/>
        <w:ind w:firstLine="0"/>
        <w:jc w:val="center"/>
        <w:rPr>
          <w:sz w:val="16"/>
          <w:szCs w:val="16"/>
        </w:rPr>
      </w:pPr>
      <w:r>
        <w:rPr>
          <w:noProof/>
        </w:rPr>
        <w:drawing>
          <wp:inline distT="0" distB="0" distL="0" distR="0" wp14:anchorId="70C0AA5C" wp14:editId="2A54749F">
            <wp:extent cx="3105150" cy="2676525"/>
            <wp:effectExtent l="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C319A" w:rsidRDefault="006C319A" w:rsidP="00093F5E">
      <w:pPr>
        <w:pStyle w:val="23"/>
        <w:widowControl/>
        <w:ind w:firstLine="284"/>
        <w:rPr>
          <w:rFonts w:ascii="Arial Narrow" w:hAnsi="Arial Narrow"/>
          <w:b/>
          <w:bCs/>
          <w:szCs w:val="26"/>
        </w:rPr>
      </w:pPr>
    </w:p>
    <w:p w:rsidR="00DB7205" w:rsidRDefault="00747BDF" w:rsidP="00DB7205">
      <w:pPr>
        <w:pStyle w:val="23"/>
        <w:widowControl/>
        <w:ind w:firstLine="284"/>
        <w:rPr>
          <w:rFonts w:ascii="Arial Narrow" w:hAnsi="Arial Narrow"/>
          <w:b/>
          <w:szCs w:val="26"/>
        </w:rPr>
      </w:pPr>
      <w:r w:rsidRPr="00EF5AA5">
        <w:rPr>
          <w:rFonts w:ascii="Arial Narrow" w:hAnsi="Arial Narrow"/>
          <w:b/>
          <w:bCs/>
          <w:szCs w:val="26"/>
        </w:rPr>
        <w:t>В товарной структуре экспорта в страны СНГ</w:t>
      </w:r>
      <w:r w:rsidRPr="00EF5AA5">
        <w:rPr>
          <w:rFonts w:ascii="Arial Narrow" w:hAnsi="Arial Narrow"/>
          <w:szCs w:val="26"/>
        </w:rPr>
        <w:t xml:space="preserve"> в </w:t>
      </w:r>
      <w:r w:rsidR="001F531F" w:rsidRPr="00EF5AA5">
        <w:rPr>
          <w:rFonts w:ascii="Arial Narrow" w:hAnsi="Arial Narrow"/>
          <w:szCs w:val="26"/>
        </w:rPr>
        <w:t>2016</w:t>
      </w:r>
      <w:r w:rsidRPr="00EF5AA5">
        <w:rPr>
          <w:rFonts w:ascii="Arial Narrow" w:hAnsi="Arial Narrow"/>
          <w:szCs w:val="26"/>
        </w:rPr>
        <w:t xml:space="preserve"> год</w:t>
      </w:r>
      <w:r w:rsidR="00D004F1">
        <w:rPr>
          <w:rFonts w:ascii="Arial Narrow" w:hAnsi="Arial Narrow"/>
          <w:szCs w:val="26"/>
        </w:rPr>
        <w:t>у</w:t>
      </w:r>
      <w:r w:rsidRPr="00EF5AA5">
        <w:rPr>
          <w:rFonts w:ascii="Arial Narrow" w:hAnsi="Arial Narrow"/>
          <w:szCs w:val="26"/>
        </w:rPr>
        <w:t xml:space="preserve"> увеличился удельный вес</w:t>
      </w:r>
      <w:r w:rsidRPr="00EF5AA5">
        <w:rPr>
          <w:rFonts w:ascii="Arial Narrow" w:hAnsi="Arial Narrow"/>
          <w:i/>
          <w:iCs/>
          <w:szCs w:val="26"/>
        </w:rPr>
        <w:t xml:space="preserve"> </w:t>
      </w:r>
      <w:r w:rsidRPr="00EF5AA5">
        <w:rPr>
          <w:rFonts w:ascii="Arial Narrow" w:hAnsi="Arial Narrow"/>
          <w:iCs/>
          <w:szCs w:val="26"/>
        </w:rPr>
        <w:t>продукции химической промышленности</w:t>
      </w:r>
      <w:r w:rsidR="002654A4" w:rsidRPr="00EF5AA5">
        <w:rPr>
          <w:rFonts w:ascii="Arial Narrow" w:hAnsi="Arial Narrow"/>
          <w:iCs/>
          <w:szCs w:val="26"/>
        </w:rPr>
        <w:t xml:space="preserve">, и составил </w:t>
      </w:r>
      <w:r w:rsidR="00D004F1">
        <w:rPr>
          <w:rFonts w:ascii="Arial Narrow" w:hAnsi="Arial Narrow"/>
          <w:b/>
          <w:iCs/>
          <w:szCs w:val="26"/>
        </w:rPr>
        <w:t>15,5</w:t>
      </w:r>
      <w:r w:rsidR="002654A4" w:rsidRPr="00EF5AA5">
        <w:rPr>
          <w:rFonts w:ascii="Arial Narrow" w:hAnsi="Arial Narrow"/>
          <w:b/>
          <w:iCs/>
          <w:szCs w:val="26"/>
        </w:rPr>
        <w:t>%</w:t>
      </w:r>
      <w:r w:rsidR="002654A4" w:rsidRPr="00EF5AA5">
        <w:rPr>
          <w:rFonts w:ascii="Arial Narrow" w:hAnsi="Arial Narrow"/>
          <w:iCs/>
          <w:szCs w:val="26"/>
        </w:rPr>
        <w:t xml:space="preserve"> (</w:t>
      </w:r>
      <w:r w:rsidR="00503793">
        <w:rPr>
          <w:rFonts w:ascii="Arial Narrow" w:hAnsi="Arial Narrow"/>
          <w:iCs/>
          <w:szCs w:val="26"/>
        </w:rPr>
        <w:t>в 2015 год</w:t>
      </w:r>
      <w:r w:rsidR="00D004F1">
        <w:rPr>
          <w:rFonts w:ascii="Arial Narrow" w:hAnsi="Arial Narrow"/>
          <w:iCs/>
          <w:szCs w:val="26"/>
        </w:rPr>
        <w:t>у</w:t>
      </w:r>
      <w:r w:rsidR="00503793">
        <w:rPr>
          <w:rFonts w:ascii="Arial Narrow" w:hAnsi="Arial Narrow"/>
          <w:iCs/>
          <w:szCs w:val="26"/>
        </w:rPr>
        <w:t xml:space="preserve"> - </w:t>
      </w:r>
      <w:r w:rsidR="00B0310C">
        <w:rPr>
          <w:rFonts w:ascii="Arial Narrow" w:hAnsi="Arial Narrow"/>
          <w:iCs/>
          <w:szCs w:val="26"/>
        </w:rPr>
        <w:t>13,</w:t>
      </w:r>
      <w:r w:rsidR="00D004F1">
        <w:rPr>
          <w:rFonts w:ascii="Arial Narrow" w:hAnsi="Arial Narrow"/>
          <w:iCs/>
          <w:szCs w:val="26"/>
        </w:rPr>
        <w:t>4</w:t>
      </w:r>
      <w:r w:rsidR="002654A4" w:rsidRPr="00EF5AA5">
        <w:rPr>
          <w:rFonts w:ascii="Arial Narrow" w:hAnsi="Arial Narrow"/>
          <w:iCs/>
          <w:szCs w:val="26"/>
        </w:rPr>
        <w:t>%)</w:t>
      </w:r>
      <w:r w:rsidRPr="00EF5AA5">
        <w:rPr>
          <w:rFonts w:ascii="Arial Narrow" w:hAnsi="Arial Narrow"/>
          <w:iCs/>
          <w:szCs w:val="26"/>
        </w:rPr>
        <w:t>, продовольственных товаров и сырья для их производства</w:t>
      </w:r>
      <w:r w:rsidR="002654A4" w:rsidRPr="00EF5AA5">
        <w:rPr>
          <w:rFonts w:ascii="Arial Narrow" w:hAnsi="Arial Narrow"/>
          <w:iCs/>
          <w:szCs w:val="26"/>
        </w:rPr>
        <w:t xml:space="preserve"> - </w:t>
      </w:r>
      <w:r w:rsidR="00266038">
        <w:rPr>
          <w:rFonts w:ascii="Arial Narrow" w:hAnsi="Arial Narrow"/>
          <w:b/>
          <w:iCs/>
          <w:szCs w:val="26"/>
        </w:rPr>
        <w:t>11,</w:t>
      </w:r>
      <w:r w:rsidR="00D004F1">
        <w:rPr>
          <w:rFonts w:ascii="Arial Narrow" w:hAnsi="Arial Narrow"/>
          <w:b/>
          <w:iCs/>
          <w:szCs w:val="26"/>
        </w:rPr>
        <w:t>2</w:t>
      </w:r>
      <w:r w:rsidR="002654A4" w:rsidRPr="00EF5AA5">
        <w:rPr>
          <w:rFonts w:ascii="Arial Narrow" w:hAnsi="Arial Narrow"/>
          <w:b/>
          <w:iCs/>
          <w:szCs w:val="26"/>
        </w:rPr>
        <w:t>%</w:t>
      </w:r>
      <w:r w:rsidR="00266038">
        <w:rPr>
          <w:rFonts w:ascii="Arial Narrow" w:hAnsi="Arial Narrow"/>
          <w:iCs/>
          <w:szCs w:val="26"/>
        </w:rPr>
        <w:t xml:space="preserve"> (9,</w:t>
      </w:r>
      <w:r w:rsidR="00D004F1">
        <w:rPr>
          <w:rFonts w:ascii="Arial Narrow" w:hAnsi="Arial Narrow"/>
          <w:iCs/>
          <w:szCs w:val="26"/>
        </w:rPr>
        <w:t>5</w:t>
      </w:r>
      <w:r w:rsidR="002654A4" w:rsidRPr="00EF5AA5">
        <w:rPr>
          <w:rFonts w:ascii="Arial Narrow" w:hAnsi="Arial Narrow"/>
          <w:iCs/>
          <w:szCs w:val="26"/>
        </w:rPr>
        <w:t>%)</w:t>
      </w:r>
      <w:r w:rsidR="00084F07" w:rsidRPr="00EF5AA5">
        <w:rPr>
          <w:rFonts w:ascii="Arial Narrow" w:hAnsi="Arial Narrow"/>
          <w:iCs/>
          <w:szCs w:val="26"/>
        </w:rPr>
        <w:t>,</w:t>
      </w:r>
      <w:r w:rsidR="003206F4" w:rsidRPr="00EF5AA5">
        <w:rPr>
          <w:rFonts w:ascii="Arial Narrow" w:eastAsia="Calibri" w:hAnsi="Arial Narrow"/>
          <w:szCs w:val="26"/>
          <w:lang w:eastAsia="en-US"/>
        </w:rPr>
        <w:t xml:space="preserve"> </w:t>
      </w:r>
      <w:r w:rsidRPr="00EF5AA5">
        <w:rPr>
          <w:rFonts w:ascii="Arial Narrow" w:eastAsia="Calibri" w:hAnsi="Arial Narrow"/>
          <w:szCs w:val="26"/>
          <w:lang w:eastAsia="en-US"/>
        </w:rPr>
        <w:t>лесоматериалов и целлюлозно-бумажных изделий</w:t>
      </w:r>
      <w:r w:rsidR="002654A4" w:rsidRPr="00EF5AA5">
        <w:rPr>
          <w:rFonts w:ascii="Arial Narrow" w:eastAsia="Calibri" w:hAnsi="Arial Narrow"/>
          <w:szCs w:val="26"/>
          <w:lang w:eastAsia="en-US"/>
        </w:rPr>
        <w:t xml:space="preserve"> - </w:t>
      </w:r>
      <w:r w:rsidR="002654A4" w:rsidRPr="00EF5AA5">
        <w:rPr>
          <w:rFonts w:ascii="Arial Narrow" w:eastAsia="Calibri" w:hAnsi="Arial Narrow"/>
          <w:b/>
          <w:szCs w:val="26"/>
          <w:lang w:eastAsia="en-US"/>
        </w:rPr>
        <w:t>4,</w:t>
      </w:r>
      <w:r w:rsidR="00D004F1">
        <w:rPr>
          <w:rFonts w:ascii="Arial Narrow" w:eastAsia="Calibri" w:hAnsi="Arial Narrow"/>
          <w:b/>
          <w:szCs w:val="26"/>
          <w:lang w:eastAsia="en-US"/>
        </w:rPr>
        <w:t>4</w:t>
      </w:r>
      <w:r w:rsidR="002654A4" w:rsidRPr="00EF5AA5">
        <w:rPr>
          <w:rFonts w:ascii="Arial Narrow" w:eastAsia="Calibri" w:hAnsi="Arial Narrow"/>
          <w:b/>
          <w:szCs w:val="26"/>
          <w:lang w:eastAsia="en-US"/>
        </w:rPr>
        <w:t>%</w:t>
      </w:r>
      <w:r w:rsidR="002654A4" w:rsidRPr="00EF5AA5">
        <w:rPr>
          <w:rFonts w:ascii="Arial Narrow" w:eastAsia="Calibri" w:hAnsi="Arial Narrow"/>
          <w:szCs w:val="26"/>
          <w:lang w:eastAsia="en-US"/>
        </w:rPr>
        <w:t xml:space="preserve"> (</w:t>
      </w:r>
      <w:r w:rsidR="00D004F1">
        <w:rPr>
          <w:rFonts w:ascii="Arial Narrow" w:eastAsia="Calibri" w:hAnsi="Arial Narrow"/>
          <w:szCs w:val="26"/>
          <w:lang w:eastAsia="en-US"/>
        </w:rPr>
        <w:t>3,8</w:t>
      </w:r>
      <w:r w:rsidR="002654A4" w:rsidRPr="00EF5AA5">
        <w:rPr>
          <w:rFonts w:ascii="Arial Narrow" w:eastAsia="Calibri" w:hAnsi="Arial Narrow"/>
          <w:szCs w:val="26"/>
          <w:lang w:eastAsia="en-US"/>
        </w:rPr>
        <w:t>%)</w:t>
      </w:r>
      <w:r w:rsidR="00EF5AA5" w:rsidRPr="00EF5AA5">
        <w:rPr>
          <w:rFonts w:ascii="Arial Narrow" w:eastAsia="Calibri" w:hAnsi="Arial Narrow"/>
          <w:szCs w:val="26"/>
          <w:lang w:eastAsia="en-US"/>
        </w:rPr>
        <w:t xml:space="preserve">, </w:t>
      </w:r>
      <w:r w:rsidR="002654A4" w:rsidRPr="00EF5AA5">
        <w:rPr>
          <w:rFonts w:ascii="Arial Narrow" w:hAnsi="Arial Narrow"/>
          <w:iCs/>
          <w:szCs w:val="26"/>
        </w:rPr>
        <w:t>металлов и изделий из них</w:t>
      </w:r>
      <w:r w:rsidR="002654A4" w:rsidRPr="00EF5AA5">
        <w:rPr>
          <w:rFonts w:ascii="Arial Narrow" w:hAnsi="Arial Narrow"/>
          <w:szCs w:val="26"/>
        </w:rPr>
        <w:t xml:space="preserve"> </w:t>
      </w:r>
      <w:r w:rsidR="00EF5AA5" w:rsidRPr="00EF5AA5">
        <w:rPr>
          <w:rFonts w:ascii="Arial Narrow" w:hAnsi="Arial Narrow"/>
          <w:szCs w:val="26"/>
        </w:rPr>
        <w:t xml:space="preserve">- </w:t>
      </w:r>
      <w:r w:rsidR="00266038">
        <w:rPr>
          <w:rFonts w:ascii="Arial Narrow" w:hAnsi="Arial Narrow"/>
          <w:b/>
          <w:szCs w:val="26"/>
        </w:rPr>
        <w:t>1</w:t>
      </w:r>
      <w:r w:rsidR="00D004F1">
        <w:rPr>
          <w:rFonts w:ascii="Arial Narrow" w:hAnsi="Arial Narrow"/>
          <w:b/>
          <w:szCs w:val="26"/>
        </w:rPr>
        <w:t>1,7</w:t>
      </w:r>
      <w:r w:rsidR="00EF5AA5" w:rsidRPr="00EF5AA5">
        <w:rPr>
          <w:rFonts w:ascii="Arial Narrow" w:hAnsi="Arial Narrow"/>
          <w:b/>
          <w:szCs w:val="26"/>
        </w:rPr>
        <w:t>%</w:t>
      </w:r>
      <w:r w:rsidR="00EF5AA5" w:rsidRPr="00EF5AA5">
        <w:rPr>
          <w:rFonts w:ascii="Arial Narrow" w:hAnsi="Arial Narrow"/>
          <w:szCs w:val="26"/>
        </w:rPr>
        <w:t xml:space="preserve"> (</w:t>
      </w:r>
      <w:r w:rsidR="00266038">
        <w:rPr>
          <w:rFonts w:ascii="Arial Narrow" w:hAnsi="Arial Narrow"/>
          <w:szCs w:val="26"/>
        </w:rPr>
        <w:t>1</w:t>
      </w:r>
      <w:r w:rsidR="00D004F1">
        <w:rPr>
          <w:rFonts w:ascii="Arial Narrow" w:hAnsi="Arial Narrow"/>
          <w:szCs w:val="26"/>
        </w:rPr>
        <w:t>0,8</w:t>
      </w:r>
      <w:r w:rsidR="00EF5AA5" w:rsidRPr="00EF5AA5">
        <w:rPr>
          <w:rFonts w:ascii="Arial Narrow" w:hAnsi="Arial Narrow"/>
          <w:szCs w:val="26"/>
        </w:rPr>
        <w:t>%)</w:t>
      </w:r>
      <w:r w:rsidR="00DB7205">
        <w:rPr>
          <w:rFonts w:ascii="Arial Narrow" w:hAnsi="Arial Narrow"/>
          <w:szCs w:val="26"/>
        </w:rPr>
        <w:t xml:space="preserve">, </w:t>
      </w:r>
      <w:r w:rsidR="00DB7205" w:rsidRPr="00EF5AA5">
        <w:rPr>
          <w:rFonts w:ascii="Arial Narrow" w:eastAsia="Calibri" w:hAnsi="Arial Narrow"/>
          <w:szCs w:val="26"/>
          <w:lang w:eastAsia="en-US"/>
        </w:rPr>
        <w:t xml:space="preserve">машин и оборудования - </w:t>
      </w:r>
      <w:r w:rsidR="00DB7205">
        <w:rPr>
          <w:rFonts w:ascii="Arial Narrow" w:eastAsia="Calibri" w:hAnsi="Arial Narrow"/>
          <w:b/>
          <w:szCs w:val="26"/>
          <w:lang w:eastAsia="en-US"/>
        </w:rPr>
        <w:t>16,7</w:t>
      </w:r>
      <w:r w:rsidR="00DB7205" w:rsidRPr="00EF5AA5">
        <w:rPr>
          <w:rFonts w:ascii="Arial Narrow" w:eastAsia="Calibri" w:hAnsi="Arial Narrow"/>
          <w:b/>
          <w:szCs w:val="26"/>
          <w:lang w:eastAsia="en-US"/>
        </w:rPr>
        <w:t>%</w:t>
      </w:r>
      <w:r w:rsidR="00DB7205" w:rsidRPr="00EF5AA5">
        <w:rPr>
          <w:rFonts w:ascii="Arial Narrow" w:eastAsia="Calibri" w:hAnsi="Arial Narrow"/>
          <w:szCs w:val="26"/>
          <w:lang w:eastAsia="en-US"/>
        </w:rPr>
        <w:t xml:space="preserve"> (</w:t>
      </w:r>
      <w:r w:rsidR="00DB7205">
        <w:rPr>
          <w:rFonts w:ascii="Arial Narrow" w:eastAsia="Calibri" w:hAnsi="Arial Narrow"/>
          <w:szCs w:val="26"/>
          <w:lang w:eastAsia="en-US"/>
        </w:rPr>
        <w:t>16,5</w:t>
      </w:r>
      <w:r w:rsidR="00DB7205" w:rsidRPr="00EF5AA5">
        <w:rPr>
          <w:rFonts w:ascii="Arial Narrow" w:eastAsia="Calibri" w:hAnsi="Arial Narrow"/>
          <w:szCs w:val="26"/>
          <w:lang w:eastAsia="en-US"/>
        </w:rPr>
        <w:t>%)</w:t>
      </w:r>
      <w:r w:rsidR="002654A4" w:rsidRPr="00EF5AA5">
        <w:rPr>
          <w:rFonts w:ascii="Arial Narrow" w:hAnsi="Arial Narrow"/>
          <w:b/>
          <w:szCs w:val="26"/>
        </w:rPr>
        <w:t>.</w:t>
      </w:r>
    </w:p>
    <w:p w:rsidR="00747BDF" w:rsidRPr="00904C13" w:rsidRDefault="002654A4" w:rsidP="00DB7205">
      <w:pPr>
        <w:pStyle w:val="23"/>
        <w:widowControl/>
        <w:ind w:firstLine="284"/>
        <w:rPr>
          <w:rFonts w:ascii="Arial Narrow" w:hAnsi="Arial Narrow"/>
          <w:szCs w:val="26"/>
        </w:rPr>
      </w:pPr>
      <w:r w:rsidRPr="00EF5AA5">
        <w:rPr>
          <w:rFonts w:ascii="Arial Narrow" w:hAnsi="Arial Narrow"/>
          <w:szCs w:val="26"/>
        </w:rPr>
        <w:t xml:space="preserve"> </w:t>
      </w:r>
      <w:r w:rsidR="00747BDF" w:rsidRPr="00EF5AA5">
        <w:rPr>
          <w:rFonts w:ascii="Arial Narrow" w:hAnsi="Arial Narrow"/>
          <w:szCs w:val="26"/>
        </w:rPr>
        <w:t>При этом снизилась доля</w:t>
      </w:r>
      <w:r w:rsidR="00747BDF" w:rsidRPr="00EF5AA5">
        <w:rPr>
          <w:rFonts w:ascii="Arial Narrow" w:eastAsia="Calibri" w:hAnsi="Arial Narrow"/>
          <w:szCs w:val="26"/>
          <w:lang w:eastAsia="en-US"/>
        </w:rPr>
        <w:t xml:space="preserve"> топливно-энергетических товаров</w:t>
      </w:r>
      <w:r w:rsidRPr="00EF5AA5">
        <w:rPr>
          <w:rFonts w:ascii="Arial Narrow" w:eastAsia="Calibri" w:hAnsi="Arial Narrow"/>
          <w:szCs w:val="26"/>
          <w:lang w:eastAsia="en-US"/>
        </w:rPr>
        <w:t xml:space="preserve"> и составила </w:t>
      </w:r>
      <w:r w:rsidR="00266038">
        <w:rPr>
          <w:rFonts w:ascii="Arial Narrow" w:eastAsia="Calibri" w:hAnsi="Arial Narrow"/>
          <w:b/>
          <w:szCs w:val="26"/>
          <w:lang w:eastAsia="en-US"/>
        </w:rPr>
        <w:t>3</w:t>
      </w:r>
      <w:r w:rsidR="000E6FD0">
        <w:rPr>
          <w:rFonts w:ascii="Arial Narrow" w:eastAsia="Calibri" w:hAnsi="Arial Narrow"/>
          <w:b/>
          <w:szCs w:val="26"/>
          <w:lang w:eastAsia="en-US"/>
        </w:rPr>
        <w:t>2,6</w:t>
      </w:r>
      <w:r w:rsidRPr="00EF5AA5">
        <w:rPr>
          <w:rFonts w:ascii="Arial Narrow" w:eastAsia="Calibri" w:hAnsi="Arial Narrow"/>
          <w:b/>
          <w:szCs w:val="26"/>
          <w:lang w:eastAsia="en-US"/>
        </w:rPr>
        <w:t>%</w:t>
      </w:r>
      <w:r w:rsidRPr="00EF5AA5">
        <w:rPr>
          <w:rFonts w:ascii="Arial Narrow" w:eastAsia="Calibri" w:hAnsi="Arial Narrow"/>
          <w:szCs w:val="26"/>
          <w:lang w:eastAsia="en-US"/>
        </w:rPr>
        <w:t xml:space="preserve"> (</w:t>
      </w:r>
      <w:r w:rsidR="00266038">
        <w:rPr>
          <w:rFonts w:ascii="Arial Narrow" w:eastAsia="Calibri" w:hAnsi="Arial Narrow"/>
          <w:szCs w:val="26"/>
          <w:lang w:eastAsia="en-US"/>
        </w:rPr>
        <w:t>39,</w:t>
      </w:r>
      <w:r w:rsidR="000E6FD0">
        <w:rPr>
          <w:rFonts w:ascii="Arial Narrow" w:eastAsia="Calibri" w:hAnsi="Arial Narrow"/>
          <w:szCs w:val="26"/>
          <w:lang w:eastAsia="en-US"/>
        </w:rPr>
        <w:t>3</w:t>
      </w:r>
      <w:r w:rsidRPr="00EF5AA5">
        <w:rPr>
          <w:rFonts w:ascii="Arial Narrow" w:eastAsia="Calibri" w:hAnsi="Arial Narrow"/>
          <w:szCs w:val="26"/>
          <w:lang w:eastAsia="en-US"/>
        </w:rPr>
        <w:t>%)</w:t>
      </w:r>
      <w:r w:rsidR="00DB7205">
        <w:rPr>
          <w:rFonts w:ascii="Arial Narrow" w:eastAsia="Calibri" w:hAnsi="Arial Narrow"/>
          <w:szCs w:val="26"/>
          <w:lang w:eastAsia="en-US"/>
        </w:rPr>
        <w:t xml:space="preserve">. </w:t>
      </w:r>
    </w:p>
    <w:p w:rsidR="003F240E" w:rsidRPr="006C2517" w:rsidRDefault="00747BDF" w:rsidP="00093F5E">
      <w:pPr>
        <w:pStyle w:val="a3"/>
        <w:spacing w:after="0"/>
        <w:ind w:firstLine="284"/>
        <w:rPr>
          <w:rFonts w:ascii="Arial Narrow" w:hAnsi="Arial Narrow"/>
          <w:b/>
          <w:bCs/>
          <w:sz w:val="30"/>
          <w:szCs w:val="30"/>
        </w:rPr>
      </w:pPr>
      <w:r w:rsidRPr="006C2517">
        <w:rPr>
          <w:rFonts w:ascii="Arial Narrow" w:hAnsi="Arial Narrow"/>
          <w:b/>
          <w:bCs/>
          <w:sz w:val="30"/>
          <w:szCs w:val="30"/>
        </w:rPr>
        <w:lastRenderedPageBreak/>
        <w:t xml:space="preserve">Импорт </w:t>
      </w:r>
    </w:p>
    <w:p w:rsidR="003F240E" w:rsidRDefault="00C52252" w:rsidP="006C2517">
      <w:pPr>
        <w:pStyle w:val="a3"/>
        <w:spacing w:before="120" w:after="0"/>
        <w:ind w:firstLine="284"/>
        <w:rPr>
          <w:rFonts w:ascii="Arial Narrow" w:hAnsi="Arial Narrow"/>
          <w:sz w:val="26"/>
          <w:szCs w:val="26"/>
        </w:rPr>
      </w:pPr>
      <w:r w:rsidRPr="00F546EF">
        <w:rPr>
          <w:rFonts w:ascii="Arial Narrow" w:hAnsi="Arial Narrow"/>
          <w:sz w:val="26"/>
          <w:szCs w:val="26"/>
        </w:rPr>
        <w:t xml:space="preserve">Наметившаяся положительная динамика импорта товаров обуславливается в основном ростом </w:t>
      </w:r>
      <w:r w:rsidR="00DB7205">
        <w:rPr>
          <w:rFonts w:ascii="Arial Narrow" w:hAnsi="Arial Narrow"/>
          <w:sz w:val="26"/>
          <w:szCs w:val="26"/>
        </w:rPr>
        <w:t xml:space="preserve">стоимостных объемов ключевых товарных групп </w:t>
      </w:r>
      <w:r w:rsidRPr="00F546EF">
        <w:rPr>
          <w:rFonts w:ascii="Arial Narrow" w:hAnsi="Arial Narrow"/>
          <w:sz w:val="26"/>
          <w:szCs w:val="26"/>
        </w:rPr>
        <w:t>импорта</w:t>
      </w:r>
      <w:r w:rsidR="00F531D0" w:rsidRPr="00F546EF">
        <w:rPr>
          <w:rFonts w:ascii="Arial Narrow" w:hAnsi="Arial Narrow"/>
          <w:sz w:val="26"/>
          <w:szCs w:val="26"/>
        </w:rPr>
        <w:t>.</w:t>
      </w:r>
    </w:p>
    <w:p w:rsidR="00747BDF" w:rsidRPr="004A25C6" w:rsidRDefault="00747BDF" w:rsidP="006A72CB">
      <w:pPr>
        <w:pStyle w:val="Default"/>
        <w:spacing w:before="120"/>
        <w:ind w:firstLine="284"/>
        <w:jc w:val="both"/>
        <w:rPr>
          <w:rFonts w:ascii="Arial Narrow" w:hAnsi="Arial Narrow"/>
          <w:b/>
        </w:rPr>
      </w:pPr>
      <w:r w:rsidRPr="004A25C6">
        <w:rPr>
          <w:rFonts w:ascii="Arial Narrow" w:hAnsi="Arial Narrow"/>
          <w:b/>
        </w:rPr>
        <w:t>Товарная структура импорта Российской Федерации из стран дальнего зарубежья</w:t>
      </w:r>
    </w:p>
    <w:p w:rsidR="00747BDF" w:rsidRPr="009D4BAB" w:rsidRDefault="001F531F" w:rsidP="00093F5E">
      <w:pPr>
        <w:pStyle w:val="23"/>
        <w:widowControl/>
        <w:ind w:firstLine="0"/>
        <w:jc w:val="center"/>
        <w:rPr>
          <w:rFonts w:ascii="Arial Narrow" w:hAnsi="Arial Narrow"/>
          <w:b/>
          <w:sz w:val="24"/>
          <w:szCs w:val="24"/>
        </w:rPr>
      </w:pPr>
      <w:r w:rsidRPr="001F531F">
        <w:rPr>
          <w:rFonts w:ascii="Arial Narrow" w:hAnsi="Arial Narrow"/>
          <w:b/>
          <w:sz w:val="24"/>
          <w:szCs w:val="24"/>
        </w:rPr>
        <w:t xml:space="preserve">в </w:t>
      </w:r>
      <w:r w:rsidR="00283CD0">
        <w:rPr>
          <w:rFonts w:ascii="Arial Narrow" w:hAnsi="Arial Narrow"/>
          <w:b/>
          <w:sz w:val="24"/>
          <w:szCs w:val="24"/>
        </w:rPr>
        <w:t>2015-</w:t>
      </w:r>
      <w:r w:rsidRPr="001F531F">
        <w:rPr>
          <w:rFonts w:ascii="Arial Narrow" w:hAnsi="Arial Narrow"/>
          <w:b/>
          <w:sz w:val="24"/>
          <w:szCs w:val="24"/>
        </w:rPr>
        <w:t>2016 г</w:t>
      </w:r>
      <w:r w:rsidR="00283CD0">
        <w:rPr>
          <w:rFonts w:ascii="Arial Narrow" w:hAnsi="Arial Narrow"/>
          <w:b/>
          <w:sz w:val="24"/>
          <w:szCs w:val="24"/>
        </w:rPr>
        <w:t>г.</w:t>
      </w:r>
    </w:p>
    <w:p w:rsidR="00747BDF" w:rsidRDefault="009D4BAB" w:rsidP="00093F5E">
      <w:pPr>
        <w:pStyle w:val="23"/>
        <w:widowControl/>
        <w:ind w:firstLine="0"/>
        <w:jc w:val="center"/>
        <w:rPr>
          <w:b/>
          <w:sz w:val="24"/>
          <w:szCs w:val="24"/>
        </w:rPr>
      </w:pPr>
      <w:r>
        <w:rPr>
          <w:b/>
          <w:noProof/>
          <w:sz w:val="24"/>
          <w:szCs w:val="24"/>
        </w:rPr>
        <w:drawing>
          <wp:inline distT="0" distB="0" distL="0" distR="0" wp14:anchorId="050AD281" wp14:editId="0B3A5112">
            <wp:extent cx="2924175" cy="29813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BAA" w:rsidRPr="006C2517" w:rsidRDefault="00643C1D" w:rsidP="00093F5E">
      <w:pPr>
        <w:autoSpaceDE w:val="0"/>
        <w:autoSpaceDN w:val="0"/>
        <w:adjustRightInd w:val="0"/>
        <w:ind w:firstLine="284"/>
        <w:rPr>
          <w:rFonts w:ascii="Arial Narrow" w:hAnsi="Arial Narrow"/>
          <w:sz w:val="26"/>
          <w:szCs w:val="26"/>
        </w:rPr>
      </w:pPr>
      <w:r w:rsidRPr="006C2517">
        <w:rPr>
          <w:rFonts w:ascii="Arial Narrow" w:hAnsi="Arial Narrow"/>
          <w:b/>
          <w:bCs/>
          <w:sz w:val="26"/>
          <w:szCs w:val="26"/>
        </w:rPr>
        <w:t>В товарной структуре импорта</w:t>
      </w:r>
      <w:r w:rsidRPr="006C2517">
        <w:rPr>
          <w:rFonts w:ascii="Arial Narrow" w:hAnsi="Arial Narrow"/>
          <w:sz w:val="26"/>
          <w:szCs w:val="26"/>
        </w:rPr>
        <w:t xml:space="preserve"> </w:t>
      </w:r>
      <w:r w:rsidRPr="006C2517">
        <w:rPr>
          <w:rFonts w:ascii="Arial Narrow" w:hAnsi="Arial Narrow"/>
          <w:b/>
          <w:bCs/>
          <w:sz w:val="26"/>
          <w:szCs w:val="26"/>
        </w:rPr>
        <w:t xml:space="preserve">из стран СНГ </w:t>
      </w:r>
      <w:r w:rsidRPr="006C2517">
        <w:rPr>
          <w:rFonts w:ascii="Arial Narrow" w:hAnsi="Arial Narrow"/>
          <w:sz w:val="26"/>
          <w:szCs w:val="26"/>
        </w:rPr>
        <w:t xml:space="preserve">в </w:t>
      </w:r>
      <w:r w:rsidR="00153BCF" w:rsidRPr="006C2517">
        <w:rPr>
          <w:rFonts w:ascii="Arial Narrow" w:hAnsi="Arial Narrow"/>
          <w:sz w:val="26"/>
          <w:szCs w:val="26"/>
        </w:rPr>
        <w:t>2016 год</w:t>
      </w:r>
      <w:r w:rsidR="000E6FD0">
        <w:rPr>
          <w:rFonts w:ascii="Arial Narrow" w:hAnsi="Arial Narrow"/>
          <w:sz w:val="26"/>
          <w:szCs w:val="26"/>
        </w:rPr>
        <w:t>у</w:t>
      </w:r>
      <w:r w:rsidRPr="006C2517">
        <w:rPr>
          <w:rFonts w:ascii="Arial Narrow" w:hAnsi="Arial Narrow"/>
          <w:sz w:val="26"/>
          <w:szCs w:val="26"/>
        </w:rPr>
        <w:t xml:space="preserve"> </w:t>
      </w:r>
      <w:r w:rsidR="00BD48F3" w:rsidRPr="006C2517">
        <w:rPr>
          <w:rFonts w:ascii="Arial Narrow" w:hAnsi="Arial Narrow"/>
          <w:sz w:val="26"/>
          <w:szCs w:val="26"/>
          <w:u w:val="single"/>
        </w:rPr>
        <w:t>выросла</w:t>
      </w:r>
      <w:r w:rsidRPr="006C2517">
        <w:rPr>
          <w:rFonts w:ascii="Arial Narrow" w:hAnsi="Arial Narrow"/>
          <w:sz w:val="26"/>
          <w:szCs w:val="26"/>
        </w:rPr>
        <w:t xml:space="preserve"> доля </w:t>
      </w:r>
    </w:p>
    <w:p w:rsidR="00C85BAA" w:rsidRPr="006C2517" w:rsidRDefault="00643C1D"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rPr>
        <w:t>машин и оборудования</w:t>
      </w:r>
      <w:r w:rsidR="00153BCF" w:rsidRPr="006C2517">
        <w:rPr>
          <w:rFonts w:ascii="Arial Narrow" w:hAnsi="Arial Narrow"/>
          <w:sz w:val="26"/>
          <w:szCs w:val="26"/>
        </w:rPr>
        <w:t xml:space="preserve"> и составила </w:t>
      </w:r>
      <w:r w:rsidR="00266038">
        <w:rPr>
          <w:rFonts w:ascii="Arial Narrow" w:hAnsi="Arial Narrow"/>
          <w:b/>
          <w:sz w:val="26"/>
          <w:szCs w:val="26"/>
        </w:rPr>
        <w:t>2</w:t>
      </w:r>
      <w:r w:rsidR="000E6FD0">
        <w:rPr>
          <w:rFonts w:ascii="Arial Narrow" w:hAnsi="Arial Narrow"/>
          <w:b/>
          <w:sz w:val="26"/>
          <w:szCs w:val="26"/>
        </w:rPr>
        <w:t>3,3</w:t>
      </w:r>
      <w:r w:rsidR="00153BCF" w:rsidRPr="006C2517">
        <w:rPr>
          <w:rFonts w:ascii="Arial Narrow" w:hAnsi="Arial Narrow"/>
          <w:b/>
          <w:sz w:val="26"/>
          <w:szCs w:val="26"/>
        </w:rPr>
        <w:t>% (</w:t>
      </w:r>
      <w:r w:rsidR="000E6FD0">
        <w:rPr>
          <w:rFonts w:ascii="Arial Narrow" w:hAnsi="Arial Narrow"/>
          <w:b/>
          <w:sz w:val="26"/>
          <w:szCs w:val="26"/>
        </w:rPr>
        <w:t>20,</w:t>
      </w:r>
      <w:r w:rsidR="00051B9C">
        <w:rPr>
          <w:rFonts w:ascii="Arial Narrow" w:hAnsi="Arial Narrow"/>
          <w:b/>
          <w:sz w:val="26"/>
          <w:szCs w:val="26"/>
        </w:rPr>
        <w:t>2</w:t>
      </w:r>
      <w:r w:rsidR="00153BCF" w:rsidRPr="006C2517">
        <w:rPr>
          <w:rFonts w:ascii="Arial Narrow" w:hAnsi="Arial Narrow"/>
          <w:b/>
          <w:sz w:val="26"/>
          <w:szCs w:val="26"/>
        </w:rPr>
        <w:t>%)</w:t>
      </w:r>
      <w:r w:rsidRPr="006C2517">
        <w:rPr>
          <w:rFonts w:ascii="Arial Narrow" w:hAnsi="Arial Narrow"/>
          <w:sz w:val="26"/>
          <w:szCs w:val="26"/>
        </w:rPr>
        <w:t xml:space="preserve">, </w:t>
      </w:r>
    </w:p>
    <w:p w:rsidR="00C85BAA" w:rsidRPr="006C2517" w:rsidRDefault="00643C1D"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rPr>
        <w:t>металлов и изделий из них</w:t>
      </w:r>
      <w:r w:rsidR="00153BCF" w:rsidRPr="006C2517">
        <w:rPr>
          <w:rFonts w:ascii="Arial Narrow" w:hAnsi="Arial Narrow"/>
          <w:sz w:val="26"/>
          <w:szCs w:val="26"/>
        </w:rPr>
        <w:t xml:space="preserve"> - </w:t>
      </w:r>
      <w:r w:rsidR="00266038">
        <w:rPr>
          <w:rFonts w:ascii="Arial Narrow" w:hAnsi="Arial Narrow"/>
          <w:b/>
          <w:sz w:val="26"/>
          <w:szCs w:val="26"/>
        </w:rPr>
        <w:t>13,</w:t>
      </w:r>
      <w:r w:rsidR="000E6FD0">
        <w:rPr>
          <w:rFonts w:ascii="Arial Narrow" w:hAnsi="Arial Narrow"/>
          <w:b/>
          <w:sz w:val="26"/>
          <w:szCs w:val="26"/>
        </w:rPr>
        <w:t>8</w:t>
      </w:r>
      <w:r w:rsidR="00153BCF" w:rsidRPr="006C2517">
        <w:rPr>
          <w:rFonts w:ascii="Arial Narrow" w:hAnsi="Arial Narrow"/>
          <w:b/>
          <w:sz w:val="26"/>
          <w:szCs w:val="26"/>
        </w:rPr>
        <w:t>% (</w:t>
      </w:r>
      <w:r w:rsidR="00BD48F3" w:rsidRPr="006C2517">
        <w:rPr>
          <w:rFonts w:ascii="Arial Narrow" w:hAnsi="Arial Narrow"/>
          <w:b/>
          <w:sz w:val="26"/>
          <w:szCs w:val="26"/>
        </w:rPr>
        <w:t>1</w:t>
      </w:r>
      <w:r w:rsidR="000E6FD0">
        <w:rPr>
          <w:rFonts w:ascii="Arial Narrow" w:hAnsi="Arial Narrow"/>
          <w:b/>
          <w:sz w:val="26"/>
          <w:szCs w:val="26"/>
        </w:rPr>
        <w:t>2,5</w:t>
      </w:r>
      <w:r w:rsidR="00153BCF" w:rsidRPr="006C2517">
        <w:rPr>
          <w:rFonts w:ascii="Arial Narrow" w:hAnsi="Arial Narrow"/>
          <w:b/>
          <w:sz w:val="26"/>
          <w:szCs w:val="26"/>
        </w:rPr>
        <w:t>%)</w:t>
      </w:r>
      <w:r w:rsidRPr="006C2517">
        <w:rPr>
          <w:rFonts w:ascii="Arial Narrow" w:hAnsi="Arial Narrow"/>
          <w:sz w:val="26"/>
          <w:szCs w:val="26"/>
        </w:rPr>
        <w:t xml:space="preserve"> </w:t>
      </w:r>
      <w:r w:rsidR="00C85BAA" w:rsidRPr="006C2517">
        <w:rPr>
          <w:rFonts w:ascii="Arial Narrow" w:hAnsi="Arial Narrow"/>
          <w:sz w:val="26"/>
          <w:szCs w:val="26"/>
        </w:rPr>
        <w:t xml:space="preserve"> </w:t>
      </w:r>
    </w:p>
    <w:p w:rsidR="00C85BAA" w:rsidRPr="006C2517" w:rsidRDefault="00643C1D"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rPr>
        <w:t>продовольственных товаров и сырья для их производства</w:t>
      </w:r>
      <w:r w:rsidR="00153BCF" w:rsidRPr="006C2517">
        <w:rPr>
          <w:rFonts w:ascii="Arial Narrow" w:hAnsi="Arial Narrow"/>
          <w:sz w:val="26"/>
          <w:szCs w:val="26"/>
        </w:rPr>
        <w:t xml:space="preserve"> - </w:t>
      </w:r>
      <w:r w:rsidR="006C2517" w:rsidRPr="006C2517">
        <w:rPr>
          <w:rFonts w:ascii="Arial Narrow" w:hAnsi="Arial Narrow"/>
          <w:b/>
          <w:sz w:val="26"/>
          <w:szCs w:val="26"/>
        </w:rPr>
        <w:t>23,</w:t>
      </w:r>
      <w:r w:rsidR="000E6FD0">
        <w:rPr>
          <w:rFonts w:ascii="Arial Narrow" w:hAnsi="Arial Narrow"/>
          <w:b/>
          <w:sz w:val="26"/>
          <w:szCs w:val="26"/>
        </w:rPr>
        <w:t>3</w:t>
      </w:r>
      <w:r w:rsidR="00BD48F3" w:rsidRPr="006C2517">
        <w:rPr>
          <w:rFonts w:ascii="Arial Narrow" w:hAnsi="Arial Narrow"/>
          <w:b/>
          <w:sz w:val="26"/>
          <w:szCs w:val="26"/>
        </w:rPr>
        <w:t>% (</w:t>
      </w:r>
      <w:r w:rsidR="000E6FD0">
        <w:rPr>
          <w:rFonts w:ascii="Arial Narrow" w:hAnsi="Arial Narrow"/>
          <w:b/>
          <w:sz w:val="26"/>
          <w:szCs w:val="26"/>
        </w:rPr>
        <w:t>20</w:t>
      </w:r>
      <w:r w:rsidR="006C2517" w:rsidRPr="006C2517">
        <w:rPr>
          <w:rFonts w:ascii="Arial Narrow" w:hAnsi="Arial Narrow"/>
          <w:b/>
          <w:sz w:val="26"/>
          <w:szCs w:val="26"/>
        </w:rPr>
        <w:t>,</w:t>
      </w:r>
      <w:r w:rsidR="00266038">
        <w:rPr>
          <w:rFonts w:ascii="Arial Narrow" w:hAnsi="Arial Narrow"/>
          <w:b/>
          <w:sz w:val="26"/>
          <w:szCs w:val="26"/>
        </w:rPr>
        <w:t>8</w:t>
      </w:r>
      <w:r w:rsidR="00153BCF" w:rsidRPr="006C2517">
        <w:rPr>
          <w:rFonts w:ascii="Arial Narrow" w:hAnsi="Arial Narrow"/>
          <w:b/>
          <w:sz w:val="26"/>
          <w:szCs w:val="26"/>
        </w:rPr>
        <w:t>%)</w:t>
      </w:r>
      <w:r w:rsidR="000B4A36" w:rsidRPr="006C2517">
        <w:rPr>
          <w:rFonts w:ascii="Arial Narrow" w:hAnsi="Arial Narrow"/>
          <w:b/>
          <w:sz w:val="26"/>
          <w:szCs w:val="26"/>
        </w:rPr>
        <w:t>,</w:t>
      </w:r>
      <w:r w:rsidR="000B4A36" w:rsidRPr="006C2517">
        <w:rPr>
          <w:rFonts w:ascii="Arial Narrow" w:hAnsi="Arial Narrow"/>
          <w:sz w:val="26"/>
          <w:szCs w:val="26"/>
        </w:rPr>
        <w:t xml:space="preserve"> </w:t>
      </w:r>
    </w:p>
    <w:p w:rsidR="00BD48F3" w:rsidRPr="006C2517" w:rsidRDefault="000B4A36" w:rsidP="00093F5E">
      <w:pPr>
        <w:autoSpaceDE w:val="0"/>
        <w:autoSpaceDN w:val="0"/>
        <w:adjustRightInd w:val="0"/>
        <w:ind w:firstLine="284"/>
        <w:rPr>
          <w:rFonts w:ascii="Arial Narrow" w:hAnsi="Arial Narrow"/>
          <w:b/>
          <w:sz w:val="26"/>
          <w:szCs w:val="26"/>
        </w:rPr>
      </w:pPr>
      <w:r w:rsidRPr="006C2517">
        <w:rPr>
          <w:rFonts w:ascii="Arial Narrow" w:hAnsi="Arial Narrow"/>
          <w:sz w:val="26"/>
          <w:szCs w:val="26"/>
        </w:rPr>
        <w:t xml:space="preserve">текстильных изделий и обуви - </w:t>
      </w:r>
      <w:r w:rsidR="006C2517" w:rsidRPr="006C2517">
        <w:rPr>
          <w:rFonts w:ascii="Arial Narrow" w:hAnsi="Arial Narrow"/>
          <w:b/>
          <w:sz w:val="26"/>
          <w:szCs w:val="26"/>
        </w:rPr>
        <w:t>7,</w:t>
      </w:r>
      <w:r w:rsidR="00ED76B8">
        <w:rPr>
          <w:rFonts w:ascii="Arial Narrow" w:hAnsi="Arial Narrow"/>
          <w:b/>
          <w:sz w:val="26"/>
          <w:szCs w:val="26"/>
        </w:rPr>
        <w:t>7</w:t>
      </w:r>
      <w:r w:rsidRPr="006C2517">
        <w:rPr>
          <w:rFonts w:ascii="Arial Narrow" w:hAnsi="Arial Narrow"/>
          <w:b/>
          <w:sz w:val="26"/>
          <w:szCs w:val="26"/>
        </w:rPr>
        <w:t>% (5,</w:t>
      </w:r>
      <w:r w:rsidR="00ED76B8">
        <w:rPr>
          <w:rFonts w:ascii="Arial Narrow" w:hAnsi="Arial Narrow"/>
          <w:b/>
          <w:sz w:val="26"/>
          <w:szCs w:val="26"/>
        </w:rPr>
        <w:t>6</w:t>
      </w:r>
      <w:r w:rsidRPr="006C2517">
        <w:rPr>
          <w:rFonts w:ascii="Arial Narrow" w:hAnsi="Arial Narrow"/>
          <w:b/>
          <w:sz w:val="26"/>
          <w:szCs w:val="26"/>
        </w:rPr>
        <w:t>%)</w:t>
      </w:r>
    </w:p>
    <w:p w:rsidR="00C85BAA" w:rsidRPr="006C2517" w:rsidRDefault="000B4A36"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u w:val="single"/>
        </w:rPr>
        <w:t>с</w:t>
      </w:r>
      <w:r w:rsidR="00BD48F3" w:rsidRPr="006C2517">
        <w:rPr>
          <w:rFonts w:ascii="Arial Narrow" w:hAnsi="Arial Narrow"/>
          <w:sz w:val="26"/>
          <w:szCs w:val="26"/>
          <w:u w:val="single"/>
        </w:rPr>
        <w:t>низил</w:t>
      </w:r>
      <w:r w:rsidR="006C2517" w:rsidRPr="006C2517">
        <w:rPr>
          <w:rFonts w:ascii="Arial Narrow" w:hAnsi="Arial Narrow"/>
          <w:sz w:val="26"/>
          <w:szCs w:val="26"/>
          <w:u w:val="single"/>
        </w:rPr>
        <w:t>ась</w:t>
      </w:r>
      <w:r w:rsidR="006C2517" w:rsidRPr="006C2517">
        <w:rPr>
          <w:rFonts w:ascii="Arial Narrow" w:hAnsi="Arial Narrow"/>
          <w:sz w:val="26"/>
          <w:szCs w:val="26"/>
        </w:rPr>
        <w:t xml:space="preserve"> доля</w:t>
      </w:r>
      <w:r w:rsidR="00BD48F3" w:rsidRPr="006C2517">
        <w:rPr>
          <w:rFonts w:ascii="Arial Narrow" w:hAnsi="Arial Narrow"/>
          <w:sz w:val="26"/>
          <w:szCs w:val="26"/>
        </w:rPr>
        <w:t xml:space="preserve"> </w:t>
      </w:r>
    </w:p>
    <w:p w:rsidR="00C85BAA" w:rsidRPr="006C2517" w:rsidRDefault="00643C1D"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rPr>
        <w:t>топливно-энергетических товаров</w:t>
      </w:r>
      <w:r w:rsidR="00BD48F3" w:rsidRPr="006C2517">
        <w:rPr>
          <w:rFonts w:ascii="Arial Narrow" w:hAnsi="Arial Narrow"/>
          <w:sz w:val="26"/>
          <w:szCs w:val="26"/>
        </w:rPr>
        <w:t xml:space="preserve"> и составил</w:t>
      </w:r>
      <w:r w:rsidR="00503793">
        <w:rPr>
          <w:rFonts w:ascii="Arial Narrow" w:hAnsi="Arial Narrow"/>
          <w:sz w:val="26"/>
          <w:szCs w:val="26"/>
        </w:rPr>
        <w:t>а</w:t>
      </w:r>
      <w:r w:rsidR="00BD48F3" w:rsidRPr="006C2517">
        <w:rPr>
          <w:rFonts w:ascii="Arial Narrow" w:hAnsi="Arial Narrow"/>
          <w:sz w:val="26"/>
          <w:szCs w:val="26"/>
        </w:rPr>
        <w:t xml:space="preserve"> </w:t>
      </w:r>
      <w:r w:rsidR="00153BCF" w:rsidRPr="006C2517">
        <w:rPr>
          <w:rFonts w:ascii="Arial Narrow" w:hAnsi="Arial Narrow"/>
          <w:sz w:val="26"/>
          <w:szCs w:val="26"/>
        </w:rPr>
        <w:t xml:space="preserve">- </w:t>
      </w:r>
      <w:r w:rsidR="00ED76B8">
        <w:rPr>
          <w:rFonts w:ascii="Arial Narrow" w:hAnsi="Arial Narrow"/>
          <w:b/>
          <w:sz w:val="26"/>
          <w:szCs w:val="26"/>
        </w:rPr>
        <w:t>3,9</w:t>
      </w:r>
      <w:r w:rsidR="000B4A36" w:rsidRPr="006C2517">
        <w:rPr>
          <w:rFonts w:ascii="Arial Narrow" w:hAnsi="Arial Narrow"/>
          <w:b/>
          <w:sz w:val="26"/>
          <w:szCs w:val="26"/>
        </w:rPr>
        <w:t>% (</w:t>
      </w:r>
      <w:r w:rsidR="00ED76B8">
        <w:rPr>
          <w:rFonts w:ascii="Arial Narrow" w:hAnsi="Arial Narrow"/>
          <w:b/>
          <w:sz w:val="26"/>
          <w:szCs w:val="26"/>
        </w:rPr>
        <w:t>10,2</w:t>
      </w:r>
      <w:r w:rsidR="00153BCF" w:rsidRPr="006C2517">
        <w:rPr>
          <w:rFonts w:ascii="Arial Narrow" w:hAnsi="Arial Narrow"/>
          <w:b/>
          <w:sz w:val="26"/>
          <w:szCs w:val="26"/>
        </w:rPr>
        <w:t>%)</w:t>
      </w:r>
      <w:r w:rsidRPr="006C2517">
        <w:rPr>
          <w:rFonts w:ascii="Arial Narrow" w:hAnsi="Arial Narrow"/>
          <w:sz w:val="26"/>
          <w:szCs w:val="26"/>
        </w:rPr>
        <w:t xml:space="preserve">, </w:t>
      </w:r>
    </w:p>
    <w:p w:rsidR="00643C1D" w:rsidRPr="00904C13" w:rsidRDefault="00643C1D" w:rsidP="00093F5E">
      <w:pPr>
        <w:autoSpaceDE w:val="0"/>
        <w:autoSpaceDN w:val="0"/>
        <w:adjustRightInd w:val="0"/>
        <w:ind w:firstLine="284"/>
        <w:rPr>
          <w:rFonts w:ascii="Arial Narrow" w:hAnsi="Arial Narrow"/>
          <w:sz w:val="26"/>
          <w:szCs w:val="26"/>
        </w:rPr>
      </w:pPr>
      <w:r w:rsidRPr="006C2517">
        <w:rPr>
          <w:rFonts w:ascii="Arial Narrow" w:hAnsi="Arial Narrow"/>
          <w:sz w:val="26"/>
          <w:szCs w:val="26"/>
        </w:rPr>
        <w:t>продукции</w:t>
      </w:r>
      <w:r w:rsidRPr="006C2517">
        <w:rPr>
          <w:rFonts w:ascii="Arial Narrow" w:hAnsi="Arial Narrow"/>
          <w:sz w:val="28"/>
          <w:szCs w:val="28"/>
        </w:rPr>
        <w:t xml:space="preserve"> </w:t>
      </w:r>
      <w:r w:rsidRPr="006C2517">
        <w:rPr>
          <w:rFonts w:ascii="Arial Narrow" w:hAnsi="Arial Narrow"/>
          <w:sz w:val="26"/>
          <w:szCs w:val="26"/>
        </w:rPr>
        <w:t>химической промышленности</w:t>
      </w:r>
      <w:r w:rsidR="00153BCF" w:rsidRPr="006C2517">
        <w:rPr>
          <w:rFonts w:ascii="Arial Narrow" w:hAnsi="Arial Narrow"/>
          <w:sz w:val="26"/>
          <w:szCs w:val="26"/>
        </w:rPr>
        <w:t xml:space="preserve"> - </w:t>
      </w:r>
      <w:r w:rsidR="006C2517" w:rsidRPr="006C2517">
        <w:rPr>
          <w:rFonts w:ascii="Arial Narrow" w:hAnsi="Arial Narrow"/>
          <w:b/>
          <w:sz w:val="26"/>
          <w:szCs w:val="26"/>
        </w:rPr>
        <w:t>14,</w:t>
      </w:r>
      <w:r w:rsidR="00ED76B8">
        <w:rPr>
          <w:rFonts w:ascii="Arial Narrow" w:hAnsi="Arial Narrow"/>
          <w:b/>
          <w:sz w:val="26"/>
          <w:szCs w:val="26"/>
        </w:rPr>
        <w:t>2</w:t>
      </w:r>
      <w:r w:rsidR="00153BCF" w:rsidRPr="006C2517">
        <w:rPr>
          <w:rFonts w:ascii="Arial Narrow" w:hAnsi="Arial Narrow"/>
          <w:b/>
          <w:sz w:val="26"/>
          <w:szCs w:val="26"/>
        </w:rPr>
        <w:t>% (</w:t>
      </w:r>
      <w:r w:rsidR="00ED76B8">
        <w:rPr>
          <w:rFonts w:ascii="Arial Narrow" w:hAnsi="Arial Narrow"/>
          <w:b/>
          <w:sz w:val="26"/>
          <w:szCs w:val="26"/>
        </w:rPr>
        <w:t>14,9</w:t>
      </w:r>
      <w:r w:rsidR="00752864" w:rsidRPr="006C2517">
        <w:rPr>
          <w:rFonts w:ascii="Arial Narrow" w:hAnsi="Arial Narrow"/>
          <w:b/>
          <w:sz w:val="26"/>
          <w:szCs w:val="26"/>
        </w:rPr>
        <w:t>%</w:t>
      </w:r>
      <w:r w:rsidR="00153BCF" w:rsidRPr="006C2517">
        <w:rPr>
          <w:rFonts w:ascii="Arial Narrow" w:hAnsi="Arial Narrow"/>
          <w:b/>
          <w:sz w:val="26"/>
          <w:szCs w:val="26"/>
        </w:rPr>
        <w:t>)</w:t>
      </w:r>
      <w:r w:rsidR="008E6DB9" w:rsidRPr="006C2517">
        <w:rPr>
          <w:rFonts w:ascii="Arial Narrow" w:hAnsi="Arial Narrow"/>
          <w:sz w:val="26"/>
          <w:szCs w:val="26"/>
        </w:rPr>
        <w:t>.</w:t>
      </w:r>
    </w:p>
    <w:p w:rsidR="00E514D4" w:rsidRPr="00DF23D6" w:rsidRDefault="00C85BAA" w:rsidP="00E514D4">
      <w:pPr>
        <w:pStyle w:val="21"/>
        <w:spacing w:after="0" w:line="240" w:lineRule="auto"/>
        <w:ind w:left="0"/>
        <w:rPr>
          <w:rFonts w:ascii="Arial Narrow" w:hAnsi="Arial Narrow"/>
          <w:b/>
          <w:bCs/>
          <w:sz w:val="30"/>
          <w:szCs w:val="30"/>
        </w:rPr>
      </w:pPr>
      <w:r>
        <w:rPr>
          <w:rFonts w:ascii="Arial Narrow" w:hAnsi="Arial Narrow"/>
          <w:b/>
          <w:sz w:val="40"/>
          <w:szCs w:val="40"/>
        </w:rPr>
        <w:br w:type="column"/>
      </w:r>
      <w:r w:rsidR="00E514D4" w:rsidRPr="00DF23D6">
        <w:rPr>
          <w:rFonts w:ascii="Arial Narrow" w:hAnsi="Arial Narrow"/>
          <w:b/>
          <w:bCs/>
          <w:sz w:val="30"/>
          <w:szCs w:val="30"/>
        </w:rPr>
        <w:lastRenderedPageBreak/>
        <w:t>Инфляция</w:t>
      </w:r>
    </w:p>
    <w:p w:rsidR="00E514D4" w:rsidRDefault="00E514D4" w:rsidP="00E514D4">
      <w:pPr>
        <w:pStyle w:val="21"/>
        <w:spacing w:after="0" w:line="240" w:lineRule="auto"/>
        <w:ind w:left="0" w:firstLine="284"/>
        <w:rPr>
          <w:rFonts w:ascii="Arial Narrow" w:hAnsi="Arial Narrow"/>
          <w:b/>
          <w:bCs/>
          <w:sz w:val="26"/>
          <w:szCs w:val="26"/>
        </w:rPr>
      </w:pPr>
    </w:p>
    <w:p w:rsidR="00E514D4" w:rsidRDefault="00E514D4" w:rsidP="00E514D4">
      <w:pPr>
        <w:pStyle w:val="21"/>
        <w:spacing w:after="0" w:line="240" w:lineRule="auto"/>
        <w:ind w:left="0" w:firstLine="284"/>
        <w:rPr>
          <w:rFonts w:ascii="Arial Narrow" w:hAnsi="Arial Narrow"/>
          <w:sz w:val="26"/>
          <w:szCs w:val="26"/>
        </w:rPr>
      </w:pPr>
      <w:r w:rsidRPr="007222F4">
        <w:rPr>
          <w:rFonts w:ascii="Arial Narrow" w:hAnsi="Arial Narrow"/>
          <w:b/>
          <w:bCs/>
          <w:sz w:val="26"/>
          <w:szCs w:val="26"/>
        </w:rPr>
        <w:t>Индекс потребительских цен</w:t>
      </w:r>
      <w:r w:rsidRPr="007222F4">
        <w:rPr>
          <w:rFonts w:ascii="Arial Narrow" w:hAnsi="Arial Narrow"/>
          <w:sz w:val="26"/>
          <w:szCs w:val="26"/>
        </w:rPr>
        <w:t xml:space="preserve"> в 201</w:t>
      </w:r>
      <w:r>
        <w:rPr>
          <w:rFonts w:ascii="Arial Narrow" w:hAnsi="Arial Narrow"/>
          <w:sz w:val="26"/>
          <w:szCs w:val="26"/>
        </w:rPr>
        <w:t>6</w:t>
      </w:r>
      <w:r w:rsidRPr="007222F4">
        <w:rPr>
          <w:rFonts w:ascii="Arial Narrow" w:hAnsi="Arial Narrow"/>
          <w:sz w:val="26"/>
          <w:szCs w:val="26"/>
        </w:rPr>
        <w:t xml:space="preserve"> год</w:t>
      </w:r>
      <w:r w:rsidR="00ED76B8">
        <w:rPr>
          <w:rFonts w:ascii="Arial Narrow" w:hAnsi="Arial Narrow"/>
          <w:sz w:val="26"/>
          <w:szCs w:val="26"/>
        </w:rPr>
        <w:t>у</w:t>
      </w:r>
      <w:r w:rsidRPr="007222F4">
        <w:rPr>
          <w:rFonts w:ascii="Arial Narrow" w:hAnsi="Arial Narrow"/>
          <w:b/>
          <w:sz w:val="26"/>
          <w:szCs w:val="26"/>
        </w:rPr>
        <w:t xml:space="preserve"> </w:t>
      </w:r>
      <w:r w:rsidRPr="007222F4">
        <w:rPr>
          <w:rFonts w:ascii="Arial Narrow" w:hAnsi="Arial Narrow"/>
          <w:sz w:val="26"/>
          <w:szCs w:val="26"/>
        </w:rPr>
        <w:t xml:space="preserve">относительно </w:t>
      </w:r>
      <w:r>
        <w:rPr>
          <w:rFonts w:ascii="Arial Narrow" w:hAnsi="Arial Narrow"/>
          <w:sz w:val="26"/>
          <w:szCs w:val="26"/>
        </w:rPr>
        <w:t>2015 года</w:t>
      </w:r>
      <w:r w:rsidRPr="007222F4">
        <w:rPr>
          <w:rFonts w:ascii="Arial Narrow" w:hAnsi="Arial Narrow"/>
          <w:sz w:val="26"/>
          <w:szCs w:val="26"/>
        </w:rPr>
        <w:t xml:space="preserve"> составил </w:t>
      </w:r>
      <w:r>
        <w:rPr>
          <w:rFonts w:ascii="Arial Narrow" w:hAnsi="Arial Narrow"/>
          <w:sz w:val="26"/>
          <w:szCs w:val="26"/>
        </w:rPr>
        <w:t>107,</w:t>
      </w:r>
      <w:r w:rsidR="00ED76B8">
        <w:rPr>
          <w:rFonts w:ascii="Arial Narrow" w:hAnsi="Arial Narrow"/>
          <w:sz w:val="26"/>
          <w:szCs w:val="26"/>
        </w:rPr>
        <w:t>1</w:t>
      </w:r>
      <w:r w:rsidRPr="007222F4">
        <w:rPr>
          <w:rFonts w:ascii="Arial Narrow" w:hAnsi="Arial Narrow"/>
          <w:sz w:val="26"/>
          <w:szCs w:val="26"/>
        </w:rPr>
        <w:t>% (в 201</w:t>
      </w:r>
      <w:r>
        <w:rPr>
          <w:rFonts w:ascii="Arial Narrow" w:hAnsi="Arial Narrow"/>
          <w:sz w:val="26"/>
          <w:szCs w:val="26"/>
        </w:rPr>
        <w:t>5</w:t>
      </w:r>
      <w:r w:rsidRPr="007222F4">
        <w:rPr>
          <w:rFonts w:ascii="Arial Narrow" w:hAnsi="Arial Narrow"/>
          <w:sz w:val="26"/>
          <w:szCs w:val="26"/>
        </w:rPr>
        <w:t xml:space="preserve"> год</w:t>
      </w:r>
      <w:r w:rsidR="00ED76B8">
        <w:rPr>
          <w:rFonts w:ascii="Arial Narrow" w:hAnsi="Arial Narrow"/>
          <w:sz w:val="26"/>
          <w:szCs w:val="26"/>
        </w:rPr>
        <w:t>у</w:t>
      </w:r>
      <w:r w:rsidRPr="007222F4">
        <w:rPr>
          <w:rFonts w:ascii="Arial Narrow" w:hAnsi="Arial Narrow"/>
          <w:sz w:val="26"/>
          <w:szCs w:val="26"/>
        </w:rPr>
        <w:t xml:space="preserve"> – 11</w:t>
      </w:r>
      <w:r>
        <w:rPr>
          <w:rFonts w:ascii="Arial Narrow" w:hAnsi="Arial Narrow"/>
          <w:sz w:val="26"/>
          <w:szCs w:val="26"/>
        </w:rPr>
        <w:t>5,</w:t>
      </w:r>
      <w:r w:rsidR="00ED76B8">
        <w:rPr>
          <w:rFonts w:ascii="Arial Narrow" w:hAnsi="Arial Narrow"/>
          <w:sz w:val="26"/>
          <w:szCs w:val="26"/>
        </w:rPr>
        <w:t>5</w:t>
      </w:r>
      <w:r w:rsidRPr="007222F4">
        <w:rPr>
          <w:rFonts w:ascii="Arial Narrow" w:hAnsi="Arial Narrow"/>
          <w:sz w:val="26"/>
          <w:szCs w:val="26"/>
        </w:rPr>
        <w:t>%)</w:t>
      </w:r>
      <w:r>
        <w:rPr>
          <w:rFonts w:ascii="Arial Narrow" w:hAnsi="Arial Narrow"/>
          <w:sz w:val="26"/>
          <w:szCs w:val="26"/>
        </w:rPr>
        <w:t xml:space="preserve">, </w:t>
      </w:r>
      <w:r w:rsidRPr="00324186">
        <w:rPr>
          <w:rFonts w:ascii="Arial Narrow" w:hAnsi="Arial Narrow"/>
          <w:sz w:val="26"/>
          <w:szCs w:val="26"/>
        </w:rPr>
        <w:t xml:space="preserve">в </w:t>
      </w:r>
      <w:r w:rsidR="00ED76B8">
        <w:rPr>
          <w:rFonts w:ascii="Arial Narrow" w:hAnsi="Arial Narrow"/>
          <w:sz w:val="26"/>
          <w:szCs w:val="26"/>
        </w:rPr>
        <w:t>декабре</w:t>
      </w:r>
      <w:r w:rsidRPr="00324186">
        <w:rPr>
          <w:rFonts w:ascii="Arial Narrow" w:hAnsi="Arial Narrow"/>
          <w:sz w:val="26"/>
          <w:szCs w:val="26"/>
        </w:rPr>
        <w:t xml:space="preserve"> 2016 года по сравнению с декабрем 2015 года – 10</w:t>
      </w:r>
      <w:r w:rsidR="00ED76B8">
        <w:rPr>
          <w:rFonts w:ascii="Arial Narrow" w:hAnsi="Arial Narrow"/>
          <w:sz w:val="26"/>
          <w:szCs w:val="26"/>
        </w:rPr>
        <w:t>5,</w:t>
      </w:r>
      <w:r w:rsidRPr="00324186">
        <w:rPr>
          <w:rFonts w:ascii="Arial Narrow" w:hAnsi="Arial Narrow"/>
          <w:sz w:val="26"/>
          <w:szCs w:val="26"/>
        </w:rPr>
        <w:t>4%.</w:t>
      </w:r>
    </w:p>
    <w:p w:rsidR="00E514D4" w:rsidRDefault="00E514D4" w:rsidP="00E514D4">
      <w:pPr>
        <w:pStyle w:val="21"/>
        <w:spacing w:after="0" w:line="240" w:lineRule="auto"/>
        <w:ind w:left="0" w:firstLine="284"/>
        <w:rPr>
          <w:rFonts w:ascii="Arial Narrow" w:hAnsi="Arial Narrow"/>
          <w:sz w:val="26"/>
          <w:szCs w:val="26"/>
        </w:rPr>
      </w:pPr>
    </w:p>
    <w:p w:rsidR="00E514D4" w:rsidRDefault="00396CDB" w:rsidP="00E514D4">
      <w:pPr>
        <w:pStyle w:val="21"/>
        <w:spacing w:after="0" w:line="240" w:lineRule="auto"/>
        <w:ind w:left="0"/>
        <w:jc w:val="center"/>
        <w:rPr>
          <w:rFonts w:ascii="Arial Narrow" w:hAnsi="Arial Narrow"/>
          <w:b/>
          <w:color w:val="000000"/>
          <w:sz w:val="22"/>
          <w:szCs w:val="22"/>
        </w:rPr>
      </w:pPr>
      <w:r>
        <w:rPr>
          <w:rFonts w:ascii="Arial Narrow" w:hAnsi="Arial Narrow"/>
          <w:b/>
          <w:color w:val="000000"/>
          <w:sz w:val="22"/>
          <w:szCs w:val="22"/>
        </w:rPr>
        <w:t>Индексы потребительских цен и тарифов на товары и услуги</w:t>
      </w:r>
    </w:p>
    <w:p w:rsidR="00E514D4" w:rsidRPr="007222F4" w:rsidRDefault="00E514D4" w:rsidP="00E514D4">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 xml:space="preserve">в </w:t>
      </w:r>
      <w:r w:rsidR="00ED76B8">
        <w:rPr>
          <w:rFonts w:ascii="Arial Narrow" w:hAnsi="Arial Narrow"/>
          <w:b/>
          <w:color w:val="000000"/>
          <w:sz w:val="22"/>
          <w:szCs w:val="22"/>
        </w:rPr>
        <w:t>декабре</w:t>
      </w:r>
      <w:r>
        <w:rPr>
          <w:rFonts w:ascii="Arial Narrow" w:hAnsi="Arial Narrow"/>
          <w:b/>
          <w:color w:val="000000"/>
          <w:sz w:val="22"/>
          <w:szCs w:val="22"/>
        </w:rPr>
        <w:t xml:space="preserve"> 2016 года</w:t>
      </w:r>
    </w:p>
    <w:p w:rsidR="00E514D4" w:rsidRDefault="00E514D4" w:rsidP="00E514D4">
      <w:pPr>
        <w:pStyle w:val="21"/>
        <w:spacing w:after="0" w:line="240" w:lineRule="auto"/>
        <w:ind w:left="0"/>
        <w:contextualSpacing/>
        <w:jc w:val="center"/>
        <w:rPr>
          <w:rFonts w:ascii="Arial Narrow" w:hAnsi="Arial Narrow"/>
          <w:b/>
          <w:color w:val="000000"/>
          <w:sz w:val="22"/>
          <w:szCs w:val="22"/>
        </w:rPr>
      </w:pPr>
      <w:r w:rsidRPr="007222F4">
        <w:rPr>
          <w:rFonts w:ascii="Arial Narrow" w:hAnsi="Arial Narrow"/>
          <w:b/>
          <w:color w:val="000000"/>
          <w:sz w:val="22"/>
          <w:szCs w:val="22"/>
        </w:rPr>
        <w:t>(</w:t>
      </w:r>
      <w:proofErr w:type="gramStart"/>
      <w:r w:rsidRPr="007222F4">
        <w:rPr>
          <w:rFonts w:ascii="Arial Narrow" w:hAnsi="Arial Narrow"/>
          <w:b/>
          <w:color w:val="000000"/>
          <w:sz w:val="22"/>
          <w:szCs w:val="22"/>
        </w:rPr>
        <w:t>в</w:t>
      </w:r>
      <w:proofErr w:type="gramEnd"/>
      <w:r w:rsidRPr="007222F4">
        <w:rPr>
          <w:rFonts w:ascii="Arial Narrow" w:hAnsi="Arial Narrow"/>
          <w:b/>
          <w:color w:val="000000"/>
          <w:sz w:val="22"/>
          <w:szCs w:val="22"/>
        </w:rPr>
        <w:t xml:space="preserve"> % к декабрю предыдущего года)</w:t>
      </w:r>
    </w:p>
    <w:p w:rsidR="00E514D4" w:rsidRPr="007222F4" w:rsidRDefault="00E514D4" w:rsidP="00E514D4">
      <w:pPr>
        <w:pStyle w:val="21"/>
        <w:spacing w:after="0" w:line="240" w:lineRule="auto"/>
        <w:ind w:left="0"/>
        <w:contextualSpacing/>
        <w:jc w:val="center"/>
        <w:rPr>
          <w:rFonts w:ascii="Arial Narrow" w:hAnsi="Arial Narrow"/>
          <w:b/>
          <w:color w:val="000000"/>
          <w:sz w:val="22"/>
          <w:szCs w:val="22"/>
        </w:rPr>
      </w:pPr>
    </w:p>
    <w:p w:rsidR="00E514D4" w:rsidRDefault="00E514D4" w:rsidP="00E514D4">
      <w:pPr>
        <w:pStyle w:val="21"/>
        <w:spacing w:after="0" w:line="240" w:lineRule="auto"/>
        <w:ind w:left="0"/>
        <w:jc w:val="center"/>
        <w:rPr>
          <w:sz w:val="28"/>
          <w:szCs w:val="28"/>
        </w:rPr>
      </w:pPr>
      <w:r>
        <w:rPr>
          <w:noProof/>
          <w:sz w:val="28"/>
          <w:szCs w:val="28"/>
        </w:rPr>
        <w:drawing>
          <wp:inline distT="0" distB="0" distL="0" distR="0" wp14:anchorId="5744C77A" wp14:editId="04A5660C">
            <wp:extent cx="3429000" cy="17049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14D4" w:rsidRDefault="00E514D4" w:rsidP="00E514D4">
      <w:pPr>
        <w:pStyle w:val="21"/>
        <w:spacing w:after="0" w:line="240" w:lineRule="auto"/>
        <w:ind w:left="0" w:firstLine="284"/>
        <w:rPr>
          <w:rFonts w:ascii="Arial Narrow" w:hAnsi="Arial Narrow"/>
          <w:b/>
          <w:sz w:val="26"/>
          <w:szCs w:val="26"/>
        </w:rPr>
      </w:pPr>
    </w:p>
    <w:p w:rsidR="00E514D4" w:rsidRPr="007222F4" w:rsidRDefault="00E514D4" w:rsidP="00E514D4">
      <w:pPr>
        <w:pStyle w:val="21"/>
        <w:spacing w:after="0" w:line="240" w:lineRule="auto"/>
        <w:ind w:left="0" w:firstLine="284"/>
        <w:rPr>
          <w:rFonts w:ascii="Arial Narrow" w:hAnsi="Arial Narrow"/>
          <w:sz w:val="26"/>
          <w:szCs w:val="26"/>
        </w:rPr>
      </w:pPr>
      <w:r w:rsidRPr="00E0502C">
        <w:rPr>
          <w:rFonts w:ascii="Arial Narrow" w:hAnsi="Arial Narrow"/>
          <w:b/>
          <w:sz w:val="26"/>
          <w:szCs w:val="26"/>
        </w:rPr>
        <w:t>Индекс цен производителей промышленных товаров</w:t>
      </w:r>
      <w:r>
        <w:rPr>
          <w:rFonts w:ascii="Arial Narrow" w:hAnsi="Arial Narrow"/>
          <w:sz w:val="26"/>
          <w:szCs w:val="26"/>
        </w:rPr>
        <w:t xml:space="preserve"> </w:t>
      </w:r>
      <w:r w:rsidRPr="00E0502C">
        <w:rPr>
          <w:rFonts w:ascii="Arial Narrow" w:hAnsi="Arial Narrow"/>
          <w:sz w:val="26"/>
          <w:szCs w:val="26"/>
        </w:rPr>
        <w:t>в 2016 год</w:t>
      </w:r>
      <w:r w:rsidR="00ED76B8">
        <w:rPr>
          <w:rFonts w:ascii="Arial Narrow" w:hAnsi="Arial Narrow"/>
          <w:sz w:val="26"/>
          <w:szCs w:val="26"/>
        </w:rPr>
        <w:t>у</w:t>
      </w:r>
      <w:r w:rsidRPr="00E0502C">
        <w:rPr>
          <w:rFonts w:ascii="Arial Narrow" w:hAnsi="Arial Narrow"/>
          <w:sz w:val="26"/>
          <w:szCs w:val="26"/>
        </w:rPr>
        <w:t xml:space="preserve"> относительно 2015 года составил 10</w:t>
      </w:r>
      <w:r w:rsidR="00ED76B8">
        <w:rPr>
          <w:rFonts w:ascii="Arial Narrow" w:hAnsi="Arial Narrow"/>
          <w:sz w:val="26"/>
          <w:szCs w:val="26"/>
        </w:rPr>
        <w:t>4,0</w:t>
      </w:r>
      <w:r>
        <w:rPr>
          <w:rFonts w:ascii="Arial Narrow" w:hAnsi="Arial Narrow"/>
          <w:sz w:val="26"/>
          <w:szCs w:val="26"/>
        </w:rPr>
        <w:t xml:space="preserve">% (в </w:t>
      </w:r>
      <w:r w:rsidRPr="00E0502C">
        <w:rPr>
          <w:rFonts w:ascii="Arial Narrow" w:hAnsi="Arial Narrow"/>
          <w:sz w:val="26"/>
          <w:szCs w:val="26"/>
        </w:rPr>
        <w:t>2015 год</w:t>
      </w:r>
      <w:r w:rsidR="00ED76B8">
        <w:rPr>
          <w:rFonts w:ascii="Arial Narrow" w:hAnsi="Arial Narrow"/>
          <w:sz w:val="26"/>
          <w:szCs w:val="26"/>
        </w:rPr>
        <w:t>у</w:t>
      </w:r>
      <w:r w:rsidRPr="00E0502C">
        <w:rPr>
          <w:rFonts w:ascii="Arial Narrow" w:hAnsi="Arial Narrow"/>
          <w:sz w:val="26"/>
          <w:szCs w:val="26"/>
        </w:rPr>
        <w:t xml:space="preserve"> – </w:t>
      </w:r>
      <w:r w:rsidR="00051B9C">
        <w:rPr>
          <w:rFonts w:ascii="Arial Narrow" w:hAnsi="Arial Narrow"/>
          <w:sz w:val="26"/>
          <w:szCs w:val="26"/>
        </w:rPr>
        <w:t>112,4</w:t>
      </w:r>
      <w:r w:rsidRPr="0035405A">
        <w:rPr>
          <w:rFonts w:ascii="Arial Narrow" w:hAnsi="Arial Narrow"/>
          <w:sz w:val="26"/>
          <w:szCs w:val="26"/>
        </w:rPr>
        <w:t xml:space="preserve">%), в </w:t>
      </w:r>
      <w:r w:rsidR="00051B9C">
        <w:rPr>
          <w:rFonts w:ascii="Arial Narrow" w:hAnsi="Arial Narrow"/>
          <w:sz w:val="26"/>
          <w:szCs w:val="26"/>
        </w:rPr>
        <w:t>декабре</w:t>
      </w:r>
      <w:r w:rsidRPr="0035405A">
        <w:rPr>
          <w:rFonts w:ascii="Arial Narrow" w:hAnsi="Arial Narrow"/>
          <w:sz w:val="26"/>
          <w:szCs w:val="26"/>
        </w:rPr>
        <w:t xml:space="preserve"> 2016 года по сравнению с декабрем 2015 года – </w:t>
      </w:r>
      <w:r w:rsidR="0035405A" w:rsidRPr="0035405A">
        <w:rPr>
          <w:rFonts w:ascii="Arial Narrow" w:hAnsi="Arial Narrow"/>
          <w:sz w:val="26"/>
          <w:szCs w:val="26"/>
        </w:rPr>
        <w:t>107,4</w:t>
      </w:r>
      <w:r w:rsidRPr="0035405A">
        <w:rPr>
          <w:rFonts w:ascii="Arial Narrow" w:hAnsi="Arial Narrow"/>
          <w:sz w:val="26"/>
          <w:szCs w:val="26"/>
        </w:rPr>
        <w:t>%.</w:t>
      </w:r>
    </w:p>
    <w:p w:rsidR="00E514D4" w:rsidRDefault="00E514D4" w:rsidP="00093F5E">
      <w:pPr>
        <w:widowControl w:val="0"/>
        <w:rPr>
          <w:rFonts w:ascii="Arial Narrow" w:hAnsi="Arial Narrow"/>
          <w:b/>
          <w:sz w:val="30"/>
          <w:szCs w:val="30"/>
        </w:rPr>
      </w:pPr>
    </w:p>
    <w:p w:rsidR="00747BDF" w:rsidRPr="00DF23D6" w:rsidRDefault="00752864" w:rsidP="00093F5E">
      <w:pPr>
        <w:widowControl w:val="0"/>
        <w:rPr>
          <w:rFonts w:ascii="Arial Narrow" w:hAnsi="Arial Narrow"/>
          <w:b/>
          <w:sz w:val="30"/>
          <w:szCs w:val="30"/>
        </w:rPr>
      </w:pPr>
      <w:r w:rsidRPr="00DF23D6">
        <w:rPr>
          <w:rFonts w:ascii="Arial Narrow" w:hAnsi="Arial Narrow"/>
          <w:b/>
          <w:sz w:val="30"/>
          <w:szCs w:val="30"/>
        </w:rPr>
        <w:t>Ф</w:t>
      </w:r>
      <w:r w:rsidR="00DF23D6" w:rsidRPr="00DF23D6">
        <w:rPr>
          <w:rFonts w:ascii="Arial Narrow" w:hAnsi="Arial Narrow"/>
          <w:b/>
          <w:sz w:val="30"/>
          <w:szCs w:val="30"/>
        </w:rPr>
        <w:t>инансы</w:t>
      </w:r>
    </w:p>
    <w:p w:rsidR="00747BDF" w:rsidRPr="004370B1" w:rsidRDefault="00747BDF" w:rsidP="00093F5E">
      <w:pPr>
        <w:pStyle w:val="a3"/>
        <w:spacing w:after="0"/>
        <w:ind w:firstLine="284"/>
        <w:rPr>
          <w:rFonts w:ascii="Arial Narrow" w:hAnsi="Arial Narrow"/>
          <w:b/>
          <w:bCs/>
          <w:sz w:val="26"/>
          <w:szCs w:val="26"/>
        </w:rPr>
      </w:pPr>
    </w:p>
    <w:p w:rsidR="00747BDF" w:rsidRPr="00904C13" w:rsidRDefault="00747BDF" w:rsidP="00093F5E">
      <w:pPr>
        <w:ind w:firstLine="284"/>
        <w:rPr>
          <w:rFonts w:ascii="Arial Narrow" w:hAnsi="Arial Narrow"/>
          <w:sz w:val="26"/>
          <w:szCs w:val="26"/>
        </w:rPr>
      </w:pPr>
      <w:r w:rsidRPr="00904C13">
        <w:rPr>
          <w:rFonts w:ascii="Arial Narrow" w:hAnsi="Arial Narrow"/>
          <w:sz w:val="26"/>
          <w:szCs w:val="26"/>
        </w:rPr>
        <w:t xml:space="preserve">По данным Банка России, </w:t>
      </w:r>
      <w:r w:rsidRPr="00904C13">
        <w:rPr>
          <w:rFonts w:ascii="Arial Narrow" w:hAnsi="Arial Narrow"/>
          <w:b/>
          <w:sz w:val="26"/>
          <w:szCs w:val="26"/>
        </w:rPr>
        <w:t>объем международных резервов</w:t>
      </w:r>
      <w:r w:rsidRPr="00904C13">
        <w:rPr>
          <w:rFonts w:ascii="Arial Narrow" w:hAnsi="Arial Narrow"/>
          <w:sz w:val="26"/>
          <w:szCs w:val="26"/>
        </w:rPr>
        <w:t xml:space="preserve"> Российской Федерации на 1 </w:t>
      </w:r>
      <w:r w:rsidR="00C40F89">
        <w:rPr>
          <w:rFonts w:ascii="Arial Narrow" w:hAnsi="Arial Narrow"/>
          <w:sz w:val="26"/>
          <w:szCs w:val="26"/>
        </w:rPr>
        <w:t>января</w:t>
      </w:r>
      <w:r w:rsidR="00643C1D" w:rsidRPr="00904C13">
        <w:rPr>
          <w:rFonts w:ascii="Arial Narrow" w:hAnsi="Arial Narrow"/>
          <w:sz w:val="26"/>
          <w:szCs w:val="26"/>
        </w:rPr>
        <w:t xml:space="preserve"> 201</w:t>
      </w:r>
      <w:r w:rsidR="00C40F89">
        <w:rPr>
          <w:rFonts w:ascii="Arial Narrow" w:hAnsi="Arial Narrow"/>
          <w:sz w:val="26"/>
          <w:szCs w:val="26"/>
        </w:rPr>
        <w:t>7</w:t>
      </w:r>
      <w:r w:rsidRPr="00904C13">
        <w:rPr>
          <w:rFonts w:ascii="Arial Narrow" w:hAnsi="Arial Narrow"/>
          <w:sz w:val="26"/>
          <w:szCs w:val="26"/>
        </w:rPr>
        <w:t xml:space="preserve"> года составил </w:t>
      </w:r>
      <w:r w:rsidR="00C40F89">
        <w:rPr>
          <w:rFonts w:ascii="Arial Narrow" w:hAnsi="Arial Narrow"/>
          <w:sz w:val="26"/>
          <w:szCs w:val="26"/>
        </w:rPr>
        <w:t>37</w:t>
      </w:r>
      <w:r w:rsidR="00266038">
        <w:rPr>
          <w:rFonts w:ascii="Arial Narrow" w:hAnsi="Arial Narrow"/>
          <w:sz w:val="26"/>
          <w:szCs w:val="26"/>
        </w:rPr>
        <w:t>7,7</w:t>
      </w:r>
      <w:r w:rsidRPr="00904C13">
        <w:rPr>
          <w:rFonts w:ascii="Arial Narrow" w:hAnsi="Arial Narrow"/>
          <w:sz w:val="26"/>
          <w:szCs w:val="26"/>
        </w:rPr>
        <w:t xml:space="preserve"> млрд. долларов и по</w:t>
      </w:r>
      <w:r w:rsidR="00643C1D" w:rsidRPr="00904C13">
        <w:rPr>
          <w:rFonts w:ascii="Arial Narrow" w:hAnsi="Arial Narrow"/>
          <w:sz w:val="26"/>
          <w:szCs w:val="26"/>
        </w:rPr>
        <w:t xml:space="preserve"> </w:t>
      </w:r>
      <w:r w:rsidR="000234BD">
        <w:rPr>
          <w:rFonts w:ascii="Arial Narrow" w:hAnsi="Arial Narrow"/>
          <w:sz w:val="26"/>
          <w:szCs w:val="26"/>
        </w:rPr>
        <w:t>отношению к 1 января</w:t>
      </w:r>
      <w:r w:rsidRPr="00904C13">
        <w:rPr>
          <w:rFonts w:ascii="Arial Narrow" w:hAnsi="Arial Narrow"/>
          <w:sz w:val="26"/>
          <w:szCs w:val="26"/>
        </w:rPr>
        <w:t xml:space="preserve"> 201</w:t>
      </w:r>
      <w:r w:rsidR="00752864">
        <w:rPr>
          <w:rFonts w:ascii="Arial Narrow" w:hAnsi="Arial Narrow"/>
          <w:sz w:val="26"/>
          <w:szCs w:val="26"/>
        </w:rPr>
        <w:t>6</w:t>
      </w:r>
      <w:r w:rsidRPr="00904C13">
        <w:rPr>
          <w:rFonts w:ascii="Arial Narrow" w:hAnsi="Arial Narrow"/>
          <w:sz w:val="26"/>
          <w:szCs w:val="26"/>
        </w:rPr>
        <w:t xml:space="preserve"> </w:t>
      </w:r>
      <w:r w:rsidR="000234BD" w:rsidRPr="00904C13">
        <w:rPr>
          <w:rFonts w:ascii="Arial Narrow" w:hAnsi="Arial Narrow"/>
          <w:sz w:val="26"/>
          <w:szCs w:val="26"/>
        </w:rPr>
        <w:t xml:space="preserve">года </w:t>
      </w:r>
      <w:r w:rsidR="000234BD">
        <w:rPr>
          <w:rFonts w:ascii="Arial Narrow" w:hAnsi="Arial Narrow"/>
          <w:sz w:val="26"/>
          <w:szCs w:val="26"/>
        </w:rPr>
        <w:t>(368,</w:t>
      </w:r>
      <w:r w:rsidR="00FD3D9A">
        <w:rPr>
          <w:rFonts w:ascii="Arial Narrow" w:hAnsi="Arial Narrow"/>
          <w:sz w:val="26"/>
          <w:szCs w:val="26"/>
        </w:rPr>
        <w:t>0</w:t>
      </w:r>
      <w:r w:rsidR="000234BD">
        <w:rPr>
          <w:rFonts w:ascii="Arial Narrow" w:hAnsi="Arial Narrow"/>
          <w:sz w:val="26"/>
          <w:szCs w:val="26"/>
        </w:rPr>
        <w:t xml:space="preserve"> млрд. долларов) </w:t>
      </w:r>
      <w:r w:rsidR="00AE4BDF">
        <w:rPr>
          <w:rFonts w:ascii="Arial Narrow" w:hAnsi="Arial Narrow"/>
          <w:sz w:val="26"/>
          <w:szCs w:val="26"/>
        </w:rPr>
        <w:t xml:space="preserve">вырос на </w:t>
      </w:r>
      <w:r w:rsidR="00C40F89">
        <w:rPr>
          <w:rFonts w:ascii="Arial Narrow" w:hAnsi="Arial Narrow"/>
          <w:sz w:val="26"/>
          <w:szCs w:val="26"/>
        </w:rPr>
        <w:t>2,6</w:t>
      </w:r>
      <w:r w:rsidR="00AE4BDF">
        <w:rPr>
          <w:rFonts w:ascii="Arial Narrow" w:hAnsi="Arial Narrow"/>
          <w:sz w:val="26"/>
          <w:szCs w:val="26"/>
        </w:rPr>
        <w:t>%.</w:t>
      </w:r>
    </w:p>
    <w:p w:rsidR="00747BDF" w:rsidRPr="00904C13" w:rsidRDefault="00747BDF" w:rsidP="00093F5E">
      <w:pPr>
        <w:ind w:firstLine="284"/>
        <w:rPr>
          <w:rFonts w:ascii="Arial Narrow" w:hAnsi="Arial Narrow"/>
          <w:b/>
          <w:sz w:val="26"/>
          <w:szCs w:val="26"/>
        </w:rPr>
      </w:pPr>
      <w:r w:rsidRPr="00904C13">
        <w:rPr>
          <w:rFonts w:ascii="Arial Narrow" w:hAnsi="Arial Narrow"/>
          <w:sz w:val="26"/>
          <w:szCs w:val="26"/>
        </w:rPr>
        <w:t xml:space="preserve">По данным Банка России, </w:t>
      </w:r>
      <w:r w:rsidRPr="00904C13">
        <w:rPr>
          <w:rFonts w:ascii="Arial Narrow" w:hAnsi="Arial Narrow"/>
          <w:b/>
          <w:sz w:val="26"/>
          <w:szCs w:val="26"/>
        </w:rPr>
        <w:t>объем денежной массы</w:t>
      </w:r>
      <w:r w:rsidRPr="00904C13">
        <w:rPr>
          <w:rFonts w:ascii="Arial Narrow" w:hAnsi="Arial Narrow"/>
          <w:sz w:val="26"/>
          <w:szCs w:val="26"/>
        </w:rPr>
        <w:t xml:space="preserve"> в национальном определении (М</w:t>
      </w:r>
      <w:proofErr w:type="gramStart"/>
      <w:r w:rsidRPr="00904C13">
        <w:rPr>
          <w:rFonts w:ascii="Arial Narrow" w:hAnsi="Arial Narrow"/>
          <w:sz w:val="26"/>
          <w:szCs w:val="26"/>
        </w:rPr>
        <w:t>2</w:t>
      </w:r>
      <w:proofErr w:type="gramEnd"/>
      <w:r w:rsidRPr="00904C13">
        <w:rPr>
          <w:rFonts w:ascii="Arial Narrow" w:hAnsi="Arial Narrow"/>
          <w:sz w:val="26"/>
          <w:szCs w:val="26"/>
        </w:rPr>
        <w:t xml:space="preserve">) на 1 </w:t>
      </w:r>
      <w:r w:rsidR="00C40F89">
        <w:rPr>
          <w:rFonts w:ascii="Arial Narrow" w:hAnsi="Arial Narrow"/>
          <w:sz w:val="26"/>
          <w:szCs w:val="26"/>
        </w:rPr>
        <w:t>января</w:t>
      </w:r>
      <w:r w:rsidRPr="00904C13">
        <w:rPr>
          <w:rFonts w:ascii="Arial Narrow" w:hAnsi="Arial Narrow"/>
          <w:sz w:val="26"/>
          <w:szCs w:val="26"/>
        </w:rPr>
        <w:t xml:space="preserve"> 201</w:t>
      </w:r>
      <w:r w:rsidR="00C40F89">
        <w:rPr>
          <w:rFonts w:ascii="Arial Narrow" w:hAnsi="Arial Narrow"/>
          <w:sz w:val="26"/>
          <w:szCs w:val="26"/>
        </w:rPr>
        <w:t>7</w:t>
      </w:r>
      <w:r w:rsidRPr="00904C13">
        <w:rPr>
          <w:rFonts w:ascii="Arial Narrow" w:hAnsi="Arial Narrow"/>
          <w:sz w:val="26"/>
          <w:szCs w:val="26"/>
        </w:rPr>
        <w:t xml:space="preserve"> года составил </w:t>
      </w:r>
      <w:r w:rsidR="00C40F89">
        <w:rPr>
          <w:rFonts w:ascii="Arial Narrow" w:hAnsi="Arial Narrow"/>
          <w:sz w:val="26"/>
          <w:szCs w:val="26"/>
        </w:rPr>
        <w:t>38,4</w:t>
      </w:r>
      <w:r w:rsidRPr="00904C13">
        <w:rPr>
          <w:rFonts w:ascii="Arial Narrow" w:hAnsi="Arial Narrow"/>
          <w:sz w:val="26"/>
          <w:szCs w:val="26"/>
        </w:rPr>
        <w:t xml:space="preserve"> трлн. рублей и </w:t>
      </w:r>
      <w:r w:rsidR="000234BD">
        <w:rPr>
          <w:rFonts w:ascii="Arial Narrow" w:hAnsi="Arial Narrow"/>
          <w:sz w:val="26"/>
          <w:szCs w:val="26"/>
        </w:rPr>
        <w:t>вырос</w:t>
      </w:r>
      <w:r w:rsidR="00AC363B">
        <w:rPr>
          <w:rFonts w:ascii="Arial Narrow" w:hAnsi="Arial Narrow"/>
          <w:sz w:val="26"/>
          <w:szCs w:val="26"/>
        </w:rPr>
        <w:t xml:space="preserve"> </w:t>
      </w:r>
      <w:r w:rsidRPr="00904C13">
        <w:rPr>
          <w:rFonts w:ascii="Arial Narrow" w:hAnsi="Arial Narrow"/>
          <w:sz w:val="26"/>
          <w:szCs w:val="26"/>
        </w:rPr>
        <w:t xml:space="preserve">по отношению к </w:t>
      </w:r>
      <w:r w:rsidR="008713DD" w:rsidRPr="00904C13">
        <w:rPr>
          <w:rFonts w:ascii="Arial Narrow" w:hAnsi="Arial Narrow"/>
          <w:sz w:val="26"/>
          <w:szCs w:val="26"/>
        </w:rPr>
        <w:t xml:space="preserve">1 января </w:t>
      </w:r>
      <w:r w:rsidRPr="00904C13">
        <w:rPr>
          <w:rFonts w:ascii="Arial Narrow" w:hAnsi="Arial Narrow"/>
          <w:sz w:val="26"/>
          <w:szCs w:val="26"/>
        </w:rPr>
        <w:t>201</w:t>
      </w:r>
      <w:r w:rsidR="00AC363B">
        <w:rPr>
          <w:rFonts w:ascii="Arial Narrow" w:hAnsi="Arial Narrow"/>
          <w:sz w:val="26"/>
          <w:szCs w:val="26"/>
        </w:rPr>
        <w:t>6</w:t>
      </w:r>
      <w:r w:rsidRPr="00904C13">
        <w:rPr>
          <w:rFonts w:ascii="Arial Narrow" w:hAnsi="Arial Narrow"/>
          <w:sz w:val="26"/>
          <w:szCs w:val="26"/>
        </w:rPr>
        <w:t xml:space="preserve"> года </w:t>
      </w:r>
      <w:r w:rsidR="000234BD">
        <w:rPr>
          <w:rFonts w:ascii="Arial Narrow" w:hAnsi="Arial Narrow"/>
          <w:sz w:val="26"/>
          <w:szCs w:val="26"/>
        </w:rPr>
        <w:t>(35,</w:t>
      </w:r>
      <w:r w:rsidR="00C40F89">
        <w:rPr>
          <w:rFonts w:ascii="Arial Narrow" w:hAnsi="Arial Narrow"/>
          <w:sz w:val="26"/>
          <w:szCs w:val="26"/>
        </w:rPr>
        <w:t>2</w:t>
      </w:r>
      <w:r w:rsidR="000234BD">
        <w:rPr>
          <w:rFonts w:ascii="Arial Narrow" w:hAnsi="Arial Narrow"/>
          <w:sz w:val="26"/>
          <w:szCs w:val="26"/>
        </w:rPr>
        <w:t xml:space="preserve"> трлн. рублей) </w:t>
      </w:r>
      <w:r w:rsidRPr="00904C13">
        <w:rPr>
          <w:rFonts w:ascii="Arial Narrow" w:hAnsi="Arial Narrow"/>
          <w:sz w:val="26"/>
          <w:szCs w:val="26"/>
        </w:rPr>
        <w:t xml:space="preserve">на </w:t>
      </w:r>
      <w:r w:rsidR="00C40F89">
        <w:rPr>
          <w:rFonts w:ascii="Arial Narrow" w:hAnsi="Arial Narrow"/>
          <w:sz w:val="26"/>
          <w:szCs w:val="26"/>
        </w:rPr>
        <w:t>9</w:t>
      </w:r>
      <w:r w:rsidR="00266038">
        <w:rPr>
          <w:rFonts w:ascii="Arial Narrow" w:hAnsi="Arial Narrow"/>
          <w:sz w:val="26"/>
          <w:szCs w:val="26"/>
        </w:rPr>
        <w:t>,</w:t>
      </w:r>
      <w:r w:rsidR="00051B9C">
        <w:rPr>
          <w:rFonts w:ascii="Arial Narrow" w:hAnsi="Arial Narrow"/>
          <w:sz w:val="26"/>
          <w:szCs w:val="26"/>
        </w:rPr>
        <w:t>2</w:t>
      </w:r>
      <w:r w:rsidRPr="00904C13">
        <w:rPr>
          <w:rFonts w:ascii="Arial Narrow" w:hAnsi="Arial Narrow"/>
          <w:sz w:val="26"/>
          <w:szCs w:val="26"/>
        </w:rPr>
        <w:t xml:space="preserve">% при росте потребительских цен на </w:t>
      </w:r>
      <w:r w:rsidR="00C40F89">
        <w:rPr>
          <w:rFonts w:ascii="Arial Narrow" w:hAnsi="Arial Narrow"/>
          <w:sz w:val="26"/>
          <w:szCs w:val="26"/>
        </w:rPr>
        <w:t>5,4</w:t>
      </w:r>
      <w:r w:rsidRPr="00904C13">
        <w:rPr>
          <w:rFonts w:ascii="Arial Narrow" w:hAnsi="Arial Narrow"/>
          <w:sz w:val="26"/>
          <w:szCs w:val="26"/>
        </w:rPr>
        <w:t xml:space="preserve">% </w:t>
      </w:r>
      <w:r w:rsidR="00AC363B">
        <w:rPr>
          <w:rFonts w:ascii="Arial Narrow" w:hAnsi="Arial Narrow"/>
          <w:sz w:val="26"/>
          <w:szCs w:val="26"/>
        </w:rPr>
        <w:t>к</w:t>
      </w:r>
      <w:r w:rsidRPr="00904C13">
        <w:rPr>
          <w:rFonts w:ascii="Arial Narrow" w:hAnsi="Arial Narrow"/>
          <w:sz w:val="26"/>
          <w:szCs w:val="26"/>
        </w:rPr>
        <w:t xml:space="preserve"> </w:t>
      </w:r>
      <w:r w:rsidR="00EC7E43" w:rsidRPr="00904C13">
        <w:rPr>
          <w:rFonts w:ascii="Arial Narrow" w:hAnsi="Arial Narrow"/>
          <w:sz w:val="26"/>
          <w:szCs w:val="26"/>
        </w:rPr>
        <w:t>декабр</w:t>
      </w:r>
      <w:r w:rsidR="00AC363B">
        <w:rPr>
          <w:rFonts w:ascii="Arial Narrow" w:hAnsi="Arial Narrow"/>
          <w:sz w:val="26"/>
          <w:szCs w:val="26"/>
        </w:rPr>
        <w:t>ю</w:t>
      </w:r>
      <w:r w:rsidRPr="00904C13">
        <w:rPr>
          <w:rFonts w:ascii="Arial Narrow" w:hAnsi="Arial Narrow"/>
          <w:sz w:val="26"/>
          <w:szCs w:val="26"/>
        </w:rPr>
        <w:t xml:space="preserve"> 2015 года.</w:t>
      </w:r>
    </w:p>
    <w:p w:rsidR="00747BDF" w:rsidRPr="00904C13" w:rsidRDefault="00747BDF" w:rsidP="00093F5E">
      <w:pPr>
        <w:ind w:firstLine="284"/>
        <w:rPr>
          <w:rFonts w:ascii="Arial Narrow" w:hAnsi="Arial Narrow"/>
          <w:b/>
          <w:sz w:val="26"/>
          <w:szCs w:val="26"/>
        </w:rPr>
      </w:pPr>
      <w:r w:rsidRPr="00904C13">
        <w:rPr>
          <w:rFonts w:ascii="Arial Narrow" w:hAnsi="Arial Narrow"/>
          <w:b/>
          <w:sz w:val="26"/>
          <w:szCs w:val="26"/>
        </w:rPr>
        <w:t>Объем наличных денег в обращении</w:t>
      </w:r>
      <w:r w:rsidRPr="00904C13">
        <w:rPr>
          <w:rFonts w:ascii="Arial Narrow" w:hAnsi="Arial Narrow"/>
          <w:sz w:val="26"/>
          <w:szCs w:val="26"/>
        </w:rPr>
        <w:t xml:space="preserve"> вне банковской системы (денежный агрегат М</w:t>
      </w:r>
      <w:proofErr w:type="gramStart"/>
      <w:r w:rsidRPr="00904C13">
        <w:rPr>
          <w:rFonts w:ascii="Arial Narrow" w:hAnsi="Arial Narrow"/>
          <w:sz w:val="26"/>
          <w:szCs w:val="26"/>
        </w:rPr>
        <w:t>0</w:t>
      </w:r>
      <w:proofErr w:type="gramEnd"/>
      <w:r w:rsidRPr="00904C13">
        <w:rPr>
          <w:rFonts w:ascii="Arial Narrow" w:hAnsi="Arial Narrow"/>
          <w:sz w:val="26"/>
          <w:szCs w:val="26"/>
        </w:rPr>
        <w:t xml:space="preserve">) на 1 </w:t>
      </w:r>
      <w:r w:rsidR="00C40F89">
        <w:rPr>
          <w:rFonts w:ascii="Arial Narrow" w:hAnsi="Arial Narrow"/>
          <w:sz w:val="26"/>
          <w:szCs w:val="26"/>
        </w:rPr>
        <w:t>января</w:t>
      </w:r>
      <w:r w:rsidRPr="00904C13">
        <w:rPr>
          <w:rFonts w:ascii="Arial Narrow" w:hAnsi="Arial Narrow"/>
          <w:sz w:val="26"/>
          <w:szCs w:val="26"/>
        </w:rPr>
        <w:t xml:space="preserve"> 201</w:t>
      </w:r>
      <w:r w:rsidR="00C40F89">
        <w:rPr>
          <w:rFonts w:ascii="Arial Narrow" w:hAnsi="Arial Narrow"/>
          <w:sz w:val="26"/>
          <w:szCs w:val="26"/>
        </w:rPr>
        <w:t>7</w:t>
      </w:r>
      <w:r w:rsidRPr="00904C13">
        <w:rPr>
          <w:rFonts w:ascii="Arial Narrow" w:hAnsi="Arial Narrow"/>
          <w:sz w:val="26"/>
          <w:szCs w:val="26"/>
        </w:rPr>
        <w:t xml:space="preserve"> года составил </w:t>
      </w:r>
      <w:r w:rsidR="00AC363B">
        <w:rPr>
          <w:rFonts w:ascii="Arial Narrow" w:hAnsi="Arial Narrow"/>
          <w:sz w:val="26"/>
          <w:szCs w:val="26"/>
        </w:rPr>
        <w:t>7,</w:t>
      </w:r>
      <w:r w:rsidR="00C40F89">
        <w:rPr>
          <w:rFonts w:ascii="Arial Narrow" w:hAnsi="Arial Narrow"/>
          <w:sz w:val="26"/>
          <w:szCs w:val="26"/>
        </w:rPr>
        <w:t>7</w:t>
      </w:r>
      <w:r w:rsidRPr="00904C13">
        <w:rPr>
          <w:rFonts w:ascii="Arial Narrow" w:hAnsi="Arial Narrow"/>
          <w:sz w:val="26"/>
          <w:szCs w:val="26"/>
        </w:rPr>
        <w:t xml:space="preserve"> трлн. </w:t>
      </w:r>
      <w:r w:rsidRPr="00904C13">
        <w:rPr>
          <w:rFonts w:ascii="Arial Narrow" w:hAnsi="Arial Narrow"/>
          <w:sz w:val="26"/>
          <w:szCs w:val="26"/>
        </w:rPr>
        <w:lastRenderedPageBreak/>
        <w:t xml:space="preserve">рублей и </w:t>
      </w:r>
      <w:r w:rsidR="000234BD" w:rsidRPr="00E0410A">
        <w:rPr>
          <w:rFonts w:ascii="Arial Narrow" w:hAnsi="Arial Narrow"/>
          <w:sz w:val="26"/>
          <w:szCs w:val="26"/>
        </w:rPr>
        <w:t>вырос</w:t>
      </w:r>
      <w:r w:rsidRPr="00904C13">
        <w:rPr>
          <w:rFonts w:ascii="Arial Narrow" w:hAnsi="Arial Narrow"/>
          <w:sz w:val="26"/>
          <w:szCs w:val="26"/>
        </w:rPr>
        <w:t xml:space="preserve"> на </w:t>
      </w:r>
      <w:r w:rsidR="00C40F89">
        <w:rPr>
          <w:rFonts w:ascii="Arial Narrow" w:hAnsi="Arial Narrow"/>
          <w:sz w:val="26"/>
          <w:szCs w:val="26"/>
        </w:rPr>
        <w:t>6,</w:t>
      </w:r>
      <w:r w:rsidR="00051B9C">
        <w:rPr>
          <w:rFonts w:ascii="Arial Narrow" w:hAnsi="Arial Narrow"/>
          <w:sz w:val="26"/>
          <w:szCs w:val="26"/>
        </w:rPr>
        <w:t>6</w:t>
      </w:r>
      <w:r w:rsidRPr="00904C13">
        <w:rPr>
          <w:rFonts w:ascii="Arial Narrow" w:hAnsi="Arial Narrow"/>
          <w:sz w:val="26"/>
          <w:szCs w:val="26"/>
        </w:rPr>
        <w:t>% по отношению к началу 201</w:t>
      </w:r>
      <w:r w:rsidR="00AC363B">
        <w:rPr>
          <w:rFonts w:ascii="Arial Narrow" w:hAnsi="Arial Narrow"/>
          <w:sz w:val="26"/>
          <w:szCs w:val="26"/>
        </w:rPr>
        <w:t>6</w:t>
      </w:r>
      <w:r w:rsidRPr="00904C13">
        <w:rPr>
          <w:rFonts w:ascii="Arial Narrow" w:hAnsi="Arial Narrow"/>
          <w:sz w:val="26"/>
          <w:szCs w:val="26"/>
        </w:rPr>
        <w:t xml:space="preserve"> года</w:t>
      </w:r>
      <w:r w:rsidR="00C40F89">
        <w:rPr>
          <w:rFonts w:ascii="Arial Narrow" w:hAnsi="Arial Narrow"/>
          <w:sz w:val="26"/>
          <w:szCs w:val="26"/>
        </w:rPr>
        <w:t xml:space="preserve"> (7,2 трлн. рублей)</w:t>
      </w:r>
      <w:r w:rsidRPr="00904C13">
        <w:rPr>
          <w:rFonts w:ascii="Arial Narrow" w:hAnsi="Arial Narrow"/>
          <w:sz w:val="26"/>
          <w:szCs w:val="26"/>
        </w:rPr>
        <w:t>.</w:t>
      </w:r>
    </w:p>
    <w:p w:rsidR="00747BDF" w:rsidRDefault="00747BDF" w:rsidP="00093F5E">
      <w:pPr>
        <w:ind w:firstLine="284"/>
        <w:rPr>
          <w:rFonts w:ascii="Arial Narrow" w:hAnsi="Arial Narrow"/>
          <w:sz w:val="26"/>
          <w:szCs w:val="26"/>
        </w:rPr>
      </w:pPr>
      <w:r w:rsidRPr="00904C13">
        <w:rPr>
          <w:rFonts w:ascii="Arial Narrow" w:hAnsi="Arial Narrow"/>
          <w:b/>
          <w:sz w:val="26"/>
          <w:szCs w:val="26"/>
        </w:rPr>
        <w:t xml:space="preserve">Объем безналичных денег </w:t>
      </w:r>
      <w:r w:rsidRPr="00904C13">
        <w:rPr>
          <w:rFonts w:ascii="Arial Narrow" w:hAnsi="Arial Narrow"/>
          <w:sz w:val="26"/>
          <w:szCs w:val="26"/>
        </w:rPr>
        <w:t xml:space="preserve">на 1 </w:t>
      </w:r>
      <w:r w:rsidR="00C40F89">
        <w:rPr>
          <w:rFonts w:ascii="Arial Narrow" w:hAnsi="Arial Narrow"/>
          <w:sz w:val="26"/>
          <w:szCs w:val="26"/>
        </w:rPr>
        <w:t>января</w:t>
      </w:r>
      <w:r w:rsidRPr="00904C13">
        <w:rPr>
          <w:rFonts w:ascii="Arial Narrow" w:hAnsi="Arial Narrow"/>
          <w:sz w:val="26"/>
          <w:szCs w:val="26"/>
        </w:rPr>
        <w:t xml:space="preserve"> 201</w:t>
      </w:r>
      <w:r w:rsidR="00C40F89">
        <w:rPr>
          <w:rFonts w:ascii="Arial Narrow" w:hAnsi="Arial Narrow"/>
          <w:sz w:val="26"/>
          <w:szCs w:val="26"/>
        </w:rPr>
        <w:t>7</w:t>
      </w:r>
      <w:r w:rsidRPr="00904C13">
        <w:rPr>
          <w:rFonts w:ascii="Arial Narrow" w:hAnsi="Arial Narrow"/>
          <w:sz w:val="26"/>
          <w:szCs w:val="26"/>
        </w:rPr>
        <w:t xml:space="preserve"> года </w:t>
      </w:r>
      <w:r w:rsidR="00AC363B">
        <w:rPr>
          <w:rFonts w:ascii="Arial Narrow" w:hAnsi="Arial Narrow"/>
          <w:sz w:val="26"/>
          <w:szCs w:val="26"/>
        </w:rPr>
        <w:t>составил</w:t>
      </w:r>
      <w:r w:rsidRPr="00904C13">
        <w:rPr>
          <w:rFonts w:ascii="Arial Narrow" w:hAnsi="Arial Narrow"/>
          <w:sz w:val="26"/>
          <w:szCs w:val="26"/>
        </w:rPr>
        <w:t xml:space="preserve"> </w:t>
      </w:r>
      <w:r w:rsidR="00C40F89">
        <w:rPr>
          <w:rFonts w:ascii="Arial Narrow" w:hAnsi="Arial Narrow"/>
          <w:sz w:val="26"/>
          <w:szCs w:val="26"/>
        </w:rPr>
        <w:t>30,7</w:t>
      </w:r>
      <w:r w:rsidR="003F70B4" w:rsidRPr="00904C13">
        <w:rPr>
          <w:rFonts w:ascii="Arial Narrow" w:hAnsi="Arial Narrow"/>
          <w:sz w:val="26"/>
          <w:szCs w:val="26"/>
        </w:rPr>
        <w:t> </w:t>
      </w:r>
      <w:r w:rsidR="00C05EE8" w:rsidRPr="00904C13">
        <w:rPr>
          <w:rFonts w:ascii="Arial Narrow" w:hAnsi="Arial Narrow"/>
          <w:sz w:val="26"/>
          <w:szCs w:val="26"/>
        </w:rPr>
        <w:t>трлн. </w:t>
      </w:r>
      <w:r w:rsidRPr="00904C13">
        <w:rPr>
          <w:rFonts w:ascii="Arial Narrow" w:hAnsi="Arial Narrow"/>
          <w:sz w:val="26"/>
          <w:szCs w:val="26"/>
        </w:rPr>
        <w:t>руб</w:t>
      </w:r>
      <w:r w:rsidR="00AE4BDF">
        <w:rPr>
          <w:rFonts w:ascii="Arial Narrow" w:hAnsi="Arial Narrow"/>
          <w:sz w:val="26"/>
          <w:szCs w:val="26"/>
        </w:rPr>
        <w:t>лей и по отношению к началу 2016</w:t>
      </w:r>
      <w:r w:rsidRPr="00904C13">
        <w:rPr>
          <w:rFonts w:ascii="Arial Narrow" w:hAnsi="Arial Narrow"/>
          <w:sz w:val="26"/>
          <w:szCs w:val="26"/>
        </w:rPr>
        <w:t xml:space="preserve"> года </w:t>
      </w:r>
      <w:r w:rsidR="000234BD">
        <w:rPr>
          <w:rFonts w:ascii="Arial Narrow" w:hAnsi="Arial Narrow"/>
          <w:sz w:val="26"/>
          <w:szCs w:val="26"/>
        </w:rPr>
        <w:t>(2</w:t>
      </w:r>
      <w:r w:rsidR="001578B2">
        <w:rPr>
          <w:rFonts w:ascii="Arial Narrow" w:hAnsi="Arial Narrow"/>
          <w:sz w:val="26"/>
          <w:szCs w:val="26"/>
        </w:rPr>
        <w:t>7,9</w:t>
      </w:r>
      <w:r w:rsidR="000234BD">
        <w:rPr>
          <w:rFonts w:ascii="Arial Narrow" w:hAnsi="Arial Narrow"/>
          <w:sz w:val="26"/>
          <w:szCs w:val="26"/>
        </w:rPr>
        <w:t xml:space="preserve"> трлн. рублей) вырос</w:t>
      </w:r>
      <w:r w:rsidR="004A3680">
        <w:rPr>
          <w:rFonts w:ascii="Arial Narrow" w:hAnsi="Arial Narrow"/>
          <w:sz w:val="26"/>
          <w:szCs w:val="26"/>
        </w:rPr>
        <w:t xml:space="preserve"> на</w:t>
      </w:r>
      <w:r w:rsidRPr="00904C13">
        <w:rPr>
          <w:rFonts w:ascii="Arial Narrow" w:hAnsi="Arial Narrow"/>
          <w:sz w:val="26"/>
          <w:szCs w:val="26"/>
        </w:rPr>
        <w:t xml:space="preserve"> </w:t>
      </w:r>
      <w:r w:rsidR="00C40F89">
        <w:rPr>
          <w:rFonts w:ascii="Arial Narrow" w:hAnsi="Arial Narrow"/>
          <w:sz w:val="26"/>
          <w:szCs w:val="26"/>
        </w:rPr>
        <w:t>9,</w:t>
      </w:r>
      <w:r w:rsidR="00051B9C">
        <w:rPr>
          <w:rFonts w:ascii="Arial Narrow" w:hAnsi="Arial Narrow"/>
          <w:sz w:val="26"/>
          <w:szCs w:val="26"/>
        </w:rPr>
        <w:t>9</w:t>
      </w:r>
      <w:r w:rsidRPr="00904C13">
        <w:rPr>
          <w:rFonts w:ascii="Arial Narrow" w:hAnsi="Arial Narrow"/>
          <w:sz w:val="26"/>
          <w:szCs w:val="26"/>
        </w:rPr>
        <w:t>%.</w:t>
      </w:r>
    </w:p>
    <w:p w:rsidR="00DF23D6" w:rsidRDefault="00DF23D6" w:rsidP="00DF23D6">
      <w:pPr>
        <w:rPr>
          <w:rFonts w:ascii="Arial Narrow" w:hAnsi="Arial Narrow"/>
          <w:b/>
          <w:sz w:val="30"/>
          <w:szCs w:val="30"/>
        </w:rPr>
      </w:pPr>
    </w:p>
    <w:p w:rsidR="004A3680" w:rsidRPr="004A3680" w:rsidRDefault="004A3680" w:rsidP="00DF23D6">
      <w:pPr>
        <w:ind w:firstLine="284"/>
        <w:rPr>
          <w:rFonts w:ascii="Arial Narrow" w:hAnsi="Arial Narrow"/>
          <w:b/>
          <w:sz w:val="30"/>
          <w:szCs w:val="30"/>
        </w:rPr>
      </w:pPr>
      <w:r w:rsidRPr="004A3680">
        <w:rPr>
          <w:rFonts w:ascii="Arial Narrow" w:hAnsi="Arial Narrow"/>
          <w:b/>
          <w:sz w:val="30"/>
          <w:szCs w:val="30"/>
        </w:rPr>
        <w:t xml:space="preserve">Финансы организаций </w:t>
      </w:r>
    </w:p>
    <w:p w:rsidR="004A3680" w:rsidRPr="001E6E40" w:rsidRDefault="004A3680" w:rsidP="001E6E40">
      <w:pPr>
        <w:ind w:firstLine="284"/>
        <w:rPr>
          <w:rFonts w:ascii="Arial Narrow" w:hAnsi="Arial Narrow"/>
          <w:b/>
          <w:sz w:val="26"/>
          <w:szCs w:val="26"/>
        </w:rPr>
      </w:pPr>
      <w:proofErr w:type="gramStart"/>
      <w:r w:rsidRPr="004A3680">
        <w:rPr>
          <w:rFonts w:ascii="Arial Narrow" w:hAnsi="Arial Narrow"/>
          <w:sz w:val="26"/>
          <w:szCs w:val="26"/>
        </w:rPr>
        <w:t>В январе-</w:t>
      </w:r>
      <w:r w:rsidR="00C40F89">
        <w:rPr>
          <w:rFonts w:ascii="Arial Narrow" w:hAnsi="Arial Narrow"/>
          <w:sz w:val="26"/>
          <w:szCs w:val="26"/>
        </w:rPr>
        <w:t>ноябре</w:t>
      </w:r>
      <w:r w:rsidRPr="004A3680">
        <w:rPr>
          <w:rFonts w:ascii="Arial Narrow" w:hAnsi="Arial Narrow"/>
          <w:sz w:val="26"/>
          <w:szCs w:val="26"/>
        </w:rPr>
        <w:t xml:space="preserve"> 2016</w:t>
      </w:r>
      <w:r w:rsidR="00AE4BDF">
        <w:rPr>
          <w:rFonts w:ascii="Arial Narrow" w:hAnsi="Arial Narrow"/>
          <w:sz w:val="26"/>
          <w:szCs w:val="26"/>
        </w:rPr>
        <w:t xml:space="preserve"> года</w:t>
      </w:r>
      <w:r w:rsidRPr="004A3680">
        <w:rPr>
          <w:rFonts w:ascii="Arial Narrow" w:hAnsi="Arial Narrow"/>
          <w:sz w:val="26"/>
          <w:szCs w:val="26"/>
        </w:rPr>
        <w:t xml:space="preserve">, по оперативным данным, </w:t>
      </w:r>
      <w:r w:rsidRPr="004A3680">
        <w:rPr>
          <w:rFonts w:ascii="Arial Narrow" w:hAnsi="Arial Narrow"/>
          <w:b/>
          <w:sz w:val="26"/>
          <w:szCs w:val="26"/>
        </w:rPr>
        <w:t>сальдированный финансовый результат</w:t>
      </w:r>
      <w:r w:rsidRPr="004A3680">
        <w:rPr>
          <w:rFonts w:ascii="Arial Narrow" w:hAnsi="Arial Narrow"/>
          <w:sz w:val="26"/>
          <w:szCs w:val="26"/>
        </w:rPr>
        <w:t xml:space="preserve"> </w:t>
      </w:r>
      <w:r w:rsidRPr="004A3680">
        <w:rPr>
          <w:rFonts w:ascii="Arial Narrow" w:hAnsi="Arial Narrow"/>
          <w:b/>
          <w:sz w:val="26"/>
          <w:szCs w:val="26"/>
        </w:rPr>
        <w:t>(прибыль минус убыток) организаций</w:t>
      </w:r>
      <w:r w:rsidRPr="004A3680">
        <w:rPr>
          <w:rFonts w:ascii="Arial Narrow" w:hAnsi="Arial Narrow"/>
          <w:sz w:val="26"/>
          <w:szCs w:val="26"/>
        </w:rPr>
        <w:t xml:space="preserve"> (без субъектов малого предпринимательства,</w:t>
      </w:r>
      <w:r>
        <w:rPr>
          <w:rFonts w:ascii="Arial Narrow" w:hAnsi="Arial Narrow"/>
          <w:sz w:val="26"/>
          <w:szCs w:val="26"/>
        </w:rPr>
        <w:t xml:space="preserve"> </w:t>
      </w:r>
      <w:r w:rsidRPr="004A3680">
        <w:rPr>
          <w:rFonts w:ascii="Arial Narrow" w:hAnsi="Arial Narrow"/>
          <w:sz w:val="26"/>
          <w:szCs w:val="26"/>
        </w:rPr>
        <w:t>банков, страховых организаций и бюджетных учреждений) в действующих ценах составил</w:t>
      </w:r>
      <w:r w:rsidR="00D76EC6">
        <w:rPr>
          <w:rFonts w:ascii="Arial Narrow" w:hAnsi="Arial Narrow"/>
          <w:sz w:val="26"/>
          <w:szCs w:val="26"/>
        </w:rPr>
        <w:t xml:space="preserve"> </w:t>
      </w:r>
      <w:r w:rsidR="00D76EC6" w:rsidRPr="00D76EC6">
        <w:rPr>
          <w:rFonts w:ascii="Arial Narrow" w:hAnsi="Arial Narrow"/>
          <w:b/>
          <w:sz w:val="26"/>
          <w:szCs w:val="26"/>
        </w:rPr>
        <w:t>+</w:t>
      </w:r>
      <w:r w:rsidR="001578B2">
        <w:rPr>
          <w:rFonts w:ascii="Arial Narrow" w:hAnsi="Arial Narrow"/>
          <w:b/>
          <w:sz w:val="26"/>
          <w:szCs w:val="26"/>
        </w:rPr>
        <w:t>10 023,8</w:t>
      </w:r>
      <w:r w:rsidRPr="00D76EC6">
        <w:rPr>
          <w:rFonts w:ascii="Arial Narrow" w:hAnsi="Arial Narrow"/>
          <w:b/>
          <w:sz w:val="26"/>
          <w:szCs w:val="26"/>
        </w:rPr>
        <w:t> млрд.рублей</w:t>
      </w:r>
      <w:r w:rsidRPr="004A3680">
        <w:rPr>
          <w:rFonts w:ascii="Arial Narrow" w:hAnsi="Arial Narrow"/>
          <w:sz w:val="26"/>
          <w:szCs w:val="26"/>
        </w:rPr>
        <w:t xml:space="preserve"> (</w:t>
      </w:r>
      <w:r w:rsidR="001578B2">
        <w:rPr>
          <w:rFonts w:ascii="Arial Narrow" w:hAnsi="Arial Narrow"/>
          <w:sz w:val="26"/>
          <w:szCs w:val="26"/>
        </w:rPr>
        <w:t>37,4</w:t>
      </w:r>
      <w:r w:rsidRPr="004A3680">
        <w:rPr>
          <w:rFonts w:ascii="Arial Narrow" w:hAnsi="Arial Narrow"/>
          <w:sz w:val="26"/>
          <w:szCs w:val="26"/>
        </w:rPr>
        <w:t xml:space="preserve"> тыс. организаций получили </w:t>
      </w:r>
      <w:r w:rsidRPr="00AF1A3B">
        <w:rPr>
          <w:rFonts w:ascii="Arial Narrow" w:hAnsi="Arial Narrow"/>
          <w:b/>
          <w:sz w:val="26"/>
          <w:szCs w:val="26"/>
        </w:rPr>
        <w:t>прибыль</w:t>
      </w:r>
      <w:r w:rsidRPr="004A3680">
        <w:rPr>
          <w:rFonts w:ascii="Arial Narrow" w:hAnsi="Arial Narrow"/>
          <w:sz w:val="26"/>
          <w:szCs w:val="26"/>
        </w:rPr>
        <w:t xml:space="preserve"> в размере </w:t>
      </w:r>
      <w:r w:rsidR="001578B2">
        <w:rPr>
          <w:rFonts w:ascii="Arial Narrow" w:hAnsi="Arial Narrow"/>
          <w:b/>
          <w:sz w:val="26"/>
          <w:szCs w:val="26"/>
        </w:rPr>
        <w:t>11 282,9</w:t>
      </w:r>
      <w:r w:rsidRPr="00AF1A3B">
        <w:rPr>
          <w:rFonts w:ascii="Arial Narrow" w:hAnsi="Arial Narrow"/>
          <w:b/>
          <w:sz w:val="26"/>
          <w:szCs w:val="26"/>
        </w:rPr>
        <w:t xml:space="preserve"> млрд.рублей</w:t>
      </w:r>
      <w:r w:rsidRPr="004A3680">
        <w:rPr>
          <w:rFonts w:ascii="Arial Narrow" w:hAnsi="Arial Narrow"/>
          <w:sz w:val="26"/>
          <w:szCs w:val="26"/>
        </w:rPr>
        <w:t xml:space="preserve">, </w:t>
      </w:r>
      <w:r w:rsidR="001578B2">
        <w:rPr>
          <w:rFonts w:ascii="Arial Narrow" w:hAnsi="Arial Narrow"/>
          <w:sz w:val="26"/>
          <w:szCs w:val="26"/>
        </w:rPr>
        <w:t>14,4</w:t>
      </w:r>
      <w:r>
        <w:rPr>
          <w:rFonts w:ascii="Arial Narrow" w:hAnsi="Arial Narrow"/>
          <w:sz w:val="26"/>
          <w:szCs w:val="26"/>
        </w:rPr>
        <w:t xml:space="preserve"> </w:t>
      </w:r>
      <w:r w:rsidRPr="004A3680">
        <w:rPr>
          <w:rFonts w:ascii="Arial Narrow" w:hAnsi="Arial Narrow"/>
          <w:sz w:val="26"/>
          <w:szCs w:val="26"/>
        </w:rPr>
        <w:t xml:space="preserve">тыс. организаций имели </w:t>
      </w:r>
      <w:r w:rsidRPr="00AF1A3B">
        <w:rPr>
          <w:rFonts w:ascii="Arial Narrow" w:hAnsi="Arial Narrow"/>
          <w:b/>
          <w:sz w:val="26"/>
          <w:szCs w:val="26"/>
        </w:rPr>
        <w:t>убыток</w:t>
      </w:r>
      <w:r w:rsidRPr="004A3680">
        <w:rPr>
          <w:rFonts w:ascii="Arial Narrow" w:hAnsi="Arial Narrow"/>
          <w:sz w:val="26"/>
          <w:szCs w:val="26"/>
        </w:rPr>
        <w:t xml:space="preserve"> на сумму </w:t>
      </w:r>
      <w:r w:rsidR="001578B2">
        <w:rPr>
          <w:rFonts w:ascii="Arial Narrow" w:hAnsi="Arial Narrow"/>
          <w:b/>
          <w:sz w:val="26"/>
          <w:szCs w:val="26"/>
        </w:rPr>
        <w:t>1 259,1</w:t>
      </w:r>
      <w:r w:rsidRPr="00AF1A3B">
        <w:rPr>
          <w:rFonts w:ascii="Arial Narrow" w:hAnsi="Arial Narrow"/>
          <w:b/>
          <w:sz w:val="26"/>
          <w:szCs w:val="26"/>
        </w:rPr>
        <w:t xml:space="preserve"> млрд.рублей</w:t>
      </w:r>
      <w:r w:rsidRPr="004A3680">
        <w:rPr>
          <w:rFonts w:ascii="Arial Narrow" w:hAnsi="Arial Narrow"/>
          <w:sz w:val="26"/>
          <w:szCs w:val="26"/>
        </w:rPr>
        <w:t>).</w:t>
      </w:r>
      <w:proofErr w:type="gramEnd"/>
    </w:p>
    <w:p w:rsidR="00C85BAA" w:rsidRDefault="00747BDF" w:rsidP="00093F5E">
      <w:pPr>
        <w:ind w:firstLine="284"/>
        <w:rPr>
          <w:rFonts w:ascii="Arial Narrow" w:hAnsi="Arial Narrow"/>
          <w:sz w:val="26"/>
          <w:szCs w:val="26"/>
        </w:rPr>
      </w:pPr>
      <w:r w:rsidRPr="00904C13">
        <w:rPr>
          <w:rFonts w:ascii="Arial Narrow" w:hAnsi="Arial Narrow"/>
          <w:sz w:val="26"/>
          <w:szCs w:val="26"/>
        </w:rPr>
        <w:t xml:space="preserve">В структуре сальдированного финансового результата в </w:t>
      </w:r>
      <w:r w:rsidR="00C85BAA">
        <w:rPr>
          <w:rFonts w:ascii="Arial Narrow" w:hAnsi="Arial Narrow"/>
          <w:sz w:val="26"/>
          <w:szCs w:val="26"/>
        </w:rPr>
        <w:t>январе-</w:t>
      </w:r>
      <w:r w:rsidR="001578B2">
        <w:rPr>
          <w:rFonts w:ascii="Arial Narrow" w:hAnsi="Arial Narrow"/>
          <w:sz w:val="26"/>
          <w:szCs w:val="26"/>
        </w:rPr>
        <w:t>ноябре</w:t>
      </w:r>
      <w:r w:rsidR="00C85BAA">
        <w:rPr>
          <w:rFonts w:ascii="Arial Narrow" w:hAnsi="Arial Narrow"/>
          <w:sz w:val="26"/>
          <w:szCs w:val="26"/>
        </w:rPr>
        <w:t xml:space="preserve"> 2016 года</w:t>
      </w:r>
      <w:r w:rsidRPr="00904C13">
        <w:rPr>
          <w:rFonts w:ascii="Arial Narrow" w:hAnsi="Arial Narrow"/>
          <w:sz w:val="26"/>
          <w:szCs w:val="26"/>
        </w:rPr>
        <w:t xml:space="preserve"> </w:t>
      </w:r>
      <w:r w:rsidRPr="00C85BAA">
        <w:rPr>
          <w:rFonts w:ascii="Arial Narrow" w:hAnsi="Arial Narrow"/>
          <w:sz w:val="26"/>
          <w:szCs w:val="26"/>
          <w:u w:val="single"/>
        </w:rPr>
        <w:t>возросла доля</w:t>
      </w:r>
      <w:r w:rsidRPr="00904C13">
        <w:rPr>
          <w:rFonts w:ascii="Arial Narrow" w:hAnsi="Arial Narrow"/>
          <w:sz w:val="26"/>
          <w:szCs w:val="26"/>
        </w:rPr>
        <w:t xml:space="preserve"> </w:t>
      </w:r>
    </w:p>
    <w:p w:rsidR="0082641C" w:rsidRDefault="0082641C" w:rsidP="0082641C">
      <w:pPr>
        <w:ind w:firstLine="284"/>
        <w:rPr>
          <w:rFonts w:ascii="Arial Narrow" w:hAnsi="Arial Narrow"/>
          <w:sz w:val="26"/>
          <w:szCs w:val="26"/>
        </w:rPr>
      </w:pPr>
      <w:r>
        <w:rPr>
          <w:rFonts w:ascii="Arial Narrow" w:hAnsi="Arial Narrow"/>
          <w:sz w:val="26"/>
          <w:szCs w:val="26"/>
        </w:rPr>
        <w:t>обрабатывающих производств (с 26,</w:t>
      </w:r>
      <w:r w:rsidR="001578B2">
        <w:rPr>
          <w:rFonts w:ascii="Arial Narrow" w:hAnsi="Arial Narrow"/>
          <w:sz w:val="26"/>
          <w:szCs w:val="26"/>
        </w:rPr>
        <w:t>2</w:t>
      </w:r>
      <w:r>
        <w:rPr>
          <w:rFonts w:ascii="Arial Narrow" w:hAnsi="Arial Narrow"/>
          <w:sz w:val="26"/>
          <w:szCs w:val="26"/>
        </w:rPr>
        <w:t xml:space="preserve">% до </w:t>
      </w:r>
      <w:r w:rsidR="001578B2">
        <w:rPr>
          <w:rFonts w:ascii="Arial Narrow" w:hAnsi="Arial Narrow"/>
          <w:sz w:val="26"/>
          <w:szCs w:val="26"/>
        </w:rPr>
        <w:t>27,2</w:t>
      </w:r>
      <w:r>
        <w:rPr>
          <w:rFonts w:ascii="Arial Narrow" w:hAnsi="Arial Narrow"/>
          <w:sz w:val="26"/>
          <w:szCs w:val="26"/>
        </w:rPr>
        <w:t>%)</w:t>
      </w:r>
      <w:r w:rsidR="004B2A2E">
        <w:rPr>
          <w:rFonts w:ascii="Arial Narrow" w:hAnsi="Arial Narrow"/>
          <w:sz w:val="26"/>
          <w:szCs w:val="26"/>
        </w:rPr>
        <w:t>,</w:t>
      </w:r>
    </w:p>
    <w:p w:rsidR="00C85BAA" w:rsidRDefault="00033AFE" w:rsidP="00093F5E">
      <w:pPr>
        <w:ind w:firstLine="284"/>
        <w:rPr>
          <w:rFonts w:ascii="Arial Narrow" w:hAnsi="Arial Narrow"/>
          <w:sz w:val="26"/>
          <w:szCs w:val="26"/>
        </w:rPr>
      </w:pPr>
      <w:r>
        <w:rPr>
          <w:rFonts w:ascii="Arial Narrow" w:hAnsi="Arial Narrow"/>
          <w:sz w:val="26"/>
          <w:szCs w:val="26"/>
        </w:rPr>
        <w:t>транспорт</w:t>
      </w:r>
      <w:r w:rsidR="00A362A3">
        <w:rPr>
          <w:rFonts w:ascii="Arial Narrow" w:hAnsi="Arial Narrow"/>
          <w:sz w:val="26"/>
          <w:szCs w:val="26"/>
        </w:rPr>
        <w:t>а</w:t>
      </w:r>
      <w:r>
        <w:rPr>
          <w:rFonts w:ascii="Arial Narrow" w:hAnsi="Arial Narrow"/>
          <w:sz w:val="26"/>
          <w:szCs w:val="26"/>
        </w:rPr>
        <w:t xml:space="preserve"> и связ</w:t>
      </w:r>
      <w:r w:rsidR="00A362A3">
        <w:rPr>
          <w:rFonts w:ascii="Arial Narrow" w:hAnsi="Arial Narrow"/>
          <w:sz w:val="26"/>
          <w:szCs w:val="26"/>
        </w:rPr>
        <w:t>и</w:t>
      </w:r>
      <w:r>
        <w:rPr>
          <w:rFonts w:ascii="Arial Narrow" w:hAnsi="Arial Narrow"/>
          <w:sz w:val="26"/>
          <w:szCs w:val="26"/>
        </w:rPr>
        <w:t xml:space="preserve"> </w:t>
      </w:r>
      <w:r w:rsidR="00747BDF" w:rsidRPr="00904C13">
        <w:rPr>
          <w:rFonts w:ascii="Arial Narrow" w:hAnsi="Arial Narrow"/>
          <w:sz w:val="26"/>
          <w:szCs w:val="26"/>
        </w:rPr>
        <w:t xml:space="preserve">(с </w:t>
      </w:r>
      <w:r w:rsidR="00C23903">
        <w:rPr>
          <w:rFonts w:ascii="Arial Narrow" w:hAnsi="Arial Narrow"/>
          <w:sz w:val="26"/>
          <w:szCs w:val="26"/>
        </w:rPr>
        <w:t>8</w:t>
      </w:r>
      <w:r w:rsidR="001E6E40">
        <w:rPr>
          <w:rFonts w:ascii="Arial Narrow" w:hAnsi="Arial Narrow"/>
          <w:sz w:val="26"/>
          <w:szCs w:val="26"/>
        </w:rPr>
        <w:t>,</w:t>
      </w:r>
      <w:r w:rsidR="0082641C">
        <w:rPr>
          <w:rFonts w:ascii="Arial Narrow" w:hAnsi="Arial Narrow"/>
          <w:sz w:val="26"/>
          <w:szCs w:val="26"/>
        </w:rPr>
        <w:t>2</w:t>
      </w:r>
      <w:r w:rsidR="00747BDF" w:rsidRPr="00904C13">
        <w:rPr>
          <w:rFonts w:ascii="Arial Narrow" w:hAnsi="Arial Narrow"/>
          <w:sz w:val="26"/>
          <w:szCs w:val="26"/>
        </w:rPr>
        <w:t xml:space="preserve">% </w:t>
      </w:r>
      <w:r w:rsidR="007A4C18">
        <w:rPr>
          <w:rFonts w:ascii="Arial Narrow" w:hAnsi="Arial Narrow"/>
          <w:sz w:val="26"/>
          <w:szCs w:val="26"/>
        </w:rPr>
        <w:t>в январе-</w:t>
      </w:r>
      <w:r w:rsidR="001578B2">
        <w:rPr>
          <w:rFonts w:ascii="Arial Narrow" w:hAnsi="Arial Narrow"/>
          <w:sz w:val="26"/>
          <w:szCs w:val="26"/>
        </w:rPr>
        <w:t>ноябре</w:t>
      </w:r>
      <w:r w:rsidR="007A4C18">
        <w:rPr>
          <w:rFonts w:ascii="Arial Narrow" w:hAnsi="Arial Narrow"/>
          <w:sz w:val="26"/>
          <w:szCs w:val="26"/>
        </w:rPr>
        <w:t xml:space="preserve"> 2015 года </w:t>
      </w:r>
      <w:r w:rsidR="00747BDF" w:rsidRPr="00904C13">
        <w:rPr>
          <w:rFonts w:ascii="Arial Narrow" w:hAnsi="Arial Narrow"/>
          <w:sz w:val="26"/>
          <w:szCs w:val="26"/>
        </w:rPr>
        <w:t xml:space="preserve">до </w:t>
      </w:r>
      <w:r w:rsidR="001578B2">
        <w:rPr>
          <w:rFonts w:ascii="Arial Narrow" w:hAnsi="Arial Narrow"/>
          <w:sz w:val="26"/>
          <w:szCs w:val="26"/>
        </w:rPr>
        <w:t>11,9</w:t>
      </w:r>
      <w:r w:rsidR="00747BDF" w:rsidRPr="00904C13">
        <w:rPr>
          <w:rFonts w:ascii="Arial Narrow" w:hAnsi="Arial Narrow"/>
          <w:sz w:val="26"/>
          <w:szCs w:val="26"/>
        </w:rPr>
        <w:t>%</w:t>
      </w:r>
      <w:r w:rsidR="007A4C18">
        <w:rPr>
          <w:rFonts w:ascii="Arial Narrow" w:hAnsi="Arial Narrow"/>
          <w:sz w:val="26"/>
          <w:szCs w:val="26"/>
        </w:rPr>
        <w:t xml:space="preserve"> в январе-</w:t>
      </w:r>
      <w:r w:rsidR="001578B2">
        <w:rPr>
          <w:rFonts w:ascii="Arial Narrow" w:hAnsi="Arial Narrow"/>
          <w:sz w:val="26"/>
          <w:szCs w:val="26"/>
        </w:rPr>
        <w:t>ноябре</w:t>
      </w:r>
      <w:r w:rsidR="007A4C18">
        <w:rPr>
          <w:rFonts w:ascii="Arial Narrow" w:hAnsi="Arial Narrow"/>
          <w:sz w:val="26"/>
          <w:szCs w:val="26"/>
        </w:rPr>
        <w:t xml:space="preserve"> 2016 года</w:t>
      </w:r>
      <w:r w:rsidR="00747BDF" w:rsidRPr="00904C13">
        <w:rPr>
          <w:rFonts w:ascii="Arial Narrow" w:hAnsi="Arial Narrow"/>
          <w:sz w:val="26"/>
          <w:szCs w:val="26"/>
        </w:rPr>
        <w:t>)</w:t>
      </w:r>
      <w:r w:rsidR="007A4C18">
        <w:rPr>
          <w:rFonts w:ascii="Arial Narrow" w:hAnsi="Arial Narrow"/>
          <w:sz w:val="26"/>
          <w:szCs w:val="26"/>
        </w:rPr>
        <w:t>,</w:t>
      </w:r>
    </w:p>
    <w:p w:rsidR="007A4C18" w:rsidRDefault="00A362A3" w:rsidP="00093F5E">
      <w:pPr>
        <w:ind w:firstLine="284"/>
        <w:rPr>
          <w:rFonts w:ascii="Arial Narrow" w:hAnsi="Arial Narrow"/>
          <w:sz w:val="26"/>
          <w:szCs w:val="26"/>
        </w:rPr>
      </w:pPr>
      <w:r>
        <w:rPr>
          <w:rFonts w:ascii="Arial Narrow" w:hAnsi="Arial Narrow"/>
          <w:sz w:val="26"/>
          <w:szCs w:val="26"/>
        </w:rPr>
        <w:t xml:space="preserve">производства и распределения электроэнергии, газа и воды (с </w:t>
      </w:r>
      <w:r w:rsidR="001578B2">
        <w:rPr>
          <w:rFonts w:ascii="Arial Narrow" w:hAnsi="Arial Narrow"/>
          <w:sz w:val="26"/>
          <w:szCs w:val="26"/>
        </w:rPr>
        <w:t>3,2</w:t>
      </w:r>
      <w:r>
        <w:rPr>
          <w:rFonts w:ascii="Arial Narrow" w:hAnsi="Arial Narrow"/>
          <w:sz w:val="26"/>
          <w:szCs w:val="26"/>
        </w:rPr>
        <w:t xml:space="preserve">% до </w:t>
      </w:r>
      <w:r w:rsidR="00C23903">
        <w:rPr>
          <w:rFonts w:ascii="Arial Narrow" w:hAnsi="Arial Narrow"/>
          <w:sz w:val="26"/>
          <w:szCs w:val="26"/>
        </w:rPr>
        <w:t>5,</w:t>
      </w:r>
      <w:r w:rsidR="001578B2">
        <w:rPr>
          <w:rFonts w:ascii="Arial Narrow" w:hAnsi="Arial Narrow"/>
          <w:sz w:val="26"/>
          <w:szCs w:val="26"/>
        </w:rPr>
        <w:t>6</w:t>
      </w:r>
      <w:r>
        <w:rPr>
          <w:rFonts w:ascii="Arial Narrow" w:hAnsi="Arial Narrow"/>
          <w:sz w:val="26"/>
          <w:szCs w:val="26"/>
        </w:rPr>
        <w:t>%)</w:t>
      </w:r>
      <w:r w:rsidR="007A4C18">
        <w:rPr>
          <w:rFonts w:ascii="Arial Narrow" w:hAnsi="Arial Narrow"/>
          <w:sz w:val="26"/>
          <w:szCs w:val="26"/>
        </w:rPr>
        <w:t>,</w:t>
      </w:r>
    </w:p>
    <w:p w:rsidR="00565454" w:rsidRDefault="007A4C18" w:rsidP="00093F5E">
      <w:pPr>
        <w:ind w:firstLine="284"/>
        <w:rPr>
          <w:rFonts w:ascii="Arial Narrow" w:hAnsi="Arial Narrow"/>
          <w:sz w:val="26"/>
          <w:szCs w:val="26"/>
        </w:rPr>
      </w:pPr>
      <w:r w:rsidRPr="00E0410A">
        <w:rPr>
          <w:rFonts w:ascii="Arial Narrow" w:hAnsi="Arial Narrow"/>
          <w:sz w:val="26"/>
          <w:szCs w:val="26"/>
        </w:rPr>
        <w:t xml:space="preserve">организаций, занятых операциями с недвижимым имуществом, арендой и предоставлением услуг (с </w:t>
      </w:r>
      <w:r w:rsidR="00E0410A" w:rsidRPr="00E0410A">
        <w:rPr>
          <w:rFonts w:ascii="Arial Narrow" w:hAnsi="Arial Narrow"/>
          <w:sz w:val="26"/>
          <w:szCs w:val="26"/>
        </w:rPr>
        <w:t>3</w:t>
      </w:r>
      <w:r w:rsidRPr="00E0410A">
        <w:rPr>
          <w:rFonts w:ascii="Arial Narrow" w:hAnsi="Arial Narrow"/>
          <w:sz w:val="26"/>
          <w:szCs w:val="26"/>
        </w:rPr>
        <w:t>,</w:t>
      </w:r>
      <w:r w:rsidR="001578B2">
        <w:rPr>
          <w:rFonts w:ascii="Arial Narrow" w:hAnsi="Arial Narrow"/>
          <w:sz w:val="26"/>
          <w:szCs w:val="26"/>
        </w:rPr>
        <w:t>5</w:t>
      </w:r>
      <w:r w:rsidRPr="00E0410A">
        <w:rPr>
          <w:rFonts w:ascii="Arial Narrow" w:hAnsi="Arial Narrow"/>
          <w:sz w:val="26"/>
          <w:szCs w:val="26"/>
        </w:rPr>
        <w:t xml:space="preserve">% до </w:t>
      </w:r>
      <w:r w:rsidR="001578B2">
        <w:rPr>
          <w:rFonts w:ascii="Arial Narrow" w:hAnsi="Arial Narrow"/>
          <w:sz w:val="26"/>
          <w:szCs w:val="26"/>
        </w:rPr>
        <w:t>10,3</w:t>
      </w:r>
      <w:r w:rsidRPr="00E0410A">
        <w:rPr>
          <w:rFonts w:ascii="Arial Narrow" w:hAnsi="Arial Narrow"/>
          <w:sz w:val="26"/>
          <w:szCs w:val="26"/>
        </w:rPr>
        <w:t>%);</w:t>
      </w:r>
    </w:p>
    <w:p w:rsidR="00565454" w:rsidRPr="00565454" w:rsidRDefault="00565454" w:rsidP="00093F5E">
      <w:pPr>
        <w:rPr>
          <w:rFonts w:ascii="Arial Narrow" w:hAnsi="Arial Narrow"/>
          <w:sz w:val="26"/>
          <w:szCs w:val="26"/>
          <w:u w:val="single"/>
        </w:rPr>
      </w:pPr>
      <w:r w:rsidRPr="00565454">
        <w:rPr>
          <w:rFonts w:ascii="Arial Narrow" w:hAnsi="Arial Narrow"/>
          <w:sz w:val="26"/>
          <w:szCs w:val="26"/>
          <w:u w:val="single"/>
        </w:rPr>
        <w:t>снизилась доля:</w:t>
      </w:r>
    </w:p>
    <w:p w:rsidR="00565454" w:rsidRDefault="00747BDF" w:rsidP="00093F5E">
      <w:pPr>
        <w:ind w:firstLine="284"/>
        <w:rPr>
          <w:rFonts w:ascii="Arial Narrow" w:hAnsi="Arial Narrow"/>
          <w:sz w:val="26"/>
          <w:szCs w:val="26"/>
        </w:rPr>
      </w:pPr>
      <w:r w:rsidRPr="00904C13">
        <w:rPr>
          <w:rFonts w:ascii="Arial Narrow" w:hAnsi="Arial Narrow"/>
          <w:sz w:val="26"/>
          <w:szCs w:val="26"/>
        </w:rPr>
        <w:t xml:space="preserve">добывающих отраслей (с </w:t>
      </w:r>
      <w:r w:rsidR="001578B2">
        <w:rPr>
          <w:rFonts w:ascii="Arial Narrow" w:hAnsi="Arial Narrow"/>
          <w:sz w:val="26"/>
          <w:szCs w:val="26"/>
        </w:rPr>
        <w:t>28,4</w:t>
      </w:r>
      <w:r w:rsidRPr="00904C13">
        <w:rPr>
          <w:rFonts w:ascii="Arial Narrow" w:hAnsi="Arial Narrow"/>
          <w:sz w:val="26"/>
          <w:szCs w:val="26"/>
        </w:rPr>
        <w:t xml:space="preserve">% до </w:t>
      </w:r>
      <w:r w:rsidR="001578B2">
        <w:rPr>
          <w:rFonts w:ascii="Arial Narrow" w:hAnsi="Arial Narrow"/>
          <w:sz w:val="26"/>
          <w:szCs w:val="26"/>
        </w:rPr>
        <w:t>21,5</w:t>
      </w:r>
      <w:r w:rsidRPr="00904C13">
        <w:rPr>
          <w:rFonts w:ascii="Arial Narrow" w:hAnsi="Arial Narrow"/>
          <w:sz w:val="26"/>
          <w:szCs w:val="26"/>
        </w:rPr>
        <w:t>%)</w:t>
      </w:r>
      <w:r w:rsidR="00A362A3">
        <w:rPr>
          <w:rFonts w:ascii="Arial Narrow" w:hAnsi="Arial Narrow"/>
          <w:sz w:val="26"/>
          <w:szCs w:val="26"/>
        </w:rPr>
        <w:t xml:space="preserve">, </w:t>
      </w:r>
    </w:p>
    <w:p w:rsidR="00904C13" w:rsidRDefault="00A362A3" w:rsidP="00093F5E">
      <w:pPr>
        <w:ind w:firstLine="284"/>
        <w:rPr>
          <w:rFonts w:ascii="Arial Narrow" w:hAnsi="Arial Narrow"/>
          <w:sz w:val="26"/>
          <w:szCs w:val="26"/>
        </w:rPr>
      </w:pPr>
      <w:r>
        <w:rPr>
          <w:rFonts w:ascii="Arial Narrow" w:hAnsi="Arial Narrow"/>
          <w:sz w:val="26"/>
          <w:szCs w:val="26"/>
        </w:rPr>
        <w:t xml:space="preserve">торговли (с </w:t>
      </w:r>
      <w:r w:rsidR="001E6E40">
        <w:rPr>
          <w:rFonts w:ascii="Arial Narrow" w:hAnsi="Arial Narrow"/>
          <w:sz w:val="26"/>
          <w:szCs w:val="26"/>
        </w:rPr>
        <w:t>2</w:t>
      </w:r>
      <w:r w:rsidR="001578B2">
        <w:rPr>
          <w:rFonts w:ascii="Arial Narrow" w:hAnsi="Arial Narrow"/>
          <w:sz w:val="26"/>
          <w:szCs w:val="26"/>
        </w:rPr>
        <w:t>3,4</w:t>
      </w:r>
      <w:r>
        <w:rPr>
          <w:rFonts w:ascii="Arial Narrow" w:hAnsi="Arial Narrow"/>
          <w:sz w:val="26"/>
          <w:szCs w:val="26"/>
        </w:rPr>
        <w:t xml:space="preserve">% до </w:t>
      </w:r>
      <w:r w:rsidR="00C23903">
        <w:rPr>
          <w:rFonts w:ascii="Arial Narrow" w:hAnsi="Arial Narrow"/>
          <w:sz w:val="26"/>
          <w:szCs w:val="26"/>
        </w:rPr>
        <w:t>1</w:t>
      </w:r>
      <w:r w:rsidR="001578B2">
        <w:rPr>
          <w:rFonts w:ascii="Arial Narrow" w:hAnsi="Arial Narrow"/>
          <w:sz w:val="26"/>
          <w:szCs w:val="26"/>
        </w:rPr>
        <w:t>6</w:t>
      </w:r>
      <w:r w:rsidR="00C23903">
        <w:rPr>
          <w:rFonts w:ascii="Arial Narrow" w:hAnsi="Arial Narrow"/>
          <w:sz w:val="26"/>
          <w:szCs w:val="26"/>
        </w:rPr>
        <w:t>,1</w:t>
      </w:r>
      <w:r>
        <w:rPr>
          <w:rFonts w:ascii="Arial Narrow" w:hAnsi="Arial Narrow"/>
          <w:sz w:val="26"/>
          <w:szCs w:val="26"/>
        </w:rPr>
        <w:t>%)</w:t>
      </w:r>
      <w:r w:rsidR="004B2A2E">
        <w:rPr>
          <w:rFonts w:ascii="Arial Narrow" w:hAnsi="Arial Narrow"/>
          <w:sz w:val="26"/>
          <w:szCs w:val="26"/>
        </w:rPr>
        <w:t>.</w:t>
      </w:r>
    </w:p>
    <w:p w:rsidR="000B4A36" w:rsidRPr="00E02997" w:rsidRDefault="000B4A36" w:rsidP="00093F5E">
      <w:pPr>
        <w:ind w:firstLine="284"/>
        <w:rPr>
          <w:b/>
          <w:sz w:val="6"/>
        </w:rPr>
      </w:pPr>
    </w:p>
    <w:p w:rsidR="006C319A" w:rsidRDefault="001A67A8" w:rsidP="00093F5E">
      <w:pPr>
        <w:tabs>
          <w:tab w:val="left" w:pos="4111"/>
        </w:tabs>
        <w:jc w:val="center"/>
        <w:rPr>
          <w:rFonts w:ascii="Arial Narrow" w:hAnsi="Arial Narrow"/>
          <w:b/>
          <w:sz w:val="22"/>
          <w:szCs w:val="22"/>
        </w:rPr>
      </w:pPr>
      <w:r>
        <w:rPr>
          <w:rFonts w:ascii="Arial Narrow" w:hAnsi="Arial Narrow"/>
          <w:b/>
          <w:sz w:val="22"/>
          <w:szCs w:val="22"/>
        </w:rPr>
        <w:br w:type="column"/>
      </w:r>
      <w:r w:rsidR="004D6686">
        <w:rPr>
          <w:rFonts w:ascii="Arial Narrow" w:hAnsi="Arial Narrow"/>
          <w:b/>
          <w:sz w:val="22"/>
          <w:szCs w:val="22"/>
        </w:rPr>
        <w:lastRenderedPageBreak/>
        <w:t>Изменение с</w:t>
      </w:r>
      <w:r w:rsidR="00C53B3B" w:rsidRPr="007222F4">
        <w:rPr>
          <w:rFonts w:ascii="Arial Narrow" w:hAnsi="Arial Narrow"/>
          <w:b/>
          <w:sz w:val="22"/>
          <w:szCs w:val="22"/>
        </w:rPr>
        <w:t>альдированн</w:t>
      </w:r>
      <w:r w:rsidR="004D6686">
        <w:rPr>
          <w:rFonts w:ascii="Arial Narrow" w:hAnsi="Arial Narrow"/>
          <w:b/>
          <w:sz w:val="22"/>
          <w:szCs w:val="22"/>
        </w:rPr>
        <w:t>ого</w:t>
      </w:r>
      <w:r w:rsidR="00C53B3B" w:rsidRPr="007222F4">
        <w:rPr>
          <w:rFonts w:ascii="Arial Narrow" w:hAnsi="Arial Narrow"/>
          <w:b/>
          <w:sz w:val="22"/>
          <w:szCs w:val="22"/>
        </w:rPr>
        <w:t xml:space="preserve"> финансов</w:t>
      </w:r>
      <w:r w:rsidR="004D6686">
        <w:rPr>
          <w:rFonts w:ascii="Arial Narrow" w:hAnsi="Arial Narrow"/>
          <w:b/>
          <w:sz w:val="22"/>
          <w:szCs w:val="22"/>
        </w:rPr>
        <w:t>ого</w:t>
      </w:r>
      <w:r w:rsidR="00C53B3B" w:rsidRPr="007222F4">
        <w:rPr>
          <w:rFonts w:ascii="Arial Narrow" w:hAnsi="Arial Narrow"/>
          <w:b/>
          <w:sz w:val="22"/>
          <w:szCs w:val="22"/>
        </w:rPr>
        <w:t xml:space="preserve"> результат</w:t>
      </w:r>
      <w:r w:rsidR="004D6686">
        <w:rPr>
          <w:rFonts w:ascii="Arial Narrow" w:hAnsi="Arial Narrow"/>
          <w:b/>
          <w:sz w:val="22"/>
          <w:szCs w:val="22"/>
        </w:rPr>
        <w:t>а</w:t>
      </w:r>
      <w:r w:rsidR="00C53B3B" w:rsidRPr="007222F4">
        <w:rPr>
          <w:rFonts w:ascii="Arial Narrow" w:hAnsi="Arial Narrow"/>
          <w:b/>
          <w:sz w:val="22"/>
          <w:szCs w:val="22"/>
        </w:rPr>
        <w:t xml:space="preserve"> организаций по </w:t>
      </w:r>
      <w:r w:rsidR="00A849CF" w:rsidRPr="007222F4">
        <w:rPr>
          <w:rFonts w:ascii="Arial Narrow" w:hAnsi="Arial Narrow"/>
          <w:b/>
          <w:sz w:val="22"/>
          <w:szCs w:val="22"/>
        </w:rPr>
        <w:t>основным</w:t>
      </w:r>
      <w:r w:rsidR="00C53B3B" w:rsidRPr="007222F4">
        <w:rPr>
          <w:rFonts w:ascii="Arial Narrow" w:hAnsi="Arial Narrow"/>
          <w:b/>
          <w:sz w:val="22"/>
          <w:szCs w:val="22"/>
        </w:rPr>
        <w:t xml:space="preserve"> видам деятельности </w:t>
      </w:r>
    </w:p>
    <w:p w:rsidR="00C53B3B" w:rsidRPr="007222F4" w:rsidRDefault="00C53B3B" w:rsidP="00093F5E">
      <w:pPr>
        <w:tabs>
          <w:tab w:val="left" w:pos="4111"/>
        </w:tabs>
        <w:jc w:val="center"/>
        <w:rPr>
          <w:rFonts w:ascii="Arial Narrow" w:hAnsi="Arial Narrow"/>
          <w:b/>
          <w:sz w:val="22"/>
          <w:szCs w:val="22"/>
        </w:rPr>
      </w:pPr>
      <w:r w:rsidRPr="007222F4">
        <w:rPr>
          <w:rFonts w:ascii="Arial Narrow" w:hAnsi="Arial Narrow"/>
          <w:b/>
          <w:sz w:val="22"/>
          <w:szCs w:val="22"/>
        </w:rPr>
        <w:t xml:space="preserve">в </w:t>
      </w:r>
      <w:r w:rsidR="004D6686">
        <w:rPr>
          <w:rFonts w:ascii="Arial Narrow" w:hAnsi="Arial Narrow"/>
          <w:b/>
          <w:sz w:val="22"/>
          <w:szCs w:val="22"/>
        </w:rPr>
        <w:t>январе-</w:t>
      </w:r>
      <w:r w:rsidR="001578B2">
        <w:rPr>
          <w:rFonts w:ascii="Arial Narrow" w:hAnsi="Arial Narrow"/>
          <w:b/>
          <w:sz w:val="22"/>
          <w:szCs w:val="22"/>
        </w:rPr>
        <w:t>ноябре</w:t>
      </w:r>
      <w:r w:rsidR="00A362A3">
        <w:rPr>
          <w:rFonts w:ascii="Arial Narrow" w:hAnsi="Arial Narrow"/>
          <w:b/>
          <w:sz w:val="22"/>
          <w:szCs w:val="22"/>
        </w:rPr>
        <w:t xml:space="preserve"> </w:t>
      </w:r>
      <w:r w:rsidRPr="007222F4">
        <w:rPr>
          <w:rFonts w:ascii="Arial Narrow" w:hAnsi="Arial Narrow"/>
          <w:b/>
          <w:sz w:val="22"/>
          <w:szCs w:val="22"/>
        </w:rPr>
        <w:t>201</w:t>
      </w:r>
      <w:r w:rsidR="00A362A3">
        <w:rPr>
          <w:rFonts w:ascii="Arial Narrow" w:hAnsi="Arial Narrow"/>
          <w:b/>
          <w:sz w:val="22"/>
          <w:szCs w:val="22"/>
        </w:rPr>
        <w:t>6 года</w:t>
      </w:r>
      <w:r w:rsidR="00B7582D">
        <w:rPr>
          <w:rFonts w:ascii="Arial Narrow" w:hAnsi="Arial Narrow"/>
          <w:b/>
          <w:sz w:val="22"/>
          <w:szCs w:val="22"/>
        </w:rPr>
        <w:t xml:space="preserve">, </w:t>
      </w:r>
      <w:r w:rsidR="00B7582D" w:rsidRPr="00B7582D">
        <w:rPr>
          <w:rFonts w:ascii="Arial Narrow" w:hAnsi="Arial Narrow"/>
          <w:b/>
          <w:i/>
          <w:sz w:val="22"/>
          <w:szCs w:val="22"/>
        </w:rPr>
        <w:t>млрд. рублей</w:t>
      </w:r>
    </w:p>
    <w:p w:rsidR="00F17B08" w:rsidRDefault="00F17B08" w:rsidP="00093F5E">
      <w:pPr>
        <w:pStyle w:val="a5"/>
        <w:spacing w:after="0"/>
        <w:ind w:left="0"/>
        <w:rPr>
          <w:rFonts w:ascii="Arial Narrow" w:hAnsi="Arial Narrow"/>
          <w:sz w:val="26"/>
          <w:szCs w:val="26"/>
        </w:rPr>
      </w:pPr>
      <w:r w:rsidRPr="00ED11EA">
        <w:rPr>
          <w:rFonts w:ascii="Arial Narrow" w:hAnsi="Arial Narrow"/>
          <w:noProof/>
          <w:color w:val="336699"/>
          <w:sz w:val="26"/>
          <w:szCs w:val="26"/>
        </w:rPr>
        <w:drawing>
          <wp:inline distT="0" distB="0" distL="0" distR="0" wp14:anchorId="58487BDA" wp14:editId="6FC43B73">
            <wp:extent cx="3209925" cy="33147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3B3B" w:rsidRPr="007222F4" w:rsidRDefault="00DB210C" w:rsidP="00093F5E">
      <w:pPr>
        <w:pStyle w:val="a5"/>
        <w:spacing w:after="0"/>
        <w:ind w:left="0" w:firstLine="284"/>
        <w:rPr>
          <w:rFonts w:ascii="Arial Narrow" w:hAnsi="Arial Narrow"/>
          <w:sz w:val="26"/>
          <w:szCs w:val="26"/>
        </w:rPr>
      </w:pPr>
      <w:r>
        <w:rPr>
          <w:rFonts w:ascii="Arial Narrow" w:hAnsi="Arial Narrow"/>
          <w:sz w:val="26"/>
          <w:szCs w:val="26"/>
        </w:rPr>
        <w:t xml:space="preserve">По итогам января-ноября </w:t>
      </w:r>
      <w:r w:rsidR="00B63F66" w:rsidRPr="00B63F66">
        <w:rPr>
          <w:rFonts w:ascii="Arial Narrow" w:hAnsi="Arial Narrow"/>
          <w:sz w:val="26"/>
          <w:szCs w:val="26"/>
        </w:rPr>
        <w:t>2016 года</w:t>
      </w:r>
      <w:r w:rsidR="00B63F66">
        <w:rPr>
          <w:rFonts w:ascii="Arial Narrow" w:hAnsi="Arial Narrow"/>
          <w:sz w:val="26"/>
          <w:szCs w:val="26"/>
        </w:rPr>
        <w:t xml:space="preserve"> </w:t>
      </w:r>
      <w:r>
        <w:rPr>
          <w:rFonts w:ascii="Arial Narrow" w:hAnsi="Arial Narrow"/>
          <w:sz w:val="26"/>
          <w:szCs w:val="26"/>
        </w:rPr>
        <w:t xml:space="preserve">только в двух ключевых отраслях отмечается снижение </w:t>
      </w:r>
      <w:r w:rsidR="00C53B3B" w:rsidRPr="00B63F66">
        <w:rPr>
          <w:rFonts w:ascii="Arial Narrow" w:hAnsi="Arial Narrow"/>
          <w:sz w:val="26"/>
          <w:szCs w:val="26"/>
        </w:rPr>
        <w:t>сальдированн</w:t>
      </w:r>
      <w:r>
        <w:rPr>
          <w:rFonts w:ascii="Arial Narrow" w:hAnsi="Arial Narrow"/>
          <w:sz w:val="26"/>
          <w:szCs w:val="26"/>
        </w:rPr>
        <w:t>ого</w:t>
      </w:r>
      <w:r w:rsidR="00C53B3B" w:rsidRPr="00B63F66">
        <w:rPr>
          <w:rFonts w:ascii="Arial Narrow" w:hAnsi="Arial Narrow"/>
          <w:sz w:val="26"/>
          <w:szCs w:val="26"/>
        </w:rPr>
        <w:t xml:space="preserve"> финансов</w:t>
      </w:r>
      <w:r>
        <w:rPr>
          <w:rFonts w:ascii="Arial Narrow" w:hAnsi="Arial Narrow"/>
          <w:sz w:val="26"/>
          <w:szCs w:val="26"/>
        </w:rPr>
        <w:t>ого</w:t>
      </w:r>
      <w:r w:rsidR="00C53B3B" w:rsidRPr="00B63F66">
        <w:rPr>
          <w:rFonts w:ascii="Arial Narrow" w:hAnsi="Arial Narrow"/>
          <w:sz w:val="26"/>
          <w:szCs w:val="26"/>
        </w:rPr>
        <w:t xml:space="preserve"> результат</w:t>
      </w:r>
      <w:r>
        <w:rPr>
          <w:rFonts w:ascii="Arial Narrow" w:hAnsi="Arial Narrow"/>
          <w:sz w:val="26"/>
          <w:szCs w:val="26"/>
        </w:rPr>
        <w:t>а</w:t>
      </w:r>
      <w:r w:rsidR="00C53B3B" w:rsidRPr="00B63F66">
        <w:rPr>
          <w:rFonts w:ascii="Arial Narrow" w:hAnsi="Arial Narrow"/>
          <w:sz w:val="26"/>
          <w:szCs w:val="26"/>
        </w:rPr>
        <w:t>.</w:t>
      </w:r>
      <w:r w:rsidR="00C53B3B" w:rsidRPr="007222F4">
        <w:rPr>
          <w:rFonts w:ascii="Arial Narrow" w:hAnsi="Arial Narrow"/>
          <w:sz w:val="26"/>
          <w:szCs w:val="26"/>
        </w:rPr>
        <w:t xml:space="preserve"> </w:t>
      </w:r>
    </w:p>
    <w:p w:rsidR="00C53B3B" w:rsidRPr="007222F4" w:rsidRDefault="00C53B3B" w:rsidP="00093F5E">
      <w:pPr>
        <w:pStyle w:val="af8"/>
        <w:spacing w:before="0" w:beforeAutospacing="0" w:after="0" w:afterAutospacing="0"/>
        <w:ind w:firstLine="284"/>
        <w:rPr>
          <w:rFonts w:ascii="Arial Narrow" w:hAnsi="Arial Narrow"/>
          <w:sz w:val="26"/>
          <w:szCs w:val="26"/>
        </w:rPr>
      </w:pPr>
      <w:r w:rsidRPr="007222F4">
        <w:rPr>
          <w:rFonts w:ascii="Arial Narrow" w:hAnsi="Arial Narrow"/>
          <w:b/>
          <w:sz w:val="26"/>
          <w:szCs w:val="26"/>
        </w:rPr>
        <w:t>Доля убыточных организаций</w:t>
      </w:r>
      <w:r w:rsidRPr="007222F4">
        <w:rPr>
          <w:rFonts w:ascii="Arial Narrow" w:hAnsi="Arial Narrow"/>
          <w:sz w:val="26"/>
          <w:szCs w:val="26"/>
        </w:rPr>
        <w:t xml:space="preserve"> в </w:t>
      </w:r>
      <w:r w:rsidR="004D6686">
        <w:rPr>
          <w:rFonts w:ascii="Arial Narrow" w:hAnsi="Arial Narrow"/>
          <w:sz w:val="26"/>
          <w:szCs w:val="26"/>
        </w:rPr>
        <w:t>январе-</w:t>
      </w:r>
      <w:r w:rsidR="00DB210C">
        <w:rPr>
          <w:rFonts w:ascii="Arial Narrow" w:hAnsi="Arial Narrow"/>
          <w:sz w:val="26"/>
          <w:szCs w:val="26"/>
        </w:rPr>
        <w:t>ноябре</w:t>
      </w:r>
      <w:r w:rsidR="00FB6399">
        <w:rPr>
          <w:rFonts w:ascii="Arial Narrow" w:hAnsi="Arial Narrow"/>
          <w:sz w:val="26"/>
          <w:szCs w:val="26"/>
        </w:rPr>
        <w:t xml:space="preserve"> 2016 года </w:t>
      </w:r>
      <w:r w:rsidRPr="007222F4">
        <w:rPr>
          <w:rFonts w:ascii="Arial Narrow" w:hAnsi="Arial Narrow"/>
          <w:sz w:val="26"/>
          <w:szCs w:val="26"/>
        </w:rPr>
        <w:t xml:space="preserve">составила </w:t>
      </w:r>
      <w:r w:rsidR="00167B74">
        <w:rPr>
          <w:rFonts w:ascii="Arial Narrow" w:hAnsi="Arial Narrow"/>
          <w:sz w:val="26"/>
          <w:szCs w:val="26"/>
        </w:rPr>
        <w:t>27,9</w:t>
      </w:r>
      <w:r w:rsidRPr="007222F4">
        <w:rPr>
          <w:rFonts w:ascii="Arial Narrow" w:hAnsi="Arial Narrow"/>
          <w:sz w:val="26"/>
          <w:szCs w:val="26"/>
        </w:rPr>
        <w:t xml:space="preserve">% и </w:t>
      </w:r>
      <w:r w:rsidR="0082641C">
        <w:rPr>
          <w:rFonts w:ascii="Arial Narrow" w:hAnsi="Arial Narrow"/>
          <w:sz w:val="26"/>
          <w:szCs w:val="26"/>
        </w:rPr>
        <w:t>снизилась</w:t>
      </w:r>
      <w:r w:rsidR="00D76EC6">
        <w:rPr>
          <w:rFonts w:ascii="Arial Narrow" w:hAnsi="Arial Narrow"/>
          <w:sz w:val="26"/>
          <w:szCs w:val="26"/>
        </w:rPr>
        <w:t xml:space="preserve"> по отношению к </w:t>
      </w:r>
      <w:r w:rsidR="004D6686">
        <w:rPr>
          <w:rFonts w:ascii="Arial Narrow" w:hAnsi="Arial Narrow"/>
          <w:sz w:val="26"/>
          <w:szCs w:val="26"/>
        </w:rPr>
        <w:t>январю-</w:t>
      </w:r>
      <w:r w:rsidR="00167B74">
        <w:rPr>
          <w:rFonts w:ascii="Arial Narrow" w:hAnsi="Arial Narrow"/>
          <w:sz w:val="26"/>
          <w:szCs w:val="26"/>
        </w:rPr>
        <w:t>ноябрю</w:t>
      </w:r>
      <w:r w:rsidR="00D76EC6">
        <w:rPr>
          <w:rFonts w:ascii="Arial Narrow" w:hAnsi="Arial Narrow"/>
          <w:sz w:val="26"/>
          <w:szCs w:val="26"/>
        </w:rPr>
        <w:t xml:space="preserve"> 2015</w:t>
      </w:r>
      <w:r w:rsidRPr="007222F4">
        <w:rPr>
          <w:rFonts w:ascii="Arial Narrow" w:hAnsi="Arial Narrow"/>
          <w:sz w:val="26"/>
          <w:szCs w:val="26"/>
        </w:rPr>
        <w:t xml:space="preserve"> года </w:t>
      </w:r>
      <w:r w:rsidR="00D76EC6" w:rsidRPr="00C23903">
        <w:rPr>
          <w:rFonts w:ascii="Arial Narrow" w:hAnsi="Arial Narrow"/>
          <w:sz w:val="26"/>
          <w:szCs w:val="26"/>
        </w:rPr>
        <w:t xml:space="preserve">на </w:t>
      </w:r>
      <w:r w:rsidR="00C23903">
        <w:rPr>
          <w:rFonts w:ascii="Arial Narrow" w:hAnsi="Arial Narrow"/>
          <w:sz w:val="26"/>
          <w:szCs w:val="26"/>
        </w:rPr>
        <w:t>1</w:t>
      </w:r>
      <w:r w:rsidR="00B7582D" w:rsidRPr="00C23903">
        <w:rPr>
          <w:rFonts w:ascii="Arial Narrow" w:hAnsi="Arial Narrow"/>
          <w:sz w:val="26"/>
          <w:szCs w:val="26"/>
        </w:rPr>
        <w:t>,</w:t>
      </w:r>
      <w:r w:rsidR="00167B74">
        <w:rPr>
          <w:rFonts w:ascii="Arial Narrow" w:hAnsi="Arial Narrow"/>
          <w:sz w:val="26"/>
          <w:szCs w:val="26"/>
        </w:rPr>
        <w:t>4</w:t>
      </w:r>
      <w:r w:rsidR="00D76EC6" w:rsidRPr="00C23903">
        <w:rPr>
          <w:rFonts w:ascii="Arial Narrow" w:hAnsi="Arial Narrow"/>
          <w:sz w:val="26"/>
          <w:szCs w:val="26"/>
        </w:rPr>
        <w:t xml:space="preserve"> п.п.</w:t>
      </w:r>
      <w:r w:rsidR="00D76EC6">
        <w:rPr>
          <w:rFonts w:ascii="Arial Narrow" w:hAnsi="Arial Narrow"/>
          <w:sz w:val="26"/>
          <w:szCs w:val="26"/>
        </w:rPr>
        <w:t xml:space="preserve"> </w:t>
      </w:r>
      <w:r w:rsidR="00EF0E03" w:rsidRPr="007222F4">
        <w:rPr>
          <w:rFonts w:ascii="Arial Narrow" w:hAnsi="Arial Narrow"/>
          <w:sz w:val="26"/>
          <w:szCs w:val="26"/>
        </w:rPr>
        <w:t>(</w:t>
      </w:r>
      <w:r w:rsidR="00167B74">
        <w:rPr>
          <w:rFonts w:ascii="Arial Narrow" w:hAnsi="Arial Narrow"/>
          <w:sz w:val="26"/>
          <w:szCs w:val="26"/>
        </w:rPr>
        <w:t>29,3</w:t>
      </w:r>
      <w:r w:rsidR="00EF0E03" w:rsidRPr="007222F4">
        <w:rPr>
          <w:rFonts w:ascii="Arial Narrow" w:hAnsi="Arial Narrow"/>
          <w:sz w:val="26"/>
          <w:szCs w:val="26"/>
        </w:rPr>
        <w:t>%)</w:t>
      </w:r>
      <w:r w:rsidRPr="007222F4">
        <w:rPr>
          <w:rFonts w:ascii="Arial Narrow" w:hAnsi="Arial Narrow"/>
          <w:sz w:val="26"/>
          <w:szCs w:val="26"/>
        </w:rPr>
        <w:t xml:space="preserve">. </w:t>
      </w:r>
    </w:p>
    <w:p w:rsidR="00D86A0F" w:rsidRDefault="00C53B3B" w:rsidP="00093F5E">
      <w:pPr>
        <w:widowControl w:val="0"/>
        <w:ind w:firstLine="284"/>
        <w:rPr>
          <w:rFonts w:ascii="Arial Narrow" w:eastAsia="SimSun" w:hAnsi="Arial Narrow"/>
          <w:sz w:val="26"/>
          <w:szCs w:val="26"/>
          <w:lang w:eastAsia="zh-CN"/>
        </w:rPr>
      </w:pPr>
      <w:r w:rsidRPr="007222F4">
        <w:rPr>
          <w:rFonts w:ascii="Arial Narrow" w:eastAsia="SimSun" w:hAnsi="Arial Narrow"/>
          <w:sz w:val="26"/>
          <w:szCs w:val="26"/>
          <w:lang w:eastAsia="zh-CN"/>
        </w:rPr>
        <w:t xml:space="preserve">Наиболее высокий удельный вес убыточных организаций отмечается в </w:t>
      </w:r>
      <w:r w:rsidR="00D76EC6">
        <w:rPr>
          <w:rFonts w:ascii="Arial Narrow" w:eastAsia="SimSun" w:hAnsi="Arial Narrow"/>
          <w:sz w:val="26"/>
          <w:szCs w:val="26"/>
          <w:lang w:eastAsia="zh-CN"/>
        </w:rPr>
        <w:t xml:space="preserve">отраслях </w:t>
      </w:r>
      <w:r w:rsidR="00D76EC6" w:rsidRPr="007222F4">
        <w:rPr>
          <w:rFonts w:ascii="Arial Narrow" w:eastAsia="SimSun" w:hAnsi="Arial Narrow"/>
          <w:sz w:val="26"/>
          <w:szCs w:val="26"/>
          <w:lang w:eastAsia="zh-CN"/>
        </w:rPr>
        <w:t xml:space="preserve">«добыча полезных ископаемых» – </w:t>
      </w:r>
      <w:r w:rsidR="00167B74">
        <w:rPr>
          <w:rFonts w:ascii="Arial Narrow" w:eastAsia="SimSun" w:hAnsi="Arial Narrow"/>
          <w:sz w:val="26"/>
          <w:szCs w:val="26"/>
          <w:lang w:eastAsia="zh-CN"/>
        </w:rPr>
        <w:t>29,0</w:t>
      </w:r>
      <w:r w:rsidR="00D76EC6" w:rsidRPr="007222F4">
        <w:rPr>
          <w:rFonts w:ascii="Arial Narrow" w:eastAsia="SimSun" w:hAnsi="Arial Narrow"/>
          <w:sz w:val="26"/>
          <w:szCs w:val="26"/>
          <w:lang w:eastAsia="zh-CN"/>
        </w:rPr>
        <w:t>%, «транспорт и связ</w:t>
      </w:r>
      <w:r w:rsidR="00D76EC6">
        <w:rPr>
          <w:rFonts w:ascii="Arial Narrow" w:eastAsia="SimSun" w:hAnsi="Arial Narrow"/>
          <w:sz w:val="26"/>
          <w:szCs w:val="26"/>
          <w:lang w:eastAsia="zh-CN"/>
        </w:rPr>
        <w:t>ь</w:t>
      </w:r>
      <w:r w:rsidR="00D76EC6" w:rsidRPr="007222F4">
        <w:rPr>
          <w:rFonts w:ascii="Arial Narrow" w:eastAsia="SimSun" w:hAnsi="Arial Narrow"/>
          <w:sz w:val="26"/>
          <w:szCs w:val="26"/>
          <w:lang w:eastAsia="zh-CN"/>
        </w:rPr>
        <w:t>»</w:t>
      </w:r>
      <w:r w:rsidR="00D76EC6">
        <w:rPr>
          <w:rFonts w:ascii="Arial Narrow" w:eastAsia="SimSun" w:hAnsi="Arial Narrow"/>
          <w:sz w:val="26"/>
          <w:szCs w:val="26"/>
          <w:lang w:eastAsia="zh-CN"/>
        </w:rPr>
        <w:t xml:space="preserve"> - </w:t>
      </w:r>
      <w:r w:rsidR="00B83840">
        <w:rPr>
          <w:rFonts w:ascii="Arial Narrow" w:eastAsia="SimSun" w:hAnsi="Arial Narrow"/>
          <w:sz w:val="26"/>
          <w:szCs w:val="26"/>
          <w:lang w:eastAsia="zh-CN"/>
        </w:rPr>
        <w:t>3</w:t>
      </w:r>
      <w:r w:rsidR="00167B74">
        <w:rPr>
          <w:rFonts w:ascii="Arial Narrow" w:eastAsia="SimSun" w:hAnsi="Arial Narrow"/>
          <w:sz w:val="26"/>
          <w:szCs w:val="26"/>
          <w:lang w:eastAsia="zh-CN"/>
        </w:rPr>
        <w:t>3,</w:t>
      </w:r>
      <w:r w:rsidR="00B83840">
        <w:rPr>
          <w:rFonts w:ascii="Arial Narrow" w:eastAsia="SimSun" w:hAnsi="Arial Narrow"/>
          <w:sz w:val="26"/>
          <w:szCs w:val="26"/>
          <w:lang w:eastAsia="zh-CN"/>
        </w:rPr>
        <w:t>4</w:t>
      </w:r>
      <w:r w:rsidR="00D76EC6">
        <w:rPr>
          <w:rFonts w:ascii="Arial Narrow" w:eastAsia="SimSun" w:hAnsi="Arial Narrow"/>
          <w:sz w:val="26"/>
          <w:szCs w:val="26"/>
          <w:lang w:eastAsia="zh-CN"/>
        </w:rPr>
        <w:t xml:space="preserve">%, </w:t>
      </w:r>
      <w:r w:rsidRPr="007222F4">
        <w:rPr>
          <w:rFonts w:ascii="Arial Narrow" w:eastAsia="SimSun" w:hAnsi="Arial Narrow"/>
          <w:sz w:val="26"/>
          <w:szCs w:val="26"/>
          <w:lang w:eastAsia="zh-CN"/>
        </w:rPr>
        <w:t>«производств</w:t>
      </w:r>
      <w:r w:rsidR="00D76EC6">
        <w:rPr>
          <w:rFonts w:ascii="Arial Narrow" w:eastAsia="SimSun" w:hAnsi="Arial Narrow"/>
          <w:sz w:val="26"/>
          <w:szCs w:val="26"/>
          <w:lang w:eastAsia="zh-CN"/>
        </w:rPr>
        <w:t>о</w:t>
      </w:r>
      <w:r w:rsidRPr="007222F4">
        <w:rPr>
          <w:rFonts w:ascii="Arial Narrow" w:eastAsia="SimSun" w:hAnsi="Arial Narrow"/>
          <w:sz w:val="26"/>
          <w:szCs w:val="26"/>
          <w:lang w:eastAsia="zh-CN"/>
        </w:rPr>
        <w:t xml:space="preserve"> и распределени</w:t>
      </w:r>
      <w:r w:rsidR="00D76EC6">
        <w:rPr>
          <w:rFonts w:ascii="Arial Narrow" w:eastAsia="SimSun" w:hAnsi="Arial Narrow"/>
          <w:sz w:val="26"/>
          <w:szCs w:val="26"/>
          <w:lang w:eastAsia="zh-CN"/>
        </w:rPr>
        <w:t>е</w:t>
      </w:r>
      <w:r w:rsidRPr="007222F4">
        <w:rPr>
          <w:rFonts w:ascii="Arial Narrow" w:eastAsia="SimSun" w:hAnsi="Arial Narrow"/>
          <w:sz w:val="26"/>
          <w:szCs w:val="26"/>
          <w:lang w:eastAsia="zh-CN"/>
        </w:rPr>
        <w:t xml:space="preserve"> электроэнергии, газа и воды» - </w:t>
      </w:r>
      <w:r w:rsidR="00932796">
        <w:rPr>
          <w:rFonts w:ascii="Arial Narrow" w:eastAsia="SimSun" w:hAnsi="Arial Narrow"/>
          <w:sz w:val="26"/>
          <w:szCs w:val="26"/>
          <w:lang w:eastAsia="zh-CN"/>
        </w:rPr>
        <w:t>49,9</w:t>
      </w:r>
      <w:r w:rsidRPr="007222F4">
        <w:rPr>
          <w:rFonts w:ascii="Arial Narrow" w:eastAsia="SimSun" w:hAnsi="Arial Narrow"/>
          <w:sz w:val="26"/>
          <w:szCs w:val="26"/>
          <w:lang w:eastAsia="zh-CN"/>
        </w:rPr>
        <w:t xml:space="preserve">% </w:t>
      </w:r>
      <w:r w:rsidR="00FE79C5">
        <w:rPr>
          <w:rFonts w:ascii="Arial Narrow" w:eastAsia="SimSun" w:hAnsi="Arial Narrow"/>
          <w:sz w:val="26"/>
          <w:szCs w:val="26"/>
          <w:lang w:eastAsia="zh-CN"/>
        </w:rPr>
        <w:t>и некоторых других</w:t>
      </w:r>
      <w:r w:rsidR="00D76EC6">
        <w:rPr>
          <w:rFonts w:ascii="Arial Narrow" w:eastAsia="SimSun" w:hAnsi="Arial Narrow"/>
          <w:sz w:val="26"/>
          <w:szCs w:val="26"/>
          <w:lang w:eastAsia="zh-CN"/>
        </w:rPr>
        <w:t>.</w:t>
      </w:r>
    </w:p>
    <w:p w:rsidR="00687A55" w:rsidRPr="007222F4" w:rsidRDefault="00687A55" w:rsidP="00093F5E">
      <w:pPr>
        <w:widowControl w:val="0"/>
        <w:ind w:firstLine="284"/>
        <w:rPr>
          <w:rFonts w:ascii="Arial Narrow" w:eastAsia="SimSun" w:hAnsi="Arial Narrow"/>
          <w:sz w:val="26"/>
          <w:szCs w:val="26"/>
          <w:lang w:eastAsia="zh-CN"/>
        </w:rPr>
      </w:pPr>
      <w:r w:rsidRPr="00B16D48">
        <w:rPr>
          <w:rFonts w:ascii="Arial Narrow" w:eastAsia="SimSun" w:hAnsi="Arial Narrow"/>
          <w:sz w:val="26"/>
          <w:szCs w:val="26"/>
          <w:lang w:eastAsia="zh-CN"/>
        </w:rPr>
        <w:t>Наиболее низкий удельный вес убыточных организаций отмечается в сельском хозяйстве (</w:t>
      </w:r>
      <w:r w:rsidR="00B16D48" w:rsidRPr="00B16D48">
        <w:rPr>
          <w:rFonts w:ascii="Arial Narrow" w:eastAsia="SimSun" w:hAnsi="Arial Narrow"/>
          <w:sz w:val="26"/>
          <w:szCs w:val="26"/>
          <w:lang w:eastAsia="zh-CN"/>
        </w:rPr>
        <w:t>16,</w:t>
      </w:r>
      <w:r w:rsidR="00932796">
        <w:rPr>
          <w:rFonts w:ascii="Arial Narrow" w:eastAsia="SimSun" w:hAnsi="Arial Narrow"/>
          <w:sz w:val="26"/>
          <w:szCs w:val="26"/>
          <w:lang w:eastAsia="zh-CN"/>
        </w:rPr>
        <w:t>8</w:t>
      </w:r>
      <w:r w:rsidRPr="00B16D48">
        <w:rPr>
          <w:rFonts w:ascii="Arial Narrow" w:eastAsia="SimSun" w:hAnsi="Arial Narrow"/>
          <w:sz w:val="26"/>
          <w:szCs w:val="26"/>
          <w:lang w:eastAsia="zh-CN"/>
        </w:rPr>
        <w:t xml:space="preserve">%), </w:t>
      </w:r>
      <w:r w:rsidR="0072731F">
        <w:rPr>
          <w:rFonts w:ascii="Arial Narrow" w:eastAsia="SimSun" w:hAnsi="Arial Narrow"/>
          <w:sz w:val="26"/>
          <w:szCs w:val="26"/>
          <w:lang w:eastAsia="zh-CN"/>
        </w:rPr>
        <w:t>в рыболовстве и рыбоводстве (</w:t>
      </w:r>
      <w:r w:rsidR="00932796">
        <w:rPr>
          <w:rFonts w:ascii="Arial Narrow" w:eastAsia="SimSun" w:hAnsi="Arial Narrow"/>
          <w:sz w:val="26"/>
          <w:szCs w:val="26"/>
          <w:lang w:eastAsia="zh-CN"/>
        </w:rPr>
        <w:t>17,0%</w:t>
      </w:r>
      <w:r w:rsidR="0072731F">
        <w:rPr>
          <w:rFonts w:ascii="Arial Narrow" w:eastAsia="SimSun" w:hAnsi="Arial Narrow"/>
          <w:sz w:val="26"/>
          <w:szCs w:val="26"/>
          <w:lang w:eastAsia="zh-CN"/>
        </w:rPr>
        <w:t xml:space="preserve">), </w:t>
      </w:r>
      <w:r w:rsidRPr="00B16D48">
        <w:rPr>
          <w:rFonts w:ascii="Arial Narrow" w:eastAsia="SimSun" w:hAnsi="Arial Narrow"/>
          <w:sz w:val="26"/>
          <w:szCs w:val="26"/>
          <w:lang w:eastAsia="zh-CN"/>
        </w:rPr>
        <w:t>в торговле (</w:t>
      </w:r>
      <w:r w:rsidR="00090106">
        <w:rPr>
          <w:rFonts w:ascii="Arial Narrow" w:eastAsia="SimSun" w:hAnsi="Arial Narrow"/>
          <w:sz w:val="26"/>
          <w:szCs w:val="26"/>
          <w:lang w:eastAsia="zh-CN"/>
        </w:rPr>
        <w:t>19,4</w:t>
      </w:r>
      <w:r w:rsidRPr="00B16D48">
        <w:rPr>
          <w:rFonts w:ascii="Arial Narrow" w:eastAsia="SimSun" w:hAnsi="Arial Narrow"/>
          <w:sz w:val="26"/>
          <w:szCs w:val="26"/>
          <w:lang w:eastAsia="zh-CN"/>
        </w:rPr>
        <w:t>%).</w:t>
      </w:r>
    </w:p>
    <w:p w:rsidR="00C21C66" w:rsidRDefault="00C21C66" w:rsidP="00093F5E">
      <w:pPr>
        <w:ind w:firstLine="284"/>
        <w:rPr>
          <w:rFonts w:ascii="Arial Narrow" w:hAnsi="Arial Narrow"/>
          <w:b/>
          <w:color w:val="000000"/>
          <w:sz w:val="26"/>
          <w:szCs w:val="26"/>
        </w:rPr>
      </w:pPr>
      <w:r w:rsidRPr="00C21C66">
        <w:rPr>
          <w:rFonts w:ascii="Arial Narrow" w:hAnsi="Arial Narrow"/>
          <w:sz w:val="26"/>
          <w:szCs w:val="26"/>
        </w:rPr>
        <w:t xml:space="preserve">На конец </w:t>
      </w:r>
      <w:r w:rsidR="0035405A">
        <w:rPr>
          <w:rFonts w:ascii="Arial Narrow" w:hAnsi="Arial Narrow"/>
          <w:sz w:val="26"/>
          <w:szCs w:val="26"/>
        </w:rPr>
        <w:t>ноября</w:t>
      </w:r>
      <w:r w:rsidRPr="00C21C66">
        <w:rPr>
          <w:rFonts w:ascii="Arial Narrow" w:hAnsi="Arial Narrow"/>
          <w:sz w:val="26"/>
          <w:szCs w:val="26"/>
        </w:rPr>
        <w:t xml:space="preserve"> 2016</w:t>
      </w:r>
      <w:r>
        <w:rPr>
          <w:rFonts w:ascii="Arial Narrow" w:hAnsi="Arial Narrow"/>
          <w:sz w:val="26"/>
          <w:szCs w:val="26"/>
        </w:rPr>
        <w:t xml:space="preserve"> года </w:t>
      </w:r>
      <w:r w:rsidRPr="00C21C66">
        <w:rPr>
          <w:rFonts w:ascii="Arial Narrow" w:hAnsi="Arial Narrow"/>
          <w:b/>
          <w:sz w:val="26"/>
          <w:szCs w:val="26"/>
        </w:rPr>
        <w:t>суммарная задолженность</w:t>
      </w:r>
      <w:r w:rsidRPr="00C21C66">
        <w:rPr>
          <w:rFonts w:ascii="Arial Narrow" w:hAnsi="Arial Narrow"/>
          <w:sz w:val="26"/>
          <w:szCs w:val="26"/>
        </w:rPr>
        <w:t xml:space="preserve"> по обязательствам организаций, </w:t>
      </w:r>
      <w:r w:rsidRPr="00C21C66">
        <w:rPr>
          <w:rFonts w:ascii="Arial Narrow" w:hAnsi="Arial Narrow"/>
          <w:sz w:val="26"/>
          <w:szCs w:val="26"/>
          <w:u w:val="single"/>
        </w:rPr>
        <w:t>по оперативным данным</w:t>
      </w:r>
      <w:r w:rsidRPr="00C21C66">
        <w:rPr>
          <w:rFonts w:ascii="Arial Narrow" w:hAnsi="Arial Narrow"/>
          <w:sz w:val="26"/>
          <w:szCs w:val="26"/>
        </w:rPr>
        <w:t xml:space="preserve">, составила </w:t>
      </w:r>
      <w:r w:rsidR="00932796">
        <w:rPr>
          <w:rFonts w:ascii="Arial Narrow" w:hAnsi="Arial Narrow"/>
          <w:b/>
          <w:sz w:val="26"/>
          <w:szCs w:val="26"/>
        </w:rPr>
        <w:t>9</w:t>
      </w:r>
      <w:r w:rsidR="00090106">
        <w:rPr>
          <w:rFonts w:ascii="Arial Narrow" w:hAnsi="Arial Narrow"/>
          <w:b/>
          <w:sz w:val="26"/>
          <w:szCs w:val="26"/>
        </w:rPr>
        <w:t>1,0</w:t>
      </w:r>
      <w:r w:rsidRPr="00C21C66">
        <w:rPr>
          <w:rFonts w:ascii="Arial Narrow" w:hAnsi="Arial Narrow"/>
          <w:b/>
          <w:sz w:val="26"/>
          <w:szCs w:val="26"/>
        </w:rPr>
        <w:t xml:space="preserve"> </w:t>
      </w:r>
      <w:proofErr w:type="spellStart"/>
      <w:r w:rsidR="00090106">
        <w:rPr>
          <w:rFonts w:ascii="Arial Narrow" w:hAnsi="Arial Narrow"/>
          <w:b/>
          <w:sz w:val="26"/>
          <w:szCs w:val="26"/>
        </w:rPr>
        <w:t>трлн</w:t>
      </w:r>
      <w:proofErr w:type="gramStart"/>
      <w:r w:rsidRPr="00C21C66">
        <w:rPr>
          <w:rFonts w:ascii="Arial Narrow" w:hAnsi="Arial Narrow"/>
          <w:b/>
          <w:sz w:val="26"/>
          <w:szCs w:val="26"/>
        </w:rPr>
        <w:t>.р</w:t>
      </w:r>
      <w:proofErr w:type="gramEnd"/>
      <w:r w:rsidRPr="00C21C66">
        <w:rPr>
          <w:rFonts w:ascii="Arial Narrow" w:hAnsi="Arial Narrow"/>
          <w:b/>
          <w:sz w:val="26"/>
          <w:szCs w:val="26"/>
        </w:rPr>
        <w:t>ублей</w:t>
      </w:r>
      <w:proofErr w:type="spellEnd"/>
      <w:r w:rsidRPr="00C21C66">
        <w:rPr>
          <w:rFonts w:ascii="Arial Narrow" w:hAnsi="Arial Narrow"/>
          <w:sz w:val="26"/>
          <w:szCs w:val="26"/>
        </w:rPr>
        <w:t xml:space="preserve">, из нее </w:t>
      </w:r>
      <w:r w:rsidRPr="00C21C66">
        <w:rPr>
          <w:rFonts w:ascii="Arial Narrow" w:hAnsi="Arial Narrow"/>
          <w:b/>
          <w:sz w:val="26"/>
          <w:szCs w:val="26"/>
        </w:rPr>
        <w:t xml:space="preserve">просроченная - </w:t>
      </w:r>
      <w:r w:rsidR="00932796">
        <w:rPr>
          <w:rFonts w:ascii="Arial Narrow" w:hAnsi="Arial Narrow"/>
          <w:b/>
          <w:sz w:val="26"/>
          <w:szCs w:val="26"/>
        </w:rPr>
        <w:t>3</w:t>
      </w:r>
      <w:r w:rsidR="00090106">
        <w:rPr>
          <w:rFonts w:ascii="Arial Narrow" w:hAnsi="Arial Narrow"/>
          <w:b/>
          <w:sz w:val="26"/>
          <w:szCs w:val="26"/>
        </w:rPr>
        <w:t xml:space="preserve">,0 </w:t>
      </w:r>
      <w:proofErr w:type="spellStart"/>
      <w:r w:rsidR="00090106">
        <w:rPr>
          <w:rFonts w:ascii="Arial Narrow" w:hAnsi="Arial Narrow"/>
          <w:b/>
          <w:sz w:val="26"/>
          <w:szCs w:val="26"/>
        </w:rPr>
        <w:t>трлн</w:t>
      </w:r>
      <w:r w:rsidRPr="00C21C66">
        <w:rPr>
          <w:rFonts w:ascii="Arial Narrow" w:hAnsi="Arial Narrow"/>
          <w:sz w:val="26"/>
          <w:szCs w:val="26"/>
        </w:rPr>
        <w:t>.</w:t>
      </w:r>
      <w:r w:rsidRPr="00C21C66">
        <w:rPr>
          <w:rFonts w:ascii="Arial Narrow" w:hAnsi="Arial Narrow"/>
          <w:b/>
          <w:sz w:val="26"/>
          <w:szCs w:val="26"/>
        </w:rPr>
        <w:t>рублей</w:t>
      </w:r>
      <w:proofErr w:type="spellEnd"/>
      <w:r w:rsidR="003355D2">
        <w:rPr>
          <w:rFonts w:ascii="Arial Narrow" w:hAnsi="Arial Narrow"/>
          <w:sz w:val="26"/>
          <w:szCs w:val="26"/>
        </w:rPr>
        <w:t>, или 3,</w:t>
      </w:r>
      <w:r w:rsidR="00932796">
        <w:rPr>
          <w:rFonts w:ascii="Arial Narrow" w:hAnsi="Arial Narrow"/>
          <w:sz w:val="26"/>
          <w:szCs w:val="26"/>
        </w:rPr>
        <w:t>3</w:t>
      </w:r>
      <w:r w:rsidRPr="00C21C66">
        <w:rPr>
          <w:rFonts w:ascii="Arial Narrow" w:hAnsi="Arial Narrow"/>
          <w:sz w:val="26"/>
          <w:szCs w:val="26"/>
        </w:rPr>
        <w:t xml:space="preserve">% от общей суммы задолженности (на конец </w:t>
      </w:r>
      <w:r w:rsidR="00932796">
        <w:rPr>
          <w:rFonts w:ascii="Arial Narrow" w:hAnsi="Arial Narrow"/>
          <w:sz w:val="26"/>
          <w:szCs w:val="26"/>
        </w:rPr>
        <w:t>ноября</w:t>
      </w:r>
      <w:r w:rsidRPr="00C21C66">
        <w:rPr>
          <w:rFonts w:ascii="Arial Narrow" w:hAnsi="Arial Narrow"/>
          <w:sz w:val="26"/>
          <w:szCs w:val="26"/>
        </w:rPr>
        <w:t xml:space="preserve"> 2015</w:t>
      </w:r>
      <w:r>
        <w:rPr>
          <w:rFonts w:ascii="Arial Narrow" w:hAnsi="Arial Narrow"/>
          <w:sz w:val="26"/>
          <w:szCs w:val="26"/>
        </w:rPr>
        <w:t xml:space="preserve"> года</w:t>
      </w:r>
      <w:r w:rsidRPr="00C21C66">
        <w:rPr>
          <w:rFonts w:ascii="Arial Narrow" w:hAnsi="Arial Narrow"/>
          <w:sz w:val="26"/>
          <w:szCs w:val="26"/>
        </w:rPr>
        <w:t xml:space="preserve"> - </w:t>
      </w:r>
      <w:r w:rsidR="003355D2">
        <w:rPr>
          <w:rFonts w:ascii="Arial Narrow" w:hAnsi="Arial Narrow"/>
          <w:sz w:val="26"/>
          <w:szCs w:val="26"/>
        </w:rPr>
        <w:t>3,</w:t>
      </w:r>
      <w:r w:rsidR="00932796">
        <w:rPr>
          <w:rFonts w:ascii="Arial Narrow" w:hAnsi="Arial Narrow"/>
          <w:sz w:val="26"/>
          <w:szCs w:val="26"/>
        </w:rPr>
        <w:t>2</w:t>
      </w:r>
      <w:r w:rsidRPr="00C21C66">
        <w:rPr>
          <w:rFonts w:ascii="Arial Narrow" w:hAnsi="Arial Narrow"/>
          <w:sz w:val="26"/>
          <w:szCs w:val="26"/>
        </w:rPr>
        <w:t>%).</w:t>
      </w:r>
      <w:r w:rsidRPr="00C21C66">
        <w:rPr>
          <w:rFonts w:ascii="Arial Narrow" w:hAnsi="Arial Narrow"/>
          <w:b/>
          <w:color w:val="000000"/>
          <w:sz w:val="26"/>
          <w:szCs w:val="26"/>
        </w:rPr>
        <w:t xml:space="preserve"> </w:t>
      </w:r>
    </w:p>
    <w:p w:rsidR="00C21C66" w:rsidRPr="00C21C66" w:rsidRDefault="00C21C66" w:rsidP="00093F5E">
      <w:pPr>
        <w:pStyle w:val="a3"/>
        <w:spacing w:after="0"/>
        <w:ind w:firstLine="284"/>
        <w:rPr>
          <w:rFonts w:ascii="Arial Narrow" w:hAnsi="Arial Narrow"/>
          <w:color w:val="000000"/>
          <w:sz w:val="26"/>
          <w:szCs w:val="26"/>
        </w:rPr>
      </w:pPr>
      <w:r w:rsidRPr="00C21C66">
        <w:rPr>
          <w:rFonts w:ascii="Arial Narrow" w:hAnsi="Arial Narrow"/>
          <w:b/>
          <w:color w:val="000000"/>
          <w:sz w:val="26"/>
          <w:szCs w:val="26"/>
        </w:rPr>
        <w:lastRenderedPageBreak/>
        <w:t xml:space="preserve">Кредиторская задолженность </w:t>
      </w:r>
      <w:r w:rsidRPr="00C21C66">
        <w:rPr>
          <w:rFonts w:ascii="Arial Narrow" w:hAnsi="Arial Narrow"/>
          <w:color w:val="000000"/>
          <w:sz w:val="26"/>
          <w:szCs w:val="26"/>
        </w:rPr>
        <w:t xml:space="preserve">в целом по России на конец </w:t>
      </w:r>
      <w:r w:rsidR="00932796">
        <w:rPr>
          <w:rFonts w:ascii="Arial Narrow" w:hAnsi="Arial Narrow"/>
          <w:color w:val="000000"/>
          <w:sz w:val="26"/>
          <w:szCs w:val="26"/>
        </w:rPr>
        <w:t>ноября</w:t>
      </w:r>
      <w:r w:rsidRPr="00C21C66">
        <w:rPr>
          <w:rFonts w:ascii="Arial Narrow" w:hAnsi="Arial Narrow"/>
          <w:color w:val="000000"/>
          <w:sz w:val="26"/>
          <w:szCs w:val="26"/>
        </w:rPr>
        <w:t xml:space="preserve"> 2016</w:t>
      </w:r>
      <w:r>
        <w:rPr>
          <w:rFonts w:ascii="Arial Narrow" w:hAnsi="Arial Narrow"/>
          <w:color w:val="000000"/>
          <w:sz w:val="26"/>
          <w:szCs w:val="26"/>
        </w:rPr>
        <w:t xml:space="preserve"> </w:t>
      </w:r>
      <w:r w:rsidRPr="00C21C66">
        <w:rPr>
          <w:rFonts w:ascii="Arial Narrow" w:hAnsi="Arial Narrow"/>
          <w:color w:val="000000"/>
          <w:sz w:val="26"/>
          <w:szCs w:val="26"/>
        </w:rPr>
        <w:t>г</w:t>
      </w:r>
      <w:r>
        <w:rPr>
          <w:rFonts w:ascii="Arial Narrow" w:hAnsi="Arial Narrow"/>
          <w:color w:val="000000"/>
          <w:sz w:val="26"/>
          <w:szCs w:val="26"/>
        </w:rPr>
        <w:t>ода</w:t>
      </w:r>
      <w:r w:rsidRPr="00C21C66">
        <w:rPr>
          <w:rFonts w:ascii="Arial Narrow" w:hAnsi="Arial Narrow"/>
          <w:color w:val="000000"/>
          <w:sz w:val="26"/>
          <w:szCs w:val="26"/>
        </w:rPr>
        <w:t xml:space="preserve">, </w:t>
      </w:r>
      <w:r w:rsidRPr="00C21C66">
        <w:rPr>
          <w:rFonts w:ascii="Arial Narrow" w:hAnsi="Arial Narrow"/>
          <w:color w:val="000000"/>
          <w:sz w:val="26"/>
          <w:szCs w:val="26"/>
          <w:u w:val="single"/>
        </w:rPr>
        <w:t>по оперативным данным</w:t>
      </w:r>
      <w:r w:rsidRPr="00C21C66">
        <w:rPr>
          <w:rFonts w:ascii="Arial Narrow" w:hAnsi="Arial Narrow"/>
          <w:color w:val="000000"/>
          <w:sz w:val="26"/>
          <w:szCs w:val="26"/>
        </w:rPr>
        <w:t xml:space="preserve">, составила </w:t>
      </w:r>
      <w:r w:rsidR="00932796">
        <w:rPr>
          <w:rFonts w:ascii="Arial Narrow" w:hAnsi="Arial Narrow"/>
          <w:b/>
          <w:color w:val="000000"/>
          <w:sz w:val="26"/>
          <w:szCs w:val="26"/>
        </w:rPr>
        <w:t>40</w:t>
      </w:r>
      <w:r w:rsidR="000F12E2">
        <w:rPr>
          <w:rFonts w:ascii="Arial Narrow" w:hAnsi="Arial Narrow"/>
          <w:b/>
          <w:color w:val="000000"/>
          <w:sz w:val="26"/>
          <w:szCs w:val="26"/>
        </w:rPr>
        <w:t>,</w:t>
      </w:r>
      <w:r w:rsidR="00932796">
        <w:rPr>
          <w:rFonts w:ascii="Arial Narrow" w:hAnsi="Arial Narrow"/>
          <w:b/>
          <w:color w:val="000000"/>
          <w:sz w:val="26"/>
          <w:szCs w:val="26"/>
        </w:rPr>
        <w:t>9</w:t>
      </w:r>
      <w:r w:rsidR="000F12E2">
        <w:rPr>
          <w:rFonts w:ascii="Arial Narrow" w:hAnsi="Arial Narrow"/>
          <w:b/>
          <w:color w:val="000000"/>
          <w:sz w:val="26"/>
          <w:szCs w:val="26"/>
        </w:rPr>
        <w:t xml:space="preserve"> трлн</w:t>
      </w:r>
      <w:r w:rsidRPr="00C21C66">
        <w:rPr>
          <w:rFonts w:ascii="Arial Narrow" w:hAnsi="Arial Narrow"/>
          <w:b/>
          <w:color w:val="000000"/>
          <w:sz w:val="26"/>
          <w:szCs w:val="26"/>
        </w:rPr>
        <w:t>.</w:t>
      </w:r>
      <w:r w:rsidR="000F12E2">
        <w:rPr>
          <w:rFonts w:ascii="Arial Narrow" w:hAnsi="Arial Narrow"/>
          <w:b/>
          <w:color w:val="000000"/>
          <w:sz w:val="26"/>
          <w:szCs w:val="26"/>
        </w:rPr>
        <w:t xml:space="preserve"> </w:t>
      </w:r>
      <w:r w:rsidRPr="00C21C66">
        <w:rPr>
          <w:rFonts w:ascii="Arial Narrow" w:hAnsi="Arial Narrow"/>
          <w:b/>
          <w:color w:val="000000"/>
          <w:sz w:val="26"/>
          <w:szCs w:val="26"/>
        </w:rPr>
        <w:t>рублей</w:t>
      </w:r>
      <w:r w:rsidRPr="00C21C66">
        <w:rPr>
          <w:rFonts w:ascii="Arial Narrow" w:hAnsi="Arial Narrow"/>
          <w:color w:val="000000"/>
          <w:sz w:val="26"/>
          <w:szCs w:val="26"/>
        </w:rPr>
        <w:t xml:space="preserve">, из нее </w:t>
      </w:r>
      <w:r w:rsidRPr="00C21C66">
        <w:rPr>
          <w:rFonts w:ascii="Arial Narrow" w:hAnsi="Arial Narrow"/>
          <w:b/>
          <w:color w:val="000000"/>
          <w:sz w:val="26"/>
          <w:szCs w:val="26"/>
        </w:rPr>
        <w:t xml:space="preserve">просроченная </w:t>
      </w:r>
      <w:r w:rsidR="000F12E2">
        <w:rPr>
          <w:rFonts w:ascii="Arial Narrow" w:hAnsi="Arial Narrow"/>
          <w:b/>
          <w:color w:val="000000"/>
          <w:sz w:val="26"/>
          <w:szCs w:val="26"/>
        </w:rPr>
        <w:t>–</w:t>
      </w:r>
      <w:r w:rsidRPr="00C21C66">
        <w:rPr>
          <w:rFonts w:ascii="Arial Narrow" w:hAnsi="Arial Narrow"/>
          <w:b/>
          <w:color w:val="000000"/>
          <w:sz w:val="26"/>
          <w:szCs w:val="26"/>
        </w:rPr>
        <w:t xml:space="preserve"> </w:t>
      </w:r>
      <w:r w:rsidR="00932796">
        <w:rPr>
          <w:rFonts w:ascii="Arial Narrow" w:hAnsi="Arial Narrow"/>
          <w:b/>
          <w:color w:val="000000"/>
          <w:sz w:val="26"/>
          <w:szCs w:val="26"/>
        </w:rPr>
        <w:t>2</w:t>
      </w:r>
      <w:r w:rsidR="000F12E2">
        <w:rPr>
          <w:rFonts w:ascii="Arial Narrow" w:hAnsi="Arial Narrow"/>
          <w:b/>
          <w:color w:val="000000"/>
          <w:sz w:val="26"/>
          <w:szCs w:val="26"/>
        </w:rPr>
        <w:t>,</w:t>
      </w:r>
      <w:r w:rsidR="00932796">
        <w:rPr>
          <w:rFonts w:ascii="Arial Narrow" w:hAnsi="Arial Narrow"/>
          <w:b/>
          <w:color w:val="000000"/>
          <w:sz w:val="26"/>
          <w:szCs w:val="26"/>
        </w:rPr>
        <w:t>6</w:t>
      </w:r>
      <w:r w:rsidRPr="00C21C66">
        <w:rPr>
          <w:rFonts w:ascii="Arial Narrow" w:hAnsi="Arial Narrow"/>
          <w:b/>
          <w:color w:val="000000"/>
          <w:sz w:val="26"/>
          <w:szCs w:val="26"/>
        </w:rPr>
        <w:t xml:space="preserve"> </w:t>
      </w:r>
      <w:r w:rsidR="000F12E2">
        <w:rPr>
          <w:rFonts w:ascii="Arial Narrow" w:hAnsi="Arial Narrow"/>
          <w:b/>
          <w:color w:val="000000"/>
          <w:sz w:val="26"/>
          <w:szCs w:val="26"/>
        </w:rPr>
        <w:t>трлн</w:t>
      </w:r>
      <w:r w:rsidRPr="00C21C66">
        <w:rPr>
          <w:rFonts w:ascii="Arial Narrow" w:hAnsi="Arial Narrow"/>
          <w:b/>
          <w:color w:val="000000"/>
          <w:sz w:val="26"/>
          <w:szCs w:val="26"/>
        </w:rPr>
        <w:t>.</w:t>
      </w:r>
      <w:r w:rsidR="00F663E4">
        <w:rPr>
          <w:rFonts w:ascii="Arial Narrow" w:hAnsi="Arial Narrow"/>
          <w:b/>
          <w:color w:val="000000"/>
          <w:sz w:val="26"/>
          <w:szCs w:val="26"/>
        </w:rPr>
        <w:t xml:space="preserve"> </w:t>
      </w:r>
      <w:r w:rsidRPr="00C21C66">
        <w:rPr>
          <w:rFonts w:ascii="Arial Narrow" w:hAnsi="Arial Narrow"/>
          <w:b/>
          <w:color w:val="000000"/>
          <w:sz w:val="26"/>
          <w:szCs w:val="26"/>
        </w:rPr>
        <w:t>рублей,</w:t>
      </w:r>
      <w:r>
        <w:rPr>
          <w:rFonts w:ascii="Arial Narrow" w:hAnsi="Arial Narrow"/>
          <w:b/>
          <w:color w:val="000000"/>
          <w:sz w:val="26"/>
          <w:szCs w:val="26"/>
        </w:rPr>
        <w:t xml:space="preserve"> </w:t>
      </w:r>
      <w:r w:rsidR="003355D2">
        <w:rPr>
          <w:rFonts w:ascii="Arial Narrow" w:hAnsi="Arial Narrow"/>
          <w:color w:val="000000"/>
          <w:sz w:val="26"/>
          <w:szCs w:val="26"/>
        </w:rPr>
        <w:t>или 6,</w:t>
      </w:r>
      <w:r w:rsidR="00090106">
        <w:rPr>
          <w:rFonts w:ascii="Arial Narrow" w:hAnsi="Arial Narrow"/>
          <w:color w:val="000000"/>
          <w:sz w:val="26"/>
          <w:szCs w:val="26"/>
        </w:rPr>
        <w:t>4</w:t>
      </w:r>
      <w:r w:rsidRPr="00C21C66">
        <w:rPr>
          <w:rFonts w:ascii="Arial Narrow" w:hAnsi="Arial Narrow"/>
          <w:color w:val="000000"/>
          <w:sz w:val="26"/>
          <w:szCs w:val="26"/>
        </w:rPr>
        <w:t xml:space="preserve">% от общей суммы кредиторской задолженности (на конец </w:t>
      </w:r>
      <w:r w:rsidR="00932796">
        <w:rPr>
          <w:rFonts w:ascii="Arial Narrow" w:hAnsi="Arial Narrow"/>
          <w:color w:val="000000"/>
          <w:sz w:val="26"/>
          <w:szCs w:val="26"/>
        </w:rPr>
        <w:t>ноября</w:t>
      </w:r>
      <w:r w:rsidRPr="00C21C66">
        <w:rPr>
          <w:rFonts w:ascii="Arial Narrow" w:hAnsi="Arial Narrow"/>
          <w:color w:val="000000"/>
          <w:sz w:val="26"/>
          <w:szCs w:val="26"/>
        </w:rPr>
        <w:t xml:space="preserve"> 2015</w:t>
      </w:r>
      <w:r>
        <w:rPr>
          <w:rFonts w:ascii="Arial Narrow" w:hAnsi="Arial Narrow"/>
          <w:color w:val="000000"/>
          <w:sz w:val="26"/>
          <w:szCs w:val="26"/>
        </w:rPr>
        <w:t xml:space="preserve"> года</w:t>
      </w:r>
      <w:r w:rsidRPr="00C21C66">
        <w:rPr>
          <w:rFonts w:ascii="Arial Narrow" w:hAnsi="Arial Narrow"/>
          <w:color w:val="000000"/>
          <w:sz w:val="26"/>
          <w:szCs w:val="26"/>
        </w:rPr>
        <w:t xml:space="preserve"> - </w:t>
      </w:r>
      <w:r w:rsidR="003355D2">
        <w:rPr>
          <w:rFonts w:ascii="Arial Narrow" w:hAnsi="Arial Narrow"/>
          <w:color w:val="000000"/>
          <w:sz w:val="26"/>
          <w:szCs w:val="26"/>
        </w:rPr>
        <w:t>6,</w:t>
      </w:r>
      <w:r w:rsidR="00932796">
        <w:rPr>
          <w:rFonts w:ascii="Arial Narrow" w:hAnsi="Arial Narrow"/>
          <w:color w:val="000000"/>
          <w:sz w:val="26"/>
          <w:szCs w:val="26"/>
        </w:rPr>
        <w:t>4</w:t>
      </w:r>
      <w:r w:rsidRPr="00C21C66">
        <w:rPr>
          <w:rFonts w:ascii="Arial Narrow" w:hAnsi="Arial Narrow"/>
          <w:color w:val="000000"/>
          <w:sz w:val="26"/>
          <w:szCs w:val="26"/>
        </w:rPr>
        <w:t xml:space="preserve">%). </w:t>
      </w:r>
    </w:p>
    <w:p w:rsidR="00F76C57" w:rsidRDefault="00C21C66" w:rsidP="00093F5E">
      <w:pPr>
        <w:pStyle w:val="a3"/>
        <w:spacing w:after="0"/>
        <w:ind w:firstLine="284"/>
        <w:rPr>
          <w:rFonts w:ascii="Arial Narrow" w:hAnsi="Arial Narrow"/>
          <w:sz w:val="26"/>
          <w:szCs w:val="26"/>
        </w:rPr>
      </w:pPr>
      <w:r w:rsidRPr="00C21C66">
        <w:rPr>
          <w:rFonts w:ascii="Arial Narrow" w:hAnsi="Arial Narrow"/>
          <w:b/>
          <w:sz w:val="26"/>
          <w:szCs w:val="26"/>
        </w:rPr>
        <w:t xml:space="preserve">Дебиторская задолженность </w:t>
      </w:r>
      <w:r w:rsidRPr="00C21C66">
        <w:rPr>
          <w:rFonts w:ascii="Arial Narrow" w:hAnsi="Arial Narrow"/>
          <w:sz w:val="26"/>
          <w:szCs w:val="26"/>
        </w:rPr>
        <w:t xml:space="preserve">в целом по России на конец </w:t>
      </w:r>
      <w:r w:rsidR="000C087D">
        <w:rPr>
          <w:rFonts w:ascii="Arial Narrow" w:hAnsi="Arial Narrow"/>
          <w:sz w:val="26"/>
          <w:szCs w:val="26"/>
        </w:rPr>
        <w:t>ноября</w:t>
      </w:r>
      <w:r w:rsidRPr="00C21C66">
        <w:rPr>
          <w:rFonts w:ascii="Arial Narrow" w:hAnsi="Arial Narrow"/>
          <w:sz w:val="26"/>
          <w:szCs w:val="26"/>
        </w:rPr>
        <w:t xml:space="preserve"> 2016</w:t>
      </w:r>
      <w:r w:rsidR="00910FB0">
        <w:rPr>
          <w:rFonts w:ascii="Arial Narrow" w:hAnsi="Arial Narrow"/>
          <w:sz w:val="26"/>
          <w:szCs w:val="26"/>
        </w:rPr>
        <w:t xml:space="preserve"> года</w:t>
      </w:r>
      <w:r w:rsidRPr="00C21C66">
        <w:rPr>
          <w:rFonts w:ascii="Arial Narrow" w:hAnsi="Arial Narrow"/>
          <w:sz w:val="26"/>
          <w:szCs w:val="26"/>
        </w:rPr>
        <w:t xml:space="preserve">, </w:t>
      </w:r>
      <w:r w:rsidRPr="004D6686">
        <w:rPr>
          <w:rFonts w:ascii="Arial Narrow" w:hAnsi="Arial Narrow"/>
          <w:sz w:val="26"/>
          <w:szCs w:val="26"/>
          <w:u w:val="single"/>
        </w:rPr>
        <w:t>по оперативным данным,</w:t>
      </w:r>
      <w:r w:rsidRPr="00C21C66">
        <w:rPr>
          <w:rFonts w:ascii="Arial Narrow" w:hAnsi="Arial Narrow"/>
          <w:sz w:val="26"/>
          <w:szCs w:val="26"/>
        </w:rPr>
        <w:t xml:space="preserve"> составила </w:t>
      </w:r>
      <w:r w:rsidR="00932796">
        <w:rPr>
          <w:rFonts w:ascii="Arial Narrow" w:hAnsi="Arial Narrow"/>
          <w:b/>
          <w:sz w:val="26"/>
          <w:szCs w:val="26"/>
        </w:rPr>
        <w:t>37</w:t>
      </w:r>
      <w:r w:rsidR="00124835">
        <w:rPr>
          <w:rFonts w:ascii="Arial Narrow" w:hAnsi="Arial Narrow"/>
          <w:b/>
          <w:sz w:val="26"/>
          <w:szCs w:val="26"/>
        </w:rPr>
        <w:t>,</w:t>
      </w:r>
      <w:r w:rsidR="00932796">
        <w:rPr>
          <w:rFonts w:ascii="Arial Narrow" w:hAnsi="Arial Narrow"/>
          <w:b/>
          <w:sz w:val="26"/>
          <w:szCs w:val="26"/>
        </w:rPr>
        <w:t>7</w:t>
      </w:r>
      <w:r w:rsidR="00124835">
        <w:rPr>
          <w:rFonts w:ascii="Arial Narrow" w:hAnsi="Arial Narrow"/>
          <w:b/>
          <w:sz w:val="26"/>
          <w:szCs w:val="26"/>
        </w:rPr>
        <w:t xml:space="preserve"> трлн</w:t>
      </w:r>
      <w:r w:rsidRPr="00910FB0">
        <w:rPr>
          <w:rFonts w:ascii="Arial Narrow" w:hAnsi="Arial Narrow"/>
          <w:b/>
          <w:sz w:val="26"/>
          <w:szCs w:val="26"/>
        </w:rPr>
        <w:t>.</w:t>
      </w:r>
      <w:r w:rsidR="00124835">
        <w:rPr>
          <w:rFonts w:ascii="Arial Narrow" w:hAnsi="Arial Narrow"/>
          <w:b/>
          <w:sz w:val="26"/>
          <w:szCs w:val="26"/>
        </w:rPr>
        <w:t xml:space="preserve"> </w:t>
      </w:r>
      <w:r w:rsidRPr="00910FB0">
        <w:rPr>
          <w:rFonts w:ascii="Arial Narrow" w:hAnsi="Arial Narrow"/>
          <w:b/>
          <w:sz w:val="26"/>
          <w:szCs w:val="26"/>
        </w:rPr>
        <w:t>рублей</w:t>
      </w:r>
      <w:r w:rsidRPr="00C21C66">
        <w:rPr>
          <w:rFonts w:ascii="Arial Narrow" w:hAnsi="Arial Narrow"/>
          <w:sz w:val="26"/>
          <w:szCs w:val="26"/>
        </w:rPr>
        <w:t xml:space="preserve">, из нее </w:t>
      </w:r>
      <w:r w:rsidRPr="00910FB0">
        <w:rPr>
          <w:rFonts w:ascii="Arial Narrow" w:hAnsi="Arial Narrow"/>
          <w:b/>
          <w:sz w:val="26"/>
          <w:szCs w:val="26"/>
        </w:rPr>
        <w:t xml:space="preserve">просроченная </w:t>
      </w:r>
      <w:r w:rsidR="00124835">
        <w:rPr>
          <w:rFonts w:ascii="Arial Narrow" w:hAnsi="Arial Narrow"/>
          <w:b/>
          <w:sz w:val="26"/>
          <w:szCs w:val="26"/>
        </w:rPr>
        <w:t>–</w:t>
      </w:r>
      <w:r w:rsidRPr="00910FB0">
        <w:rPr>
          <w:rFonts w:ascii="Arial Narrow" w:hAnsi="Arial Narrow"/>
          <w:b/>
          <w:sz w:val="26"/>
          <w:szCs w:val="26"/>
        </w:rPr>
        <w:t xml:space="preserve"> </w:t>
      </w:r>
      <w:r w:rsidR="000C087D">
        <w:rPr>
          <w:rFonts w:ascii="Arial Narrow" w:hAnsi="Arial Narrow"/>
          <w:b/>
          <w:sz w:val="26"/>
          <w:szCs w:val="26"/>
        </w:rPr>
        <w:t>2</w:t>
      </w:r>
      <w:r w:rsidR="00124835">
        <w:rPr>
          <w:rFonts w:ascii="Arial Narrow" w:hAnsi="Arial Narrow"/>
          <w:b/>
          <w:sz w:val="26"/>
          <w:szCs w:val="26"/>
        </w:rPr>
        <w:t>,</w:t>
      </w:r>
      <w:r w:rsidR="000C087D">
        <w:rPr>
          <w:rFonts w:ascii="Arial Narrow" w:hAnsi="Arial Narrow"/>
          <w:b/>
          <w:sz w:val="26"/>
          <w:szCs w:val="26"/>
        </w:rPr>
        <w:t xml:space="preserve">5 </w:t>
      </w:r>
      <w:r w:rsidR="00124835">
        <w:rPr>
          <w:rFonts w:ascii="Arial Narrow" w:hAnsi="Arial Narrow"/>
          <w:b/>
          <w:sz w:val="26"/>
          <w:szCs w:val="26"/>
        </w:rPr>
        <w:t>трлн</w:t>
      </w:r>
      <w:r w:rsidRPr="00910FB0">
        <w:rPr>
          <w:rFonts w:ascii="Arial Narrow" w:hAnsi="Arial Narrow"/>
          <w:b/>
          <w:sz w:val="26"/>
          <w:szCs w:val="26"/>
        </w:rPr>
        <w:t>.</w:t>
      </w:r>
      <w:r w:rsidR="00124835">
        <w:rPr>
          <w:rFonts w:ascii="Arial Narrow" w:hAnsi="Arial Narrow"/>
          <w:b/>
          <w:sz w:val="26"/>
          <w:szCs w:val="26"/>
        </w:rPr>
        <w:t xml:space="preserve"> </w:t>
      </w:r>
      <w:r w:rsidRPr="00910FB0">
        <w:rPr>
          <w:rFonts w:ascii="Arial Narrow" w:hAnsi="Arial Narrow"/>
          <w:b/>
          <w:sz w:val="26"/>
          <w:szCs w:val="26"/>
        </w:rPr>
        <w:t>рублей</w:t>
      </w:r>
      <w:r w:rsidRPr="00C21C66">
        <w:rPr>
          <w:rFonts w:ascii="Arial Narrow" w:hAnsi="Arial Narrow"/>
          <w:sz w:val="26"/>
          <w:szCs w:val="26"/>
        </w:rPr>
        <w:t>,</w:t>
      </w:r>
      <w:r>
        <w:rPr>
          <w:rFonts w:ascii="Arial Narrow" w:hAnsi="Arial Narrow"/>
          <w:sz w:val="26"/>
          <w:szCs w:val="26"/>
        </w:rPr>
        <w:t xml:space="preserve"> </w:t>
      </w:r>
      <w:r w:rsidR="00572B06">
        <w:rPr>
          <w:rFonts w:ascii="Arial Narrow" w:hAnsi="Arial Narrow"/>
          <w:sz w:val="26"/>
          <w:szCs w:val="26"/>
        </w:rPr>
        <w:t xml:space="preserve">или </w:t>
      </w:r>
      <w:r w:rsidR="00B16D48">
        <w:rPr>
          <w:rFonts w:ascii="Arial Narrow" w:hAnsi="Arial Narrow"/>
          <w:sz w:val="26"/>
          <w:szCs w:val="26"/>
        </w:rPr>
        <w:t>6,</w:t>
      </w:r>
      <w:r w:rsidR="00090106">
        <w:rPr>
          <w:rFonts w:ascii="Arial Narrow" w:hAnsi="Arial Narrow"/>
          <w:sz w:val="26"/>
          <w:szCs w:val="26"/>
        </w:rPr>
        <w:t>5</w:t>
      </w:r>
      <w:r w:rsidRPr="00C21C66">
        <w:rPr>
          <w:rFonts w:ascii="Arial Narrow" w:hAnsi="Arial Narrow"/>
          <w:sz w:val="26"/>
          <w:szCs w:val="26"/>
        </w:rPr>
        <w:t xml:space="preserve">% от общего объема дебиторской задолженности (на конец </w:t>
      </w:r>
      <w:r w:rsidR="000C087D">
        <w:rPr>
          <w:rFonts w:ascii="Arial Narrow" w:hAnsi="Arial Narrow"/>
          <w:sz w:val="26"/>
          <w:szCs w:val="26"/>
        </w:rPr>
        <w:t>ноября</w:t>
      </w:r>
      <w:r w:rsidRPr="00C21C66">
        <w:rPr>
          <w:rFonts w:ascii="Arial Narrow" w:hAnsi="Arial Narrow"/>
          <w:sz w:val="26"/>
          <w:szCs w:val="26"/>
        </w:rPr>
        <w:t xml:space="preserve"> 2015</w:t>
      </w:r>
      <w:r w:rsidR="00910FB0">
        <w:rPr>
          <w:rFonts w:ascii="Arial Narrow" w:hAnsi="Arial Narrow"/>
          <w:sz w:val="26"/>
          <w:szCs w:val="26"/>
        </w:rPr>
        <w:t xml:space="preserve"> года</w:t>
      </w:r>
      <w:r w:rsidRPr="00C21C66">
        <w:rPr>
          <w:rFonts w:ascii="Arial Narrow" w:hAnsi="Arial Narrow"/>
          <w:sz w:val="26"/>
          <w:szCs w:val="26"/>
        </w:rPr>
        <w:t xml:space="preserve"> - </w:t>
      </w:r>
      <w:r w:rsidR="00B16D48">
        <w:rPr>
          <w:rFonts w:ascii="Arial Narrow" w:hAnsi="Arial Narrow"/>
          <w:sz w:val="26"/>
          <w:szCs w:val="26"/>
        </w:rPr>
        <w:t>7,</w:t>
      </w:r>
      <w:r w:rsidR="000C087D">
        <w:rPr>
          <w:rFonts w:ascii="Arial Narrow" w:hAnsi="Arial Narrow"/>
          <w:sz w:val="26"/>
          <w:szCs w:val="26"/>
        </w:rPr>
        <w:t>0</w:t>
      </w:r>
      <w:r w:rsidRPr="00C21C66">
        <w:rPr>
          <w:rFonts w:ascii="Arial Narrow" w:hAnsi="Arial Narrow"/>
          <w:sz w:val="26"/>
          <w:szCs w:val="26"/>
        </w:rPr>
        <w:t>%).</w:t>
      </w:r>
    </w:p>
    <w:p w:rsidR="0023519D" w:rsidRPr="00C21C66" w:rsidRDefault="0023519D" w:rsidP="00093F5E">
      <w:pPr>
        <w:pStyle w:val="a3"/>
        <w:spacing w:after="0"/>
        <w:ind w:firstLine="284"/>
        <w:rPr>
          <w:rFonts w:ascii="Arial Narrow" w:hAnsi="Arial Narrow"/>
          <w:sz w:val="26"/>
          <w:szCs w:val="26"/>
        </w:rPr>
      </w:pPr>
      <w:r w:rsidRPr="0035405A">
        <w:rPr>
          <w:rFonts w:ascii="Arial Narrow" w:hAnsi="Arial Narrow"/>
          <w:sz w:val="26"/>
          <w:szCs w:val="26"/>
        </w:rPr>
        <w:t>При этом две трети просроченной как кредиторской, так и дебиторской задолженности приходится на промышленность.</w:t>
      </w:r>
    </w:p>
    <w:p w:rsidR="00C53B3B" w:rsidRPr="00752864" w:rsidRDefault="00752864" w:rsidP="00E34016">
      <w:pPr>
        <w:widowControl w:val="0"/>
        <w:rPr>
          <w:rFonts w:ascii="Arial Narrow" w:hAnsi="Arial Narrow"/>
          <w:b/>
          <w:bCs/>
          <w:sz w:val="40"/>
          <w:szCs w:val="40"/>
        </w:rPr>
      </w:pPr>
      <w:r>
        <w:rPr>
          <w:rFonts w:ascii="Arial Narrow" w:hAnsi="Arial Narrow"/>
          <w:b/>
          <w:bCs/>
          <w:sz w:val="30"/>
          <w:szCs w:val="30"/>
        </w:rPr>
        <w:br w:type="column"/>
      </w:r>
      <w:r w:rsidR="00910FB0" w:rsidRPr="00E34016">
        <w:rPr>
          <w:rFonts w:ascii="Arial Narrow" w:hAnsi="Arial Narrow"/>
          <w:b/>
          <w:sz w:val="30"/>
          <w:szCs w:val="30"/>
        </w:rPr>
        <w:lastRenderedPageBreak/>
        <w:t>У</w:t>
      </w:r>
      <w:r w:rsidR="00E34016">
        <w:rPr>
          <w:rFonts w:ascii="Arial Narrow" w:hAnsi="Arial Narrow"/>
          <w:b/>
          <w:sz w:val="30"/>
          <w:szCs w:val="30"/>
        </w:rPr>
        <w:t>ровень жизни населения</w:t>
      </w:r>
    </w:p>
    <w:p w:rsidR="007222F4" w:rsidRDefault="007222F4" w:rsidP="00093F5E">
      <w:pPr>
        <w:ind w:firstLine="709"/>
        <w:rPr>
          <w:rFonts w:ascii="Arial Narrow" w:hAnsi="Arial Narrow"/>
          <w:b/>
          <w:sz w:val="26"/>
          <w:szCs w:val="26"/>
        </w:rPr>
      </w:pPr>
    </w:p>
    <w:p w:rsidR="00910FB0" w:rsidRDefault="00910FB0" w:rsidP="00DD0E26">
      <w:pPr>
        <w:ind w:firstLine="284"/>
        <w:rPr>
          <w:rFonts w:ascii="Arial Narrow" w:hAnsi="Arial Narrow"/>
          <w:sz w:val="26"/>
          <w:szCs w:val="26"/>
        </w:rPr>
      </w:pPr>
      <w:r w:rsidRPr="00910FB0">
        <w:rPr>
          <w:rFonts w:ascii="Arial Narrow" w:hAnsi="Arial Narrow"/>
          <w:sz w:val="26"/>
          <w:szCs w:val="26"/>
        </w:rPr>
        <w:t>В 2016</w:t>
      </w:r>
      <w:r>
        <w:rPr>
          <w:rFonts w:ascii="Arial Narrow" w:hAnsi="Arial Narrow"/>
          <w:sz w:val="26"/>
          <w:szCs w:val="26"/>
        </w:rPr>
        <w:t xml:space="preserve"> год</w:t>
      </w:r>
      <w:r w:rsidR="000C087D">
        <w:rPr>
          <w:rFonts w:ascii="Arial Narrow" w:hAnsi="Arial Narrow"/>
          <w:sz w:val="26"/>
          <w:szCs w:val="26"/>
        </w:rPr>
        <w:t>у</w:t>
      </w:r>
      <w:r w:rsidRPr="00910FB0">
        <w:rPr>
          <w:rFonts w:ascii="Arial Narrow" w:hAnsi="Arial Narrow"/>
          <w:sz w:val="26"/>
          <w:szCs w:val="26"/>
        </w:rPr>
        <w:t xml:space="preserve"> </w:t>
      </w:r>
      <w:r w:rsidRPr="00910FB0">
        <w:rPr>
          <w:rFonts w:ascii="Arial Narrow" w:hAnsi="Arial Narrow"/>
          <w:b/>
          <w:sz w:val="26"/>
          <w:szCs w:val="26"/>
        </w:rPr>
        <w:t>объем денежных доходов населения</w:t>
      </w:r>
      <w:r w:rsidRPr="00910FB0">
        <w:rPr>
          <w:rFonts w:ascii="Arial Narrow" w:hAnsi="Arial Narrow"/>
          <w:sz w:val="26"/>
          <w:szCs w:val="26"/>
        </w:rPr>
        <w:t xml:space="preserve"> сложился в размере </w:t>
      </w:r>
      <w:r w:rsidR="000C087D">
        <w:rPr>
          <w:rFonts w:ascii="Arial Narrow" w:hAnsi="Arial Narrow"/>
          <w:b/>
          <w:sz w:val="26"/>
          <w:szCs w:val="26"/>
        </w:rPr>
        <w:t>54 118,5</w:t>
      </w:r>
      <w:r w:rsidRPr="00910FB0">
        <w:rPr>
          <w:rFonts w:ascii="Arial Narrow" w:hAnsi="Arial Narrow"/>
          <w:b/>
          <w:sz w:val="26"/>
          <w:szCs w:val="26"/>
        </w:rPr>
        <w:t xml:space="preserve"> млрд.рублей</w:t>
      </w:r>
      <w:r w:rsidRPr="00910FB0">
        <w:rPr>
          <w:rFonts w:ascii="Arial Narrow" w:hAnsi="Arial Narrow"/>
          <w:sz w:val="26"/>
          <w:szCs w:val="26"/>
        </w:rPr>
        <w:t xml:space="preserve"> и увеличился на </w:t>
      </w:r>
      <w:r w:rsidR="00075BAE">
        <w:rPr>
          <w:rFonts w:ascii="Arial Narrow" w:hAnsi="Arial Narrow"/>
          <w:sz w:val="26"/>
          <w:szCs w:val="26"/>
        </w:rPr>
        <w:t>1,</w:t>
      </w:r>
      <w:r w:rsidR="000C087D">
        <w:rPr>
          <w:rFonts w:ascii="Arial Narrow" w:hAnsi="Arial Narrow"/>
          <w:sz w:val="26"/>
          <w:szCs w:val="26"/>
        </w:rPr>
        <w:t>1</w:t>
      </w:r>
      <w:r w:rsidRPr="00910FB0">
        <w:rPr>
          <w:rFonts w:ascii="Arial Narrow" w:hAnsi="Arial Narrow"/>
          <w:sz w:val="26"/>
          <w:szCs w:val="26"/>
        </w:rPr>
        <w:t>% по сравнению с предыдущ</w:t>
      </w:r>
      <w:r w:rsidR="00090106">
        <w:rPr>
          <w:rFonts w:ascii="Arial Narrow" w:hAnsi="Arial Narrow"/>
          <w:sz w:val="26"/>
          <w:szCs w:val="26"/>
        </w:rPr>
        <w:t>им</w:t>
      </w:r>
      <w:r w:rsidRPr="00910FB0">
        <w:rPr>
          <w:rFonts w:ascii="Arial Narrow" w:hAnsi="Arial Narrow"/>
          <w:sz w:val="26"/>
          <w:szCs w:val="26"/>
        </w:rPr>
        <w:t xml:space="preserve"> год</w:t>
      </w:r>
      <w:r w:rsidR="00090106">
        <w:rPr>
          <w:rFonts w:ascii="Arial Narrow" w:hAnsi="Arial Narrow"/>
          <w:sz w:val="26"/>
          <w:szCs w:val="26"/>
        </w:rPr>
        <w:t>ом</w:t>
      </w:r>
      <w:r w:rsidRPr="00910FB0">
        <w:rPr>
          <w:rFonts w:ascii="Arial Narrow" w:hAnsi="Arial Narrow"/>
          <w:sz w:val="26"/>
          <w:szCs w:val="26"/>
        </w:rPr>
        <w:t xml:space="preserve">. </w:t>
      </w:r>
    </w:p>
    <w:p w:rsidR="00910FB0" w:rsidRDefault="00910FB0" w:rsidP="00DD0E26">
      <w:pPr>
        <w:ind w:firstLine="284"/>
        <w:rPr>
          <w:rFonts w:ascii="Arial Narrow" w:hAnsi="Arial Narrow"/>
          <w:sz w:val="26"/>
          <w:szCs w:val="26"/>
        </w:rPr>
      </w:pPr>
      <w:r w:rsidRPr="00910FB0">
        <w:rPr>
          <w:rFonts w:ascii="Arial Narrow" w:hAnsi="Arial Narrow"/>
          <w:sz w:val="26"/>
          <w:szCs w:val="26"/>
        </w:rPr>
        <w:t xml:space="preserve">Население </w:t>
      </w:r>
      <w:r w:rsidRPr="00910FB0">
        <w:rPr>
          <w:rFonts w:ascii="Arial Narrow" w:hAnsi="Arial Narrow"/>
          <w:b/>
          <w:sz w:val="26"/>
          <w:szCs w:val="26"/>
        </w:rPr>
        <w:t>израсходовало</w:t>
      </w:r>
      <w:r w:rsidRPr="00910FB0">
        <w:rPr>
          <w:rFonts w:ascii="Arial Narrow" w:hAnsi="Arial Narrow"/>
          <w:sz w:val="26"/>
          <w:szCs w:val="26"/>
        </w:rPr>
        <w:t xml:space="preserve"> средств на покупку товаров и оплату услуг </w:t>
      </w:r>
      <w:r w:rsidR="000C087D">
        <w:rPr>
          <w:rFonts w:ascii="Arial Narrow" w:hAnsi="Arial Narrow"/>
          <w:b/>
          <w:sz w:val="26"/>
          <w:szCs w:val="26"/>
        </w:rPr>
        <w:t>39 221,7</w:t>
      </w:r>
      <w:r w:rsidRPr="00075BAE">
        <w:rPr>
          <w:rFonts w:ascii="Arial Narrow" w:hAnsi="Arial Narrow"/>
          <w:b/>
          <w:sz w:val="26"/>
          <w:szCs w:val="26"/>
        </w:rPr>
        <w:t xml:space="preserve"> млрд.рублей</w:t>
      </w:r>
      <w:r w:rsidRPr="00910FB0">
        <w:rPr>
          <w:rFonts w:ascii="Arial Narrow" w:hAnsi="Arial Narrow"/>
          <w:sz w:val="26"/>
          <w:szCs w:val="26"/>
        </w:rPr>
        <w:t>, что на</w:t>
      </w:r>
      <w:r>
        <w:rPr>
          <w:rFonts w:ascii="Arial Narrow" w:hAnsi="Arial Narrow"/>
          <w:sz w:val="26"/>
          <w:szCs w:val="26"/>
        </w:rPr>
        <w:t xml:space="preserve"> 3,</w:t>
      </w:r>
      <w:r w:rsidR="000C087D">
        <w:rPr>
          <w:rFonts w:ascii="Arial Narrow" w:hAnsi="Arial Narrow"/>
          <w:sz w:val="26"/>
          <w:szCs w:val="26"/>
        </w:rPr>
        <w:t>2</w:t>
      </w:r>
      <w:r>
        <w:rPr>
          <w:rFonts w:ascii="Arial Narrow" w:hAnsi="Arial Narrow"/>
          <w:sz w:val="26"/>
          <w:szCs w:val="26"/>
        </w:rPr>
        <w:t xml:space="preserve">% больше, чем в </w:t>
      </w:r>
      <w:r w:rsidRPr="00910FB0">
        <w:rPr>
          <w:rFonts w:ascii="Arial Narrow" w:hAnsi="Arial Narrow"/>
          <w:sz w:val="26"/>
          <w:szCs w:val="26"/>
        </w:rPr>
        <w:t>2015 год</w:t>
      </w:r>
      <w:r w:rsidR="000C087D">
        <w:rPr>
          <w:rFonts w:ascii="Arial Narrow" w:hAnsi="Arial Narrow"/>
          <w:sz w:val="26"/>
          <w:szCs w:val="26"/>
        </w:rPr>
        <w:t>у</w:t>
      </w:r>
      <w:r w:rsidRPr="00910FB0">
        <w:rPr>
          <w:rFonts w:ascii="Arial Narrow" w:hAnsi="Arial Narrow"/>
          <w:sz w:val="26"/>
          <w:szCs w:val="26"/>
        </w:rPr>
        <w:t xml:space="preserve">. </w:t>
      </w:r>
    </w:p>
    <w:p w:rsidR="00910FB0" w:rsidRDefault="00910FB0" w:rsidP="00DD0E26">
      <w:pPr>
        <w:ind w:firstLine="284"/>
        <w:rPr>
          <w:rFonts w:ascii="Arial Narrow" w:hAnsi="Arial Narrow"/>
          <w:sz w:val="26"/>
          <w:szCs w:val="26"/>
        </w:rPr>
      </w:pPr>
      <w:r w:rsidRPr="00910FB0">
        <w:rPr>
          <w:rFonts w:ascii="Arial Narrow" w:hAnsi="Arial Narrow"/>
          <w:b/>
          <w:sz w:val="26"/>
          <w:szCs w:val="26"/>
        </w:rPr>
        <w:t>Сбережения</w:t>
      </w:r>
      <w:r w:rsidRPr="00910FB0">
        <w:rPr>
          <w:rFonts w:ascii="Arial Narrow" w:hAnsi="Arial Narrow"/>
          <w:sz w:val="26"/>
          <w:szCs w:val="26"/>
        </w:rPr>
        <w:t xml:space="preserve"> населения за этот период составили </w:t>
      </w:r>
      <w:r w:rsidR="000C087D">
        <w:rPr>
          <w:rFonts w:ascii="Arial Narrow" w:hAnsi="Arial Narrow"/>
          <w:b/>
          <w:sz w:val="26"/>
          <w:szCs w:val="26"/>
        </w:rPr>
        <w:t>8 904,8</w:t>
      </w:r>
      <w:r w:rsidRPr="00075BAE">
        <w:rPr>
          <w:rFonts w:ascii="Arial Narrow" w:hAnsi="Arial Narrow"/>
          <w:b/>
          <w:sz w:val="26"/>
          <w:szCs w:val="26"/>
        </w:rPr>
        <w:t xml:space="preserve"> млрд.рублей</w:t>
      </w:r>
      <w:r w:rsidRPr="00910FB0">
        <w:rPr>
          <w:rFonts w:ascii="Arial Narrow" w:hAnsi="Arial Narrow"/>
          <w:sz w:val="26"/>
          <w:szCs w:val="26"/>
        </w:rPr>
        <w:t xml:space="preserve"> и </w:t>
      </w:r>
      <w:r w:rsidR="00572B06">
        <w:rPr>
          <w:rFonts w:ascii="Arial Narrow" w:hAnsi="Arial Narrow"/>
          <w:sz w:val="26"/>
          <w:szCs w:val="26"/>
        </w:rPr>
        <w:t>снизились</w:t>
      </w:r>
      <w:r>
        <w:rPr>
          <w:rFonts w:ascii="Arial Narrow" w:hAnsi="Arial Narrow"/>
          <w:sz w:val="26"/>
          <w:szCs w:val="26"/>
        </w:rPr>
        <w:t xml:space="preserve"> на </w:t>
      </w:r>
      <w:r w:rsidR="000C087D">
        <w:rPr>
          <w:rFonts w:ascii="Arial Narrow" w:hAnsi="Arial Narrow"/>
          <w:sz w:val="26"/>
          <w:szCs w:val="26"/>
        </w:rPr>
        <w:t>8,6</w:t>
      </w:r>
      <w:r>
        <w:rPr>
          <w:rFonts w:ascii="Arial Narrow" w:hAnsi="Arial Narrow"/>
          <w:sz w:val="26"/>
          <w:szCs w:val="26"/>
        </w:rPr>
        <w:t xml:space="preserve">% по сравнению </w:t>
      </w:r>
      <w:proofErr w:type="gramStart"/>
      <w:r>
        <w:rPr>
          <w:rFonts w:ascii="Arial Narrow" w:hAnsi="Arial Narrow"/>
          <w:sz w:val="26"/>
          <w:szCs w:val="26"/>
        </w:rPr>
        <w:t>с</w:t>
      </w:r>
      <w:proofErr w:type="gramEnd"/>
      <w:r>
        <w:rPr>
          <w:rFonts w:ascii="Arial Narrow" w:hAnsi="Arial Narrow"/>
          <w:sz w:val="26"/>
          <w:szCs w:val="26"/>
        </w:rPr>
        <w:t xml:space="preserve"> </w:t>
      </w:r>
      <w:proofErr w:type="gramStart"/>
      <w:r w:rsidRPr="00910FB0">
        <w:rPr>
          <w:rFonts w:ascii="Arial Narrow" w:hAnsi="Arial Narrow"/>
          <w:sz w:val="26"/>
          <w:szCs w:val="26"/>
        </w:rPr>
        <w:t>предыдуще</w:t>
      </w:r>
      <w:r w:rsidR="000C087D">
        <w:rPr>
          <w:rFonts w:ascii="Arial Narrow" w:hAnsi="Arial Narrow"/>
          <w:sz w:val="26"/>
          <w:szCs w:val="26"/>
        </w:rPr>
        <w:t>м</w:t>
      </w:r>
      <w:proofErr w:type="gramEnd"/>
      <w:r w:rsidRPr="00910FB0">
        <w:rPr>
          <w:rFonts w:ascii="Arial Narrow" w:hAnsi="Arial Narrow"/>
          <w:sz w:val="26"/>
          <w:szCs w:val="26"/>
        </w:rPr>
        <w:t xml:space="preserve"> год</w:t>
      </w:r>
      <w:r w:rsidR="000C087D">
        <w:rPr>
          <w:rFonts w:ascii="Arial Narrow" w:hAnsi="Arial Narrow"/>
          <w:sz w:val="26"/>
          <w:szCs w:val="26"/>
        </w:rPr>
        <w:t>ом</w:t>
      </w:r>
      <w:r w:rsidRPr="00910FB0">
        <w:rPr>
          <w:rFonts w:ascii="Arial Narrow" w:hAnsi="Arial Narrow"/>
          <w:sz w:val="26"/>
          <w:szCs w:val="26"/>
        </w:rPr>
        <w:t>.</w:t>
      </w:r>
    </w:p>
    <w:p w:rsidR="00196B02" w:rsidRDefault="00196B02" w:rsidP="00DD0E26">
      <w:pPr>
        <w:ind w:firstLine="284"/>
        <w:rPr>
          <w:rFonts w:ascii="Arial Narrow" w:hAnsi="Arial Narrow"/>
          <w:sz w:val="26"/>
          <w:szCs w:val="26"/>
        </w:rPr>
      </w:pPr>
      <w:r>
        <w:rPr>
          <w:rFonts w:ascii="Arial Narrow" w:hAnsi="Arial Narrow"/>
          <w:sz w:val="26"/>
          <w:szCs w:val="26"/>
        </w:rPr>
        <w:t xml:space="preserve">В целом по 2016 году склонность граждан к сбережению </w:t>
      </w:r>
      <w:r w:rsidR="00090106">
        <w:rPr>
          <w:rFonts w:ascii="Arial Narrow" w:hAnsi="Arial Narrow"/>
          <w:sz w:val="26"/>
          <w:szCs w:val="26"/>
        </w:rPr>
        <w:t xml:space="preserve">(по данным Минэкономразвития России) </w:t>
      </w:r>
      <w:r>
        <w:rPr>
          <w:rFonts w:ascii="Arial Narrow" w:hAnsi="Arial Narrow"/>
          <w:sz w:val="26"/>
          <w:szCs w:val="26"/>
        </w:rPr>
        <w:t>снизилась по сравнению с 2015 годом на 1,2 п.п. и составила 14,9% располагаемых доходов.</w:t>
      </w:r>
    </w:p>
    <w:p w:rsidR="00910FB0" w:rsidRPr="00090106" w:rsidRDefault="00910FB0" w:rsidP="00090106">
      <w:pPr>
        <w:ind w:firstLine="284"/>
        <w:rPr>
          <w:rFonts w:ascii="Arial Narrow" w:hAnsi="Arial Narrow"/>
          <w:sz w:val="26"/>
          <w:szCs w:val="26"/>
        </w:rPr>
      </w:pPr>
      <w:r w:rsidRPr="00910FB0">
        <w:rPr>
          <w:rFonts w:ascii="Arial Narrow" w:hAnsi="Arial Narrow"/>
          <w:b/>
          <w:sz w:val="26"/>
          <w:szCs w:val="26"/>
        </w:rPr>
        <w:t xml:space="preserve">Реальные располагаемые денежные доходы </w:t>
      </w:r>
      <w:r w:rsidRPr="00910FB0">
        <w:rPr>
          <w:rFonts w:ascii="Arial Narrow" w:hAnsi="Arial Narrow"/>
          <w:sz w:val="26"/>
          <w:szCs w:val="26"/>
        </w:rPr>
        <w:t>(доходы за вычетом обязательных платежей, скорректированные на индекс потребительских цен), по предварительным данным</w:t>
      </w:r>
      <w:r w:rsidR="00090106">
        <w:rPr>
          <w:rFonts w:ascii="Arial Narrow" w:hAnsi="Arial Narrow"/>
          <w:sz w:val="26"/>
          <w:szCs w:val="26"/>
        </w:rPr>
        <w:t xml:space="preserve"> в 2016 году по сравнению с 2015 годом снизились на 5,9% (в 2015 году - на 3,2%)</w:t>
      </w:r>
      <w:r w:rsidRPr="00494804">
        <w:rPr>
          <w:rFonts w:ascii="Arial Narrow" w:hAnsi="Arial Narrow"/>
          <w:sz w:val="26"/>
          <w:szCs w:val="26"/>
        </w:rPr>
        <w:t>.</w:t>
      </w:r>
    </w:p>
    <w:p w:rsidR="00C44FB6" w:rsidRDefault="00C44FB6" w:rsidP="00DD0E26">
      <w:pPr>
        <w:ind w:firstLine="284"/>
        <w:rPr>
          <w:rFonts w:ascii="Arial Narrow" w:hAnsi="Arial Narrow"/>
          <w:sz w:val="26"/>
          <w:szCs w:val="26"/>
        </w:rPr>
      </w:pPr>
      <w:r w:rsidRPr="00C44FB6">
        <w:rPr>
          <w:rFonts w:ascii="Arial Narrow" w:hAnsi="Arial Narrow"/>
          <w:b/>
          <w:sz w:val="26"/>
          <w:szCs w:val="26"/>
        </w:rPr>
        <w:t xml:space="preserve">Среднемесячная </w:t>
      </w:r>
      <w:r w:rsidR="00B16D48">
        <w:rPr>
          <w:rFonts w:ascii="Arial Narrow" w:hAnsi="Arial Narrow"/>
          <w:b/>
          <w:sz w:val="26"/>
          <w:szCs w:val="26"/>
        </w:rPr>
        <w:t xml:space="preserve">номинальная </w:t>
      </w:r>
      <w:r w:rsidRPr="00C44FB6">
        <w:rPr>
          <w:rFonts w:ascii="Arial Narrow" w:hAnsi="Arial Narrow"/>
          <w:b/>
          <w:sz w:val="26"/>
          <w:szCs w:val="26"/>
        </w:rPr>
        <w:t xml:space="preserve">начисленная заработная плата </w:t>
      </w:r>
      <w:r w:rsidR="00D00371" w:rsidRPr="00D00371">
        <w:rPr>
          <w:rFonts w:ascii="Arial Narrow" w:hAnsi="Arial Narrow"/>
          <w:sz w:val="26"/>
          <w:szCs w:val="26"/>
        </w:rPr>
        <w:t>одного</w:t>
      </w:r>
      <w:r w:rsidR="00D00371">
        <w:rPr>
          <w:rFonts w:ascii="Arial Narrow" w:hAnsi="Arial Narrow"/>
          <w:b/>
          <w:sz w:val="26"/>
          <w:szCs w:val="26"/>
        </w:rPr>
        <w:t xml:space="preserve"> </w:t>
      </w:r>
      <w:r w:rsidRPr="00C44FB6">
        <w:rPr>
          <w:rFonts w:ascii="Arial Narrow" w:hAnsi="Arial Narrow"/>
          <w:sz w:val="26"/>
          <w:szCs w:val="26"/>
        </w:rPr>
        <w:t>работник</w:t>
      </w:r>
      <w:r w:rsidR="00D00371">
        <w:rPr>
          <w:rFonts w:ascii="Arial Narrow" w:hAnsi="Arial Narrow"/>
          <w:sz w:val="26"/>
          <w:szCs w:val="26"/>
        </w:rPr>
        <w:t>а</w:t>
      </w:r>
      <w:r w:rsidRPr="00C44FB6">
        <w:rPr>
          <w:rFonts w:ascii="Arial Narrow" w:hAnsi="Arial Narrow"/>
          <w:sz w:val="26"/>
          <w:szCs w:val="26"/>
        </w:rPr>
        <w:t xml:space="preserve"> организаций в 2016</w:t>
      </w:r>
      <w:r>
        <w:rPr>
          <w:rFonts w:ascii="Arial Narrow" w:hAnsi="Arial Narrow"/>
          <w:sz w:val="26"/>
          <w:szCs w:val="26"/>
        </w:rPr>
        <w:t xml:space="preserve"> год</w:t>
      </w:r>
      <w:r w:rsidR="00494804">
        <w:rPr>
          <w:rFonts w:ascii="Arial Narrow" w:hAnsi="Arial Narrow"/>
          <w:sz w:val="26"/>
          <w:szCs w:val="26"/>
        </w:rPr>
        <w:t>у</w:t>
      </w:r>
      <w:r w:rsidRPr="00C44FB6">
        <w:rPr>
          <w:rFonts w:ascii="Arial Narrow" w:hAnsi="Arial Narrow"/>
          <w:sz w:val="26"/>
          <w:szCs w:val="26"/>
        </w:rPr>
        <w:t xml:space="preserve">, по оценке, составила </w:t>
      </w:r>
      <w:r w:rsidR="000C087D">
        <w:rPr>
          <w:rFonts w:ascii="Arial Narrow" w:hAnsi="Arial Narrow"/>
          <w:b/>
          <w:sz w:val="26"/>
          <w:szCs w:val="26"/>
        </w:rPr>
        <w:t>36 703</w:t>
      </w:r>
      <w:r w:rsidRPr="00C44FB6">
        <w:rPr>
          <w:rFonts w:ascii="Arial Narrow" w:hAnsi="Arial Narrow"/>
          <w:b/>
          <w:sz w:val="26"/>
          <w:szCs w:val="26"/>
        </w:rPr>
        <w:t> рубл</w:t>
      </w:r>
      <w:r w:rsidR="00D05A71">
        <w:rPr>
          <w:rFonts w:ascii="Arial Narrow" w:hAnsi="Arial Narrow"/>
          <w:b/>
          <w:sz w:val="26"/>
          <w:szCs w:val="26"/>
        </w:rPr>
        <w:t xml:space="preserve">я </w:t>
      </w:r>
      <w:r w:rsidR="00D05A71" w:rsidRPr="00D05A71">
        <w:rPr>
          <w:rFonts w:ascii="Arial Narrow" w:hAnsi="Arial Narrow"/>
          <w:sz w:val="26"/>
          <w:szCs w:val="26"/>
        </w:rPr>
        <w:t>и</w:t>
      </w:r>
      <w:r w:rsidRPr="00C44FB6">
        <w:rPr>
          <w:rFonts w:ascii="Arial Narrow" w:hAnsi="Arial Narrow"/>
          <w:sz w:val="26"/>
          <w:szCs w:val="26"/>
        </w:rPr>
        <w:t xml:space="preserve"> по сравнению с </w:t>
      </w:r>
      <w:r w:rsidR="001801D1">
        <w:rPr>
          <w:rFonts w:ascii="Arial Narrow" w:hAnsi="Arial Narrow"/>
          <w:sz w:val="26"/>
          <w:szCs w:val="26"/>
        </w:rPr>
        <w:t>предыдущ</w:t>
      </w:r>
      <w:r w:rsidR="00494804">
        <w:rPr>
          <w:rFonts w:ascii="Arial Narrow" w:hAnsi="Arial Narrow"/>
          <w:sz w:val="26"/>
          <w:szCs w:val="26"/>
        </w:rPr>
        <w:t>им</w:t>
      </w:r>
      <w:r w:rsidR="001801D1">
        <w:rPr>
          <w:rFonts w:ascii="Arial Narrow" w:hAnsi="Arial Narrow"/>
          <w:sz w:val="26"/>
          <w:szCs w:val="26"/>
        </w:rPr>
        <w:t xml:space="preserve"> год</w:t>
      </w:r>
      <w:r w:rsidR="00494804">
        <w:rPr>
          <w:rFonts w:ascii="Arial Narrow" w:hAnsi="Arial Narrow"/>
          <w:sz w:val="26"/>
          <w:szCs w:val="26"/>
        </w:rPr>
        <w:t>ом</w:t>
      </w:r>
      <w:r w:rsidR="001801D1">
        <w:rPr>
          <w:rFonts w:ascii="Arial Narrow" w:hAnsi="Arial Narrow"/>
          <w:sz w:val="26"/>
          <w:szCs w:val="26"/>
        </w:rPr>
        <w:t xml:space="preserve"> выросла</w:t>
      </w:r>
      <w:r w:rsidR="000C087D">
        <w:rPr>
          <w:rFonts w:ascii="Arial Narrow" w:hAnsi="Arial Narrow"/>
          <w:sz w:val="26"/>
          <w:szCs w:val="26"/>
        </w:rPr>
        <w:t xml:space="preserve"> </w:t>
      </w:r>
      <w:r w:rsidR="001801D1">
        <w:rPr>
          <w:rFonts w:ascii="Arial Narrow" w:hAnsi="Arial Narrow"/>
          <w:sz w:val="26"/>
          <w:szCs w:val="26"/>
        </w:rPr>
        <w:t xml:space="preserve">на </w:t>
      </w:r>
      <w:r w:rsidR="000C087D">
        <w:rPr>
          <w:rFonts w:ascii="Arial Narrow" w:hAnsi="Arial Narrow"/>
          <w:sz w:val="26"/>
          <w:szCs w:val="26"/>
        </w:rPr>
        <w:t>7,7</w:t>
      </w:r>
      <w:r w:rsidRPr="00C44FB6">
        <w:rPr>
          <w:rFonts w:ascii="Arial Narrow" w:hAnsi="Arial Narrow"/>
          <w:sz w:val="26"/>
          <w:szCs w:val="26"/>
        </w:rPr>
        <w:t>%</w:t>
      </w:r>
      <w:r w:rsidR="00090106">
        <w:rPr>
          <w:rFonts w:ascii="Arial Narrow" w:hAnsi="Arial Narrow"/>
          <w:sz w:val="26"/>
          <w:szCs w:val="26"/>
        </w:rPr>
        <w:t xml:space="preserve"> (в 2015 году выросла на 5,1%)</w:t>
      </w:r>
      <w:r w:rsidRPr="00494804">
        <w:rPr>
          <w:rFonts w:ascii="Arial Narrow" w:hAnsi="Arial Narrow"/>
          <w:sz w:val="26"/>
          <w:szCs w:val="26"/>
        </w:rPr>
        <w:t>.</w:t>
      </w:r>
      <w:r w:rsidRPr="00C44FB6">
        <w:rPr>
          <w:rFonts w:ascii="Arial Narrow" w:hAnsi="Arial Narrow"/>
          <w:sz w:val="26"/>
          <w:szCs w:val="26"/>
        </w:rPr>
        <w:t xml:space="preserve"> </w:t>
      </w:r>
    </w:p>
    <w:p w:rsidR="00D503C9" w:rsidRPr="00904C13" w:rsidRDefault="00F62A85" w:rsidP="00DD0E26">
      <w:pPr>
        <w:ind w:firstLine="284"/>
        <w:rPr>
          <w:rFonts w:ascii="Arial Narrow" w:hAnsi="Arial Narrow"/>
          <w:sz w:val="26"/>
          <w:szCs w:val="26"/>
        </w:rPr>
      </w:pPr>
      <w:r>
        <w:rPr>
          <w:rFonts w:ascii="Arial Narrow" w:hAnsi="Arial Narrow"/>
          <w:sz w:val="26"/>
          <w:szCs w:val="26"/>
        </w:rPr>
        <w:t>Ре</w:t>
      </w:r>
      <w:r w:rsidR="00C53B3B" w:rsidRPr="00C44FB6">
        <w:rPr>
          <w:rFonts w:ascii="Arial Narrow" w:hAnsi="Arial Narrow"/>
          <w:sz w:val="26"/>
          <w:szCs w:val="26"/>
        </w:rPr>
        <w:t>альн</w:t>
      </w:r>
      <w:r>
        <w:rPr>
          <w:rFonts w:ascii="Arial Narrow" w:hAnsi="Arial Narrow"/>
          <w:sz w:val="26"/>
          <w:szCs w:val="26"/>
        </w:rPr>
        <w:t>ая</w:t>
      </w:r>
      <w:r w:rsidR="00C53B3B" w:rsidRPr="00C44FB6">
        <w:rPr>
          <w:rFonts w:ascii="Arial Narrow" w:hAnsi="Arial Narrow"/>
          <w:sz w:val="26"/>
          <w:szCs w:val="26"/>
        </w:rPr>
        <w:t xml:space="preserve"> </w:t>
      </w:r>
      <w:r w:rsidR="00D714E9" w:rsidRPr="00C44FB6">
        <w:rPr>
          <w:rFonts w:ascii="Arial Narrow" w:hAnsi="Arial Narrow"/>
          <w:sz w:val="26"/>
          <w:szCs w:val="26"/>
        </w:rPr>
        <w:t>начисленн</w:t>
      </w:r>
      <w:r>
        <w:rPr>
          <w:rFonts w:ascii="Arial Narrow" w:hAnsi="Arial Narrow"/>
          <w:sz w:val="26"/>
          <w:szCs w:val="26"/>
        </w:rPr>
        <w:t>ая</w:t>
      </w:r>
      <w:r w:rsidR="00D714E9" w:rsidRPr="00C44FB6">
        <w:rPr>
          <w:rFonts w:ascii="Arial Narrow" w:hAnsi="Arial Narrow"/>
          <w:sz w:val="26"/>
          <w:szCs w:val="26"/>
        </w:rPr>
        <w:t xml:space="preserve"> </w:t>
      </w:r>
      <w:r w:rsidR="00C53B3B" w:rsidRPr="00C44FB6">
        <w:rPr>
          <w:rFonts w:ascii="Arial Narrow" w:hAnsi="Arial Narrow"/>
          <w:sz w:val="26"/>
          <w:szCs w:val="26"/>
        </w:rPr>
        <w:t>заработн</w:t>
      </w:r>
      <w:r>
        <w:rPr>
          <w:rFonts w:ascii="Arial Narrow" w:hAnsi="Arial Narrow"/>
          <w:sz w:val="26"/>
          <w:szCs w:val="26"/>
        </w:rPr>
        <w:t>ая</w:t>
      </w:r>
      <w:r w:rsidR="00C53B3B" w:rsidRPr="00904C13">
        <w:rPr>
          <w:rFonts w:ascii="Arial Narrow" w:hAnsi="Arial Narrow"/>
          <w:b/>
          <w:sz w:val="26"/>
          <w:szCs w:val="26"/>
        </w:rPr>
        <w:t xml:space="preserve"> </w:t>
      </w:r>
      <w:r w:rsidR="00C53B3B" w:rsidRPr="00C44FB6">
        <w:rPr>
          <w:rFonts w:ascii="Arial Narrow" w:hAnsi="Arial Narrow"/>
          <w:sz w:val="26"/>
          <w:szCs w:val="26"/>
        </w:rPr>
        <w:t>плат</w:t>
      </w:r>
      <w:r>
        <w:rPr>
          <w:rFonts w:ascii="Arial Narrow" w:hAnsi="Arial Narrow"/>
          <w:sz w:val="26"/>
          <w:szCs w:val="26"/>
        </w:rPr>
        <w:t xml:space="preserve">а в 2016 </w:t>
      </w:r>
      <w:r w:rsidR="000C087D">
        <w:rPr>
          <w:rFonts w:ascii="Arial Narrow" w:hAnsi="Arial Narrow"/>
          <w:sz w:val="26"/>
          <w:szCs w:val="26"/>
        </w:rPr>
        <w:t xml:space="preserve">году </w:t>
      </w:r>
      <w:r w:rsidR="009B719B">
        <w:rPr>
          <w:rFonts w:ascii="Arial Narrow" w:hAnsi="Arial Narrow"/>
          <w:sz w:val="26"/>
          <w:szCs w:val="26"/>
        </w:rPr>
        <w:t xml:space="preserve">относительно 2015 года </w:t>
      </w:r>
      <w:r>
        <w:rPr>
          <w:rFonts w:ascii="Arial Narrow" w:hAnsi="Arial Narrow"/>
          <w:sz w:val="26"/>
          <w:szCs w:val="26"/>
        </w:rPr>
        <w:t xml:space="preserve">выросла </w:t>
      </w:r>
      <w:r w:rsidR="009B719B">
        <w:rPr>
          <w:rFonts w:ascii="Arial Narrow" w:hAnsi="Arial Narrow"/>
          <w:sz w:val="26"/>
          <w:szCs w:val="26"/>
        </w:rPr>
        <w:t>н</w:t>
      </w:r>
      <w:r>
        <w:rPr>
          <w:rFonts w:ascii="Arial Narrow" w:hAnsi="Arial Narrow"/>
          <w:sz w:val="26"/>
          <w:szCs w:val="26"/>
        </w:rPr>
        <w:t xml:space="preserve">а </w:t>
      </w:r>
      <w:r w:rsidR="00494804">
        <w:rPr>
          <w:rFonts w:ascii="Arial Narrow" w:hAnsi="Arial Narrow"/>
          <w:sz w:val="26"/>
          <w:szCs w:val="26"/>
        </w:rPr>
        <w:t>0,6</w:t>
      </w:r>
      <w:r>
        <w:rPr>
          <w:rFonts w:ascii="Arial Narrow" w:hAnsi="Arial Narrow"/>
          <w:sz w:val="26"/>
          <w:szCs w:val="26"/>
        </w:rPr>
        <w:t>%</w:t>
      </w:r>
      <w:r w:rsidR="00090106">
        <w:rPr>
          <w:rFonts w:ascii="Arial Narrow" w:hAnsi="Arial Narrow"/>
          <w:sz w:val="26"/>
          <w:szCs w:val="26"/>
        </w:rPr>
        <w:t xml:space="preserve"> (в 2015 году - снизилась на 9%)</w:t>
      </w:r>
      <w:r w:rsidR="00D503C9" w:rsidRPr="00494804">
        <w:rPr>
          <w:rFonts w:ascii="Arial Narrow" w:hAnsi="Arial Narrow"/>
          <w:sz w:val="26"/>
          <w:szCs w:val="26"/>
        </w:rPr>
        <w:t>.</w:t>
      </w:r>
    </w:p>
    <w:p w:rsidR="00C44FB6" w:rsidRDefault="00972457" w:rsidP="00DD0E26">
      <w:pPr>
        <w:ind w:firstLine="284"/>
        <w:rPr>
          <w:rFonts w:ascii="Arial Narrow" w:hAnsi="Arial Narrow"/>
          <w:b/>
          <w:sz w:val="26"/>
          <w:szCs w:val="26"/>
        </w:rPr>
      </w:pPr>
      <w:r>
        <w:rPr>
          <w:rFonts w:ascii="Arial Narrow" w:hAnsi="Arial Narrow"/>
          <w:b/>
          <w:sz w:val="26"/>
          <w:szCs w:val="26"/>
        </w:rPr>
        <w:t xml:space="preserve">Просроченная </w:t>
      </w:r>
      <w:r w:rsidR="00C44FB6">
        <w:rPr>
          <w:rFonts w:ascii="Arial Narrow" w:hAnsi="Arial Narrow"/>
          <w:b/>
          <w:sz w:val="26"/>
          <w:szCs w:val="26"/>
        </w:rPr>
        <w:t>задолжен</w:t>
      </w:r>
      <w:r w:rsidR="00C44FB6" w:rsidRPr="00C44FB6">
        <w:rPr>
          <w:rFonts w:ascii="Arial Narrow" w:hAnsi="Arial Narrow"/>
          <w:b/>
          <w:sz w:val="26"/>
          <w:szCs w:val="26"/>
        </w:rPr>
        <w:t xml:space="preserve">ность по заработной плате </w:t>
      </w:r>
      <w:r w:rsidR="00C44FB6" w:rsidRPr="00C44FB6">
        <w:rPr>
          <w:rFonts w:ascii="Arial Narrow" w:hAnsi="Arial Narrow"/>
          <w:sz w:val="26"/>
          <w:szCs w:val="26"/>
        </w:rPr>
        <w:t>по кругу наблюдаемых видов эконо</w:t>
      </w:r>
      <w:r w:rsidR="00C44FB6">
        <w:rPr>
          <w:rFonts w:ascii="Arial Narrow" w:hAnsi="Arial Narrow"/>
          <w:sz w:val="26"/>
          <w:szCs w:val="26"/>
        </w:rPr>
        <w:t>мической деятельности на 1 </w:t>
      </w:r>
      <w:r w:rsidR="000C087D">
        <w:rPr>
          <w:rFonts w:ascii="Arial Narrow" w:hAnsi="Arial Narrow"/>
          <w:sz w:val="26"/>
          <w:szCs w:val="26"/>
        </w:rPr>
        <w:t>января</w:t>
      </w:r>
      <w:r w:rsidR="00C44FB6" w:rsidRPr="00C44FB6">
        <w:rPr>
          <w:rFonts w:ascii="Arial Narrow" w:hAnsi="Arial Narrow"/>
          <w:sz w:val="26"/>
          <w:szCs w:val="26"/>
        </w:rPr>
        <w:t xml:space="preserve"> 201</w:t>
      </w:r>
      <w:r w:rsidR="000C087D">
        <w:rPr>
          <w:rFonts w:ascii="Arial Narrow" w:hAnsi="Arial Narrow"/>
          <w:sz w:val="26"/>
          <w:szCs w:val="26"/>
        </w:rPr>
        <w:t>7</w:t>
      </w:r>
      <w:r w:rsidR="00C44FB6">
        <w:rPr>
          <w:rFonts w:ascii="Arial Narrow" w:hAnsi="Arial Narrow"/>
          <w:sz w:val="26"/>
          <w:szCs w:val="26"/>
        </w:rPr>
        <w:t xml:space="preserve"> года</w:t>
      </w:r>
      <w:r w:rsidR="00C44FB6" w:rsidRPr="00C44FB6">
        <w:rPr>
          <w:rFonts w:ascii="Arial Narrow" w:hAnsi="Arial Narrow"/>
          <w:sz w:val="26"/>
          <w:szCs w:val="26"/>
        </w:rPr>
        <w:t xml:space="preserve"> составила </w:t>
      </w:r>
      <w:r w:rsidR="000C087D">
        <w:rPr>
          <w:rFonts w:ascii="Arial Narrow" w:hAnsi="Arial Narrow"/>
          <w:sz w:val="26"/>
          <w:szCs w:val="26"/>
        </w:rPr>
        <w:t>2 725</w:t>
      </w:r>
      <w:r w:rsidR="00C44FB6">
        <w:rPr>
          <w:rFonts w:ascii="Arial Narrow" w:hAnsi="Arial Narrow"/>
          <w:sz w:val="26"/>
          <w:szCs w:val="26"/>
        </w:rPr>
        <w:t> </w:t>
      </w:r>
      <w:r w:rsidR="00181E75" w:rsidRPr="00C44FB6">
        <w:rPr>
          <w:rFonts w:ascii="Arial Narrow" w:hAnsi="Arial Narrow"/>
          <w:sz w:val="26"/>
          <w:szCs w:val="26"/>
        </w:rPr>
        <w:t>млн. рублей</w:t>
      </w:r>
      <w:r w:rsidR="00C44FB6" w:rsidRPr="00C44FB6">
        <w:rPr>
          <w:rFonts w:ascii="Arial Narrow" w:hAnsi="Arial Narrow"/>
          <w:sz w:val="26"/>
          <w:szCs w:val="26"/>
        </w:rPr>
        <w:t xml:space="preserve"> </w:t>
      </w:r>
      <w:r>
        <w:rPr>
          <w:rFonts w:ascii="Arial Narrow" w:hAnsi="Arial Narrow"/>
          <w:sz w:val="26"/>
          <w:szCs w:val="26"/>
        </w:rPr>
        <w:t>(</w:t>
      </w:r>
      <w:r w:rsidRPr="003A130A">
        <w:rPr>
          <w:rFonts w:ascii="Arial Narrow" w:hAnsi="Arial Narrow"/>
          <w:b/>
          <w:sz w:val="26"/>
          <w:szCs w:val="26"/>
        </w:rPr>
        <w:t>менее 1%</w:t>
      </w:r>
      <w:r w:rsidRPr="003A130A">
        <w:rPr>
          <w:rFonts w:ascii="Arial Narrow" w:hAnsi="Arial Narrow"/>
          <w:sz w:val="26"/>
          <w:szCs w:val="26"/>
        </w:rPr>
        <w:t xml:space="preserve"> месячного фонда заработной платы</w:t>
      </w:r>
      <w:r>
        <w:rPr>
          <w:rFonts w:ascii="Arial Narrow" w:hAnsi="Arial Narrow"/>
          <w:sz w:val="26"/>
          <w:szCs w:val="26"/>
        </w:rPr>
        <w:t xml:space="preserve">) </w:t>
      </w:r>
      <w:r w:rsidR="000C087D" w:rsidRPr="00196B02">
        <w:rPr>
          <w:rFonts w:ascii="Arial Narrow" w:hAnsi="Arial Narrow"/>
          <w:sz w:val="26"/>
          <w:szCs w:val="26"/>
        </w:rPr>
        <w:t>и по сравнению с 1 </w:t>
      </w:r>
      <w:r w:rsidRPr="00196B02">
        <w:rPr>
          <w:rFonts w:ascii="Arial Narrow" w:hAnsi="Arial Narrow"/>
          <w:sz w:val="26"/>
          <w:szCs w:val="26"/>
        </w:rPr>
        <w:t>января</w:t>
      </w:r>
      <w:r w:rsidR="00C44FB6" w:rsidRPr="00196B02">
        <w:rPr>
          <w:rFonts w:ascii="Arial Narrow" w:hAnsi="Arial Narrow"/>
          <w:sz w:val="26"/>
          <w:szCs w:val="26"/>
        </w:rPr>
        <w:t xml:space="preserve"> 2016 года </w:t>
      </w:r>
      <w:r w:rsidR="00196B02" w:rsidRPr="00196B02">
        <w:rPr>
          <w:rFonts w:ascii="Arial Narrow" w:hAnsi="Arial Narrow"/>
          <w:sz w:val="26"/>
          <w:szCs w:val="26"/>
        </w:rPr>
        <w:t>снизилась</w:t>
      </w:r>
      <w:r w:rsidR="00C44FB6" w:rsidRPr="00196B02">
        <w:rPr>
          <w:rFonts w:ascii="Arial Narrow" w:hAnsi="Arial Narrow"/>
          <w:sz w:val="26"/>
          <w:szCs w:val="26"/>
        </w:rPr>
        <w:t xml:space="preserve"> на </w:t>
      </w:r>
      <w:r w:rsidR="00A42DFD" w:rsidRPr="00196B02">
        <w:rPr>
          <w:rFonts w:ascii="Arial Narrow" w:hAnsi="Arial Narrow"/>
          <w:sz w:val="26"/>
          <w:szCs w:val="26"/>
        </w:rPr>
        <w:t>2</w:t>
      </w:r>
      <w:r w:rsidR="00196B02" w:rsidRPr="00196B02">
        <w:rPr>
          <w:rFonts w:ascii="Arial Narrow" w:hAnsi="Arial Narrow"/>
          <w:sz w:val="26"/>
          <w:szCs w:val="26"/>
        </w:rPr>
        <w:t>3,7</w:t>
      </w:r>
      <w:r w:rsidR="00C44FB6" w:rsidRPr="00196B02">
        <w:rPr>
          <w:rFonts w:ascii="Arial Narrow" w:hAnsi="Arial Narrow"/>
          <w:sz w:val="26"/>
          <w:szCs w:val="26"/>
        </w:rPr>
        <w:t>%.</w:t>
      </w:r>
      <w:r w:rsidR="00C44FB6" w:rsidRPr="00C44FB6">
        <w:rPr>
          <w:rFonts w:ascii="Arial Narrow" w:hAnsi="Arial Narrow"/>
          <w:b/>
          <w:sz w:val="26"/>
          <w:szCs w:val="26"/>
        </w:rPr>
        <w:t xml:space="preserve"> </w:t>
      </w:r>
    </w:p>
    <w:p w:rsidR="00C44FB6" w:rsidRDefault="00C44FB6" w:rsidP="00DD0E26">
      <w:pPr>
        <w:autoSpaceDE w:val="0"/>
        <w:autoSpaceDN w:val="0"/>
        <w:adjustRightInd w:val="0"/>
        <w:ind w:firstLine="284"/>
        <w:rPr>
          <w:rFonts w:ascii="Arial Narrow" w:hAnsi="Arial Narrow"/>
          <w:bCs/>
          <w:sz w:val="26"/>
          <w:szCs w:val="26"/>
        </w:rPr>
      </w:pPr>
      <w:r w:rsidRPr="003A130A">
        <w:rPr>
          <w:rFonts w:ascii="Arial Narrow" w:hAnsi="Arial Narrow"/>
          <w:sz w:val="26"/>
          <w:szCs w:val="26"/>
        </w:rPr>
        <w:t xml:space="preserve">Из общей суммы просроченной задолженности </w:t>
      </w:r>
      <w:r w:rsidR="000C087D">
        <w:rPr>
          <w:rFonts w:ascii="Arial Narrow" w:hAnsi="Arial Narrow"/>
          <w:sz w:val="26"/>
          <w:szCs w:val="26"/>
        </w:rPr>
        <w:t>647</w:t>
      </w:r>
      <w:r w:rsidRPr="003A130A">
        <w:rPr>
          <w:rFonts w:ascii="Arial Narrow" w:hAnsi="Arial Narrow"/>
          <w:sz w:val="26"/>
          <w:szCs w:val="26"/>
        </w:rPr>
        <w:t xml:space="preserve"> </w:t>
      </w:r>
      <w:r w:rsidR="00181E75" w:rsidRPr="003A130A">
        <w:rPr>
          <w:rFonts w:ascii="Arial Narrow" w:hAnsi="Arial Narrow"/>
          <w:sz w:val="26"/>
          <w:szCs w:val="26"/>
        </w:rPr>
        <w:t>млн. рублей</w:t>
      </w:r>
      <w:r w:rsidRPr="003A130A">
        <w:rPr>
          <w:rFonts w:ascii="Arial Narrow" w:hAnsi="Arial Narrow"/>
          <w:sz w:val="26"/>
          <w:szCs w:val="26"/>
        </w:rPr>
        <w:t xml:space="preserve"> (</w:t>
      </w:r>
      <w:r w:rsidR="000C087D">
        <w:rPr>
          <w:rFonts w:ascii="Arial Narrow" w:hAnsi="Arial Narrow"/>
          <w:sz w:val="26"/>
          <w:szCs w:val="26"/>
        </w:rPr>
        <w:t>23,7</w:t>
      </w:r>
      <w:r w:rsidRPr="003A130A">
        <w:rPr>
          <w:rFonts w:ascii="Arial Narrow" w:hAnsi="Arial Narrow"/>
          <w:sz w:val="26"/>
          <w:szCs w:val="26"/>
        </w:rPr>
        <w:t>%) приходится на</w:t>
      </w:r>
      <w:r w:rsidR="003A130A">
        <w:rPr>
          <w:rFonts w:ascii="Arial Narrow" w:hAnsi="Arial Narrow"/>
          <w:sz w:val="26"/>
          <w:szCs w:val="26"/>
        </w:rPr>
        <w:t xml:space="preserve"> </w:t>
      </w:r>
      <w:r w:rsidRPr="003A130A">
        <w:rPr>
          <w:rFonts w:ascii="Arial Narrow" w:hAnsi="Arial Narrow"/>
          <w:sz w:val="26"/>
          <w:szCs w:val="26"/>
        </w:rPr>
        <w:t>задолженность, образовавшуюся в 2015</w:t>
      </w:r>
      <w:r w:rsidR="003A130A">
        <w:rPr>
          <w:rFonts w:ascii="Arial Narrow" w:hAnsi="Arial Narrow"/>
          <w:sz w:val="26"/>
          <w:szCs w:val="26"/>
        </w:rPr>
        <w:t xml:space="preserve"> году</w:t>
      </w:r>
      <w:r w:rsidRPr="003A130A">
        <w:rPr>
          <w:rFonts w:ascii="Arial Narrow" w:hAnsi="Arial Narrow"/>
          <w:sz w:val="26"/>
          <w:szCs w:val="26"/>
        </w:rPr>
        <w:t xml:space="preserve">, </w:t>
      </w:r>
      <w:r w:rsidR="000C087D">
        <w:rPr>
          <w:rFonts w:ascii="Arial Narrow" w:hAnsi="Arial Narrow"/>
          <w:sz w:val="26"/>
          <w:szCs w:val="26"/>
        </w:rPr>
        <w:t>337</w:t>
      </w:r>
      <w:r w:rsidR="00DD0E26">
        <w:rPr>
          <w:rFonts w:ascii="Arial Narrow" w:hAnsi="Arial Narrow"/>
          <w:sz w:val="26"/>
          <w:szCs w:val="26"/>
        </w:rPr>
        <w:t> </w:t>
      </w:r>
      <w:r w:rsidR="00181E75" w:rsidRPr="003A130A">
        <w:rPr>
          <w:rFonts w:ascii="Arial Narrow" w:hAnsi="Arial Narrow"/>
          <w:sz w:val="26"/>
          <w:szCs w:val="26"/>
        </w:rPr>
        <w:t>мл</w:t>
      </w:r>
      <w:r w:rsidR="00DD0E26">
        <w:rPr>
          <w:rFonts w:ascii="Arial Narrow" w:hAnsi="Arial Narrow"/>
          <w:sz w:val="26"/>
          <w:szCs w:val="26"/>
        </w:rPr>
        <w:t>н. </w:t>
      </w:r>
      <w:r w:rsidR="00181E75" w:rsidRPr="003A130A">
        <w:rPr>
          <w:rFonts w:ascii="Arial Narrow" w:hAnsi="Arial Narrow"/>
          <w:sz w:val="26"/>
          <w:szCs w:val="26"/>
        </w:rPr>
        <w:t>рублей</w:t>
      </w:r>
      <w:r w:rsidRPr="003A130A">
        <w:rPr>
          <w:rFonts w:ascii="Arial Narrow" w:hAnsi="Arial Narrow"/>
          <w:sz w:val="26"/>
          <w:szCs w:val="26"/>
        </w:rPr>
        <w:t xml:space="preserve"> (</w:t>
      </w:r>
      <w:r w:rsidR="000C087D">
        <w:rPr>
          <w:rFonts w:ascii="Arial Narrow" w:hAnsi="Arial Narrow"/>
          <w:sz w:val="26"/>
          <w:szCs w:val="26"/>
        </w:rPr>
        <w:t>12,4</w:t>
      </w:r>
      <w:r w:rsidRPr="003A130A">
        <w:rPr>
          <w:rFonts w:ascii="Arial Narrow" w:hAnsi="Arial Narrow"/>
          <w:sz w:val="26"/>
          <w:szCs w:val="26"/>
        </w:rPr>
        <w:t>%) - в 2014</w:t>
      </w:r>
      <w:r w:rsidR="003A130A">
        <w:rPr>
          <w:rFonts w:ascii="Arial Narrow" w:hAnsi="Arial Narrow"/>
          <w:sz w:val="26"/>
          <w:szCs w:val="26"/>
        </w:rPr>
        <w:t xml:space="preserve"> году</w:t>
      </w:r>
      <w:r w:rsidRPr="003A130A">
        <w:rPr>
          <w:rFonts w:ascii="Arial Narrow" w:hAnsi="Arial Narrow"/>
          <w:sz w:val="26"/>
          <w:szCs w:val="26"/>
        </w:rPr>
        <w:t xml:space="preserve"> и ранее.</w:t>
      </w:r>
      <w:r w:rsidRPr="003A130A">
        <w:rPr>
          <w:rFonts w:ascii="Arial Narrow" w:hAnsi="Arial Narrow"/>
          <w:bCs/>
          <w:sz w:val="26"/>
          <w:szCs w:val="26"/>
        </w:rPr>
        <w:t xml:space="preserve"> </w:t>
      </w:r>
    </w:p>
    <w:p w:rsidR="00090106" w:rsidRPr="003A130A" w:rsidRDefault="00090106" w:rsidP="00DD0E26">
      <w:pPr>
        <w:autoSpaceDE w:val="0"/>
        <w:autoSpaceDN w:val="0"/>
        <w:adjustRightInd w:val="0"/>
        <w:ind w:firstLine="284"/>
        <w:rPr>
          <w:rFonts w:ascii="Arial Narrow" w:hAnsi="Arial Narrow"/>
          <w:bCs/>
          <w:sz w:val="26"/>
          <w:szCs w:val="26"/>
        </w:rPr>
      </w:pPr>
      <w:r>
        <w:rPr>
          <w:rFonts w:ascii="Arial Narrow" w:hAnsi="Arial Narrow"/>
          <w:bCs/>
          <w:sz w:val="26"/>
          <w:szCs w:val="26"/>
        </w:rPr>
        <w:lastRenderedPageBreak/>
        <w:t>На 1 января 2017 года просроченная задолженность по заработной плате отсутствовала в 10 субъектах Российской Федерации.</w:t>
      </w:r>
    </w:p>
    <w:p w:rsidR="00FF3600" w:rsidRDefault="00BB3A18" w:rsidP="00DD0E26">
      <w:pPr>
        <w:autoSpaceDE w:val="0"/>
        <w:autoSpaceDN w:val="0"/>
        <w:adjustRightInd w:val="0"/>
        <w:ind w:firstLine="284"/>
        <w:rPr>
          <w:rFonts w:ascii="Arial Narrow" w:hAnsi="Arial Narrow"/>
          <w:b/>
          <w:bCs/>
          <w:sz w:val="26"/>
          <w:szCs w:val="26"/>
        </w:rPr>
      </w:pPr>
      <w:r w:rsidRPr="00BB3A18">
        <w:rPr>
          <w:rFonts w:ascii="Arial Narrow" w:hAnsi="Arial Narrow"/>
          <w:b/>
          <w:bCs/>
          <w:sz w:val="26"/>
          <w:szCs w:val="26"/>
        </w:rPr>
        <w:t xml:space="preserve">Численность </w:t>
      </w:r>
      <w:r w:rsidR="00972457">
        <w:rPr>
          <w:rFonts w:ascii="Arial Narrow" w:hAnsi="Arial Narrow"/>
          <w:b/>
          <w:bCs/>
          <w:sz w:val="26"/>
          <w:szCs w:val="26"/>
        </w:rPr>
        <w:t xml:space="preserve">рабочей силы </w:t>
      </w:r>
      <w:r w:rsidR="00CD4C90">
        <w:rPr>
          <w:rFonts w:ascii="Arial Narrow" w:hAnsi="Arial Narrow"/>
          <w:b/>
          <w:bCs/>
          <w:sz w:val="26"/>
          <w:szCs w:val="26"/>
        </w:rPr>
        <w:t>(</w:t>
      </w:r>
      <w:r w:rsidRPr="00BB3A18">
        <w:rPr>
          <w:rFonts w:ascii="Arial Narrow" w:hAnsi="Arial Narrow"/>
          <w:b/>
          <w:bCs/>
          <w:sz w:val="26"/>
          <w:szCs w:val="26"/>
        </w:rPr>
        <w:t>экономически активного населения</w:t>
      </w:r>
      <w:r w:rsidR="00CD4C90">
        <w:rPr>
          <w:rFonts w:ascii="Arial Narrow" w:hAnsi="Arial Narrow"/>
          <w:b/>
          <w:bCs/>
          <w:sz w:val="26"/>
          <w:szCs w:val="26"/>
        </w:rPr>
        <w:t>)</w:t>
      </w:r>
      <w:r w:rsidRPr="00BB3A18">
        <w:rPr>
          <w:rFonts w:ascii="Arial Narrow" w:hAnsi="Arial Narrow"/>
          <w:b/>
          <w:bCs/>
          <w:sz w:val="26"/>
          <w:szCs w:val="26"/>
        </w:rPr>
        <w:t xml:space="preserve"> </w:t>
      </w:r>
      <w:r w:rsidRPr="00E859DF">
        <w:rPr>
          <w:rFonts w:ascii="Arial Narrow" w:hAnsi="Arial Narrow"/>
          <w:bCs/>
          <w:sz w:val="26"/>
          <w:szCs w:val="26"/>
        </w:rPr>
        <w:t xml:space="preserve">в </w:t>
      </w:r>
      <w:r w:rsidR="003B6265">
        <w:rPr>
          <w:rFonts w:ascii="Arial Narrow" w:hAnsi="Arial Narrow"/>
          <w:bCs/>
          <w:sz w:val="26"/>
          <w:szCs w:val="26"/>
        </w:rPr>
        <w:t>декабре</w:t>
      </w:r>
      <w:r w:rsidRPr="00E859DF">
        <w:rPr>
          <w:rFonts w:ascii="Arial Narrow" w:hAnsi="Arial Narrow"/>
          <w:bCs/>
          <w:sz w:val="26"/>
          <w:szCs w:val="26"/>
        </w:rPr>
        <w:t xml:space="preserve"> 2016</w:t>
      </w:r>
      <w:r w:rsidR="00E859DF" w:rsidRPr="00E859DF">
        <w:rPr>
          <w:rFonts w:ascii="Arial Narrow" w:hAnsi="Arial Narrow"/>
          <w:bCs/>
          <w:sz w:val="26"/>
          <w:szCs w:val="26"/>
        </w:rPr>
        <w:t xml:space="preserve"> года </w:t>
      </w:r>
      <w:r w:rsidRPr="00E859DF">
        <w:rPr>
          <w:rFonts w:ascii="Arial Narrow" w:hAnsi="Arial Narrow"/>
          <w:bCs/>
          <w:sz w:val="26"/>
          <w:szCs w:val="26"/>
        </w:rPr>
        <w:t xml:space="preserve">составила </w:t>
      </w:r>
      <w:r w:rsidR="003B6265">
        <w:rPr>
          <w:rFonts w:ascii="Arial Narrow" w:hAnsi="Arial Narrow"/>
          <w:b/>
          <w:bCs/>
          <w:sz w:val="26"/>
          <w:szCs w:val="26"/>
        </w:rPr>
        <w:t>76,9 </w:t>
      </w:r>
      <w:r w:rsidRPr="00E859DF">
        <w:rPr>
          <w:rFonts w:ascii="Arial Narrow" w:hAnsi="Arial Narrow"/>
          <w:b/>
          <w:bCs/>
          <w:sz w:val="26"/>
          <w:szCs w:val="26"/>
        </w:rPr>
        <w:t>млн.человек,</w:t>
      </w:r>
      <w:r w:rsidRPr="00E859DF">
        <w:rPr>
          <w:rFonts w:ascii="Arial Narrow" w:hAnsi="Arial Narrow"/>
          <w:bCs/>
          <w:sz w:val="26"/>
          <w:szCs w:val="26"/>
        </w:rPr>
        <w:t xml:space="preserve"> или 5</w:t>
      </w:r>
      <w:r w:rsidR="003B6265">
        <w:rPr>
          <w:rFonts w:ascii="Arial Narrow" w:hAnsi="Arial Narrow"/>
          <w:bCs/>
          <w:sz w:val="26"/>
          <w:szCs w:val="26"/>
        </w:rPr>
        <w:t>2</w:t>
      </w:r>
      <w:r w:rsidRPr="00E859DF">
        <w:rPr>
          <w:rFonts w:ascii="Arial Narrow" w:hAnsi="Arial Narrow"/>
          <w:bCs/>
          <w:sz w:val="26"/>
          <w:szCs w:val="26"/>
        </w:rPr>
        <w:t>% от общей численности населения страны</w:t>
      </w:r>
      <w:r w:rsidR="00F663E4">
        <w:rPr>
          <w:rFonts w:ascii="Arial Narrow" w:hAnsi="Arial Narrow"/>
          <w:bCs/>
          <w:sz w:val="26"/>
          <w:szCs w:val="26"/>
        </w:rPr>
        <w:t>.</w:t>
      </w:r>
      <w:r w:rsidR="00090106">
        <w:rPr>
          <w:rFonts w:ascii="Arial Narrow" w:hAnsi="Arial Narrow"/>
          <w:bCs/>
          <w:sz w:val="26"/>
          <w:szCs w:val="26"/>
        </w:rPr>
        <w:t xml:space="preserve"> В</w:t>
      </w:r>
      <w:r w:rsidRPr="00E859DF">
        <w:rPr>
          <w:rFonts w:ascii="Arial Narrow" w:hAnsi="Arial Narrow"/>
          <w:bCs/>
          <w:sz w:val="26"/>
          <w:szCs w:val="26"/>
        </w:rPr>
        <w:t xml:space="preserve"> их числе </w:t>
      </w:r>
      <w:r w:rsidR="003B6265">
        <w:rPr>
          <w:rFonts w:ascii="Arial Narrow" w:hAnsi="Arial Narrow"/>
          <w:bCs/>
          <w:sz w:val="26"/>
          <w:szCs w:val="26"/>
        </w:rPr>
        <w:t>72,8</w:t>
      </w:r>
      <w:r w:rsidR="00E859DF" w:rsidRPr="00E859DF">
        <w:rPr>
          <w:rFonts w:ascii="Arial Narrow" w:hAnsi="Arial Narrow"/>
          <w:bCs/>
          <w:sz w:val="26"/>
          <w:szCs w:val="26"/>
        </w:rPr>
        <w:t xml:space="preserve"> </w:t>
      </w:r>
      <w:r w:rsidRPr="00E859DF">
        <w:rPr>
          <w:rFonts w:ascii="Arial Narrow" w:hAnsi="Arial Narrow"/>
          <w:bCs/>
          <w:sz w:val="26"/>
          <w:szCs w:val="26"/>
        </w:rPr>
        <w:t>млн.человек, или 94,</w:t>
      </w:r>
      <w:r w:rsidR="003B6265">
        <w:rPr>
          <w:rFonts w:ascii="Arial Narrow" w:hAnsi="Arial Narrow"/>
          <w:bCs/>
          <w:sz w:val="26"/>
          <w:szCs w:val="26"/>
        </w:rPr>
        <w:t>7</w:t>
      </w:r>
      <w:r w:rsidRPr="00E859DF">
        <w:rPr>
          <w:rFonts w:ascii="Arial Narrow" w:hAnsi="Arial Narrow"/>
          <w:bCs/>
          <w:sz w:val="26"/>
          <w:szCs w:val="26"/>
        </w:rPr>
        <w:t xml:space="preserve">% рабочей силы </w:t>
      </w:r>
      <w:r w:rsidR="00F62A85">
        <w:rPr>
          <w:rFonts w:ascii="Arial Narrow" w:hAnsi="Arial Narrow"/>
          <w:bCs/>
          <w:sz w:val="26"/>
          <w:szCs w:val="26"/>
        </w:rPr>
        <w:t xml:space="preserve">(экономически активного населения) </w:t>
      </w:r>
      <w:r w:rsidRPr="00E859DF">
        <w:rPr>
          <w:rFonts w:ascii="Arial Narrow" w:hAnsi="Arial Narrow"/>
          <w:bCs/>
          <w:sz w:val="26"/>
          <w:szCs w:val="26"/>
        </w:rPr>
        <w:t>были заняты в экономике и 4,</w:t>
      </w:r>
      <w:r w:rsidR="003B6265">
        <w:rPr>
          <w:rFonts w:ascii="Arial Narrow" w:hAnsi="Arial Narrow"/>
          <w:bCs/>
          <w:sz w:val="26"/>
          <w:szCs w:val="26"/>
        </w:rPr>
        <w:t>1</w:t>
      </w:r>
      <w:r w:rsidRPr="00E859DF">
        <w:rPr>
          <w:rFonts w:ascii="Arial Narrow" w:hAnsi="Arial Narrow"/>
          <w:bCs/>
          <w:sz w:val="26"/>
          <w:szCs w:val="26"/>
        </w:rPr>
        <w:t xml:space="preserve"> млн.человек (</w:t>
      </w:r>
      <w:r w:rsidR="00BB5609">
        <w:rPr>
          <w:rFonts w:ascii="Arial Narrow" w:hAnsi="Arial Narrow"/>
          <w:bCs/>
          <w:sz w:val="26"/>
          <w:szCs w:val="26"/>
        </w:rPr>
        <w:t>5,</w:t>
      </w:r>
      <w:r w:rsidR="003B6265">
        <w:rPr>
          <w:rFonts w:ascii="Arial Narrow" w:hAnsi="Arial Narrow"/>
          <w:bCs/>
          <w:sz w:val="26"/>
          <w:szCs w:val="26"/>
        </w:rPr>
        <w:t>3</w:t>
      </w:r>
      <w:r w:rsidRPr="00E859DF">
        <w:rPr>
          <w:rFonts w:ascii="Arial Narrow" w:hAnsi="Arial Narrow"/>
          <w:bCs/>
          <w:sz w:val="26"/>
          <w:szCs w:val="26"/>
        </w:rPr>
        <w:t>%) не имели занятия, но активно его искали (в соответствии с методологией М</w:t>
      </w:r>
      <w:r w:rsidR="00E859DF">
        <w:rPr>
          <w:rFonts w:ascii="Arial Narrow" w:hAnsi="Arial Narrow"/>
          <w:bCs/>
          <w:sz w:val="26"/>
          <w:szCs w:val="26"/>
        </w:rPr>
        <w:t>ОТ</w:t>
      </w:r>
      <w:r w:rsidRPr="00E859DF">
        <w:rPr>
          <w:rFonts w:ascii="Arial Narrow" w:hAnsi="Arial Narrow"/>
          <w:bCs/>
          <w:sz w:val="26"/>
          <w:szCs w:val="26"/>
        </w:rPr>
        <w:t xml:space="preserve"> они классифицируются как безработные). В государственных учреждениях службы занятости населения зарегистрировано в качестве </w:t>
      </w:r>
      <w:r w:rsidRPr="00E859DF">
        <w:rPr>
          <w:rFonts w:ascii="Arial Narrow" w:hAnsi="Arial Narrow"/>
          <w:b/>
          <w:bCs/>
          <w:sz w:val="26"/>
          <w:szCs w:val="26"/>
        </w:rPr>
        <w:t xml:space="preserve">безработных </w:t>
      </w:r>
      <w:r w:rsidR="00B16D48">
        <w:rPr>
          <w:rFonts w:ascii="Arial Narrow" w:hAnsi="Arial Narrow"/>
          <w:b/>
          <w:bCs/>
          <w:sz w:val="26"/>
          <w:szCs w:val="26"/>
        </w:rPr>
        <w:t>0,9</w:t>
      </w:r>
      <w:r w:rsidR="00BD25C7">
        <w:rPr>
          <w:rFonts w:ascii="Arial Narrow" w:hAnsi="Arial Narrow"/>
          <w:b/>
          <w:bCs/>
          <w:sz w:val="26"/>
          <w:szCs w:val="26"/>
        </w:rPr>
        <w:t xml:space="preserve"> </w:t>
      </w:r>
      <w:r w:rsidR="00B16D48">
        <w:rPr>
          <w:rFonts w:ascii="Arial Narrow" w:hAnsi="Arial Narrow"/>
          <w:b/>
          <w:bCs/>
          <w:sz w:val="26"/>
          <w:szCs w:val="26"/>
        </w:rPr>
        <w:t>млн</w:t>
      </w:r>
      <w:r w:rsidR="00BD25C7">
        <w:rPr>
          <w:rFonts w:ascii="Arial Narrow" w:hAnsi="Arial Narrow"/>
          <w:b/>
          <w:bCs/>
          <w:sz w:val="26"/>
          <w:szCs w:val="26"/>
        </w:rPr>
        <w:t>.</w:t>
      </w:r>
      <w:r w:rsidRPr="00E859DF">
        <w:rPr>
          <w:rFonts w:ascii="Arial Narrow" w:hAnsi="Arial Narrow"/>
          <w:b/>
          <w:bCs/>
          <w:sz w:val="26"/>
          <w:szCs w:val="26"/>
        </w:rPr>
        <w:t>человек.</w:t>
      </w:r>
    </w:p>
    <w:p w:rsidR="008F7381" w:rsidRDefault="008F7381" w:rsidP="00DD0E26">
      <w:pPr>
        <w:autoSpaceDE w:val="0"/>
        <w:autoSpaceDN w:val="0"/>
        <w:adjustRightInd w:val="0"/>
        <w:ind w:firstLine="284"/>
        <w:rPr>
          <w:b/>
          <w:bCs/>
          <w:sz w:val="26"/>
          <w:szCs w:val="26"/>
        </w:rPr>
        <w:sectPr w:rsidR="008F7381" w:rsidSect="00BF210E">
          <w:footnotePr>
            <w:numRestart w:val="eachPage"/>
          </w:footnotePr>
          <w:type w:val="nextColumn"/>
          <w:pgSz w:w="11907" w:h="16840" w:code="9"/>
          <w:pgMar w:top="1247" w:right="851" w:bottom="1134" w:left="1134" w:header="720" w:footer="720" w:gutter="0"/>
          <w:pgNumType w:start="2"/>
          <w:cols w:num="2" w:space="708"/>
          <w:docGrid w:linePitch="381"/>
        </w:sectPr>
      </w:pPr>
    </w:p>
    <w:p w:rsidR="008F7381" w:rsidRDefault="008F7381" w:rsidP="008F7381">
      <w:pPr>
        <w:tabs>
          <w:tab w:val="left" w:pos="0"/>
        </w:tabs>
        <w:rPr>
          <w:rFonts w:ascii="Arial Narrow" w:hAnsi="Arial Narrow"/>
          <w:b/>
          <w:sz w:val="40"/>
          <w:szCs w:val="40"/>
        </w:rPr>
      </w:pPr>
      <w:r>
        <w:rPr>
          <w:rFonts w:ascii="Arial Narrow" w:hAnsi="Arial Narrow"/>
          <w:b/>
          <w:sz w:val="40"/>
          <w:szCs w:val="40"/>
          <w:lang w:val="en-US"/>
        </w:rPr>
        <w:lastRenderedPageBreak/>
        <w:t>II</w:t>
      </w:r>
      <w:r w:rsidRPr="001909B1">
        <w:rPr>
          <w:rFonts w:ascii="Arial Narrow" w:hAnsi="Arial Narrow"/>
          <w:b/>
          <w:sz w:val="40"/>
          <w:szCs w:val="40"/>
        </w:rPr>
        <w:t>.</w:t>
      </w:r>
      <w:r>
        <w:rPr>
          <w:rFonts w:ascii="Arial Narrow" w:hAnsi="Arial Narrow"/>
          <w:b/>
          <w:sz w:val="40"/>
          <w:szCs w:val="40"/>
          <w:lang w:val="en-US"/>
        </w:rPr>
        <w:t> </w:t>
      </w:r>
      <w:r>
        <w:rPr>
          <w:rFonts w:ascii="Arial Narrow" w:hAnsi="Arial Narrow"/>
          <w:b/>
          <w:sz w:val="40"/>
          <w:szCs w:val="40"/>
        </w:rPr>
        <w:t>ГОСУДАРСТВЕННЫЕ ФИНАНСЫ</w:t>
      </w:r>
    </w:p>
    <w:p w:rsidR="008F7381" w:rsidRPr="0030640E" w:rsidRDefault="008F7381" w:rsidP="008F7381">
      <w:pPr>
        <w:tabs>
          <w:tab w:val="left" w:pos="0"/>
        </w:tabs>
        <w:rPr>
          <w:rFonts w:ascii="Arial Narrow" w:hAnsi="Arial Narrow"/>
          <w:b/>
          <w:sz w:val="28"/>
          <w:szCs w:val="28"/>
        </w:rPr>
      </w:pPr>
    </w:p>
    <w:p w:rsidR="008F7381" w:rsidRPr="0045502D" w:rsidRDefault="008F7381" w:rsidP="008F7381">
      <w:pPr>
        <w:pStyle w:val="af8"/>
        <w:shd w:val="clear" w:color="auto" w:fill="FFFFFF"/>
        <w:spacing w:before="0" w:beforeAutospacing="0" w:after="0" w:afterAutospacing="0"/>
        <w:rPr>
          <w:rFonts w:ascii="Arial Narrow" w:hAnsi="Arial Narrow"/>
          <w:b/>
          <w:sz w:val="30"/>
          <w:szCs w:val="30"/>
        </w:rPr>
      </w:pPr>
      <w:r w:rsidRPr="0045502D">
        <w:rPr>
          <w:rFonts w:ascii="Arial Narrow" w:hAnsi="Arial Narrow"/>
          <w:b/>
          <w:sz w:val="30"/>
          <w:szCs w:val="30"/>
        </w:rPr>
        <w:t>Исполнение федерального бюджета</w:t>
      </w:r>
      <w:r>
        <w:rPr>
          <w:rStyle w:val="a9"/>
          <w:rFonts w:ascii="Arial Narrow" w:hAnsi="Arial Narrow"/>
          <w:b/>
          <w:sz w:val="30"/>
          <w:szCs w:val="30"/>
        </w:rPr>
        <w:footnoteReference w:id="2"/>
      </w:r>
      <w:r w:rsidRPr="0045502D">
        <w:rPr>
          <w:rFonts w:ascii="Arial Narrow" w:hAnsi="Arial Narrow"/>
          <w:b/>
          <w:sz w:val="30"/>
          <w:szCs w:val="30"/>
        </w:rPr>
        <w:t xml:space="preserve"> </w:t>
      </w:r>
    </w:p>
    <w:p w:rsidR="008F7381" w:rsidRPr="0030640E" w:rsidRDefault="008F7381" w:rsidP="008F7381">
      <w:pPr>
        <w:pStyle w:val="af8"/>
        <w:shd w:val="clear" w:color="auto" w:fill="FFFFFF"/>
        <w:spacing w:before="120" w:beforeAutospacing="0" w:after="0" w:afterAutospacing="0"/>
        <w:ind w:firstLine="284"/>
        <w:rPr>
          <w:rFonts w:ascii="Arial Narrow" w:hAnsi="Arial Narrow"/>
          <w:sz w:val="26"/>
          <w:szCs w:val="26"/>
        </w:rPr>
      </w:pPr>
      <w:r w:rsidRPr="0030640E">
        <w:rPr>
          <w:rFonts w:ascii="Arial Narrow" w:hAnsi="Arial Narrow"/>
          <w:sz w:val="26"/>
          <w:szCs w:val="26"/>
        </w:rPr>
        <w:t>По предварительной оценке, исполнение основных показателей федерального бюджета</w:t>
      </w:r>
      <w:r w:rsidRPr="0030640E">
        <w:rPr>
          <w:rStyle w:val="apple-converted-space"/>
          <w:rFonts w:ascii="Arial Narrow" w:hAnsi="Arial Narrow"/>
          <w:sz w:val="26"/>
          <w:szCs w:val="26"/>
        </w:rPr>
        <w:t> в </w:t>
      </w:r>
      <w:r w:rsidRPr="00C65F04">
        <w:rPr>
          <w:rFonts w:ascii="Arial Narrow" w:hAnsi="Arial Narrow"/>
          <w:bCs/>
          <w:sz w:val="26"/>
          <w:szCs w:val="26"/>
        </w:rPr>
        <w:t>2016 год</w:t>
      </w:r>
      <w:r>
        <w:rPr>
          <w:rFonts w:ascii="Arial Narrow" w:hAnsi="Arial Narrow"/>
          <w:bCs/>
          <w:sz w:val="26"/>
          <w:szCs w:val="26"/>
        </w:rPr>
        <w:t>у</w:t>
      </w:r>
      <w:r>
        <w:rPr>
          <w:rFonts w:ascii="Arial Narrow" w:hAnsi="Arial Narrow"/>
          <w:b/>
          <w:bCs/>
          <w:sz w:val="26"/>
          <w:szCs w:val="26"/>
        </w:rPr>
        <w:t xml:space="preserve"> </w:t>
      </w:r>
      <w:r w:rsidRPr="00AC7D8B">
        <w:rPr>
          <w:rFonts w:ascii="Arial Narrow" w:hAnsi="Arial Narrow"/>
          <w:bCs/>
          <w:sz w:val="26"/>
          <w:szCs w:val="26"/>
        </w:rPr>
        <w:t>составило</w:t>
      </w:r>
      <w:r w:rsidRPr="00C65F04">
        <w:rPr>
          <w:rFonts w:ascii="Arial Narrow" w:hAnsi="Arial Narrow"/>
          <w:b/>
          <w:bCs/>
          <w:sz w:val="26"/>
          <w:szCs w:val="26"/>
        </w:rPr>
        <w:t>:</w:t>
      </w:r>
    </w:p>
    <w:p w:rsidR="008F7381" w:rsidRDefault="008F7381" w:rsidP="008F7381">
      <w:pPr>
        <w:autoSpaceDE w:val="0"/>
        <w:autoSpaceDN w:val="0"/>
        <w:adjustRightInd w:val="0"/>
        <w:rPr>
          <w:rFonts w:ascii="Arial Narrow" w:hAnsi="Arial Narrow"/>
          <w:b/>
          <w:bCs/>
          <w:color w:val="000000"/>
          <w:sz w:val="26"/>
          <w:szCs w:val="26"/>
        </w:rPr>
      </w:pPr>
    </w:p>
    <w:p w:rsidR="008F7381" w:rsidRPr="00382EB8" w:rsidRDefault="008F7381" w:rsidP="008F7381">
      <w:pPr>
        <w:autoSpaceDE w:val="0"/>
        <w:autoSpaceDN w:val="0"/>
        <w:adjustRightInd w:val="0"/>
        <w:rPr>
          <w:rFonts w:ascii="Arial Narrow" w:hAnsi="Arial Narrow"/>
          <w:color w:val="000000"/>
          <w:sz w:val="26"/>
          <w:szCs w:val="26"/>
        </w:rPr>
      </w:pPr>
      <w:r>
        <w:rPr>
          <w:rFonts w:ascii="Arial Narrow" w:hAnsi="Arial Narrow"/>
          <w:b/>
          <w:bCs/>
          <w:color w:val="000000"/>
          <w:sz w:val="26"/>
          <w:szCs w:val="26"/>
        </w:rPr>
        <w:t xml:space="preserve">- объем поступивших </w:t>
      </w:r>
      <w:r w:rsidRPr="00917D0B">
        <w:rPr>
          <w:rFonts w:ascii="Arial Narrow" w:hAnsi="Arial Narrow"/>
          <w:b/>
          <w:bCs/>
          <w:color w:val="000000"/>
          <w:sz w:val="26"/>
          <w:szCs w:val="26"/>
        </w:rPr>
        <w:t>доход</w:t>
      </w:r>
      <w:r>
        <w:rPr>
          <w:rFonts w:ascii="Arial Narrow" w:hAnsi="Arial Narrow"/>
          <w:b/>
          <w:bCs/>
          <w:color w:val="000000"/>
          <w:sz w:val="26"/>
          <w:szCs w:val="26"/>
        </w:rPr>
        <w:t>ов</w:t>
      </w:r>
      <w:r w:rsidRPr="00917D0B">
        <w:rPr>
          <w:rFonts w:ascii="Arial Narrow" w:hAnsi="Arial Narrow"/>
          <w:color w:val="000000"/>
          <w:sz w:val="26"/>
          <w:szCs w:val="26"/>
        </w:rPr>
        <w:t xml:space="preserve"> </w:t>
      </w:r>
      <w:r w:rsidRPr="00917D0B">
        <w:rPr>
          <w:rFonts w:ascii="Arial Narrow" w:hAnsi="Arial Narrow"/>
          <w:b/>
          <w:bCs/>
          <w:color w:val="000000"/>
          <w:sz w:val="26"/>
          <w:szCs w:val="26"/>
        </w:rPr>
        <w:t xml:space="preserve">– </w:t>
      </w:r>
      <w:r w:rsidRPr="00B94551">
        <w:rPr>
          <w:rFonts w:ascii="Arial Narrow" w:hAnsi="Arial Narrow"/>
          <w:b/>
          <w:bCs/>
          <w:color w:val="000000"/>
          <w:sz w:val="26"/>
          <w:szCs w:val="26"/>
        </w:rPr>
        <w:t>13 459</w:t>
      </w:r>
      <w:r w:rsidRPr="00382EB8">
        <w:rPr>
          <w:rFonts w:ascii="Arial Narrow" w:hAnsi="Arial Narrow"/>
          <w:b/>
          <w:bCs/>
          <w:color w:val="000000"/>
          <w:sz w:val="26"/>
          <w:szCs w:val="26"/>
        </w:rPr>
        <w:t>,</w:t>
      </w:r>
      <w:r>
        <w:rPr>
          <w:rFonts w:ascii="Arial Narrow" w:hAnsi="Arial Narrow"/>
          <w:b/>
          <w:bCs/>
          <w:color w:val="000000"/>
          <w:sz w:val="26"/>
          <w:szCs w:val="26"/>
        </w:rPr>
        <w:t>5</w:t>
      </w:r>
      <w:r w:rsidRPr="004D6AA9">
        <w:rPr>
          <w:rFonts w:ascii="Arial Narrow" w:hAnsi="Arial Narrow"/>
          <w:b/>
          <w:bCs/>
          <w:color w:val="365F91" w:themeColor="accent1" w:themeShade="BF"/>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рублей</w:t>
      </w:r>
      <w:r>
        <w:rPr>
          <w:rFonts w:ascii="Arial Narrow" w:hAnsi="Arial Narrow"/>
          <w:color w:val="000000"/>
          <w:sz w:val="26"/>
          <w:szCs w:val="26"/>
        </w:rPr>
        <w:t>,</w:t>
      </w:r>
      <w:r w:rsidRPr="00917D0B">
        <w:rPr>
          <w:rFonts w:ascii="Arial Narrow" w:hAnsi="Arial Narrow"/>
          <w:color w:val="000000"/>
          <w:sz w:val="26"/>
          <w:szCs w:val="26"/>
        </w:rPr>
        <w:t xml:space="preserve"> </w:t>
      </w:r>
      <w:r w:rsidRPr="00382EB8">
        <w:rPr>
          <w:rFonts w:ascii="Arial Narrow" w:hAnsi="Arial Narrow"/>
          <w:color w:val="000000"/>
          <w:sz w:val="26"/>
          <w:szCs w:val="26"/>
        </w:rPr>
        <w:t xml:space="preserve">или </w:t>
      </w:r>
      <w:r>
        <w:rPr>
          <w:rFonts w:ascii="Arial Narrow" w:hAnsi="Arial Narrow"/>
          <w:color w:val="000000"/>
          <w:sz w:val="26"/>
          <w:szCs w:val="26"/>
        </w:rPr>
        <w:t>100</w:t>
      </w:r>
      <w:r w:rsidRPr="00382EB8">
        <w:rPr>
          <w:rFonts w:ascii="Arial Narrow" w:hAnsi="Arial Narrow"/>
          <w:color w:val="000000"/>
          <w:sz w:val="26"/>
          <w:szCs w:val="26"/>
        </w:rPr>
        <w:t>,</w:t>
      </w:r>
      <w:r>
        <w:rPr>
          <w:rFonts w:ascii="Arial Narrow" w:hAnsi="Arial Narrow"/>
          <w:color w:val="000000"/>
          <w:sz w:val="26"/>
          <w:szCs w:val="26"/>
        </w:rPr>
        <w:t>7</w:t>
      </w:r>
      <w:r w:rsidRPr="00382EB8">
        <w:rPr>
          <w:rFonts w:ascii="Arial Narrow" w:hAnsi="Arial Narrow"/>
          <w:color w:val="000000"/>
          <w:sz w:val="26"/>
          <w:szCs w:val="26"/>
        </w:rPr>
        <w:t>% к общему объему доходов федерального бюджета, утвержденному Федеральным законом «О федеральном бюджете на 2016 год»</w:t>
      </w:r>
      <w:r>
        <w:rPr>
          <w:rFonts w:ascii="Arial Narrow" w:hAnsi="Arial Narrow"/>
          <w:color w:val="000000"/>
          <w:sz w:val="26"/>
          <w:szCs w:val="26"/>
        </w:rPr>
        <w:t>;</w:t>
      </w:r>
    </w:p>
    <w:p w:rsidR="008F7381" w:rsidRPr="00382EB8" w:rsidRDefault="008F7381" w:rsidP="008F7381">
      <w:pPr>
        <w:autoSpaceDE w:val="0"/>
        <w:autoSpaceDN w:val="0"/>
        <w:adjustRightInd w:val="0"/>
        <w:spacing w:before="120"/>
        <w:rPr>
          <w:rFonts w:ascii="Arial Narrow" w:hAnsi="Arial Narrow"/>
          <w:bCs/>
          <w:color w:val="000000"/>
          <w:sz w:val="26"/>
          <w:szCs w:val="26"/>
        </w:rPr>
      </w:pPr>
      <w:r>
        <w:rPr>
          <w:noProof/>
        </w:rPr>
        <mc:AlternateContent>
          <mc:Choice Requires="wps">
            <w:drawing>
              <wp:anchor distT="0" distB="0" distL="114300" distR="114300" simplePos="0" relativeHeight="251660288" behindDoc="0" locked="0" layoutInCell="1" allowOverlap="1" wp14:anchorId="5629A223" wp14:editId="163E0032">
                <wp:simplePos x="0" y="0"/>
                <wp:positionH relativeFrom="column">
                  <wp:posOffset>2990850</wp:posOffset>
                </wp:positionH>
                <wp:positionV relativeFrom="paragraph">
                  <wp:posOffset>273050</wp:posOffset>
                </wp:positionV>
                <wp:extent cx="1155700" cy="38798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15570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9D7F35" w:rsidRDefault="00571BED" w:rsidP="008F7381">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235.5pt;margin-top:21.5pt;width:91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" filled="f" stroked="f" strokeweight=".5pt">
                <v:textbox>
                  <w:txbxContent>
                    <w:p w:rsidR="00571BED" w:rsidRPr="009D7F35" w:rsidRDefault="00571BED" w:rsidP="008F7381">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ФНС России</w:t>
                      </w:r>
                    </w:p>
                  </w:txbxContent>
                </v:textbox>
              </v:shape>
            </w:pict>
          </mc:Fallback>
        </mc:AlternateContent>
      </w:r>
      <w:r>
        <w:rPr>
          <w:rFonts w:ascii="Arial Narrow" w:hAnsi="Arial Narrow"/>
          <w:b/>
          <w:bCs/>
          <w:color w:val="000000"/>
          <w:sz w:val="26"/>
          <w:szCs w:val="26"/>
        </w:rPr>
        <w:t xml:space="preserve">- </w:t>
      </w:r>
      <w:r w:rsidRPr="00382EB8">
        <w:rPr>
          <w:rFonts w:ascii="Arial Narrow" w:hAnsi="Arial Narrow"/>
          <w:b/>
          <w:bCs/>
          <w:color w:val="000000"/>
          <w:sz w:val="26"/>
          <w:szCs w:val="26"/>
        </w:rPr>
        <w:t xml:space="preserve">исполнение расходов – </w:t>
      </w:r>
      <w:r>
        <w:rPr>
          <w:rFonts w:ascii="Arial Narrow" w:hAnsi="Arial Narrow"/>
          <w:b/>
          <w:bCs/>
          <w:color w:val="000000"/>
          <w:sz w:val="26"/>
          <w:szCs w:val="26"/>
        </w:rPr>
        <w:t xml:space="preserve">16 426,8 </w:t>
      </w:r>
      <w:proofErr w:type="gramStart"/>
      <w:r w:rsidRPr="00382EB8">
        <w:rPr>
          <w:rFonts w:ascii="Arial Narrow" w:hAnsi="Arial Narrow"/>
          <w:bCs/>
          <w:color w:val="000000"/>
          <w:sz w:val="26"/>
          <w:szCs w:val="26"/>
        </w:rPr>
        <w:t>млрд</w:t>
      </w:r>
      <w:proofErr w:type="gramEnd"/>
      <w:r w:rsidRPr="00382EB8">
        <w:rPr>
          <w:rFonts w:ascii="Arial Narrow" w:hAnsi="Arial Narrow"/>
          <w:bCs/>
          <w:color w:val="000000"/>
          <w:sz w:val="26"/>
          <w:szCs w:val="26"/>
        </w:rPr>
        <w:t xml:space="preserve"> рублей</w:t>
      </w:r>
      <w:r>
        <w:rPr>
          <w:rFonts w:ascii="Arial Narrow" w:hAnsi="Arial Narrow"/>
          <w:bCs/>
          <w:color w:val="000000"/>
          <w:sz w:val="26"/>
          <w:szCs w:val="26"/>
        </w:rPr>
        <w:t>,</w:t>
      </w:r>
      <w:r w:rsidRPr="00382EB8">
        <w:rPr>
          <w:rFonts w:ascii="Arial Narrow" w:hAnsi="Arial Narrow"/>
          <w:bCs/>
          <w:color w:val="000000"/>
          <w:sz w:val="26"/>
          <w:szCs w:val="26"/>
        </w:rPr>
        <w:t xml:space="preserve"> или </w:t>
      </w:r>
      <w:r>
        <w:rPr>
          <w:rFonts w:ascii="Arial Narrow" w:hAnsi="Arial Narrow"/>
          <w:bCs/>
          <w:color w:val="000000"/>
          <w:sz w:val="26"/>
          <w:szCs w:val="26"/>
        </w:rPr>
        <w:t>100</w:t>
      </w:r>
      <w:r w:rsidRPr="00382EB8">
        <w:rPr>
          <w:rFonts w:ascii="Arial Narrow" w:hAnsi="Arial Narrow"/>
          <w:bCs/>
          <w:color w:val="000000"/>
          <w:sz w:val="26"/>
          <w:szCs w:val="26"/>
        </w:rPr>
        <w:t>,</w:t>
      </w:r>
      <w:r>
        <w:rPr>
          <w:rFonts w:ascii="Arial Narrow" w:hAnsi="Arial Narrow"/>
          <w:bCs/>
          <w:color w:val="000000"/>
          <w:sz w:val="26"/>
          <w:szCs w:val="26"/>
        </w:rPr>
        <w:t>1</w:t>
      </w:r>
      <w:r w:rsidRPr="00382EB8">
        <w:rPr>
          <w:rFonts w:ascii="Arial Narrow" w:hAnsi="Arial Narrow"/>
          <w:bCs/>
          <w:color w:val="000000"/>
          <w:sz w:val="26"/>
          <w:szCs w:val="26"/>
        </w:rPr>
        <w:t>% к общему объему расходов федерального бюджета, утвержденному Федеральным законом «О федеральном бюджете на 2016 год»</w:t>
      </w:r>
      <w:r>
        <w:rPr>
          <w:rFonts w:ascii="Arial Narrow" w:hAnsi="Arial Narrow"/>
          <w:bCs/>
          <w:color w:val="000000"/>
          <w:sz w:val="26"/>
          <w:szCs w:val="26"/>
        </w:rPr>
        <w:t>,</w:t>
      </w:r>
      <w:r w:rsidRPr="00382EB8">
        <w:rPr>
          <w:rFonts w:ascii="Arial Narrow" w:hAnsi="Arial Narrow"/>
          <w:bCs/>
          <w:color w:val="000000"/>
          <w:sz w:val="26"/>
          <w:szCs w:val="26"/>
        </w:rPr>
        <w:t xml:space="preserve"> и </w:t>
      </w:r>
      <w:r>
        <w:rPr>
          <w:rFonts w:ascii="Arial Narrow" w:hAnsi="Arial Narrow"/>
          <w:bCs/>
          <w:color w:val="000000"/>
          <w:sz w:val="26"/>
          <w:szCs w:val="26"/>
        </w:rPr>
        <w:t>98</w:t>
      </w:r>
      <w:r w:rsidRPr="00382EB8">
        <w:rPr>
          <w:rFonts w:ascii="Arial Narrow" w:hAnsi="Arial Narrow"/>
          <w:bCs/>
          <w:color w:val="000000"/>
          <w:sz w:val="26"/>
          <w:szCs w:val="26"/>
        </w:rPr>
        <w:t>,</w:t>
      </w:r>
      <w:r>
        <w:rPr>
          <w:rFonts w:ascii="Arial Narrow" w:hAnsi="Arial Narrow"/>
          <w:bCs/>
          <w:color w:val="000000"/>
          <w:sz w:val="26"/>
          <w:szCs w:val="26"/>
        </w:rPr>
        <w:t>7</w:t>
      </w:r>
      <w:r w:rsidRPr="00382EB8">
        <w:rPr>
          <w:rFonts w:ascii="Arial Narrow" w:hAnsi="Arial Narrow"/>
          <w:bCs/>
          <w:color w:val="000000"/>
          <w:sz w:val="26"/>
          <w:szCs w:val="26"/>
        </w:rPr>
        <w:t>% к уточненной росписи</w:t>
      </w:r>
      <w:r>
        <w:rPr>
          <w:rFonts w:ascii="Arial Narrow" w:hAnsi="Arial Narrow"/>
          <w:bCs/>
          <w:color w:val="000000"/>
          <w:sz w:val="26"/>
          <w:szCs w:val="26"/>
        </w:rPr>
        <w:t>;</w:t>
      </w:r>
    </w:p>
    <w:p w:rsidR="008F7381" w:rsidRDefault="008F7381" w:rsidP="008F7381">
      <w:pPr>
        <w:autoSpaceDE w:val="0"/>
        <w:autoSpaceDN w:val="0"/>
        <w:adjustRightInd w:val="0"/>
        <w:rPr>
          <w:rFonts w:ascii="Arial Narrow" w:hAnsi="Arial Narrow"/>
          <w:b/>
          <w:bCs/>
          <w:color w:val="000000"/>
          <w:sz w:val="26"/>
          <w:szCs w:val="26"/>
        </w:rPr>
      </w:pPr>
      <w:r>
        <w:rPr>
          <w:rFonts w:ascii="Arial Narrow" w:hAnsi="Arial Narrow"/>
          <w:b/>
          <w:bCs/>
          <w:color w:val="000000"/>
          <w:sz w:val="26"/>
          <w:szCs w:val="26"/>
        </w:rPr>
        <w:t xml:space="preserve">- </w:t>
      </w:r>
      <w:r w:rsidRPr="00917D0B">
        <w:rPr>
          <w:rFonts w:ascii="Arial Narrow" w:hAnsi="Arial Narrow"/>
          <w:b/>
          <w:bCs/>
          <w:color w:val="000000"/>
          <w:sz w:val="26"/>
          <w:szCs w:val="26"/>
        </w:rPr>
        <w:t xml:space="preserve">дефицит </w:t>
      </w:r>
      <w:r w:rsidRPr="00917D0B">
        <w:rPr>
          <w:rFonts w:ascii="Arial Narrow" w:hAnsi="Arial Narrow"/>
          <w:color w:val="000000"/>
          <w:sz w:val="26"/>
          <w:szCs w:val="26"/>
        </w:rPr>
        <w:t xml:space="preserve">– </w:t>
      </w:r>
      <w:r>
        <w:rPr>
          <w:rFonts w:ascii="Arial Narrow" w:hAnsi="Arial Narrow"/>
          <w:color w:val="000000"/>
          <w:sz w:val="26"/>
          <w:szCs w:val="26"/>
        </w:rPr>
        <w:t xml:space="preserve">(-) </w:t>
      </w:r>
      <w:r w:rsidRPr="00E26113">
        <w:rPr>
          <w:rFonts w:ascii="Arial Narrow" w:hAnsi="Arial Narrow"/>
          <w:b/>
          <w:color w:val="000000"/>
          <w:sz w:val="26"/>
          <w:szCs w:val="26"/>
        </w:rPr>
        <w:t>2</w:t>
      </w:r>
      <w:r>
        <w:rPr>
          <w:rFonts w:ascii="Arial Narrow" w:hAnsi="Arial Narrow"/>
          <w:b/>
          <w:bCs/>
          <w:color w:val="000000"/>
          <w:sz w:val="26"/>
          <w:szCs w:val="26"/>
        </w:rPr>
        <w:t> 967,3</w:t>
      </w:r>
      <w:r w:rsidRPr="00382EB8">
        <w:rPr>
          <w:rFonts w:ascii="Arial Narrow" w:hAnsi="Arial Narrow"/>
          <w:b/>
          <w:bCs/>
          <w:color w:val="000000"/>
          <w:sz w:val="26"/>
          <w:szCs w:val="26"/>
        </w:rPr>
        <w:t xml:space="preserve"> мл</w:t>
      </w:r>
      <w:r>
        <w:rPr>
          <w:rFonts w:ascii="Arial Narrow" w:hAnsi="Arial Narrow"/>
          <w:b/>
          <w:bCs/>
          <w:color w:val="000000"/>
          <w:sz w:val="26"/>
          <w:szCs w:val="26"/>
        </w:rPr>
        <w:t>рд.</w:t>
      </w:r>
      <w:r w:rsidRPr="00382EB8">
        <w:rPr>
          <w:rFonts w:ascii="Arial Narrow" w:hAnsi="Arial Narrow"/>
          <w:b/>
          <w:bCs/>
          <w:color w:val="000000"/>
          <w:sz w:val="26"/>
          <w:szCs w:val="26"/>
        </w:rPr>
        <w:t xml:space="preserve"> рублей.</w:t>
      </w:r>
      <w:r w:rsidRPr="00917D0B">
        <w:rPr>
          <w:rFonts w:ascii="Arial Narrow" w:hAnsi="Arial Narrow"/>
          <w:b/>
          <w:bCs/>
          <w:color w:val="000000"/>
          <w:sz w:val="26"/>
          <w:szCs w:val="26"/>
        </w:rPr>
        <w:t xml:space="preserve"> </w:t>
      </w:r>
    </w:p>
    <w:p w:rsidR="008F7381" w:rsidRDefault="008F7381" w:rsidP="008F7381">
      <w:pPr>
        <w:autoSpaceDE w:val="0"/>
        <w:autoSpaceDN w:val="0"/>
        <w:adjustRightInd w:val="0"/>
        <w:rPr>
          <w:rFonts w:ascii="Arial Narrow" w:hAnsi="Arial Narrow"/>
          <w:b/>
          <w:bCs/>
          <w:color w:val="000000"/>
          <w:sz w:val="26"/>
          <w:szCs w:val="26"/>
        </w:rPr>
      </w:pPr>
    </w:p>
    <w:p w:rsidR="008F7381" w:rsidRDefault="008F7381" w:rsidP="008F7381">
      <w:pPr>
        <w:jc w:val="center"/>
        <w:rPr>
          <w:rFonts w:ascii="Arial Narrow" w:hAnsi="Arial Narrow"/>
          <w:b/>
        </w:rPr>
      </w:pPr>
      <w:r w:rsidRPr="0030640E">
        <w:rPr>
          <w:rFonts w:ascii="Arial Narrow" w:hAnsi="Arial Narrow"/>
          <w:b/>
        </w:rPr>
        <w:t xml:space="preserve">Исполнение федерального бюджета </w:t>
      </w:r>
    </w:p>
    <w:p w:rsidR="008F7381" w:rsidRPr="00497687" w:rsidRDefault="008F7381" w:rsidP="008F7381">
      <w:pPr>
        <w:jc w:val="center"/>
        <w:rPr>
          <w:rFonts w:ascii="Arial Narrow" w:hAnsi="Arial Narrow"/>
          <w:b/>
        </w:rPr>
      </w:pPr>
      <w:r w:rsidRPr="00917D0B">
        <w:rPr>
          <w:rFonts w:ascii="Arial Narrow" w:hAnsi="Arial Narrow"/>
          <w:b/>
        </w:rPr>
        <w:t xml:space="preserve">в </w:t>
      </w:r>
      <w:r>
        <w:rPr>
          <w:rFonts w:ascii="Arial Narrow" w:hAnsi="Arial Narrow"/>
          <w:b/>
          <w:bCs/>
        </w:rPr>
        <w:t>2016 году</w:t>
      </w:r>
      <w:r w:rsidRPr="00917D0B">
        <w:rPr>
          <w:rStyle w:val="apple-converted-space"/>
          <w:rFonts w:ascii="Arial Narrow" w:hAnsi="Arial Narrow"/>
          <w:b/>
        </w:rPr>
        <w:t> </w:t>
      </w: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5408" behindDoc="0" locked="0" layoutInCell="1" allowOverlap="1" wp14:anchorId="639A2BB8" wp14:editId="2C8C1C78">
                <wp:simplePos x="0" y="0"/>
                <wp:positionH relativeFrom="column">
                  <wp:posOffset>2203450</wp:posOffset>
                </wp:positionH>
                <wp:positionV relativeFrom="paragraph">
                  <wp:posOffset>80010</wp:posOffset>
                </wp:positionV>
                <wp:extent cx="1198880" cy="370840"/>
                <wp:effectExtent l="0" t="0" r="0" b="0"/>
                <wp:wrapNone/>
                <wp:docPr id="8" name="Поле 8"/>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CD4A29" w:rsidRDefault="00571BED" w:rsidP="008F7381">
                            <w:pPr>
                              <w:rPr>
                                <w:rFonts w:ascii="Arial Narrow" w:hAnsi="Arial Narrow"/>
                                <w:i/>
                              </w:rPr>
                            </w:pPr>
                            <w:r>
                              <w:rPr>
                                <w:rFonts w:ascii="Arial Narrow" w:hAnsi="Arial Narrow"/>
                                <w:b/>
                              </w:rPr>
                              <w:t xml:space="preserve"> </w:t>
                            </w:r>
                            <w:r w:rsidRPr="00CD4A29">
                              <w:rPr>
                                <w:rFonts w:ascii="Arial Narrow" w:hAnsi="Arial Narrow"/>
                                <w:i/>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173.5pt;margin-top:6.3pt;width:94.4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" stroked="f" strokeweight=".5pt">
                <v:fill opacity="0"/>
                <v:textbox>
                  <w:txbxContent>
                    <w:p w:rsidR="00571BED" w:rsidRPr="00CD4A29" w:rsidRDefault="00571BED" w:rsidP="008F7381">
                      <w:pPr>
                        <w:rPr>
                          <w:rFonts w:ascii="Arial Narrow" w:hAnsi="Arial Narrow"/>
                          <w:i/>
                        </w:rPr>
                      </w:pPr>
                      <w:r>
                        <w:rPr>
                          <w:rFonts w:ascii="Arial Narrow" w:hAnsi="Arial Narrow"/>
                          <w:b/>
                        </w:rPr>
                        <w:t xml:space="preserve"> </w:t>
                      </w:r>
                      <w:r w:rsidRPr="00CD4A29">
                        <w:rPr>
                          <w:rFonts w:ascii="Arial Narrow" w:hAnsi="Arial Narrow"/>
                          <w:i/>
                        </w:rPr>
                        <w:t>млрд. руб.</w:t>
                      </w:r>
                    </w:p>
                  </w:txbxContent>
                </v:textbox>
              </v:shape>
            </w:pict>
          </mc:Fallback>
        </mc:AlternateContent>
      </w: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3360" behindDoc="0" locked="0" layoutInCell="1" allowOverlap="1" wp14:anchorId="162CED48" wp14:editId="549793C9">
                <wp:simplePos x="0" y="0"/>
                <wp:positionH relativeFrom="column">
                  <wp:posOffset>358212</wp:posOffset>
                </wp:positionH>
                <wp:positionV relativeFrom="paragraph">
                  <wp:posOffset>124520</wp:posOffset>
                </wp:positionV>
                <wp:extent cx="1742536" cy="1690358"/>
                <wp:effectExtent l="0" t="0" r="0" b="5715"/>
                <wp:wrapNone/>
                <wp:docPr id="13" name="Кольцо 13"/>
                <wp:cNvGraphicFramePr/>
                <a:graphic xmlns:a="http://schemas.openxmlformats.org/drawingml/2006/main">
                  <a:graphicData uri="http://schemas.microsoft.com/office/word/2010/wordprocessingShape">
                    <wps:wsp>
                      <wps:cNvSpPr/>
                      <wps:spPr>
                        <a:xfrm>
                          <a:off x="0" y="0"/>
                          <a:ext cx="1742536" cy="1690358"/>
                        </a:xfrm>
                        <a:prstGeom prst="donut">
                          <a:avLst>
                            <a:gd name="adj" fmla="val 1391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3" o:spid="_x0000_s1026" type="#_x0000_t23" style="position:absolute;margin-left:28.2pt;margin-top:9.8pt;width:137.2pt;height:13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" adj="2915" fillcolor="#e36c0a [2409]" stroked="f" strokeweight="2pt"/>
            </w:pict>
          </mc:Fallback>
        </mc:AlternateContent>
      </w:r>
      <w:r>
        <w:rPr>
          <w:rFonts w:ascii="Arial Narrow" w:hAnsi="Arial Narrow"/>
          <w:noProof/>
          <w:sz w:val="28"/>
          <w:szCs w:val="28"/>
        </w:rPr>
        <mc:AlternateContent>
          <mc:Choice Requires="wps">
            <w:drawing>
              <wp:anchor distT="0" distB="0" distL="114300" distR="114300" simplePos="0" relativeHeight="251664384" behindDoc="0" locked="0" layoutInCell="1" allowOverlap="1" wp14:anchorId="560D5B70" wp14:editId="5979B439">
                <wp:simplePos x="0" y="0"/>
                <wp:positionH relativeFrom="column">
                  <wp:posOffset>1164961</wp:posOffset>
                </wp:positionH>
                <wp:positionV relativeFrom="paragraph">
                  <wp:posOffset>20955</wp:posOffset>
                </wp:positionV>
                <wp:extent cx="1828800" cy="1793875"/>
                <wp:effectExtent l="0" t="0" r="0" b="0"/>
                <wp:wrapNone/>
                <wp:docPr id="14" name="Кольцо 14"/>
                <wp:cNvGraphicFramePr/>
                <a:graphic xmlns:a="http://schemas.openxmlformats.org/drawingml/2006/main">
                  <a:graphicData uri="http://schemas.microsoft.com/office/word/2010/wordprocessingShape">
                    <wps:wsp>
                      <wps:cNvSpPr/>
                      <wps:spPr>
                        <a:xfrm>
                          <a:off x="0" y="0"/>
                          <a:ext cx="1828800" cy="1793875"/>
                        </a:xfrm>
                        <a:prstGeom prst="donut">
                          <a:avLst>
                            <a:gd name="adj" fmla="val 13912"/>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14" o:spid="_x0000_s1026" type="#_x0000_t23" style="position:absolute;margin-left:91.75pt;margin-top:1.65pt;width:2in;height:1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" adj="2948" fillcolor="#365f91 [2404]" stroked="f" strokeweight="2pt"/>
            </w:pict>
          </mc:Fallback>
        </mc:AlternateContent>
      </w:r>
    </w:p>
    <w:p w:rsidR="008F7381" w:rsidRDefault="008F7381" w:rsidP="008F7381">
      <w:pPr>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6432" behindDoc="0" locked="0" layoutInCell="1" allowOverlap="1" wp14:anchorId="2D03D510" wp14:editId="07117EF0">
                <wp:simplePos x="0" y="0"/>
                <wp:positionH relativeFrom="column">
                  <wp:posOffset>508635</wp:posOffset>
                </wp:positionH>
                <wp:positionV relativeFrom="paragraph">
                  <wp:posOffset>128905</wp:posOffset>
                </wp:positionV>
                <wp:extent cx="678815" cy="370840"/>
                <wp:effectExtent l="0" t="0" r="0" b="0"/>
                <wp:wrapNone/>
                <wp:docPr id="9" name="Поле 9"/>
                <wp:cNvGraphicFramePr/>
                <a:graphic xmlns:a="http://schemas.openxmlformats.org/drawingml/2006/main">
                  <a:graphicData uri="http://schemas.microsoft.com/office/word/2010/wordprocessingShape">
                    <wps:wsp>
                      <wps:cNvSpPr txBox="1"/>
                      <wps:spPr>
                        <a:xfrm>
                          <a:off x="0" y="0"/>
                          <a:ext cx="67881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13 460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8" type="#_x0000_t202" style="position:absolute;left:0;text-align:left;margin-left:40.05pt;margin-top:10.15pt;width:53.45pt;height:2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" stroked="f" strokeweight=".5pt">
                <v:fill opacity="0"/>
                <v:textbox>
                  <w:txbxContent>
                    <w:p w:rsidR="00571BED" w:rsidRPr="004475DB" w:rsidRDefault="00571BED" w:rsidP="008F7381">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13 460</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7456" behindDoc="0" locked="0" layoutInCell="1" allowOverlap="1" wp14:anchorId="453F7289" wp14:editId="2E19D833">
                <wp:simplePos x="0" y="0"/>
                <wp:positionH relativeFrom="column">
                  <wp:posOffset>1979031</wp:posOffset>
                </wp:positionH>
                <wp:positionV relativeFrom="paragraph">
                  <wp:posOffset>133350</wp:posOffset>
                </wp:positionV>
                <wp:extent cx="715645" cy="37084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715645"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16 427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9" type="#_x0000_t202" style="position:absolute;left:0;text-align:left;margin-left:155.85pt;margin-top:10.5pt;width:56.35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" stroked="f" strokeweight=".5pt">
                <v:fill opacity="0"/>
                <v:textbox>
                  <w:txbxContent>
                    <w:p w:rsidR="00571BED" w:rsidRPr="004475DB" w:rsidRDefault="00571BED" w:rsidP="008F7381">
                      <w:pPr>
                        <w:jc w:val="center"/>
                        <w:rPr>
                          <w:rFonts w:ascii="Arial Narrow" w:hAnsi="Arial Narrow"/>
                          <w:b/>
                          <w:color w:val="595959" w:themeColor="text1" w:themeTint="A6"/>
                          <w:sz w:val="28"/>
                          <w:szCs w:val="28"/>
                        </w:rPr>
                      </w:pPr>
                      <w:r>
                        <w:rPr>
                          <w:rFonts w:ascii="Arial Narrow" w:hAnsi="Arial Narrow"/>
                          <w:b/>
                          <w:color w:val="595959" w:themeColor="text1" w:themeTint="A6"/>
                          <w:sz w:val="28"/>
                          <w:szCs w:val="28"/>
                        </w:rPr>
                        <w:t>16 427</w:t>
                      </w:r>
                    </w:p>
                  </w:txbxContent>
                </v:textbox>
              </v:shape>
            </w:pict>
          </mc:Fallback>
        </mc:AlternateContent>
      </w: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9504" behindDoc="0" locked="0" layoutInCell="1" allowOverlap="1" wp14:anchorId="3087DB9E" wp14:editId="670113FD">
                <wp:simplePos x="0" y="0"/>
                <wp:positionH relativeFrom="column">
                  <wp:posOffset>1554851</wp:posOffset>
                </wp:positionH>
                <wp:positionV relativeFrom="paragraph">
                  <wp:posOffset>181610</wp:posOffset>
                </wp:positionV>
                <wp:extent cx="1198880" cy="37084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 xml:space="preserve">Расходы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0" type="#_x0000_t202" style="position:absolute;left:0;text-align:left;margin-left:122.45pt;margin-top:14.3pt;width:94.4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kS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" stroked="f" strokeweight=".5pt">
                <v:fill opacity="0"/>
                <v:textbo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 xml:space="preserve">Расходы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68480" behindDoc="0" locked="0" layoutInCell="1" allowOverlap="1" wp14:anchorId="2F68B7B7" wp14:editId="5F5CA30C">
                <wp:simplePos x="0" y="0"/>
                <wp:positionH relativeFrom="column">
                  <wp:posOffset>510169</wp:posOffset>
                </wp:positionH>
                <wp:positionV relativeFrom="paragraph">
                  <wp:posOffset>181610</wp:posOffset>
                </wp:positionV>
                <wp:extent cx="1198880" cy="37084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1" type="#_x0000_t202" style="position:absolute;left:0;text-align:left;margin-left:40.15pt;margin-top:14.3pt;width:94.4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y4qwIAALE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" stroked="f" strokeweight=".5pt">
                <v:fill opacity="0"/>
                <v:textbo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Доходы</w:t>
                      </w:r>
                    </w:p>
                  </w:txbxContent>
                </v:textbox>
              </v:shape>
            </w:pict>
          </mc:Fallback>
        </mc:AlternateContent>
      </w: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6"/>
          <w:szCs w:val="26"/>
        </w:rPr>
      </w:pPr>
    </w:p>
    <w:p w:rsidR="008F7381" w:rsidRPr="0033787D" w:rsidRDefault="008F7381" w:rsidP="008F7381">
      <w:pPr>
        <w:autoSpaceDE w:val="0"/>
        <w:autoSpaceDN w:val="0"/>
        <w:adjustRightInd w:val="0"/>
        <w:ind w:firstLine="284"/>
        <w:rPr>
          <w:rFonts w:ascii="Arial Narrow" w:hAnsi="Arial Narrow"/>
          <w:sz w:val="26"/>
          <w:szCs w:val="26"/>
        </w:rPr>
      </w:pPr>
      <w:r w:rsidRPr="0033787D">
        <w:rPr>
          <w:rFonts w:ascii="Arial Narrow" w:hAnsi="Arial Narrow"/>
          <w:sz w:val="26"/>
          <w:szCs w:val="26"/>
        </w:rPr>
        <w:t xml:space="preserve">Доходы федерального бюджета за </w:t>
      </w:r>
      <w:r>
        <w:rPr>
          <w:rFonts w:ascii="Arial Narrow" w:hAnsi="Arial Narrow"/>
          <w:sz w:val="26"/>
          <w:szCs w:val="26"/>
        </w:rPr>
        <w:t>2016 год</w:t>
      </w:r>
      <w:r w:rsidRPr="0033787D">
        <w:rPr>
          <w:rFonts w:ascii="Arial Narrow" w:hAnsi="Arial Narrow"/>
          <w:sz w:val="26"/>
          <w:szCs w:val="26"/>
        </w:rPr>
        <w:t xml:space="preserve"> в разрезе федеральных органов исполнительной власти – администраторов доходов федерального бюджета, на которые приходятся максимальные объемы доходов</w:t>
      </w:r>
      <w:r>
        <w:rPr>
          <w:rFonts w:ascii="Arial Narrow" w:hAnsi="Arial Narrow"/>
          <w:sz w:val="26"/>
          <w:szCs w:val="26"/>
        </w:rPr>
        <w:t>,</w:t>
      </w:r>
      <w:r w:rsidRPr="00DA08EC">
        <w:rPr>
          <w:rFonts w:ascii="Arial Narrow" w:hAnsi="Arial Narrow"/>
          <w:sz w:val="26"/>
          <w:szCs w:val="26"/>
        </w:rPr>
        <w:t xml:space="preserve"> </w:t>
      </w:r>
      <w:r w:rsidRPr="0033787D">
        <w:rPr>
          <w:rFonts w:ascii="Arial Narrow" w:hAnsi="Arial Narrow"/>
          <w:sz w:val="26"/>
          <w:szCs w:val="26"/>
        </w:rPr>
        <w:t xml:space="preserve">администрируемых: </w:t>
      </w:r>
    </w:p>
    <w:p w:rsidR="008F7381" w:rsidRPr="0033787D" w:rsidRDefault="008F7381" w:rsidP="008F7381">
      <w:pPr>
        <w:autoSpaceDE w:val="0"/>
        <w:autoSpaceDN w:val="0"/>
        <w:adjustRightInd w:val="0"/>
        <w:ind w:firstLine="284"/>
        <w:rPr>
          <w:rFonts w:ascii="Arial Narrow" w:hAnsi="Arial Narrow"/>
          <w:sz w:val="26"/>
          <w:szCs w:val="26"/>
        </w:rPr>
      </w:pPr>
    </w:p>
    <w:p w:rsidR="008F7381" w:rsidRPr="00917D0B" w:rsidRDefault="008F7381" w:rsidP="008F7381">
      <w:pPr>
        <w:autoSpaceDE w:val="0"/>
        <w:autoSpaceDN w:val="0"/>
        <w:adjustRightInd w:val="0"/>
        <w:ind w:firstLine="284"/>
        <w:rPr>
          <w:rFonts w:ascii="Arial Narrow" w:hAnsi="Arial Narrow"/>
          <w:sz w:val="26"/>
          <w:szCs w:val="26"/>
        </w:rPr>
      </w:pPr>
      <w:r w:rsidRPr="00917D0B">
        <w:rPr>
          <w:rFonts w:ascii="Arial Narrow" w:hAnsi="Arial Narrow"/>
          <w:b/>
          <w:bCs/>
          <w:sz w:val="26"/>
          <w:szCs w:val="26"/>
        </w:rPr>
        <w:lastRenderedPageBreak/>
        <w:t xml:space="preserve">Федеральной налоговой службой </w:t>
      </w:r>
      <w:r>
        <w:rPr>
          <w:rFonts w:ascii="Arial Narrow" w:hAnsi="Arial Narrow"/>
          <w:b/>
          <w:bCs/>
          <w:sz w:val="26"/>
          <w:szCs w:val="26"/>
        </w:rPr>
        <w:t xml:space="preserve">- </w:t>
      </w:r>
      <w:r w:rsidRPr="0033787D">
        <w:rPr>
          <w:rFonts w:ascii="Arial Narrow" w:hAnsi="Arial Narrow"/>
          <w:bCs/>
          <w:sz w:val="26"/>
          <w:szCs w:val="26"/>
        </w:rPr>
        <w:t xml:space="preserve">в сумме </w:t>
      </w:r>
      <w:r w:rsidRPr="00CF13F5">
        <w:rPr>
          <w:rFonts w:ascii="Arial Narrow" w:hAnsi="Arial Narrow"/>
          <w:b/>
          <w:sz w:val="26"/>
          <w:szCs w:val="26"/>
        </w:rPr>
        <w:t>6</w:t>
      </w:r>
      <w:r>
        <w:rPr>
          <w:rFonts w:ascii="Arial Narrow" w:hAnsi="Arial Narrow"/>
          <w:b/>
          <w:sz w:val="26"/>
          <w:szCs w:val="26"/>
        </w:rPr>
        <w:t> 929,1</w:t>
      </w:r>
      <w:r>
        <w:rPr>
          <w:rFonts w:ascii="Arial Narrow" w:hAnsi="Arial Narrow"/>
          <w:b/>
          <w:bCs/>
          <w:color w:val="000000"/>
          <w:sz w:val="26"/>
          <w:szCs w:val="26"/>
        </w:rPr>
        <w:t> </w:t>
      </w:r>
      <w:proofErr w:type="gramStart"/>
      <w:r w:rsidRPr="00917D0B">
        <w:rPr>
          <w:rFonts w:ascii="Arial Narrow" w:hAnsi="Arial Narrow"/>
          <w:color w:val="000000"/>
          <w:sz w:val="26"/>
          <w:szCs w:val="26"/>
        </w:rPr>
        <w:t>мл</w:t>
      </w:r>
      <w:r>
        <w:rPr>
          <w:rFonts w:ascii="Arial Narrow" w:hAnsi="Arial Narrow"/>
          <w:color w:val="000000"/>
          <w:sz w:val="26"/>
          <w:szCs w:val="26"/>
        </w:rPr>
        <w:t>рд</w:t>
      </w:r>
      <w:proofErr w:type="gramEnd"/>
      <w:r w:rsidRPr="00917D0B">
        <w:rPr>
          <w:rFonts w:ascii="Arial Narrow" w:hAnsi="Arial Narrow"/>
          <w:color w:val="000000"/>
          <w:sz w:val="26"/>
          <w:szCs w:val="26"/>
        </w:rPr>
        <w:t xml:space="preserve"> рублей, или </w:t>
      </w:r>
      <w:r w:rsidRPr="00CF13F5">
        <w:rPr>
          <w:rFonts w:ascii="Arial Narrow" w:hAnsi="Arial Narrow"/>
          <w:b/>
          <w:color w:val="000000"/>
          <w:sz w:val="26"/>
          <w:szCs w:val="26"/>
        </w:rPr>
        <w:t>10</w:t>
      </w:r>
      <w:r>
        <w:rPr>
          <w:rFonts w:ascii="Arial Narrow" w:hAnsi="Arial Narrow"/>
          <w:b/>
          <w:color w:val="000000"/>
          <w:sz w:val="26"/>
          <w:szCs w:val="26"/>
        </w:rPr>
        <w:t>1,0</w:t>
      </w:r>
      <w:r w:rsidRPr="00917D0B">
        <w:rPr>
          <w:rFonts w:ascii="Arial Narrow" w:hAnsi="Arial Narrow"/>
          <w:b/>
          <w:bCs/>
          <w:color w:val="000000"/>
          <w:sz w:val="26"/>
          <w:szCs w:val="26"/>
        </w:rPr>
        <w:t xml:space="preserve">% </w:t>
      </w:r>
      <w:r w:rsidRPr="00917D0B">
        <w:rPr>
          <w:rFonts w:ascii="Arial Narrow" w:hAnsi="Arial Narrow"/>
          <w:color w:val="000000"/>
          <w:sz w:val="26"/>
          <w:szCs w:val="26"/>
        </w:rPr>
        <w:t>к прогнозным показателям доходов федерального бюджета на 2016 год</w:t>
      </w:r>
      <w:r>
        <w:rPr>
          <w:rFonts w:ascii="Arial Narrow" w:hAnsi="Arial Narrow"/>
          <w:color w:val="000000"/>
          <w:sz w:val="26"/>
          <w:szCs w:val="26"/>
        </w:rPr>
        <w:t>,</w:t>
      </w:r>
    </w:p>
    <w:p w:rsidR="008F7381" w:rsidRDefault="008F7381" w:rsidP="008F7381">
      <w:pPr>
        <w:ind w:firstLine="284"/>
        <w:rPr>
          <w:rFonts w:ascii="Arial Narrow" w:hAnsi="Arial Narrow"/>
          <w:color w:val="000000"/>
          <w:sz w:val="26"/>
          <w:szCs w:val="26"/>
        </w:rPr>
      </w:pPr>
      <w:r w:rsidRPr="00917D0B">
        <w:rPr>
          <w:rFonts w:ascii="Arial Narrow" w:hAnsi="Arial Narrow"/>
          <w:b/>
          <w:bCs/>
          <w:sz w:val="26"/>
          <w:szCs w:val="26"/>
        </w:rPr>
        <w:t>Федеральн</w:t>
      </w:r>
      <w:r>
        <w:rPr>
          <w:rFonts w:ascii="Arial Narrow" w:hAnsi="Arial Narrow"/>
          <w:b/>
          <w:bCs/>
          <w:sz w:val="26"/>
          <w:szCs w:val="26"/>
        </w:rPr>
        <w:t>ой</w:t>
      </w:r>
      <w:r w:rsidRPr="00917D0B">
        <w:rPr>
          <w:rFonts w:ascii="Arial Narrow" w:hAnsi="Arial Narrow"/>
          <w:b/>
          <w:bCs/>
          <w:sz w:val="26"/>
          <w:szCs w:val="26"/>
        </w:rPr>
        <w:t xml:space="preserve"> таможенн</w:t>
      </w:r>
      <w:r>
        <w:rPr>
          <w:rFonts w:ascii="Arial Narrow" w:hAnsi="Arial Narrow"/>
          <w:b/>
          <w:bCs/>
          <w:sz w:val="26"/>
          <w:szCs w:val="26"/>
        </w:rPr>
        <w:t>ой</w:t>
      </w:r>
      <w:r w:rsidRPr="00917D0B">
        <w:rPr>
          <w:rFonts w:ascii="Arial Narrow" w:hAnsi="Arial Narrow"/>
          <w:b/>
          <w:bCs/>
          <w:sz w:val="26"/>
          <w:szCs w:val="26"/>
        </w:rPr>
        <w:t xml:space="preserve"> служб</w:t>
      </w:r>
      <w:r>
        <w:rPr>
          <w:rFonts w:ascii="Arial Narrow" w:hAnsi="Arial Narrow"/>
          <w:b/>
          <w:bCs/>
          <w:sz w:val="26"/>
          <w:szCs w:val="26"/>
        </w:rPr>
        <w:t>ой</w:t>
      </w:r>
      <w:r w:rsidRPr="00917D0B">
        <w:rPr>
          <w:rFonts w:ascii="Arial Narrow" w:hAnsi="Arial Narrow"/>
          <w:b/>
          <w:bCs/>
          <w:sz w:val="26"/>
          <w:szCs w:val="26"/>
        </w:rPr>
        <w:t xml:space="preserve"> </w:t>
      </w:r>
      <w:bookmarkStart w:id="0" w:name="_Ref322019135"/>
      <w:r>
        <w:rPr>
          <w:rFonts w:ascii="Arial Narrow" w:hAnsi="Arial Narrow"/>
          <w:bCs/>
          <w:sz w:val="26"/>
          <w:szCs w:val="26"/>
        </w:rPr>
        <w:t xml:space="preserve">- </w:t>
      </w:r>
      <w:r w:rsidRPr="00D40BA5">
        <w:rPr>
          <w:rFonts w:ascii="Arial Narrow" w:hAnsi="Arial Narrow"/>
          <w:b/>
          <w:bCs/>
          <w:sz w:val="26"/>
          <w:szCs w:val="26"/>
        </w:rPr>
        <w:t>4</w:t>
      </w:r>
      <w:r>
        <w:rPr>
          <w:rFonts w:ascii="Arial Narrow" w:hAnsi="Arial Narrow"/>
          <w:b/>
          <w:bCs/>
          <w:color w:val="000000"/>
          <w:sz w:val="26"/>
          <w:szCs w:val="26"/>
        </w:rPr>
        <w:t> 397,6</w:t>
      </w:r>
      <w:r w:rsidRPr="00917D0B">
        <w:rPr>
          <w:rFonts w:ascii="Arial Narrow" w:hAnsi="Arial Narrow"/>
          <w:b/>
          <w:bCs/>
          <w:color w:val="000000"/>
          <w:sz w:val="26"/>
          <w:szCs w:val="26"/>
        </w:rPr>
        <w:t xml:space="preserve"> </w:t>
      </w:r>
      <w:bookmarkEnd w:id="0"/>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или </w:t>
      </w:r>
      <w:r w:rsidRPr="00D40BA5">
        <w:rPr>
          <w:rFonts w:ascii="Arial Narrow" w:hAnsi="Arial Narrow"/>
          <w:b/>
          <w:color w:val="000000"/>
          <w:sz w:val="26"/>
          <w:szCs w:val="26"/>
        </w:rPr>
        <w:t>100</w:t>
      </w:r>
      <w:r>
        <w:rPr>
          <w:rFonts w:ascii="Arial Narrow" w:hAnsi="Arial Narrow"/>
          <w:b/>
          <w:bCs/>
          <w:color w:val="000000"/>
          <w:sz w:val="26"/>
          <w:szCs w:val="26"/>
        </w:rPr>
        <w:t>,9</w:t>
      </w:r>
      <w:r w:rsidRPr="00917D0B">
        <w:rPr>
          <w:rFonts w:ascii="Arial Narrow" w:hAnsi="Arial Narrow"/>
          <w:b/>
          <w:bCs/>
          <w:color w:val="000000"/>
          <w:sz w:val="26"/>
          <w:szCs w:val="26"/>
        </w:rPr>
        <w:t xml:space="preserve">% </w:t>
      </w:r>
      <w:r w:rsidRPr="00917D0B">
        <w:rPr>
          <w:rFonts w:ascii="Arial Narrow" w:hAnsi="Arial Narrow"/>
          <w:color w:val="000000"/>
          <w:sz w:val="26"/>
          <w:szCs w:val="26"/>
        </w:rPr>
        <w:t>к прогнозным показателям доходов федерального бюджета на 2016 год</w:t>
      </w:r>
      <w:r>
        <w:rPr>
          <w:rFonts w:ascii="Arial Narrow" w:hAnsi="Arial Narrow"/>
          <w:color w:val="000000"/>
          <w:sz w:val="26"/>
          <w:szCs w:val="26"/>
        </w:rPr>
        <w:t>,</w:t>
      </w:r>
    </w:p>
    <w:p w:rsidR="008F7381" w:rsidRDefault="008F7381" w:rsidP="008F7381">
      <w:pPr>
        <w:autoSpaceDE w:val="0"/>
        <w:autoSpaceDN w:val="0"/>
        <w:adjustRightInd w:val="0"/>
        <w:ind w:firstLine="284"/>
        <w:rPr>
          <w:rFonts w:ascii="Arial Narrow" w:hAnsi="Arial Narrow"/>
          <w:color w:val="000000"/>
          <w:sz w:val="26"/>
          <w:szCs w:val="26"/>
        </w:rPr>
      </w:pPr>
      <w:r>
        <w:rPr>
          <w:rFonts w:ascii="Arial Narrow" w:hAnsi="Arial Narrow"/>
          <w:b/>
          <w:sz w:val="26"/>
          <w:szCs w:val="26"/>
        </w:rPr>
        <w:t>Д</w:t>
      </w:r>
      <w:r w:rsidRPr="00917D0B">
        <w:rPr>
          <w:rFonts w:ascii="Arial Narrow" w:hAnsi="Arial Narrow"/>
          <w:b/>
          <w:sz w:val="26"/>
          <w:szCs w:val="26"/>
        </w:rPr>
        <w:t>руги</w:t>
      </w:r>
      <w:r>
        <w:rPr>
          <w:rFonts w:ascii="Arial Narrow" w:hAnsi="Arial Narrow"/>
          <w:b/>
          <w:sz w:val="26"/>
          <w:szCs w:val="26"/>
        </w:rPr>
        <w:t>ми</w:t>
      </w:r>
      <w:r w:rsidRPr="00917D0B">
        <w:rPr>
          <w:rFonts w:ascii="Arial Narrow" w:hAnsi="Arial Narrow"/>
          <w:b/>
          <w:sz w:val="26"/>
          <w:szCs w:val="26"/>
        </w:rPr>
        <w:t xml:space="preserve"> администратор</w:t>
      </w:r>
      <w:r>
        <w:rPr>
          <w:rFonts w:ascii="Arial Narrow" w:hAnsi="Arial Narrow"/>
          <w:b/>
          <w:sz w:val="26"/>
          <w:szCs w:val="26"/>
        </w:rPr>
        <w:t>ами</w:t>
      </w:r>
      <w:r w:rsidRPr="00917D0B">
        <w:rPr>
          <w:rFonts w:ascii="Arial Narrow" w:hAnsi="Arial Narrow"/>
          <w:b/>
          <w:sz w:val="26"/>
          <w:szCs w:val="26"/>
        </w:rPr>
        <w:t xml:space="preserve"> доходов </w:t>
      </w:r>
      <w:r>
        <w:rPr>
          <w:rFonts w:ascii="Arial Narrow" w:hAnsi="Arial Narrow"/>
          <w:sz w:val="26"/>
          <w:szCs w:val="26"/>
        </w:rPr>
        <w:t xml:space="preserve">– </w:t>
      </w:r>
      <w:r>
        <w:rPr>
          <w:rFonts w:ascii="Arial Narrow" w:hAnsi="Arial Narrow"/>
          <w:b/>
          <w:bCs/>
          <w:color w:val="000000"/>
          <w:sz w:val="26"/>
          <w:szCs w:val="26"/>
        </w:rPr>
        <w:t>2 132,8</w:t>
      </w:r>
      <w:r w:rsidRPr="00917D0B">
        <w:rPr>
          <w:rFonts w:ascii="Arial Narrow" w:hAnsi="Arial Narrow"/>
          <w:b/>
          <w:bCs/>
          <w:color w:val="000000"/>
          <w:sz w:val="26"/>
          <w:szCs w:val="26"/>
        </w:rPr>
        <w:t xml:space="preserve"> </w:t>
      </w:r>
      <w:r w:rsidRPr="00917D0B">
        <w:rPr>
          <w:rFonts w:ascii="Arial Narrow" w:hAnsi="Arial Narrow"/>
          <w:color w:val="000000"/>
          <w:sz w:val="26"/>
          <w:szCs w:val="26"/>
        </w:rPr>
        <w:t>мл</w:t>
      </w:r>
      <w:r>
        <w:rPr>
          <w:rFonts w:ascii="Arial Narrow" w:hAnsi="Arial Narrow"/>
          <w:color w:val="000000"/>
          <w:sz w:val="26"/>
          <w:szCs w:val="26"/>
        </w:rPr>
        <w:t>рд</w:t>
      </w:r>
      <w:r w:rsidRPr="00917D0B">
        <w:rPr>
          <w:rFonts w:ascii="Arial Narrow" w:hAnsi="Arial Narrow"/>
          <w:color w:val="000000"/>
          <w:sz w:val="26"/>
          <w:szCs w:val="26"/>
        </w:rPr>
        <w:t xml:space="preserve">. рублей, </w:t>
      </w:r>
      <w:r w:rsidRPr="001F3128">
        <w:rPr>
          <w:rFonts w:ascii="Arial Narrow" w:hAnsi="Arial Narrow"/>
          <w:b/>
          <w:color w:val="000000"/>
          <w:sz w:val="26"/>
          <w:szCs w:val="26"/>
        </w:rPr>
        <w:t>99</w:t>
      </w:r>
      <w:r>
        <w:rPr>
          <w:rFonts w:ascii="Arial Narrow" w:hAnsi="Arial Narrow"/>
          <w:b/>
          <w:bCs/>
          <w:color w:val="000000"/>
          <w:sz w:val="26"/>
          <w:szCs w:val="26"/>
        </w:rPr>
        <w:t>,2</w:t>
      </w:r>
      <w:r w:rsidRPr="00917D0B">
        <w:rPr>
          <w:rFonts w:ascii="Arial Narrow" w:hAnsi="Arial Narrow"/>
          <w:b/>
          <w:bCs/>
          <w:color w:val="000000"/>
          <w:sz w:val="26"/>
          <w:szCs w:val="26"/>
        </w:rPr>
        <w:t>%</w:t>
      </w:r>
      <w:r w:rsidRPr="00917D0B">
        <w:rPr>
          <w:rFonts w:ascii="Arial Narrow" w:hAnsi="Arial Narrow"/>
          <w:color w:val="000000"/>
          <w:sz w:val="26"/>
          <w:szCs w:val="26"/>
        </w:rPr>
        <w:t xml:space="preserve"> к прогнозным показателям доходов федерального бюджета на 2016 год. </w:t>
      </w:r>
    </w:p>
    <w:p w:rsidR="008F7381" w:rsidRPr="00AC7D8B" w:rsidRDefault="008F7381" w:rsidP="008F7381">
      <w:pPr>
        <w:autoSpaceDE w:val="0"/>
        <w:autoSpaceDN w:val="0"/>
        <w:adjustRightInd w:val="0"/>
        <w:spacing w:before="120"/>
        <w:ind w:firstLine="284"/>
        <w:jc w:val="center"/>
        <w:rPr>
          <w:rFonts w:ascii="Arial Narrow" w:hAnsi="Arial Narrow"/>
          <w:b/>
        </w:rPr>
      </w:pPr>
      <w:r w:rsidRPr="00AC7D8B">
        <w:rPr>
          <w:rFonts w:ascii="Arial Narrow" w:hAnsi="Arial Narrow"/>
          <w:b/>
        </w:rPr>
        <w:t>Формирование федерального бюджета по основным администраторам доходов</w:t>
      </w:r>
    </w:p>
    <w:p w:rsidR="008F7381" w:rsidRPr="00AC7D8B" w:rsidRDefault="008F7381" w:rsidP="008F7381">
      <w:pPr>
        <w:autoSpaceDE w:val="0"/>
        <w:autoSpaceDN w:val="0"/>
        <w:adjustRightInd w:val="0"/>
        <w:ind w:firstLine="284"/>
        <w:jc w:val="center"/>
        <w:rPr>
          <w:rFonts w:ascii="Arial Narrow" w:hAnsi="Arial Narrow"/>
          <w:b/>
          <w:sz w:val="20"/>
          <w:szCs w:val="20"/>
        </w:rPr>
      </w:pPr>
      <w:r>
        <w:rPr>
          <w:rFonts w:ascii="Arial Narrow" w:hAnsi="Arial Narrow"/>
          <w:b/>
        </w:rPr>
        <w:t xml:space="preserve">в </w:t>
      </w:r>
      <w:r w:rsidRPr="00917D0B">
        <w:rPr>
          <w:rFonts w:ascii="Arial Narrow" w:hAnsi="Arial Narrow"/>
          <w:b/>
          <w:bCs/>
        </w:rPr>
        <w:t>2016 год</w:t>
      </w:r>
      <w:r>
        <w:rPr>
          <w:rFonts w:ascii="Arial Narrow" w:hAnsi="Arial Narrow"/>
          <w:b/>
          <w:bCs/>
        </w:rPr>
        <w:t>у</w:t>
      </w:r>
    </w:p>
    <w:p w:rsidR="008F7381" w:rsidRDefault="008F7381" w:rsidP="008F7381">
      <w:pPr>
        <w:rPr>
          <w:rFonts w:ascii="Arial Narrow" w:hAnsi="Arial Narrow"/>
          <w:b/>
          <w:bCs/>
          <w:spacing w:val="-4"/>
          <w:sz w:val="26"/>
          <w:szCs w:val="26"/>
        </w:rPr>
      </w:pPr>
      <w:r>
        <w:rPr>
          <w:noProof/>
        </w:rPr>
        <mc:AlternateContent>
          <mc:Choice Requires="wps">
            <w:drawing>
              <wp:anchor distT="0" distB="0" distL="114300" distR="114300" simplePos="0" relativeHeight="251659264" behindDoc="0" locked="0" layoutInCell="1" allowOverlap="1" wp14:anchorId="7FE7ECB4" wp14:editId="7F70C46D">
                <wp:simplePos x="0" y="0"/>
                <wp:positionH relativeFrom="column">
                  <wp:posOffset>942340</wp:posOffset>
                </wp:positionH>
                <wp:positionV relativeFrom="paragraph">
                  <wp:posOffset>986155</wp:posOffset>
                </wp:positionV>
                <wp:extent cx="1155700" cy="731520"/>
                <wp:effectExtent l="0" t="0" r="0" b="0"/>
                <wp:wrapNone/>
                <wp:docPr id="20" name="Надпись 3"/>
                <wp:cNvGraphicFramePr/>
                <a:graphic xmlns:a="http://schemas.openxmlformats.org/drawingml/2006/main">
                  <a:graphicData uri="http://schemas.microsoft.com/office/word/2010/wordprocessingShape">
                    <wps:wsp>
                      <wps:cNvSpPr txBox="1"/>
                      <wps:spPr>
                        <a:xfrm>
                          <a:off x="0" y="0"/>
                          <a:ext cx="11557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1D6781" w:rsidRDefault="00571BED" w:rsidP="008F7381">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13 460</w:t>
                            </w:r>
                          </w:p>
                          <w:p w:rsidR="00571BED" w:rsidRPr="001D6781" w:rsidRDefault="00571BED" w:rsidP="008F7381">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2pt;margin-top:77.65pt;width:91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" filled="f" stroked="f" strokeweight=".5pt">
                <v:textbox>
                  <w:txbxContent>
                    <w:p w:rsidR="00571BED" w:rsidRPr="001D6781" w:rsidRDefault="00571BED" w:rsidP="008F7381">
                      <w:pPr>
                        <w:contextualSpacing/>
                        <w:jc w:val="center"/>
                        <w:rPr>
                          <w:rFonts w:ascii="Arial Narrow" w:hAnsi="Arial Narrow"/>
                          <w:b/>
                          <w:color w:val="595959" w:themeColor="text1" w:themeTint="A6"/>
                          <w:sz w:val="44"/>
                          <w:szCs w:val="26"/>
                        </w:rPr>
                      </w:pPr>
                      <w:r>
                        <w:rPr>
                          <w:rFonts w:ascii="Arial Narrow" w:hAnsi="Arial Narrow"/>
                          <w:b/>
                          <w:color w:val="595959" w:themeColor="text1" w:themeTint="A6"/>
                          <w:sz w:val="44"/>
                          <w:szCs w:val="26"/>
                        </w:rPr>
                        <w:t>13 460</w:t>
                      </w:r>
                    </w:p>
                    <w:p w:rsidR="00571BED" w:rsidRPr="001D6781" w:rsidRDefault="00571BED" w:rsidP="008F7381">
                      <w:pPr>
                        <w:contextualSpacing/>
                        <w:jc w:val="center"/>
                        <w:rPr>
                          <w:rFonts w:ascii="Arial Narrow" w:hAnsi="Arial Narrow"/>
                          <w:b/>
                          <w:color w:val="595959" w:themeColor="text1" w:themeTint="A6"/>
                          <w:sz w:val="26"/>
                          <w:szCs w:val="26"/>
                        </w:rPr>
                      </w:pPr>
                      <w:r>
                        <w:rPr>
                          <w:rFonts w:ascii="Arial Narrow" w:hAnsi="Arial Narrow"/>
                          <w:b/>
                          <w:color w:val="595959" w:themeColor="text1" w:themeTint="A6"/>
                          <w:sz w:val="26"/>
                          <w:szCs w:val="26"/>
                        </w:rPr>
                        <w:t>млрд. руб.</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42C805C" wp14:editId="5A451F83">
                <wp:simplePos x="0" y="0"/>
                <wp:positionH relativeFrom="column">
                  <wp:posOffset>1953895</wp:posOffset>
                </wp:positionH>
                <wp:positionV relativeFrom="paragraph">
                  <wp:posOffset>182880</wp:posOffset>
                </wp:positionV>
                <wp:extent cx="1155700" cy="304800"/>
                <wp:effectExtent l="0" t="0" r="0" b="0"/>
                <wp:wrapNone/>
                <wp:docPr id="21" name="Надпись 3"/>
                <wp:cNvGraphicFramePr/>
                <a:graphic xmlns:a="http://schemas.openxmlformats.org/drawingml/2006/main">
                  <a:graphicData uri="http://schemas.microsoft.com/office/word/2010/wordprocessingShape">
                    <wps:wsp>
                      <wps:cNvSpPr txBox="1"/>
                      <wps:spPr>
                        <a:xfrm>
                          <a:off x="0" y="0"/>
                          <a:ext cx="1155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9D7F35" w:rsidRDefault="00571BED" w:rsidP="008F7381">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3.85pt;margin-top:14.4pt;width:9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" filled="f" stroked="f" strokeweight=".5pt">
                <v:textbox>
                  <w:txbxContent>
                    <w:p w:rsidR="00571BED" w:rsidRPr="009D7F35" w:rsidRDefault="00571BED" w:rsidP="008F7381">
                      <w:pPr>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ФТС России</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D6D97B" wp14:editId="556204F2">
                <wp:simplePos x="0" y="0"/>
                <wp:positionH relativeFrom="column">
                  <wp:posOffset>2095764</wp:posOffset>
                </wp:positionH>
                <wp:positionV relativeFrom="paragraph">
                  <wp:posOffset>2021840</wp:posOffset>
                </wp:positionV>
                <wp:extent cx="1253490" cy="731520"/>
                <wp:effectExtent l="0" t="0" r="0" b="0"/>
                <wp:wrapNone/>
                <wp:docPr id="22" name="Надпись 3"/>
                <wp:cNvGraphicFramePr/>
                <a:graphic xmlns:a="http://schemas.openxmlformats.org/drawingml/2006/main">
                  <a:graphicData uri="http://schemas.microsoft.com/office/word/2010/wordprocessingShape">
                    <wps:wsp>
                      <wps:cNvSpPr txBox="1"/>
                      <wps:spPr>
                        <a:xfrm>
                          <a:off x="0" y="0"/>
                          <a:ext cx="125349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9D7F35" w:rsidRDefault="00571BED" w:rsidP="008F7381">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5pt;margin-top:159.2pt;width:98.7pt;height:5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" filled="f" stroked="f" strokeweight=".5pt">
                <v:textbox>
                  <w:txbxContent>
                    <w:p w:rsidR="00571BED" w:rsidRPr="009D7F35" w:rsidRDefault="00571BED" w:rsidP="008F7381">
                      <w:pPr>
                        <w:spacing w:line="200" w:lineRule="exact"/>
                        <w:contextualSpacing/>
                        <w:jc w:val="center"/>
                        <w:rPr>
                          <w:rFonts w:ascii="Arial Narrow" w:hAnsi="Arial Narrow"/>
                          <w:b/>
                          <w:color w:val="595959" w:themeColor="text1" w:themeTint="A6"/>
                          <w:sz w:val="14"/>
                          <w:szCs w:val="26"/>
                        </w:rPr>
                      </w:pPr>
                      <w:r w:rsidRPr="009D7F35">
                        <w:rPr>
                          <w:rFonts w:ascii="Arial Narrow" w:hAnsi="Arial Narrow"/>
                          <w:b/>
                          <w:color w:val="595959" w:themeColor="text1" w:themeTint="A6"/>
                          <w:szCs w:val="26"/>
                        </w:rPr>
                        <w:t>Другие администраторы доходов</w:t>
                      </w:r>
                    </w:p>
                  </w:txbxContent>
                </v:textbox>
              </v:shape>
            </w:pict>
          </mc:Fallback>
        </mc:AlternateContent>
      </w:r>
      <w:r>
        <w:rPr>
          <w:noProof/>
        </w:rPr>
        <w:drawing>
          <wp:inline distT="0" distB="0" distL="0" distR="0" wp14:anchorId="2C6499C6" wp14:editId="2A6BFCF3">
            <wp:extent cx="2865755" cy="2574951"/>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7381" w:rsidRDefault="008F7381" w:rsidP="008F7381">
      <w:pPr>
        <w:rPr>
          <w:rFonts w:ascii="Arial Narrow" w:hAnsi="Arial Narrow"/>
          <w:b/>
          <w:bCs/>
          <w:spacing w:val="-4"/>
          <w:sz w:val="30"/>
          <w:szCs w:val="30"/>
          <w:highlight w:val="yellow"/>
        </w:rPr>
      </w:pPr>
    </w:p>
    <w:p w:rsidR="008F7381" w:rsidRDefault="008F7381" w:rsidP="008F7381">
      <w:pPr>
        <w:rPr>
          <w:rFonts w:ascii="Arial Narrow" w:hAnsi="Arial Narrow"/>
          <w:b/>
          <w:bCs/>
          <w:spacing w:val="-4"/>
          <w:sz w:val="30"/>
          <w:szCs w:val="30"/>
        </w:rPr>
      </w:pPr>
      <w:r>
        <w:rPr>
          <w:rFonts w:ascii="Arial Narrow" w:hAnsi="Arial Narrow"/>
          <w:sz w:val="28"/>
          <w:szCs w:val="28"/>
        </w:rPr>
        <w:br w:type="column"/>
      </w:r>
      <w:r>
        <w:rPr>
          <w:rFonts w:ascii="Arial Narrow" w:hAnsi="Arial Narrow"/>
          <w:b/>
          <w:bCs/>
          <w:spacing w:val="-4"/>
          <w:sz w:val="30"/>
          <w:szCs w:val="30"/>
        </w:rPr>
        <w:lastRenderedPageBreak/>
        <w:t>Исполнение консолидированного бюджета РФ</w:t>
      </w:r>
      <w:r>
        <w:rPr>
          <w:rStyle w:val="a9"/>
          <w:rFonts w:ascii="Arial Narrow" w:hAnsi="Arial Narrow"/>
          <w:b/>
          <w:bCs/>
          <w:spacing w:val="-4"/>
          <w:sz w:val="30"/>
          <w:szCs w:val="30"/>
        </w:rPr>
        <w:footnoteReference w:id="3"/>
      </w:r>
      <w:r>
        <w:rPr>
          <w:rFonts w:ascii="Arial Narrow" w:hAnsi="Arial Narrow"/>
          <w:b/>
          <w:bCs/>
          <w:spacing w:val="-4"/>
          <w:sz w:val="30"/>
          <w:szCs w:val="30"/>
        </w:rPr>
        <w:t xml:space="preserve"> </w:t>
      </w:r>
    </w:p>
    <w:p w:rsidR="008F7381" w:rsidRDefault="008F7381" w:rsidP="008F7381">
      <w:pPr>
        <w:ind w:firstLine="284"/>
        <w:rPr>
          <w:rFonts w:ascii="Arial Narrow" w:hAnsi="Arial Narrow"/>
          <w:b/>
          <w:bCs/>
          <w:spacing w:val="-4"/>
          <w:sz w:val="28"/>
          <w:szCs w:val="28"/>
        </w:rPr>
      </w:pPr>
    </w:p>
    <w:p w:rsidR="008F7381" w:rsidRDefault="008F7381" w:rsidP="008F7381">
      <w:pPr>
        <w:ind w:firstLine="284"/>
        <w:rPr>
          <w:rFonts w:ascii="Arial Narrow" w:hAnsi="Arial Narrow"/>
          <w:sz w:val="26"/>
          <w:szCs w:val="26"/>
        </w:rPr>
      </w:pPr>
      <w:r>
        <w:rPr>
          <w:rFonts w:ascii="Arial Narrow" w:hAnsi="Arial Narrow"/>
          <w:sz w:val="26"/>
          <w:szCs w:val="26"/>
        </w:rPr>
        <w:t>В 2016 году исполнение основных показателей консолидированного бюджета РФ составило:</w:t>
      </w:r>
    </w:p>
    <w:p w:rsidR="008F7381" w:rsidRPr="0033787D" w:rsidRDefault="008F7381" w:rsidP="008F7381">
      <w:pPr>
        <w:spacing w:before="120"/>
        <w:ind w:firstLine="284"/>
        <w:rPr>
          <w:rFonts w:ascii="Arial Narrow" w:hAnsi="Arial Narrow"/>
          <w:sz w:val="26"/>
          <w:szCs w:val="26"/>
        </w:rPr>
      </w:pPr>
      <w:r>
        <w:rPr>
          <w:rFonts w:ascii="Arial Narrow" w:hAnsi="Arial Narrow"/>
          <w:b/>
          <w:sz w:val="26"/>
          <w:szCs w:val="26"/>
        </w:rPr>
        <w:t>по доходам</w:t>
      </w:r>
      <w:r>
        <w:rPr>
          <w:rFonts w:ascii="Arial Narrow" w:hAnsi="Arial Narrow"/>
          <w:sz w:val="26"/>
          <w:szCs w:val="26"/>
        </w:rPr>
        <w:t xml:space="preserve"> - </w:t>
      </w:r>
      <w:r>
        <w:rPr>
          <w:rFonts w:ascii="Arial Narrow" w:hAnsi="Arial Narrow"/>
          <w:b/>
          <w:sz w:val="26"/>
          <w:szCs w:val="26"/>
        </w:rPr>
        <w:t>23 384,0</w:t>
      </w:r>
      <w:r w:rsidRPr="0033787D">
        <w:rPr>
          <w:rFonts w:ascii="Arial Narrow" w:hAnsi="Arial Narrow"/>
          <w:b/>
          <w:bCs/>
          <w:sz w:val="20"/>
          <w:szCs w:val="26"/>
        </w:rPr>
        <w:t> </w:t>
      </w:r>
      <w:r w:rsidRPr="0033787D">
        <w:rPr>
          <w:rFonts w:ascii="Arial Narrow" w:hAnsi="Arial Narrow"/>
          <w:sz w:val="26"/>
          <w:szCs w:val="26"/>
        </w:rPr>
        <w:t>млрд. рублей</w:t>
      </w:r>
      <w:r>
        <w:rPr>
          <w:rFonts w:ascii="Arial Narrow" w:hAnsi="Arial Narrow"/>
          <w:sz w:val="26"/>
          <w:szCs w:val="26"/>
        </w:rPr>
        <w:t>,</w:t>
      </w:r>
    </w:p>
    <w:p w:rsidR="008F7381" w:rsidRDefault="008F7381" w:rsidP="008F7381">
      <w:pPr>
        <w:ind w:firstLine="284"/>
        <w:rPr>
          <w:rFonts w:ascii="Arial Narrow" w:hAnsi="Arial Narrow"/>
          <w:sz w:val="26"/>
          <w:szCs w:val="26"/>
        </w:rPr>
      </w:pPr>
      <w:r>
        <w:rPr>
          <w:rFonts w:ascii="Arial Narrow" w:hAnsi="Arial Narrow"/>
          <w:b/>
          <w:sz w:val="26"/>
          <w:szCs w:val="26"/>
        </w:rPr>
        <w:t xml:space="preserve">по </w:t>
      </w:r>
      <w:r w:rsidRPr="0033787D">
        <w:rPr>
          <w:rFonts w:ascii="Arial Narrow" w:hAnsi="Arial Narrow"/>
          <w:b/>
          <w:sz w:val="26"/>
          <w:szCs w:val="26"/>
        </w:rPr>
        <w:t>расходам</w:t>
      </w:r>
      <w:r w:rsidRPr="0033787D">
        <w:rPr>
          <w:rFonts w:ascii="Arial Narrow" w:hAnsi="Arial Narrow"/>
          <w:sz w:val="26"/>
          <w:szCs w:val="26"/>
        </w:rPr>
        <w:t xml:space="preserve"> </w:t>
      </w:r>
      <w:r>
        <w:rPr>
          <w:rFonts w:ascii="Arial Narrow" w:hAnsi="Arial Narrow"/>
          <w:sz w:val="26"/>
          <w:szCs w:val="26"/>
        </w:rPr>
        <w:t xml:space="preserve">- </w:t>
      </w:r>
      <w:r w:rsidRPr="000C6A3F">
        <w:rPr>
          <w:rFonts w:ascii="Arial Narrow" w:hAnsi="Arial Narrow"/>
          <w:b/>
          <w:sz w:val="26"/>
          <w:szCs w:val="26"/>
        </w:rPr>
        <w:t>26</w:t>
      </w:r>
      <w:r>
        <w:rPr>
          <w:rFonts w:ascii="Arial Narrow" w:hAnsi="Arial Narrow"/>
          <w:b/>
          <w:sz w:val="26"/>
          <w:szCs w:val="26"/>
        </w:rPr>
        <w:t> 352,9</w:t>
      </w:r>
      <w:r w:rsidRPr="0033787D">
        <w:rPr>
          <w:rFonts w:ascii="Arial Narrow" w:hAnsi="Arial Narrow"/>
          <w:b/>
          <w:sz w:val="26"/>
          <w:szCs w:val="26"/>
        </w:rPr>
        <w:t> </w:t>
      </w:r>
      <w:r w:rsidRPr="0033787D">
        <w:rPr>
          <w:rFonts w:ascii="Arial Narrow" w:hAnsi="Arial Narrow"/>
          <w:sz w:val="26"/>
          <w:szCs w:val="26"/>
        </w:rPr>
        <w:t>млрд. рублей</w:t>
      </w:r>
      <w:r>
        <w:rPr>
          <w:rFonts w:ascii="Arial Narrow" w:hAnsi="Arial Narrow"/>
          <w:sz w:val="26"/>
          <w:szCs w:val="26"/>
        </w:rPr>
        <w:t>,</w:t>
      </w:r>
    </w:p>
    <w:p w:rsidR="008F7381" w:rsidRPr="0033787D" w:rsidRDefault="008F7381" w:rsidP="008F7381">
      <w:pPr>
        <w:ind w:firstLine="284"/>
        <w:rPr>
          <w:rFonts w:ascii="Arial Narrow" w:hAnsi="Arial Narrow"/>
          <w:b/>
          <w:sz w:val="26"/>
          <w:szCs w:val="26"/>
        </w:rPr>
      </w:pPr>
      <w:r w:rsidRPr="0033787D">
        <w:rPr>
          <w:rFonts w:ascii="Arial Narrow" w:hAnsi="Arial Narrow"/>
          <w:b/>
          <w:sz w:val="26"/>
          <w:szCs w:val="26"/>
        </w:rPr>
        <w:t xml:space="preserve">дефицит </w:t>
      </w:r>
      <w:r>
        <w:rPr>
          <w:rFonts w:ascii="Arial Narrow" w:hAnsi="Arial Narrow"/>
          <w:b/>
          <w:sz w:val="26"/>
          <w:szCs w:val="26"/>
        </w:rPr>
        <w:t>- 2 968,9</w:t>
      </w:r>
      <w:r w:rsidRPr="0033787D">
        <w:rPr>
          <w:rFonts w:ascii="Arial Narrow" w:hAnsi="Arial Narrow"/>
          <w:sz w:val="26"/>
          <w:szCs w:val="26"/>
        </w:rPr>
        <w:t xml:space="preserve"> млрд. рублей</w:t>
      </w:r>
      <w:r>
        <w:rPr>
          <w:rFonts w:ascii="Arial Narrow" w:hAnsi="Arial Narrow"/>
          <w:sz w:val="26"/>
          <w:szCs w:val="26"/>
        </w:rPr>
        <w:t>.</w:t>
      </w:r>
    </w:p>
    <w:p w:rsidR="008F7381" w:rsidRDefault="008F7381" w:rsidP="008F7381">
      <w:pPr>
        <w:rPr>
          <w:rFonts w:ascii="Arial Narrow" w:hAnsi="Arial Narrow"/>
          <w:b/>
          <w:sz w:val="26"/>
          <w:szCs w:val="26"/>
        </w:rPr>
      </w:pPr>
    </w:p>
    <w:p w:rsidR="008F7381" w:rsidRDefault="008F7381" w:rsidP="008F7381">
      <w:pPr>
        <w:jc w:val="center"/>
        <w:rPr>
          <w:rFonts w:ascii="Arial Narrow" w:hAnsi="Arial Narrow"/>
          <w:b/>
        </w:rPr>
      </w:pPr>
      <w:r>
        <w:rPr>
          <w:rFonts w:ascii="Arial Narrow" w:hAnsi="Arial Narrow"/>
          <w:b/>
        </w:rPr>
        <w:t xml:space="preserve">Исполнение консолидированного бюджета Российской Федерации </w:t>
      </w:r>
    </w:p>
    <w:p w:rsidR="008F7381" w:rsidRDefault="008F7381" w:rsidP="008F7381">
      <w:pPr>
        <w:jc w:val="center"/>
        <w:rPr>
          <w:rFonts w:ascii="Arial Narrow" w:hAnsi="Arial Narrow"/>
          <w:b/>
        </w:rPr>
      </w:pPr>
      <w:r>
        <w:rPr>
          <w:rFonts w:ascii="Arial Narrow" w:hAnsi="Arial Narrow"/>
          <w:b/>
        </w:rPr>
        <w:t>в</w:t>
      </w:r>
      <w:r w:rsidRPr="00917D0B">
        <w:rPr>
          <w:rStyle w:val="apple-converted-space"/>
          <w:rFonts w:ascii="Arial Narrow" w:hAnsi="Arial Narrow"/>
          <w:b/>
        </w:rPr>
        <w:t xml:space="preserve"> </w:t>
      </w:r>
      <w:r>
        <w:rPr>
          <w:rFonts w:ascii="Arial Narrow" w:hAnsi="Arial Narrow"/>
          <w:b/>
          <w:bCs/>
        </w:rPr>
        <w:t>2016 году</w:t>
      </w:r>
      <w:r>
        <w:rPr>
          <w:rFonts w:ascii="Arial Narrow" w:hAnsi="Arial Narrow"/>
          <w:b/>
        </w:rPr>
        <w:t xml:space="preserve"> </w:t>
      </w: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2576" behindDoc="0" locked="0" layoutInCell="1" allowOverlap="1" wp14:anchorId="0BD3BCB7" wp14:editId="54FB6211">
                <wp:simplePos x="0" y="0"/>
                <wp:positionH relativeFrom="column">
                  <wp:posOffset>2203450</wp:posOffset>
                </wp:positionH>
                <wp:positionV relativeFrom="paragraph">
                  <wp:posOffset>80010</wp:posOffset>
                </wp:positionV>
                <wp:extent cx="1198880" cy="37084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CD4A29" w:rsidRDefault="00571BED" w:rsidP="008F7381">
                            <w:pPr>
                              <w:rPr>
                                <w:rFonts w:ascii="Arial Narrow" w:hAnsi="Arial Narrow"/>
                                <w:i/>
                              </w:rPr>
                            </w:pPr>
                            <w:r>
                              <w:rPr>
                                <w:rFonts w:ascii="Arial Narrow" w:hAnsi="Arial Narrow"/>
                                <w:b/>
                              </w:rPr>
                              <w:t xml:space="preserve"> </w:t>
                            </w:r>
                            <w:r w:rsidRPr="00CD4A29">
                              <w:rPr>
                                <w:rFonts w:ascii="Arial Narrow" w:hAnsi="Arial Narrow"/>
                                <w:i/>
                              </w:rPr>
                              <w:t>млрд. руб.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5" type="#_x0000_t202" style="position:absolute;left:0;text-align:left;margin-left:173.5pt;margin-top:6.3pt;width:94.4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" stroked="f" strokeweight=".5pt">
                <v:fill opacity="0"/>
                <v:textbox>
                  <w:txbxContent>
                    <w:p w:rsidR="00571BED" w:rsidRPr="00CD4A29" w:rsidRDefault="00571BED" w:rsidP="008F7381">
                      <w:pPr>
                        <w:rPr>
                          <w:rFonts w:ascii="Arial Narrow" w:hAnsi="Arial Narrow"/>
                          <w:i/>
                        </w:rPr>
                      </w:pPr>
                      <w:r>
                        <w:rPr>
                          <w:rFonts w:ascii="Arial Narrow" w:hAnsi="Arial Narrow"/>
                          <w:b/>
                        </w:rPr>
                        <w:t xml:space="preserve"> </w:t>
                      </w:r>
                      <w:r w:rsidRPr="00CD4A29">
                        <w:rPr>
                          <w:rFonts w:ascii="Arial Narrow" w:hAnsi="Arial Narrow"/>
                          <w:i/>
                        </w:rPr>
                        <w:t>млрд. руб.</w:t>
                      </w:r>
                    </w:p>
                  </w:txbxContent>
                </v:textbox>
              </v:shape>
            </w:pict>
          </mc:Fallback>
        </mc:AlternateContent>
      </w: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0528" behindDoc="0" locked="0" layoutInCell="1" allowOverlap="1" wp14:anchorId="4AEDF8BF" wp14:editId="266C97AC">
                <wp:simplePos x="0" y="0"/>
                <wp:positionH relativeFrom="column">
                  <wp:posOffset>358212</wp:posOffset>
                </wp:positionH>
                <wp:positionV relativeFrom="paragraph">
                  <wp:posOffset>124520</wp:posOffset>
                </wp:positionV>
                <wp:extent cx="1742536" cy="1690358"/>
                <wp:effectExtent l="0" t="0" r="0" b="5715"/>
                <wp:wrapNone/>
                <wp:docPr id="25" name="Кольцо 25"/>
                <wp:cNvGraphicFramePr/>
                <a:graphic xmlns:a="http://schemas.openxmlformats.org/drawingml/2006/main">
                  <a:graphicData uri="http://schemas.microsoft.com/office/word/2010/wordprocessingShape">
                    <wps:wsp>
                      <wps:cNvSpPr/>
                      <wps:spPr>
                        <a:xfrm>
                          <a:off x="0" y="0"/>
                          <a:ext cx="1742536" cy="1690358"/>
                        </a:xfrm>
                        <a:prstGeom prst="donut">
                          <a:avLst>
                            <a:gd name="adj" fmla="val 1391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25" o:spid="_x0000_s1026" type="#_x0000_t23" style="position:absolute;margin-left:28.2pt;margin-top:9.8pt;width:137.2pt;height:1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" adj="2915" fillcolor="#e36c0a [2409]" stroked="f" strokeweight="2pt"/>
            </w:pict>
          </mc:Fallback>
        </mc:AlternateContent>
      </w:r>
      <w:r>
        <w:rPr>
          <w:rFonts w:ascii="Arial Narrow" w:hAnsi="Arial Narrow"/>
          <w:noProof/>
          <w:sz w:val="28"/>
          <w:szCs w:val="28"/>
        </w:rPr>
        <mc:AlternateContent>
          <mc:Choice Requires="wps">
            <w:drawing>
              <wp:anchor distT="0" distB="0" distL="114300" distR="114300" simplePos="0" relativeHeight="251671552" behindDoc="0" locked="0" layoutInCell="1" allowOverlap="1" wp14:anchorId="2F03649F" wp14:editId="3037F803">
                <wp:simplePos x="0" y="0"/>
                <wp:positionH relativeFrom="column">
                  <wp:posOffset>1164961</wp:posOffset>
                </wp:positionH>
                <wp:positionV relativeFrom="paragraph">
                  <wp:posOffset>20955</wp:posOffset>
                </wp:positionV>
                <wp:extent cx="1828800" cy="1793875"/>
                <wp:effectExtent l="0" t="0" r="0" b="0"/>
                <wp:wrapNone/>
                <wp:docPr id="26" name="Кольцо 26"/>
                <wp:cNvGraphicFramePr/>
                <a:graphic xmlns:a="http://schemas.openxmlformats.org/drawingml/2006/main">
                  <a:graphicData uri="http://schemas.microsoft.com/office/word/2010/wordprocessingShape">
                    <wps:wsp>
                      <wps:cNvSpPr/>
                      <wps:spPr>
                        <a:xfrm>
                          <a:off x="0" y="0"/>
                          <a:ext cx="1828800" cy="1793875"/>
                        </a:xfrm>
                        <a:prstGeom prst="donut">
                          <a:avLst>
                            <a:gd name="adj" fmla="val 13912"/>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ольцо 26" o:spid="_x0000_s1026" type="#_x0000_t23" style="position:absolute;margin-left:91.75pt;margin-top:1.65pt;width:2in;height:1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" adj="2948" fillcolor="#365f91 [2404]" stroked="f" strokeweight="2pt"/>
            </w:pict>
          </mc:Fallback>
        </mc:AlternateContent>
      </w:r>
    </w:p>
    <w:p w:rsidR="008F7381" w:rsidRDefault="008F7381" w:rsidP="008F7381">
      <w:pPr>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3600" behindDoc="0" locked="0" layoutInCell="1" allowOverlap="1" wp14:anchorId="6E32532B" wp14:editId="1BAD8EC9">
                <wp:simplePos x="0" y="0"/>
                <wp:positionH relativeFrom="column">
                  <wp:posOffset>392430</wp:posOffset>
                </wp:positionH>
                <wp:positionV relativeFrom="paragraph">
                  <wp:posOffset>165100</wp:posOffset>
                </wp:positionV>
                <wp:extent cx="922020" cy="37084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92202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CD4A29" w:rsidRDefault="00571BED" w:rsidP="008F7381">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23 384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6" type="#_x0000_t202" style="position:absolute;left:0;text-align:left;margin-left:30.9pt;margin-top:13pt;width:72.6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" stroked="f" strokeweight=".5pt">
                <v:fill opacity="0"/>
                <v:textbox>
                  <w:txbxContent>
                    <w:p w:rsidR="00571BED" w:rsidRPr="00CD4A29" w:rsidRDefault="00571BED" w:rsidP="008F7381">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23 384</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74624" behindDoc="0" locked="0" layoutInCell="1" allowOverlap="1" wp14:anchorId="6C4B79BA" wp14:editId="2689C411">
                <wp:simplePos x="0" y="0"/>
                <wp:positionH relativeFrom="column">
                  <wp:posOffset>1885950</wp:posOffset>
                </wp:positionH>
                <wp:positionV relativeFrom="paragraph">
                  <wp:posOffset>172720</wp:posOffset>
                </wp:positionV>
                <wp:extent cx="998220" cy="37084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99822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CD4A29" w:rsidRDefault="00571BED" w:rsidP="008F7381">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26 353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7" type="#_x0000_t202" style="position:absolute;left:0;text-align:left;margin-left:148.5pt;margin-top:13.6pt;width:78.6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" stroked="f" strokeweight=".5pt">
                <v:fill opacity="0"/>
                <v:textbox>
                  <w:txbxContent>
                    <w:p w:rsidR="00571BED" w:rsidRPr="00CD4A29" w:rsidRDefault="00571BED" w:rsidP="008F7381">
                      <w:pPr>
                        <w:jc w:val="center"/>
                        <w:rPr>
                          <w:rFonts w:ascii="Arial Narrow" w:hAnsi="Arial Narrow"/>
                          <w:b/>
                          <w:color w:val="244061" w:themeColor="accent1" w:themeShade="80"/>
                          <w:sz w:val="28"/>
                          <w:szCs w:val="28"/>
                        </w:rPr>
                      </w:pPr>
                      <w:r>
                        <w:rPr>
                          <w:rFonts w:ascii="Arial Narrow" w:hAnsi="Arial Narrow"/>
                          <w:b/>
                          <w:color w:val="244061" w:themeColor="accent1" w:themeShade="80"/>
                          <w:sz w:val="28"/>
                          <w:szCs w:val="28"/>
                        </w:rPr>
                        <w:t>26 353</w:t>
                      </w:r>
                    </w:p>
                  </w:txbxContent>
                </v:textbox>
              </v:shape>
            </w:pict>
          </mc:Fallback>
        </mc:AlternateContent>
      </w: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76672" behindDoc="0" locked="0" layoutInCell="1" allowOverlap="1" wp14:anchorId="0E337E72" wp14:editId="68868CB7">
                <wp:simplePos x="0" y="0"/>
                <wp:positionH relativeFrom="column">
                  <wp:posOffset>1554851</wp:posOffset>
                </wp:positionH>
                <wp:positionV relativeFrom="paragraph">
                  <wp:posOffset>181610</wp:posOffset>
                </wp:positionV>
                <wp:extent cx="1198880" cy="37084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 xml:space="preserve">Расходы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8" type="#_x0000_t202" style="position:absolute;left:0;text-align:left;margin-left:122.45pt;margin-top:14.3pt;width:94.4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" stroked="f" strokeweight=".5pt">
                <v:fill opacity="0"/>
                <v:textbo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 xml:space="preserve">Расходы </w:t>
                      </w:r>
                    </w:p>
                  </w:txbxContent>
                </v:textbox>
              </v:shape>
            </w:pict>
          </mc:Fallback>
        </mc:AlternateContent>
      </w:r>
      <w:r>
        <w:rPr>
          <w:rFonts w:ascii="Arial Narrow" w:hAnsi="Arial Narrow"/>
          <w:noProof/>
          <w:sz w:val="28"/>
          <w:szCs w:val="28"/>
        </w:rPr>
        <mc:AlternateContent>
          <mc:Choice Requires="wps">
            <w:drawing>
              <wp:anchor distT="0" distB="0" distL="114300" distR="114300" simplePos="0" relativeHeight="251675648" behindDoc="0" locked="0" layoutInCell="1" allowOverlap="1" wp14:anchorId="0CD13641" wp14:editId="511B130F">
                <wp:simplePos x="0" y="0"/>
                <wp:positionH relativeFrom="column">
                  <wp:posOffset>510169</wp:posOffset>
                </wp:positionH>
                <wp:positionV relativeFrom="paragraph">
                  <wp:posOffset>181610</wp:posOffset>
                </wp:positionV>
                <wp:extent cx="1198880" cy="37084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198880" cy="3708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Доходы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9" type="#_x0000_t202" style="position:absolute;left:0;text-align:left;margin-left:40.15pt;margin-top:14.3pt;width:94.4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" stroked="f" strokeweight=".5pt">
                <v:fill opacity="0"/>
                <v:textbox>
                  <w:txbxContent>
                    <w:p w:rsidR="00571BED" w:rsidRPr="004475DB" w:rsidRDefault="00571BED" w:rsidP="008F7381">
                      <w:pPr>
                        <w:jc w:val="center"/>
                        <w:rPr>
                          <w:rFonts w:ascii="Arial Narrow" w:hAnsi="Arial Narrow"/>
                          <w:b/>
                          <w:sz w:val="26"/>
                          <w:szCs w:val="26"/>
                        </w:rPr>
                      </w:pPr>
                      <w:r w:rsidRPr="004475DB">
                        <w:rPr>
                          <w:rFonts w:ascii="Arial Narrow" w:hAnsi="Arial Narrow"/>
                          <w:b/>
                          <w:sz w:val="26"/>
                          <w:szCs w:val="26"/>
                        </w:rPr>
                        <w:t>Доходы</w:t>
                      </w:r>
                    </w:p>
                  </w:txbxContent>
                </v:textbox>
              </v:shape>
            </w:pict>
          </mc:Fallback>
        </mc:AlternateContent>
      </w:r>
    </w:p>
    <w:p w:rsidR="008F7381" w:rsidRDefault="008F7381" w:rsidP="008F7381">
      <w:pPr>
        <w:ind w:firstLine="284"/>
        <w:rPr>
          <w:rFonts w:ascii="Arial Narrow" w:hAnsi="Arial Narrow"/>
          <w:sz w:val="28"/>
          <w:szCs w:val="28"/>
        </w:rPr>
      </w:pPr>
    </w:p>
    <w:p w:rsidR="008F7381" w:rsidRDefault="008F7381" w:rsidP="008F7381">
      <w:pPr>
        <w:ind w:firstLine="284"/>
        <w:rPr>
          <w:rFonts w:ascii="Arial Narrow" w:hAnsi="Arial Narrow"/>
          <w:sz w:val="28"/>
          <w:szCs w:val="28"/>
        </w:rPr>
      </w:pPr>
    </w:p>
    <w:p w:rsidR="008F7381" w:rsidRDefault="008F7381" w:rsidP="008F7381">
      <w:pPr>
        <w:ind w:firstLine="284"/>
        <w:jc w:val="center"/>
        <w:rPr>
          <w:rFonts w:ascii="Arial Narrow" w:hAnsi="Arial Narrow"/>
          <w:b/>
        </w:rPr>
      </w:pPr>
      <w:r w:rsidRPr="00AC7D8B">
        <w:rPr>
          <w:rFonts w:ascii="Arial Narrow" w:hAnsi="Arial Narrow"/>
          <w:b/>
        </w:rPr>
        <w:t xml:space="preserve">Формирование консолидированного бюджета Российской Федерации по основным администраторам доходов </w:t>
      </w:r>
    </w:p>
    <w:p w:rsidR="008F7381" w:rsidRDefault="008F7381" w:rsidP="008F7381">
      <w:pPr>
        <w:ind w:firstLine="284"/>
        <w:jc w:val="center"/>
        <w:rPr>
          <w:rFonts w:ascii="Arial Narrow" w:hAnsi="Arial Narrow"/>
          <w:b/>
          <w:bCs/>
        </w:rPr>
      </w:pPr>
      <w:r>
        <w:rPr>
          <w:rFonts w:ascii="Arial Narrow" w:hAnsi="Arial Narrow"/>
          <w:b/>
        </w:rPr>
        <w:t>в</w:t>
      </w:r>
      <w:r>
        <w:rPr>
          <w:rStyle w:val="apple-converted-space"/>
          <w:rFonts w:ascii="Arial Narrow" w:hAnsi="Arial Narrow"/>
          <w:b/>
        </w:rPr>
        <w:t xml:space="preserve"> </w:t>
      </w:r>
      <w:r>
        <w:rPr>
          <w:rFonts w:ascii="Arial Narrow" w:hAnsi="Arial Narrow"/>
          <w:b/>
          <w:bCs/>
        </w:rPr>
        <w:t>2016 году</w:t>
      </w:r>
      <w:r>
        <w:rPr>
          <w:noProof/>
        </w:rPr>
        <w:drawing>
          <wp:inline distT="0" distB="0" distL="0" distR="0" wp14:anchorId="16B7102D" wp14:editId="07F44D24">
            <wp:extent cx="3063240" cy="2613660"/>
            <wp:effectExtent l="0" t="0" r="381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7381" w:rsidRPr="00AC7D8B" w:rsidRDefault="008F7381" w:rsidP="008F7381">
      <w:pPr>
        <w:ind w:firstLine="284"/>
        <w:jc w:val="center"/>
        <w:rPr>
          <w:rFonts w:ascii="Arial Narrow" w:hAnsi="Arial Narrow"/>
          <w:b/>
        </w:rPr>
      </w:pPr>
    </w:p>
    <w:p w:rsidR="008F7381" w:rsidRDefault="008F7381" w:rsidP="008F7381">
      <w:pPr>
        <w:ind w:firstLine="284"/>
        <w:rPr>
          <w:rFonts w:ascii="Arial Narrow" w:hAnsi="Arial Narrow"/>
          <w:sz w:val="26"/>
          <w:szCs w:val="26"/>
        </w:rPr>
      </w:pPr>
      <w:r>
        <w:rPr>
          <w:rFonts w:ascii="Arial Narrow" w:hAnsi="Arial Narrow"/>
          <w:sz w:val="26"/>
          <w:szCs w:val="26"/>
        </w:rPr>
        <w:lastRenderedPageBreak/>
        <w:t xml:space="preserve">По доходам консолидированного бюджета Российской Федерации </w:t>
      </w:r>
    </w:p>
    <w:p w:rsidR="008F7381" w:rsidRDefault="008F7381" w:rsidP="008F7381">
      <w:pPr>
        <w:ind w:firstLine="284"/>
        <w:rPr>
          <w:rFonts w:ascii="Arial Narrow" w:hAnsi="Arial Narrow"/>
          <w:sz w:val="26"/>
          <w:szCs w:val="26"/>
        </w:rPr>
      </w:pPr>
      <w:r>
        <w:rPr>
          <w:rFonts w:ascii="Arial Narrow" w:hAnsi="Arial Narrow"/>
          <w:b/>
          <w:sz w:val="26"/>
          <w:szCs w:val="26"/>
        </w:rPr>
        <w:t>Федеральная налоговая служба</w:t>
      </w:r>
      <w:r>
        <w:rPr>
          <w:rFonts w:ascii="Arial Narrow" w:hAnsi="Arial Narrow"/>
          <w:sz w:val="26"/>
          <w:szCs w:val="26"/>
        </w:rPr>
        <w:t xml:space="preserve">  обеспечила </w:t>
      </w:r>
      <w:r>
        <w:rPr>
          <w:rFonts w:ascii="Arial Narrow" w:hAnsi="Arial Narrow"/>
          <w:b/>
          <w:color w:val="365F91" w:themeColor="accent1" w:themeShade="BF"/>
          <w:sz w:val="40"/>
          <w:szCs w:val="40"/>
        </w:rPr>
        <w:t>14 482,9</w:t>
      </w:r>
      <w:r w:rsidRPr="004D6AA9">
        <w:rPr>
          <w:rFonts w:ascii="Arial Narrow" w:hAnsi="Arial Narrow"/>
          <w:color w:val="365F91" w:themeColor="accent1" w:themeShade="BF"/>
          <w:sz w:val="26"/>
          <w:szCs w:val="26"/>
        </w:rPr>
        <w:t xml:space="preserve"> </w:t>
      </w:r>
      <w:r>
        <w:rPr>
          <w:rFonts w:ascii="Arial Narrow" w:hAnsi="Arial Narrow"/>
          <w:sz w:val="26"/>
          <w:szCs w:val="26"/>
        </w:rPr>
        <w:t>млрд. рублей,</w:t>
      </w:r>
    </w:p>
    <w:p w:rsidR="008F7381" w:rsidRDefault="008F7381" w:rsidP="008F7381">
      <w:pPr>
        <w:ind w:firstLine="284"/>
        <w:rPr>
          <w:rFonts w:ascii="Arial Narrow" w:hAnsi="Arial Narrow"/>
          <w:sz w:val="26"/>
          <w:szCs w:val="26"/>
        </w:rPr>
      </w:pPr>
      <w:r>
        <w:rPr>
          <w:rFonts w:ascii="Arial Narrow" w:hAnsi="Arial Narrow"/>
          <w:b/>
          <w:sz w:val="26"/>
          <w:szCs w:val="26"/>
        </w:rPr>
        <w:t>Федеральная таможенная служба</w:t>
      </w:r>
      <w:r>
        <w:rPr>
          <w:rFonts w:ascii="Arial Narrow" w:hAnsi="Arial Narrow"/>
          <w:sz w:val="26"/>
          <w:szCs w:val="26"/>
        </w:rPr>
        <w:t xml:space="preserve"> </w:t>
      </w:r>
      <w:r w:rsidRPr="00C404FE">
        <w:rPr>
          <w:rFonts w:ascii="Arial Narrow" w:hAnsi="Arial Narrow"/>
          <w:sz w:val="26"/>
          <w:szCs w:val="26"/>
        </w:rPr>
        <w:t xml:space="preserve">- </w:t>
      </w:r>
      <w:r>
        <w:rPr>
          <w:rFonts w:ascii="Arial Narrow" w:hAnsi="Arial Narrow"/>
          <w:b/>
          <w:color w:val="365F91" w:themeColor="accent1" w:themeShade="BF"/>
          <w:sz w:val="40"/>
          <w:szCs w:val="40"/>
        </w:rPr>
        <w:t>4 601,6</w:t>
      </w:r>
      <w:r w:rsidRPr="004D6AA9">
        <w:rPr>
          <w:rFonts w:ascii="Arial Narrow" w:hAnsi="Arial Narrow"/>
          <w:b/>
          <w:color w:val="365F91" w:themeColor="accent1" w:themeShade="BF"/>
          <w:sz w:val="40"/>
          <w:szCs w:val="40"/>
        </w:rPr>
        <w:t xml:space="preserve"> </w:t>
      </w:r>
      <w:r w:rsidRPr="004D6AA9">
        <w:rPr>
          <w:rFonts w:ascii="Arial Narrow" w:hAnsi="Arial Narrow"/>
          <w:color w:val="365F91" w:themeColor="accent1" w:themeShade="BF"/>
          <w:sz w:val="26"/>
          <w:szCs w:val="26"/>
        </w:rPr>
        <w:t xml:space="preserve"> </w:t>
      </w:r>
      <w:r>
        <w:rPr>
          <w:rFonts w:ascii="Arial Narrow" w:hAnsi="Arial Narrow"/>
          <w:sz w:val="26"/>
          <w:szCs w:val="26"/>
        </w:rPr>
        <w:t>млрд. рублей,</w:t>
      </w:r>
    </w:p>
    <w:p w:rsidR="008F7381" w:rsidRPr="008D421C" w:rsidRDefault="008F7381" w:rsidP="008F7381">
      <w:pPr>
        <w:ind w:left="284"/>
        <w:rPr>
          <w:rFonts w:ascii="Arial Narrow" w:hAnsi="Arial Narrow"/>
          <w:b/>
          <w:sz w:val="26"/>
          <w:szCs w:val="26"/>
        </w:rPr>
      </w:pPr>
      <w:r w:rsidRPr="008D421C">
        <w:rPr>
          <w:rFonts w:ascii="Arial Narrow" w:hAnsi="Arial Narrow"/>
          <w:b/>
          <w:sz w:val="26"/>
          <w:szCs w:val="26"/>
        </w:rPr>
        <w:t xml:space="preserve">Федеральное агентство по управлению  государственным имуществом </w:t>
      </w:r>
      <w:r w:rsidRPr="00C404FE">
        <w:rPr>
          <w:rFonts w:ascii="Arial Narrow" w:hAnsi="Arial Narrow"/>
          <w:sz w:val="26"/>
          <w:szCs w:val="26"/>
        </w:rPr>
        <w:t>-</w:t>
      </w:r>
    </w:p>
    <w:p w:rsidR="008F7381" w:rsidRPr="004D6AA9" w:rsidRDefault="008F7381" w:rsidP="008F7381">
      <w:pPr>
        <w:rPr>
          <w:rFonts w:ascii="Arial Narrow" w:hAnsi="Arial Narrow"/>
          <w:b/>
          <w:sz w:val="40"/>
          <w:szCs w:val="40"/>
        </w:rPr>
      </w:pPr>
      <w:r>
        <w:rPr>
          <w:rFonts w:ascii="Arial Narrow" w:hAnsi="Arial Narrow"/>
          <w:b/>
          <w:color w:val="365F91" w:themeColor="accent1" w:themeShade="BF"/>
          <w:sz w:val="40"/>
          <w:szCs w:val="40"/>
        </w:rPr>
        <w:t>954</w:t>
      </w:r>
      <w:r w:rsidRPr="008D421C">
        <w:rPr>
          <w:rFonts w:ascii="Arial Narrow" w:hAnsi="Arial Narrow"/>
          <w:b/>
          <w:color w:val="365F91" w:themeColor="accent1" w:themeShade="BF"/>
          <w:sz w:val="40"/>
          <w:szCs w:val="40"/>
        </w:rPr>
        <w:t>,</w:t>
      </w:r>
      <w:r>
        <w:rPr>
          <w:rFonts w:ascii="Arial Narrow" w:hAnsi="Arial Narrow"/>
          <w:b/>
          <w:color w:val="365F91" w:themeColor="accent1" w:themeShade="BF"/>
          <w:sz w:val="40"/>
          <w:szCs w:val="40"/>
        </w:rPr>
        <w:t>3</w:t>
      </w:r>
      <w:r w:rsidRPr="008D421C">
        <w:rPr>
          <w:rFonts w:ascii="Arial Narrow" w:hAnsi="Arial Narrow"/>
          <w:b/>
          <w:color w:val="365F91" w:themeColor="accent1" w:themeShade="BF"/>
          <w:sz w:val="40"/>
          <w:szCs w:val="40"/>
        </w:rPr>
        <w:t xml:space="preserve"> </w:t>
      </w:r>
      <w:r w:rsidRPr="008D421C">
        <w:rPr>
          <w:rFonts w:ascii="Arial Narrow" w:hAnsi="Arial Narrow"/>
          <w:sz w:val="26"/>
          <w:szCs w:val="26"/>
        </w:rPr>
        <w:t>млрд. рублей</w:t>
      </w:r>
      <w:r>
        <w:rPr>
          <w:rFonts w:ascii="Arial Narrow" w:hAnsi="Arial Narrow"/>
          <w:sz w:val="26"/>
          <w:szCs w:val="26"/>
        </w:rPr>
        <w:t>,</w:t>
      </w:r>
    </w:p>
    <w:p w:rsidR="008F7381" w:rsidRDefault="008F7381" w:rsidP="008F7381">
      <w:pPr>
        <w:ind w:left="284"/>
        <w:rPr>
          <w:rFonts w:ascii="Arial Narrow" w:hAnsi="Arial Narrow"/>
          <w:b/>
          <w:sz w:val="26"/>
          <w:szCs w:val="26"/>
        </w:rPr>
      </w:pPr>
      <w:r>
        <w:rPr>
          <w:rFonts w:ascii="Arial Narrow" w:hAnsi="Arial Narrow"/>
          <w:b/>
          <w:sz w:val="26"/>
          <w:szCs w:val="26"/>
        </w:rPr>
        <w:t xml:space="preserve">Министерство финансов </w:t>
      </w:r>
    </w:p>
    <w:p w:rsidR="008F7381" w:rsidRDefault="008F7381" w:rsidP="008F7381">
      <w:pPr>
        <w:ind w:left="284"/>
        <w:rPr>
          <w:rFonts w:ascii="Arial Narrow" w:hAnsi="Arial Narrow"/>
          <w:b/>
          <w:sz w:val="26"/>
          <w:szCs w:val="26"/>
        </w:rPr>
      </w:pPr>
      <w:r>
        <w:rPr>
          <w:rFonts w:ascii="Arial Narrow" w:hAnsi="Arial Narrow"/>
          <w:b/>
          <w:sz w:val="26"/>
          <w:szCs w:val="26"/>
        </w:rPr>
        <w:t xml:space="preserve">Российской Федерации </w:t>
      </w:r>
      <w:r w:rsidRPr="00C404FE">
        <w:rPr>
          <w:rFonts w:ascii="Arial Narrow" w:hAnsi="Arial Narrow"/>
          <w:sz w:val="26"/>
          <w:szCs w:val="26"/>
        </w:rPr>
        <w:t xml:space="preserve">– </w:t>
      </w:r>
    </w:p>
    <w:p w:rsidR="008F7381" w:rsidRPr="00C404FE" w:rsidRDefault="008F7381" w:rsidP="008F7381">
      <w:pPr>
        <w:rPr>
          <w:rFonts w:ascii="Arial Narrow" w:hAnsi="Arial Narrow"/>
          <w:b/>
          <w:sz w:val="26"/>
          <w:szCs w:val="26"/>
        </w:rPr>
      </w:pPr>
      <w:r>
        <w:rPr>
          <w:rFonts w:ascii="Arial Narrow" w:hAnsi="Arial Narrow"/>
          <w:b/>
          <w:color w:val="365F91" w:themeColor="accent1" w:themeShade="BF"/>
          <w:sz w:val="40"/>
          <w:szCs w:val="40"/>
        </w:rPr>
        <w:t>209,6</w:t>
      </w:r>
      <w:r w:rsidRPr="004D6AA9">
        <w:rPr>
          <w:rFonts w:ascii="Arial Narrow" w:hAnsi="Arial Narrow"/>
          <w:b/>
          <w:color w:val="365F91" w:themeColor="accent1" w:themeShade="BF"/>
          <w:sz w:val="40"/>
          <w:szCs w:val="40"/>
        </w:rPr>
        <w:t xml:space="preserve"> </w:t>
      </w:r>
      <w:r>
        <w:rPr>
          <w:rFonts w:ascii="Arial Narrow" w:hAnsi="Arial Narrow"/>
          <w:sz w:val="26"/>
          <w:szCs w:val="26"/>
        </w:rPr>
        <w:t>млрд. рублей,</w:t>
      </w:r>
    </w:p>
    <w:p w:rsidR="008F7381" w:rsidRPr="004D6AA9" w:rsidRDefault="008F7381" w:rsidP="008F7381">
      <w:pPr>
        <w:ind w:firstLine="284"/>
        <w:rPr>
          <w:rFonts w:ascii="Arial Narrow" w:hAnsi="Arial Narrow"/>
          <w:b/>
          <w:sz w:val="40"/>
          <w:szCs w:val="40"/>
        </w:rPr>
      </w:pPr>
      <w:r>
        <w:rPr>
          <w:rFonts w:ascii="Arial Narrow" w:hAnsi="Arial Narrow"/>
          <w:b/>
          <w:sz w:val="26"/>
          <w:szCs w:val="26"/>
        </w:rPr>
        <w:t>другие администраторы доходов</w:t>
      </w:r>
      <w:r>
        <w:rPr>
          <w:rFonts w:ascii="Arial Narrow" w:hAnsi="Arial Narrow"/>
          <w:sz w:val="26"/>
          <w:szCs w:val="26"/>
        </w:rPr>
        <w:t xml:space="preserve"> – </w:t>
      </w:r>
      <w:r>
        <w:rPr>
          <w:rFonts w:ascii="Arial Narrow" w:hAnsi="Arial Narrow"/>
          <w:b/>
          <w:color w:val="365F91" w:themeColor="accent1" w:themeShade="BF"/>
          <w:sz w:val="40"/>
          <w:szCs w:val="40"/>
        </w:rPr>
        <w:t>3 135,6</w:t>
      </w:r>
      <w:r w:rsidRPr="004D6AA9">
        <w:rPr>
          <w:rFonts w:ascii="Arial Narrow" w:hAnsi="Arial Narrow"/>
          <w:b/>
          <w:color w:val="365F91" w:themeColor="accent1" w:themeShade="BF"/>
          <w:sz w:val="40"/>
          <w:szCs w:val="40"/>
        </w:rPr>
        <w:t xml:space="preserve"> </w:t>
      </w:r>
      <w:r>
        <w:rPr>
          <w:rFonts w:ascii="Arial Narrow" w:hAnsi="Arial Narrow"/>
          <w:sz w:val="26"/>
          <w:szCs w:val="26"/>
        </w:rPr>
        <w:t>млрд. рублей.</w:t>
      </w:r>
    </w:p>
    <w:p w:rsidR="008F7381" w:rsidRDefault="008F7381" w:rsidP="008F7381">
      <w:pPr>
        <w:rPr>
          <w:rFonts w:ascii="Arial Narrow" w:hAnsi="Arial Narrow"/>
          <w:b/>
          <w:bCs/>
          <w:spacing w:val="-4"/>
          <w:sz w:val="30"/>
          <w:szCs w:val="30"/>
        </w:rPr>
      </w:pPr>
    </w:p>
    <w:p w:rsidR="008F7381" w:rsidRPr="00370E4F" w:rsidRDefault="008F7381" w:rsidP="008F7381">
      <w:pPr>
        <w:rPr>
          <w:rFonts w:ascii="Arial Narrow" w:hAnsi="Arial Narrow"/>
          <w:b/>
          <w:bCs/>
          <w:spacing w:val="-4"/>
          <w:sz w:val="30"/>
          <w:szCs w:val="30"/>
        </w:rPr>
      </w:pPr>
      <w:r w:rsidRPr="00370E4F">
        <w:rPr>
          <w:rFonts w:ascii="Arial Narrow" w:hAnsi="Arial Narrow"/>
          <w:b/>
          <w:bCs/>
          <w:spacing w:val="-4"/>
          <w:sz w:val="30"/>
          <w:szCs w:val="30"/>
        </w:rPr>
        <w:t>Резервный фонд Российской Федерации и Фонд национального благосостояния</w:t>
      </w:r>
    </w:p>
    <w:p w:rsidR="008F7381" w:rsidRDefault="008F7381" w:rsidP="008F7381">
      <w:pPr>
        <w:tabs>
          <w:tab w:val="left" w:pos="0"/>
        </w:tabs>
        <w:rPr>
          <w:color w:val="000000"/>
        </w:rPr>
      </w:pPr>
    </w:p>
    <w:p w:rsidR="008F7381" w:rsidRPr="003F1A28" w:rsidRDefault="008F7381" w:rsidP="008F7381">
      <w:pPr>
        <w:tabs>
          <w:tab w:val="left" w:pos="0"/>
        </w:tabs>
        <w:ind w:firstLine="284"/>
        <w:rPr>
          <w:rFonts w:ascii="Arial Narrow" w:hAnsi="Arial Narrow"/>
          <w:color w:val="000000"/>
          <w:sz w:val="26"/>
          <w:szCs w:val="26"/>
        </w:rPr>
      </w:pPr>
      <w:r w:rsidRPr="003F1A28">
        <w:rPr>
          <w:rFonts w:ascii="Arial Narrow" w:hAnsi="Arial Narrow"/>
          <w:color w:val="000000"/>
          <w:sz w:val="26"/>
          <w:szCs w:val="26"/>
        </w:rPr>
        <w:t xml:space="preserve">По состоянию на 1 января 2017 года совокупный объем средств Резервного фонда в рублевом эквиваленте составил </w:t>
      </w:r>
      <w:r w:rsidRPr="00060BC9">
        <w:rPr>
          <w:rFonts w:ascii="Arial Narrow" w:hAnsi="Arial Narrow"/>
          <w:b/>
          <w:color w:val="000000"/>
          <w:sz w:val="26"/>
          <w:szCs w:val="26"/>
        </w:rPr>
        <w:t>972,1</w:t>
      </w:r>
      <w:r>
        <w:rPr>
          <w:rFonts w:ascii="Arial Narrow" w:hAnsi="Arial Narrow"/>
          <w:color w:val="000000"/>
          <w:sz w:val="26"/>
          <w:szCs w:val="26"/>
        </w:rPr>
        <w:t xml:space="preserve"> млрд.</w:t>
      </w:r>
      <w:r w:rsidRPr="003F1A28">
        <w:rPr>
          <w:rFonts w:ascii="Arial Narrow" w:hAnsi="Arial Narrow"/>
          <w:color w:val="000000"/>
          <w:sz w:val="26"/>
          <w:szCs w:val="26"/>
        </w:rPr>
        <w:t xml:space="preserve"> рублей</w:t>
      </w:r>
      <w:r>
        <w:rPr>
          <w:rFonts w:ascii="Arial Narrow" w:hAnsi="Arial Narrow"/>
          <w:color w:val="000000"/>
          <w:sz w:val="26"/>
          <w:szCs w:val="26"/>
        </w:rPr>
        <w:t xml:space="preserve"> (1,1% к ВВП).</w:t>
      </w:r>
    </w:p>
    <w:p w:rsidR="008F7381" w:rsidRPr="00370E4F" w:rsidRDefault="008F7381" w:rsidP="008F7381">
      <w:pPr>
        <w:tabs>
          <w:tab w:val="left" w:pos="0"/>
        </w:tabs>
        <w:ind w:firstLine="284"/>
        <w:rPr>
          <w:rFonts w:ascii="Arial Narrow" w:hAnsi="Arial Narrow"/>
          <w:color w:val="000000"/>
          <w:sz w:val="26"/>
          <w:szCs w:val="26"/>
        </w:rPr>
      </w:pPr>
      <w:r w:rsidRPr="003F1A28">
        <w:rPr>
          <w:rFonts w:ascii="Arial Narrow" w:hAnsi="Arial Narrow"/>
          <w:color w:val="000000"/>
          <w:sz w:val="26"/>
          <w:szCs w:val="26"/>
        </w:rPr>
        <w:t>По состоянию на 1 января 201</w:t>
      </w:r>
      <w:r>
        <w:rPr>
          <w:rFonts w:ascii="Arial Narrow" w:hAnsi="Arial Narrow"/>
          <w:color w:val="000000"/>
          <w:sz w:val="26"/>
          <w:szCs w:val="26"/>
        </w:rPr>
        <w:t>7</w:t>
      </w:r>
      <w:r w:rsidRPr="003F1A28">
        <w:rPr>
          <w:rFonts w:ascii="Arial Narrow" w:hAnsi="Arial Narrow"/>
          <w:color w:val="000000"/>
          <w:sz w:val="26"/>
          <w:szCs w:val="26"/>
        </w:rPr>
        <w:t xml:space="preserve"> года совокупный объем средств Фонда национального благосостояния в рублевом эквиваленте составил </w:t>
      </w:r>
      <w:r w:rsidRPr="003A3FA6">
        <w:rPr>
          <w:rFonts w:ascii="Arial Narrow" w:hAnsi="Arial Narrow"/>
          <w:b/>
          <w:color w:val="000000"/>
          <w:sz w:val="26"/>
          <w:szCs w:val="26"/>
        </w:rPr>
        <w:t>4</w:t>
      </w:r>
      <w:r>
        <w:rPr>
          <w:rFonts w:ascii="Arial Narrow" w:hAnsi="Arial Narrow"/>
          <w:b/>
          <w:color w:val="000000"/>
          <w:sz w:val="26"/>
          <w:szCs w:val="26"/>
        </w:rPr>
        <w:t> 359,2</w:t>
      </w:r>
      <w:r w:rsidRPr="003F1A28">
        <w:rPr>
          <w:rFonts w:ascii="Arial Narrow" w:hAnsi="Arial Narrow"/>
          <w:color w:val="000000"/>
          <w:sz w:val="26"/>
          <w:szCs w:val="26"/>
        </w:rPr>
        <w:t xml:space="preserve"> </w:t>
      </w:r>
      <w:r>
        <w:rPr>
          <w:rFonts w:ascii="Arial Narrow" w:hAnsi="Arial Narrow"/>
          <w:color w:val="000000"/>
          <w:sz w:val="26"/>
          <w:szCs w:val="26"/>
        </w:rPr>
        <w:t>млрд.</w:t>
      </w:r>
      <w:r w:rsidRPr="003F1A28">
        <w:rPr>
          <w:rFonts w:ascii="Arial Narrow" w:hAnsi="Arial Narrow"/>
          <w:color w:val="000000"/>
          <w:sz w:val="26"/>
          <w:szCs w:val="26"/>
        </w:rPr>
        <w:t xml:space="preserve"> рублей</w:t>
      </w:r>
      <w:r>
        <w:rPr>
          <w:rFonts w:ascii="Arial Narrow" w:hAnsi="Arial Narrow"/>
          <w:color w:val="000000"/>
          <w:sz w:val="26"/>
          <w:szCs w:val="26"/>
        </w:rPr>
        <w:t xml:space="preserve"> (5% к ВВП).</w:t>
      </w:r>
    </w:p>
    <w:p w:rsidR="008F7381" w:rsidRDefault="008F7381" w:rsidP="00DD0E26">
      <w:pPr>
        <w:autoSpaceDE w:val="0"/>
        <w:autoSpaceDN w:val="0"/>
        <w:adjustRightInd w:val="0"/>
        <w:ind w:firstLine="284"/>
        <w:rPr>
          <w:b/>
          <w:bCs/>
          <w:sz w:val="26"/>
          <w:szCs w:val="26"/>
        </w:rPr>
        <w:sectPr w:rsidR="008F7381" w:rsidSect="00BF210E">
          <w:headerReference w:type="default" r:id="rId25"/>
          <w:footerReference w:type="default" r:id="rId26"/>
          <w:type w:val="nextColumn"/>
          <w:pgSz w:w="11906" w:h="16838"/>
          <w:pgMar w:top="1247" w:right="851" w:bottom="1134" w:left="1134" w:header="709" w:footer="709" w:gutter="0"/>
          <w:pgNumType w:start="9"/>
          <w:cols w:num="2" w:space="708"/>
          <w:docGrid w:linePitch="360"/>
        </w:sectPr>
      </w:pPr>
    </w:p>
    <w:tbl>
      <w:tblPr>
        <w:tblW w:w="0" w:type="auto"/>
        <w:tblLook w:val="04A0" w:firstRow="1" w:lastRow="0" w:firstColumn="1" w:lastColumn="0" w:noHBand="0" w:noVBand="1"/>
      </w:tblPr>
      <w:tblGrid>
        <w:gridCol w:w="7106"/>
        <w:gridCol w:w="994"/>
        <w:gridCol w:w="994"/>
        <w:gridCol w:w="1043"/>
      </w:tblGrid>
      <w:tr w:rsidR="008F7381" w:rsidRPr="00C04C20" w:rsidTr="00BC28D0">
        <w:trPr>
          <w:trHeight w:val="560"/>
        </w:trPr>
        <w:tc>
          <w:tcPr>
            <w:tcW w:w="0" w:type="auto"/>
            <w:gridSpan w:val="4"/>
            <w:tcBorders>
              <w:top w:val="nil"/>
              <w:left w:val="nil"/>
              <w:bottom w:val="nil"/>
              <w:right w:val="nil"/>
            </w:tcBorders>
            <w:shd w:val="clear" w:color="auto" w:fill="auto"/>
            <w:vAlign w:val="center"/>
            <w:hideMark/>
          </w:tcPr>
          <w:bookmarkStart w:id="1" w:name="RANGE!A1:DI62"/>
          <w:p w:rsidR="008F7381" w:rsidRPr="00CC66A8" w:rsidRDefault="00217F79" w:rsidP="00BC28D0">
            <w:pPr>
              <w:spacing w:line="240" w:lineRule="exact"/>
              <w:jc w:val="center"/>
              <w:rPr>
                <w:rFonts w:ascii="Arial Narrow" w:hAnsi="Arial Narrow" w:cs="Times New Roman CYR"/>
                <w:b/>
                <w:bCs/>
                <w:color w:val="000000"/>
                <w:sz w:val="28"/>
                <w:szCs w:val="28"/>
              </w:rPr>
            </w:pPr>
            <w:r>
              <w:rPr>
                <w:rFonts w:ascii="Arial Narrow" w:hAnsi="Arial Narrow" w:cs="Times New Roman CYR"/>
                <w:b/>
                <w:bCs/>
                <w:noProof/>
                <w:color w:val="000000"/>
                <w:sz w:val="28"/>
                <w:szCs w:val="28"/>
              </w:rPr>
              <w:lastRenderedPageBreak/>
              <mc:AlternateContent>
                <mc:Choice Requires="wps">
                  <w:drawing>
                    <wp:anchor distT="0" distB="0" distL="114300" distR="114300" simplePos="0" relativeHeight="251744256" behindDoc="0" locked="0" layoutInCell="1" allowOverlap="1" wp14:anchorId="424019CC" wp14:editId="302A7809">
                      <wp:simplePos x="0" y="0"/>
                      <wp:positionH relativeFrom="column">
                        <wp:posOffset>-188595</wp:posOffset>
                      </wp:positionH>
                      <wp:positionV relativeFrom="paragraph">
                        <wp:posOffset>-495300</wp:posOffset>
                      </wp:positionV>
                      <wp:extent cx="7086600" cy="495300"/>
                      <wp:effectExtent l="0" t="0" r="0" b="0"/>
                      <wp:wrapNone/>
                      <wp:docPr id="289" name="Прямоугольник 289"/>
                      <wp:cNvGraphicFramePr/>
                      <a:graphic xmlns:a="http://schemas.openxmlformats.org/drawingml/2006/main">
                        <a:graphicData uri="http://schemas.microsoft.com/office/word/2010/wordprocessingShape">
                          <wps:wsp>
                            <wps:cNvSpPr/>
                            <wps:spPr>
                              <a:xfrm>
                                <a:off x="0" y="0"/>
                                <a:ext cx="70866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9" o:spid="_x0000_s1026" style="position:absolute;margin-left:-14.85pt;margin-top:-39pt;width:558pt;height:3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" fillcolor="white [3212]" stroked="f" strokeweight="2pt"/>
                  </w:pict>
                </mc:Fallback>
              </mc:AlternateContent>
            </w:r>
            <w:r w:rsidR="008F7381" w:rsidRPr="00CC66A8">
              <w:rPr>
                <w:rFonts w:ascii="Arial Narrow" w:hAnsi="Arial Narrow" w:cs="Times New Roman CYR"/>
                <w:b/>
                <w:bCs/>
                <w:color w:val="000000"/>
                <w:sz w:val="28"/>
                <w:szCs w:val="28"/>
              </w:rPr>
              <w:t xml:space="preserve">Поступление администрируемых ФНС России доходов в консолидированный бюджет </w:t>
            </w:r>
            <w:r w:rsidR="008F7381" w:rsidRPr="00CC66A8">
              <w:rPr>
                <w:rFonts w:ascii="Arial Narrow" w:hAnsi="Arial Narrow" w:cs="Times New Roman CYR"/>
                <w:b/>
                <w:bCs/>
                <w:color w:val="000000"/>
                <w:sz w:val="28"/>
                <w:szCs w:val="28"/>
              </w:rPr>
              <w:br/>
              <w:t>Российской Федерации в 2015-2016 гг.</w:t>
            </w:r>
            <w:bookmarkEnd w:id="1"/>
          </w:p>
          <w:p w:rsidR="008F7381" w:rsidRPr="00C04C20" w:rsidRDefault="008F7381" w:rsidP="00BC28D0">
            <w:pPr>
              <w:spacing w:line="240" w:lineRule="exact"/>
              <w:jc w:val="center"/>
              <w:rPr>
                <w:rFonts w:ascii="Arial Narrow" w:hAnsi="Arial Narrow" w:cs="Times New Roman CYR"/>
                <w:b/>
                <w:bCs/>
                <w:color w:val="000000"/>
                <w:sz w:val="21"/>
                <w:szCs w:val="21"/>
              </w:rPr>
            </w:pPr>
          </w:p>
        </w:tc>
      </w:tr>
      <w:tr w:rsidR="008F7381" w:rsidRPr="00C04C20" w:rsidTr="00BC28D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F7381" w:rsidRPr="00C04C20" w:rsidRDefault="008F7381" w:rsidP="00BC28D0">
            <w:pPr>
              <w:spacing w:line="240" w:lineRule="exact"/>
              <w:jc w:val="center"/>
              <w:rPr>
                <w:rFonts w:ascii="Arial Narrow" w:hAnsi="Arial Narrow" w:cs="Arial"/>
                <w:color w:val="000000"/>
                <w:sz w:val="21"/>
                <w:szCs w:val="21"/>
              </w:rPr>
            </w:pPr>
            <w:r w:rsidRPr="00C04C20">
              <w:rPr>
                <w:rFonts w:ascii="Arial Narrow" w:hAnsi="Arial Narrow" w:cs="Arial"/>
                <w:color w:val="000000"/>
                <w:sz w:val="21"/>
                <w:szCs w:val="21"/>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7381" w:rsidRPr="000554B9" w:rsidRDefault="008F7381" w:rsidP="00BC28D0">
            <w:pPr>
              <w:spacing w:line="240" w:lineRule="exact"/>
              <w:jc w:val="center"/>
              <w:rPr>
                <w:rFonts w:ascii="Arial Narrow" w:hAnsi="Arial Narrow" w:cs="Times New Roman CYR"/>
              </w:rPr>
            </w:pPr>
            <w:r w:rsidRPr="000554B9">
              <w:rPr>
                <w:rFonts w:ascii="Arial Narrow" w:hAnsi="Arial Narrow" w:cs="Times New Roman CYR"/>
              </w:rPr>
              <w:t>2015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7381" w:rsidRPr="000554B9" w:rsidRDefault="008F7381" w:rsidP="00BC28D0">
            <w:pPr>
              <w:spacing w:line="240" w:lineRule="exact"/>
              <w:jc w:val="center"/>
              <w:rPr>
                <w:rFonts w:ascii="Arial Narrow" w:hAnsi="Arial Narrow" w:cs="Times New Roman CYR"/>
              </w:rPr>
            </w:pPr>
            <w:r w:rsidRPr="000554B9">
              <w:rPr>
                <w:rFonts w:ascii="Arial Narrow" w:hAnsi="Arial Narrow" w:cs="Times New Roman CYR"/>
              </w:rPr>
              <w:t>2016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7381" w:rsidRPr="000554B9" w:rsidRDefault="008F7381" w:rsidP="00BC28D0">
            <w:pPr>
              <w:spacing w:line="240" w:lineRule="exact"/>
              <w:jc w:val="center"/>
              <w:rPr>
                <w:rFonts w:ascii="Arial Narrow" w:hAnsi="Arial Narrow" w:cs="Times New Roman CYR"/>
                <w:i/>
                <w:iCs/>
                <w:color w:val="000000"/>
              </w:rPr>
            </w:pPr>
            <w:r w:rsidRPr="000554B9">
              <w:rPr>
                <w:rFonts w:ascii="Arial Narrow" w:hAnsi="Arial Narrow" w:cs="Times New Roman CYR"/>
                <w:i/>
                <w:iCs/>
                <w:color w:val="000000"/>
              </w:rPr>
              <w:t>в % к 2015 г.</w:t>
            </w:r>
          </w:p>
        </w:tc>
      </w:tr>
      <w:tr w:rsidR="008F7381" w:rsidRPr="00C04C20" w:rsidTr="00BC28D0">
        <w:trPr>
          <w:trHeight w:val="209"/>
        </w:trPr>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Всего поступило в консолидированный бюджет РФ</w:t>
            </w:r>
          </w:p>
        </w:tc>
        <w:tc>
          <w:tcPr>
            <w:tcW w:w="0" w:type="auto"/>
            <w:tcBorders>
              <w:top w:val="nil"/>
              <w:left w:val="nil"/>
              <w:bottom w:val="single" w:sz="4" w:space="0" w:color="auto"/>
              <w:right w:val="single" w:sz="4" w:space="0" w:color="auto"/>
            </w:tcBorders>
            <w:shd w:val="clear" w:color="auto" w:fill="B8CCE4" w:themeFill="accent1" w:themeFillTint="66"/>
            <w:noWrap/>
            <w:vAlign w:val="center"/>
          </w:tcPr>
          <w:p w:rsidR="008F7381" w:rsidRPr="006D2CEB" w:rsidRDefault="008F7381" w:rsidP="00BC28D0">
            <w:pPr>
              <w:spacing w:line="240" w:lineRule="exact"/>
              <w:jc w:val="center"/>
              <w:rPr>
                <w:rFonts w:ascii="Arial Narrow" w:hAnsi="Arial Narrow" w:cs="Times New Roman CYR"/>
                <w:b/>
                <w:bCs/>
                <w:color w:val="000000"/>
              </w:rPr>
            </w:pPr>
            <w:r w:rsidRPr="006D2CEB">
              <w:rPr>
                <w:rFonts w:ascii="Arial Narrow" w:hAnsi="Arial Narrow" w:cs="Times New Roman CYR"/>
                <w:b/>
                <w:bCs/>
                <w:color w:val="000000"/>
              </w:rPr>
              <w:t>13 788,3</w:t>
            </w:r>
          </w:p>
        </w:tc>
        <w:tc>
          <w:tcPr>
            <w:tcW w:w="0" w:type="auto"/>
            <w:tcBorders>
              <w:top w:val="nil"/>
              <w:left w:val="nil"/>
              <w:bottom w:val="single" w:sz="4" w:space="0" w:color="auto"/>
              <w:right w:val="single" w:sz="4" w:space="0" w:color="auto"/>
            </w:tcBorders>
            <w:shd w:val="clear" w:color="auto" w:fill="B8CCE4" w:themeFill="accent1" w:themeFillTint="66"/>
            <w:noWrap/>
            <w:vAlign w:val="center"/>
          </w:tcPr>
          <w:p w:rsidR="008F7381" w:rsidRPr="006D2CEB" w:rsidRDefault="008F7381" w:rsidP="00BC28D0">
            <w:pPr>
              <w:spacing w:line="240" w:lineRule="exact"/>
              <w:jc w:val="center"/>
              <w:rPr>
                <w:rFonts w:ascii="Arial Narrow" w:hAnsi="Arial Narrow" w:cs="Times New Roman CYR"/>
                <w:b/>
                <w:bCs/>
                <w:color w:val="000000"/>
              </w:rPr>
            </w:pPr>
            <w:r w:rsidRPr="006D2CEB">
              <w:rPr>
                <w:rFonts w:ascii="Arial Narrow" w:hAnsi="Arial Narrow" w:cs="Times New Roman CYR"/>
                <w:b/>
                <w:bCs/>
                <w:color w:val="000000"/>
              </w:rPr>
              <w:t>14 482,9</w:t>
            </w:r>
          </w:p>
        </w:tc>
        <w:tc>
          <w:tcPr>
            <w:tcW w:w="0" w:type="auto"/>
            <w:tcBorders>
              <w:top w:val="nil"/>
              <w:left w:val="nil"/>
              <w:bottom w:val="single" w:sz="4" w:space="0" w:color="auto"/>
              <w:right w:val="single" w:sz="4" w:space="0" w:color="auto"/>
            </w:tcBorders>
            <w:shd w:val="clear" w:color="auto" w:fill="B8CCE4" w:themeFill="accent1" w:themeFillTint="66"/>
            <w:noWrap/>
            <w:vAlign w:val="center"/>
          </w:tcPr>
          <w:p w:rsidR="008F7381" w:rsidRPr="006D2CEB" w:rsidRDefault="008F7381" w:rsidP="00BC28D0">
            <w:pPr>
              <w:spacing w:line="240" w:lineRule="exact"/>
              <w:jc w:val="center"/>
              <w:rPr>
                <w:rFonts w:ascii="Arial Narrow" w:hAnsi="Arial Narrow" w:cs="Times New Roman CYR"/>
                <w:b/>
                <w:bCs/>
                <w:color w:val="000000"/>
              </w:rPr>
            </w:pPr>
            <w:r w:rsidRPr="006D2CEB">
              <w:rPr>
                <w:rFonts w:ascii="Arial Narrow" w:hAnsi="Arial Narrow" w:cs="Times New Roman CYR"/>
                <w:b/>
                <w:bCs/>
                <w:color w:val="000000"/>
              </w:rPr>
              <w:t>105,0</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color w:val="000000"/>
              </w:rPr>
            </w:pPr>
            <w:r w:rsidRPr="006D2CEB">
              <w:rPr>
                <w:rFonts w:ascii="Arial Narrow" w:hAnsi="Arial Narrow" w:cs="Times New Roman CYR"/>
                <w:color w:val="000000"/>
              </w:rPr>
              <w:t>в том числе:</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257" w:firstLine="617"/>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6 880,5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6 929,1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100,7</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257" w:firstLine="617"/>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6 907,8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7 553,7</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109,4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Налог на прибыль организаций</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2 598,8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2 770,2</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106,6</w:t>
            </w:r>
          </w:p>
        </w:tc>
      </w:tr>
      <w:tr w:rsidR="008F7381" w:rsidRPr="00C04C20" w:rsidTr="00BC28D0">
        <w:trPr>
          <w:trHeight w:val="2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491,4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491,0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99,9</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2 107,5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2 279,1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108,1</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color w:val="000000"/>
              </w:rPr>
            </w:pPr>
            <w:r w:rsidRPr="006D2CEB">
              <w:rPr>
                <w:rFonts w:ascii="Arial Narrow" w:hAnsi="Arial Narrow"/>
                <w:b/>
                <w:bCs/>
                <w:color w:val="000000"/>
              </w:rPr>
              <w:t>Налог на доходы физических лиц</w:t>
            </w:r>
            <w:r w:rsidRPr="006D2CEB">
              <w:rPr>
                <w:rFonts w:ascii="Arial Narrow" w:hAnsi="Arial Narrow" w:cs="Times New Roman CYR"/>
                <w:color w:val="000000"/>
              </w:rPr>
              <w:t xml:space="preserve"> </w:t>
            </w:r>
          </w:p>
          <w:p w:rsidR="008F7381" w:rsidRPr="006D2CEB" w:rsidRDefault="008F7381" w:rsidP="00BC28D0">
            <w:pPr>
              <w:spacing w:line="240" w:lineRule="exact"/>
              <w:rPr>
                <w:rFonts w:ascii="Arial Narrow" w:hAnsi="Arial Narrow"/>
                <w:b/>
                <w:bCs/>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2 806,5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3 017,3</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107,5</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7381" w:rsidRPr="006D2CEB" w:rsidRDefault="008F7381" w:rsidP="00BC28D0">
            <w:pPr>
              <w:spacing w:line="240" w:lineRule="exact"/>
              <w:rPr>
                <w:rFonts w:ascii="Arial Narrow" w:hAnsi="Arial Narrow"/>
                <w:b/>
                <w:bCs/>
                <w:color w:val="000000"/>
              </w:rPr>
            </w:pPr>
            <w:r w:rsidRPr="006D2CEB">
              <w:rPr>
                <w:rFonts w:ascii="Arial Narrow" w:hAnsi="Arial Narrow"/>
                <w:b/>
                <w:bCs/>
                <w:color w:val="000000"/>
              </w:rPr>
              <w:t>Налог на добавленную стоимость</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left="426"/>
              <w:rPr>
                <w:rFonts w:ascii="Arial Narrow" w:hAnsi="Arial Narrow" w:cs="Times New Roman CYR"/>
                <w:b/>
                <w:bCs/>
                <w:color w:val="000000"/>
              </w:rPr>
            </w:pPr>
            <w:r w:rsidRPr="006D2CEB">
              <w:rPr>
                <w:rFonts w:ascii="Arial Narrow" w:hAnsi="Arial Narrow" w:cs="Times New Roman CYR"/>
                <w:b/>
                <w:bCs/>
                <w:color w:val="000000"/>
              </w:rPr>
              <w:t>на товары (работы, услуги), реализуемые на территории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2 448,3</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2 657,4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108,5</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left="426"/>
              <w:rPr>
                <w:rFonts w:ascii="Arial Narrow" w:hAnsi="Arial Narrow" w:cs="Times New Roman CYR"/>
                <w:color w:val="000000"/>
              </w:rPr>
            </w:pPr>
            <w:r w:rsidRPr="006D2CEB">
              <w:rPr>
                <w:rFonts w:ascii="Arial Narrow" w:hAnsi="Arial Narrow" w:cs="Times New Roman CYR"/>
                <w:color w:val="000000"/>
              </w:rPr>
              <w:t>на товары, ввозимые на территорию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141,7</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150,8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106,4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Акцизы</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1 014,4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1 293,9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127,6</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527,9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632,2</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119,8</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486,5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661,7</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136,0</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из них:</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на спирт этиловый из всех видов сырья и спиртосодержащую продукцию</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0,9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115,8</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0,6</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118,8</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109,4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на табачную продукцию 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379,1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467,0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123,2</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акцизы на нефтепродукты</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292,8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452,4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154,5</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Х</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36,0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Х</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292,8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416,4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142,2</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акцизы на пиво в консолидированные бюджеты субъектов РФ</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130,2</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148,3</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113,9</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акцизы на алкогольную продукцию (за исключением вин)</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130,9</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166,3</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127,0</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77,0</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98,8</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128,4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53,9</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67,5</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125,2</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Имущественные налоги 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1 068,4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1 116,9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104,5</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tcPr>
          <w:p w:rsidR="008F7381" w:rsidRPr="006D2CEB" w:rsidRDefault="008F7381" w:rsidP="00BC28D0">
            <w:pPr>
              <w:spacing w:line="240" w:lineRule="exact"/>
              <w:ind w:firstLineChars="300" w:firstLine="720"/>
              <w:rPr>
                <w:rFonts w:ascii="Arial Narrow" w:hAnsi="Arial Narrow"/>
              </w:rPr>
            </w:pPr>
            <w:r w:rsidRPr="006D2CEB">
              <w:rPr>
                <w:rFonts w:ascii="Arial Narrow" w:hAnsi="Arial Narrow"/>
              </w:rPr>
              <w:t>из них:</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300" w:firstLine="720"/>
              <w:rPr>
                <w:rFonts w:ascii="Arial Narrow" w:hAnsi="Arial Narrow"/>
              </w:rPr>
            </w:pPr>
            <w:r w:rsidRPr="006D2CEB">
              <w:rPr>
                <w:rFonts w:ascii="Arial Narrow" w:hAnsi="Arial Narrow"/>
              </w:rPr>
              <w:t>Налог на имущество физических лиц</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30,3</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36,1</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119,1</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rPr>
            </w:pPr>
            <w:r w:rsidRPr="006D2CEB">
              <w:rPr>
                <w:rFonts w:ascii="Arial Narrow" w:hAnsi="Arial Narrow"/>
              </w:rPr>
              <w:t>Налог на имущество организаций</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712,4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764,5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107,3</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Транспортный налог</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140,0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139,1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99,4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tcPr>
          <w:p w:rsidR="008F7381" w:rsidRPr="006D2CEB" w:rsidRDefault="008F7381" w:rsidP="00BC28D0">
            <w:pPr>
              <w:spacing w:line="240" w:lineRule="exact"/>
              <w:ind w:firstLineChars="300" w:firstLine="720"/>
              <w:jc w:val="center"/>
              <w:rPr>
                <w:rFonts w:ascii="Arial Narrow" w:hAnsi="Arial Narrow"/>
              </w:rPr>
            </w:pPr>
            <w:r w:rsidRPr="006D2CEB">
              <w:rPr>
                <w:rFonts w:ascii="Arial Narrow" w:hAnsi="Arial Narrow"/>
              </w:rPr>
              <w:t>в том числе:</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rPr>
            </w:pPr>
            <w:r w:rsidRPr="006D2CEB">
              <w:rPr>
                <w:rFonts w:ascii="Arial Narrow" w:hAnsi="Arial Narrow"/>
              </w:rPr>
              <w:t>Транспортный налог с организаций</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30,2</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29,9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99,0</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rPr>
            </w:pPr>
            <w:r w:rsidRPr="006D2CEB">
              <w:rPr>
                <w:rFonts w:ascii="Arial Narrow" w:hAnsi="Arial Narrow"/>
              </w:rPr>
              <w:t>Транспортный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109,8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109,2</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99,4</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300" w:firstLine="720"/>
              <w:rPr>
                <w:rFonts w:ascii="Arial Narrow" w:hAnsi="Arial Narrow" w:cs="Times New Roman CYR"/>
                <w:color w:val="000000"/>
              </w:rPr>
            </w:pPr>
            <w:r w:rsidRPr="006D2CEB">
              <w:rPr>
                <w:rFonts w:ascii="Arial Narrow" w:hAnsi="Arial Narrow" w:cs="Times New Roman CYR"/>
                <w:color w:val="000000"/>
              </w:rPr>
              <w:t>Земельный налог</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185,1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176,4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95,3</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Налог на добычу полезных ископаемых</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3 226,8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rPr>
            </w:pPr>
            <w:r w:rsidRPr="006D2CEB">
              <w:rPr>
                <w:rFonts w:ascii="Arial Narrow" w:hAnsi="Arial Narrow"/>
                <w:b/>
                <w:bCs/>
              </w:rPr>
              <w:t>2 929,4</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bCs/>
                <w:i/>
                <w:iCs/>
              </w:rPr>
            </w:pPr>
            <w:r w:rsidRPr="006D2CEB">
              <w:rPr>
                <w:rFonts w:ascii="Arial Narrow" w:hAnsi="Arial Narrow"/>
                <w:b/>
                <w:bCs/>
                <w:i/>
                <w:iCs/>
              </w:rPr>
              <w:t>90,8</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3 160,0</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2 863,5</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90,6</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ind w:firstLineChars="500" w:firstLine="1200"/>
              <w:rPr>
                <w:rFonts w:ascii="Arial Narrow" w:hAnsi="Arial Narrow" w:cs="Times New Roman CYR"/>
                <w:color w:val="000000"/>
              </w:rPr>
            </w:pPr>
            <w:r w:rsidRPr="006D2CEB">
              <w:rPr>
                <w:rFonts w:ascii="Arial Narrow" w:hAnsi="Arial Narrow" w:cs="Times New Roman CYR"/>
                <w:color w:val="000000"/>
              </w:rPr>
              <w:t>в консолидированные бюджеты субъектов РФ</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66,8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65,9</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98,6</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из него:</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firstLineChars="400" w:firstLine="960"/>
              <w:rPr>
                <w:rFonts w:ascii="Arial Narrow" w:hAnsi="Arial Narrow" w:cs="Times New Roman CYR"/>
                <w:color w:val="000000"/>
              </w:rPr>
            </w:pPr>
            <w:r w:rsidRPr="006D2CEB">
              <w:rPr>
                <w:rFonts w:ascii="Arial Narrow" w:hAnsi="Arial Narrow" w:cs="Times New Roman CYR"/>
                <w:color w:val="000000"/>
              </w:rPr>
              <w:t>нефть в федеральный бюджет</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2 703,5</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2 342,1</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86,6</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left="851"/>
              <w:rPr>
                <w:rFonts w:ascii="Arial Narrow" w:hAnsi="Arial Narrow" w:cs="Times New Roman CYR"/>
                <w:color w:val="000000"/>
              </w:rPr>
            </w:pPr>
            <w:r w:rsidRPr="006D2CEB">
              <w:rPr>
                <w:rFonts w:ascii="Arial Narrow" w:hAnsi="Arial Narrow" w:cs="Times New Roman CYR"/>
                <w:color w:val="000000"/>
              </w:rPr>
              <w:t>газа горючего природного из всех видов месторождений  углеводородного сырья в федеральный бюджет</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346,5</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368,2</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106,3</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F7381" w:rsidRPr="006D2CEB" w:rsidRDefault="008F7381" w:rsidP="00BC28D0">
            <w:pPr>
              <w:spacing w:line="240" w:lineRule="exact"/>
              <w:ind w:left="851"/>
              <w:rPr>
                <w:rFonts w:ascii="Arial Narrow" w:hAnsi="Arial Narrow" w:cs="Times New Roman CYR"/>
                <w:color w:val="000000"/>
              </w:rPr>
            </w:pPr>
            <w:r w:rsidRPr="006D2CEB">
              <w:rPr>
                <w:rFonts w:ascii="Arial Narrow" w:hAnsi="Arial Narrow" w:cs="Times New Roman CYR"/>
                <w:color w:val="000000"/>
              </w:rPr>
              <w:t>газового конденсата из всех видов месторождений углеводородного сырья в федеральный бюджет</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80,5</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rPr>
            </w:pPr>
            <w:r w:rsidRPr="006D2CEB">
              <w:rPr>
                <w:rFonts w:ascii="Arial Narrow" w:hAnsi="Arial Narrow"/>
              </w:rPr>
              <w:t>119,7</w:t>
            </w:r>
          </w:p>
        </w:tc>
        <w:tc>
          <w:tcPr>
            <w:tcW w:w="0" w:type="auto"/>
            <w:tcBorders>
              <w:top w:val="nil"/>
              <w:left w:val="nil"/>
              <w:bottom w:val="single" w:sz="4" w:space="0" w:color="auto"/>
              <w:right w:val="single" w:sz="4" w:space="0" w:color="auto"/>
            </w:tcBorders>
            <w:shd w:val="clear" w:color="000000" w:fill="FFFFFF"/>
            <w:noWrap/>
            <w:vAlign w:val="center"/>
          </w:tcPr>
          <w:p w:rsidR="008F7381" w:rsidRPr="006D2CEB" w:rsidRDefault="008F7381" w:rsidP="00BC28D0">
            <w:pPr>
              <w:spacing w:line="240" w:lineRule="exact"/>
              <w:jc w:val="center"/>
              <w:rPr>
                <w:rFonts w:ascii="Arial Narrow" w:hAnsi="Arial Narrow"/>
                <w:i/>
                <w:iCs/>
              </w:rPr>
            </w:pPr>
            <w:r w:rsidRPr="006D2CEB">
              <w:rPr>
                <w:rFonts w:ascii="Arial Narrow" w:hAnsi="Arial Narrow"/>
                <w:i/>
                <w:iCs/>
              </w:rPr>
              <w:t>148,8</w:t>
            </w:r>
          </w:p>
        </w:tc>
      </w:tr>
      <w:tr w:rsidR="008F7381" w:rsidRPr="00C04C20" w:rsidTr="00BC28D0">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F7381" w:rsidRPr="006D2CEB" w:rsidRDefault="008F7381" w:rsidP="00BC28D0">
            <w:pPr>
              <w:spacing w:line="240" w:lineRule="exact"/>
              <w:rPr>
                <w:rFonts w:ascii="Arial Narrow" w:hAnsi="Arial Narrow" w:cs="Times New Roman CYR"/>
                <w:b/>
                <w:bCs/>
                <w:color w:val="000000"/>
              </w:rPr>
            </w:pPr>
            <w:r w:rsidRPr="006D2CEB">
              <w:rPr>
                <w:rFonts w:ascii="Arial Narrow" w:hAnsi="Arial Narrow" w:cs="Times New Roman CYR"/>
                <w:b/>
                <w:bCs/>
                <w:color w:val="000000"/>
              </w:rPr>
              <w:t>Утилизационный сбор в федеральный бюджет</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rPr>
            </w:pPr>
            <w:r w:rsidRPr="006D2CEB">
              <w:rPr>
                <w:rFonts w:ascii="Arial Narrow" w:hAnsi="Arial Narrow"/>
                <w:b/>
              </w:rPr>
              <w:t>62,1</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rPr>
            </w:pPr>
            <w:r w:rsidRPr="006D2CEB">
              <w:rPr>
                <w:rFonts w:ascii="Arial Narrow" w:hAnsi="Arial Narrow"/>
                <w:b/>
              </w:rPr>
              <w:t>89,8</w:t>
            </w:r>
          </w:p>
        </w:tc>
        <w:tc>
          <w:tcPr>
            <w:tcW w:w="0" w:type="auto"/>
            <w:tcBorders>
              <w:top w:val="nil"/>
              <w:left w:val="nil"/>
              <w:bottom w:val="single" w:sz="4" w:space="0" w:color="auto"/>
              <w:right w:val="single" w:sz="4" w:space="0" w:color="auto"/>
            </w:tcBorders>
            <w:shd w:val="clear" w:color="auto" w:fill="auto"/>
            <w:noWrap/>
            <w:vAlign w:val="center"/>
          </w:tcPr>
          <w:p w:rsidR="008F7381" w:rsidRPr="006D2CEB" w:rsidRDefault="008F7381" w:rsidP="00BC28D0">
            <w:pPr>
              <w:spacing w:line="240" w:lineRule="exact"/>
              <w:jc w:val="center"/>
              <w:rPr>
                <w:rFonts w:ascii="Arial Narrow" w:hAnsi="Arial Narrow"/>
                <w:b/>
                <w:i/>
                <w:iCs/>
              </w:rPr>
            </w:pPr>
            <w:r w:rsidRPr="006D2CEB">
              <w:rPr>
                <w:rFonts w:ascii="Arial Narrow" w:hAnsi="Arial Narrow"/>
                <w:b/>
                <w:i/>
                <w:iCs/>
              </w:rPr>
              <w:t>144,6</w:t>
            </w:r>
          </w:p>
        </w:tc>
      </w:tr>
    </w:tbl>
    <w:p w:rsidR="008F7381" w:rsidRDefault="009E49B2" w:rsidP="008F7381">
      <w:r>
        <w:rPr>
          <w:noProof/>
        </w:rPr>
        <mc:AlternateContent>
          <mc:Choice Requires="wps">
            <w:drawing>
              <wp:anchor distT="0" distB="0" distL="114300" distR="114300" simplePos="0" relativeHeight="251777024" behindDoc="0" locked="0" layoutInCell="1" allowOverlap="1">
                <wp:simplePos x="0" y="0"/>
                <wp:positionH relativeFrom="column">
                  <wp:posOffset>6061710</wp:posOffset>
                </wp:positionH>
                <wp:positionV relativeFrom="paragraph">
                  <wp:posOffset>457200</wp:posOffset>
                </wp:positionV>
                <wp:extent cx="371475" cy="428625"/>
                <wp:effectExtent l="0" t="0" r="9525" b="9525"/>
                <wp:wrapNone/>
                <wp:docPr id="434" name="Прямоугольник 434"/>
                <wp:cNvGraphicFramePr/>
                <a:graphic xmlns:a="http://schemas.openxmlformats.org/drawingml/2006/main">
                  <a:graphicData uri="http://schemas.microsoft.com/office/word/2010/wordprocessingShape">
                    <wps:wsp>
                      <wps:cNvSpPr/>
                      <wps:spPr>
                        <a:xfrm>
                          <a:off x="0" y="0"/>
                          <a:ext cx="3714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4" o:spid="_x0000_s1026" style="position:absolute;margin-left:477.3pt;margin-top:36pt;width:29.25pt;height:33.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" fillcolor="white [3212]" stroked="f" strokeweight="2pt"/>
            </w:pict>
          </mc:Fallback>
        </mc:AlternateContent>
      </w:r>
      <w:r w:rsidR="00217F79">
        <w:rPr>
          <w:noProof/>
        </w:rPr>
        <mc:AlternateContent>
          <mc:Choice Requires="wps">
            <w:drawing>
              <wp:anchor distT="0" distB="0" distL="114300" distR="114300" simplePos="0" relativeHeight="251745280" behindDoc="0" locked="0" layoutInCell="1" allowOverlap="1" wp14:anchorId="684BAB56" wp14:editId="39F8F9AE">
                <wp:simplePos x="0" y="0"/>
                <wp:positionH relativeFrom="column">
                  <wp:posOffset>6497955</wp:posOffset>
                </wp:positionH>
                <wp:positionV relativeFrom="paragraph">
                  <wp:posOffset>800100</wp:posOffset>
                </wp:positionV>
                <wp:extent cx="571500" cy="571500"/>
                <wp:effectExtent l="0" t="0" r="0" b="0"/>
                <wp:wrapNone/>
                <wp:docPr id="290" name="Прямоугольник 290"/>
                <wp:cNvGraphicFramePr/>
                <a:graphic xmlns:a="http://schemas.openxmlformats.org/drawingml/2006/main">
                  <a:graphicData uri="http://schemas.microsoft.com/office/word/2010/wordprocessingShape">
                    <wps:wsp>
                      <wps:cNvSpPr/>
                      <wps:spPr>
                        <a:xfrm>
                          <a:off x="0" y="0"/>
                          <a:ext cx="5715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0" o:spid="_x0000_s1026" style="position:absolute;margin-left:511.65pt;margin-top:63pt;width:45pt;height: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" fillcolor="white [3212]" stroked="f" strokeweight="2pt"/>
            </w:pict>
          </mc:Fallback>
        </mc:AlternateContent>
      </w:r>
    </w:p>
    <w:p w:rsidR="008F7381" w:rsidRDefault="008F7381" w:rsidP="00DD0E26">
      <w:pPr>
        <w:autoSpaceDE w:val="0"/>
        <w:autoSpaceDN w:val="0"/>
        <w:adjustRightInd w:val="0"/>
        <w:ind w:firstLine="284"/>
        <w:rPr>
          <w:b/>
          <w:bCs/>
          <w:sz w:val="26"/>
          <w:szCs w:val="26"/>
        </w:rPr>
        <w:sectPr w:rsidR="008F7381" w:rsidSect="00BF210E">
          <w:type w:val="nextColumn"/>
          <w:pgSz w:w="11906" w:h="16838"/>
          <w:pgMar w:top="1247" w:right="851" w:bottom="1134" w:left="1134" w:header="709" w:footer="709" w:gutter="0"/>
          <w:cols w:space="708"/>
          <w:docGrid w:linePitch="360"/>
        </w:sectPr>
      </w:pPr>
    </w:p>
    <w:p w:rsidR="008F7381" w:rsidRPr="005B653C" w:rsidRDefault="008F7381" w:rsidP="008F7381">
      <w:pPr>
        <w:rPr>
          <w:rFonts w:ascii="Arial Narrow" w:hAnsi="Arial Narrow"/>
          <w:b/>
          <w:sz w:val="28"/>
          <w:szCs w:val="28"/>
        </w:rPr>
      </w:pPr>
      <w:r w:rsidRPr="005B653C">
        <w:rPr>
          <w:rFonts w:ascii="Arial Narrow" w:hAnsi="Arial Narrow"/>
          <w:b/>
          <w:sz w:val="40"/>
          <w:szCs w:val="40"/>
          <w:lang w:val="en-US"/>
        </w:rPr>
        <w:lastRenderedPageBreak/>
        <w:t>III</w:t>
      </w:r>
      <w:r w:rsidRPr="005B653C">
        <w:rPr>
          <w:rFonts w:ascii="Arial Narrow" w:hAnsi="Arial Narrow"/>
          <w:b/>
          <w:sz w:val="40"/>
          <w:szCs w:val="40"/>
        </w:rPr>
        <w:t>.</w:t>
      </w:r>
      <w:r w:rsidRPr="005B653C">
        <w:rPr>
          <w:rFonts w:ascii="Arial Narrow" w:hAnsi="Arial Narrow"/>
          <w:b/>
          <w:sz w:val="40"/>
          <w:szCs w:val="40"/>
          <w:lang w:val="en-US"/>
        </w:rPr>
        <w:t> </w:t>
      </w:r>
      <w:r w:rsidRPr="005B653C">
        <w:rPr>
          <w:rFonts w:ascii="Arial Narrow" w:hAnsi="Arial Narrow"/>
          <w:b/>
          <w:sz w:val="40"/>
          <w:szCs w:val="40"/>
        </w:rPr>
        <w:t xml:space="preserve">ПОСТУПЛЕНИЕ АДМИНИСТРИРУЕМЫХ ФНС РОССИИ ДОХОДОВ </w:t>
      </w:r>
    </w:p>
    <w:p w:rsidR="008F7381" w:rsidRPr="005B653C" w:rsidRDefault="008F7381" w:rsidP="008F7381">
      <w:pPr>
        <w:ind w:firstLine="709"/>
        <w:rPr>
          <w:rFonts w:ascii="Arial Narrow" w:hAnsi="Arial Narrow"/>
          <w:b/>
          <w:sz w:val="28"/>
          <w:szCs w:val="28"/>
        </w:rPr>
      </w:pPr>
    </w:p>
    <w:p w:rsidR="008F7381" w:rsidRPr="005B653C" w:rsidRDefault="008F7381" w:rsidP="008F7381">
      <w:pPr>
        <w:rPr>
          <w:rFonts w:ascii="Arial Narrow" w:hAnsi="Arial Narrow"/>
          <w:b/>
          <w:sz w:val="30"/>
          <w:szCs w:val="30"/>
        </w:rPr>
      </w:pPr>
      <w:r w:rsidRPr="005B653C">
        <w:rPr>
          <w:rFonts w:ascii="Arial Narrow" w:hAnsi="Arial Narrow"/>
          <w:b/>
          <w:sz w:val="30"/>
          <w:szCs w:val="30"/>
        </w:rPr>
        <w:t>Консолидированный бюджет Российской Федерации</w:t>
      </w:r>
    </w:p>
    <w:p w:rsidR="008F7381" w:rsidRPr="005B653C" w:rsidRDefault="008F7381" w:rsidP="008F7381">
      <w:pPr>
        <w:spacing w:before="120"/>
        <w:ind w:firstLine="284"/>
        <w:rPr>
          <w:rFonts w:ascii="Arial Narrow" w:hAnsi="Arial Narrow"/>
          <w:sz w:val="26"/>
          <w:szCs w:val="26"/>
        </w:rPr>
      </w:pPr>
      <w:r w:rsidRPr="005B653C">
        <w:rPr>
          <w:rFonts w:ascii="Arial Narrow" w:hAnsi="Arial Narrow"/>
          <w:sz w:val="26"/>
          <w:szCs w:val="26"/>
        </w:rPr>
        <w:t>Поступление администрируемых ФНС России доходов в консолидированный бюджет Российской Федерации в 2016 год</w:t>
      </w:r>
      <w:r>
        <w:rPr>
          <w:rFonts w:ascii="Arial Narrow" w:hAnsi="Arial Narrow"/>
          <w:sz w:val="26"/>
          <w:szCs w:val="26"/>
        </w:rPr>
        <w:t>у</w:t>
      </w:r>
      <w:r w:rsidRPr="005B653C">
        <w:rPr>
          <w:rFonts w:ascii="Arial Narrow" w:hAnsi="Arial Narrow"/>
          <w:sz w:val="26"/>
          <w:szCs w:val="26"/>
        </w:rPr>
        <w:t xml:space="preserve"> составило 1</w:t>
      </w:r>
      <w:r>
        <w:rPr>
          <w:rFonts w:ascii="Arial Narrow" w:hAnsi="Arial Narrow"/>
          <w:sz w:val="26"/>
          <w:szCs w:val="26"/>
        </w:rPr>
        <w:t>4 482,9</w:t>
      </w:r>
      <w:r w:rsidRPr="005B653C">
        <w:rPr>
          <w:rFonts w:ascii="Arial Narrow" w:hAnsi="Arial Narrow"/>
          <w:sz w:val="26"/>
          <w:szCs w:val="26"/>
        </w:rPr>
        <w:t xml:space="preserve"> млрд. рублей, что на </w:t>
      </w:r>
      <w:r>
        <w:rPr>
          <w:rFonts w:ascii="Arial Narrow" w:hAnsi="Arial Narrow"/>
          <w:sz w:val="26"/>
          <w:szCs w:val="26"/>
        </w:rPr>
        <w:t>694,6</w:t>
      </w:r>
      <w:r w:rsidRPr="005B653C">
        <w:rPr>
          <w:rFonts w:ascii="Arial Narrow" w:hAnsi="Arial Narrow"/>
          <w:sz w:val="26"/>
          <w:szCs w:val="26"/>
        </w:rPr>
        <w:t xml:space="preserve"> млн. рублей, или на </w:t>
      </w:r>
      <w:r>
        <w:rPr>
          <w:rFonts w:ascii="Arial Narrow" w:hAnsi="Arial Narrow"/>
          <w:sz w:val="26"/>
          <w:szCs w:val="26"/>
        </w:rPr>
        <w:t>5</w:t>
      </w:r>
      <w:r w:rsidRPr="005B653C">
        <w:rPr>
          <w:rFonts w:ascii="Arial Narrow" w:hAnsi="Arial Narrow"/>
          <w:sz w:val="26"/>
          <w:szCs w:val="26"/>
        </w:rPr>
        <w:t>,0% больше, чем в 2015 год</w:t>
      </w:r>
      <w:r>
        <w:rPr>
          <w:rFonts w:ascii="Arial Narrow" w:hAnsi="Arial Narrow"/>
          <w:sz w:val="26"/>
          <w:szCs w:val="26"/>
        </w:rPr>
        <w:t>у</w:t>
      </w:r>
      <w:r w:rsidRPr="005B653C">
        <w:rPr>
          <w:rFonts w:ascii="Arial Narrow" w:hAnsi="Arial Narrow"/>
          <w:sz w:val="26"/>
          <w:szCs w:val="26"/>
        </w:rPr>
        <w:t>.</w:t>
      </w:r>
    </w:p>
    <w:p w:rsidR="008F7381" w:rsidRPr="005B653C" w:rsidRDefault="008F7381" w:rsidP="008F7381">
      <w:pPr>
        <w:ind w:firstLine="720"/>
        <w:rPr>
          <w:rFonts w:ascii="Arial Narrow" w:hAnsi="Arial Narrow"/>
          <w:sz w:val="28"/>
          <w:szCs w:val="28"/>
        </w:rPr>
      </w:pPr>
      <w:r w:rsidRPr="005B653C">
        <w:rPr>
          <w:rFonts w:ascii="Arial Narrow" w:hAnsi="Arial Narrow"/>
          <w:noProof/>
          <w:sz w:val="28"/>
          <w:szCs w:val="28"/>
        </w:rPr>
        <mc:AlternateContent>
          <mc:Choice Requires="wps">
            <w:drawing>
              <wp:anchor distT="0" distB="0" distL="114300" distR="114300" simplePos="0" relativeHeight="251678720" behindDoc="0" locked="0" layoutInCell="1" allowOverlap="1" wp14:anchorId="1F8F5038" wp14:editId="58053D2C">
                <wp:simplePos x="0" y="0"/>
                <wp:positionH relativeFrom="column">
                  <wp:posOffset>-140970</wp:posOffset>
                </wp:positionH>
                <wp:positionV relativeFrom="paragraph">
                  <wp:posOffset>131445</wp:posOffset>
                </wp:positionV>
                <wp:extent cx="3419475" cy="619125"/>
                <wp:effectExtent l="0" t="0" r="2857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619125"/>
                        </a:xfrm>
                        <a:prstGeom prst="rect">
                          <a:avLst/>
                        </a:prstGeom>
                        <a:noFill/>
                        <a:ln w="25400" cap="flat" cmpd="sng" algn="ctr">
                          <a:solidFill>
                            <a:sysClr val="window" lastClr="FFFFFF"/>
                          </a:solidFill>
                          <a:prstDash val="solid"/>
                        </a:ln>
                        <a:effectLst/>
                      </wps:spPr>
                      <wps:txbx>
                        <w:txbxContent>
                          <w:p w:rsidR="00571BED" w:rsidRDefault="00571BED" w:rsidP="008F7381">
                            <w:pPr>
                              <w:pStyle w:val="af8"/>
                              <w:spacing w:after="0"/>
                              <w:jc w:val="center"/>
                              <w:rPr>
                                <w:rFonts w:ascii="Arial Narrow" w:hAnsi="Arial Narrow"/>
                                <w:b/>
                                <w:bCs/>
                                <w:color w:val="000000"/>
                                <w:sz w:val="22"/>
                              </w:rPr>
                            </w:pPr>
                            <w:r w:rsidRPr="003871EB">
                              <w:rPr>
                                <w:rFonts w:ascii="Arial Narrow" w:hAnsi="Arial Narrow"/>
                                <w:b/>
                                <w:bCs/>
                                <w:color w:val="000000"/>
                                <w:sz w:val="22"/>
                              </w:rPr>
                              <w:t xml:space="preserve">Поступления доходов </w:t>
                            </w:r>
                          </w:p>
                          <w:p w:rsidR="00571BED" w:rsidRPr="003871EB" w:rsidRDefault="00571BED" w:rsidP="008F7381">
                            <w:pPr>
                              <w:pStyle w:val="af8"/>
                              <w:spacing w:after="0"/>
                              <w:jc w:val="center"/>
                              <w:rPr>
                                <w:rFonts w:ascii="Arial Narrow" w:hAnsi="Arial Narrow"/>
                                <w:b/>
                                <w:bCs/>
                                <w:color w:val="000000"/>
                                <w:sz w:val="22"/>
                              </w:rPr>
                            </w:pPr>
                            <w:r w:rsidRPr="003871EB">
                              <w:rPr>
                                <w:rFonts w:ascii="Arial Narrow" w:hAnsi="Arial Narrow"/>
                                <w:b/>
                                <w:bCs/>
                                <w:color w:val="000000"/>
                                <w:sz w:val="22"/>
                              </w:rPr>
                              <w:t xml:space="preserve">в консолидированный бюджет Российской Федерации </w:t>
                            </w:r>
                          </w:p>
                          <w:p w:rsidR="00571BED" w:rsidRPr="003871EB" w:rsidRDefault="00571BED" w:rsidP="008F7381">
                            <w:pPr>
                              <w:pStyle w:val="af8"/>
                              <w:spacing w:after="0"/>
                              <w:jc w:val="center"/>
                              <w:rPr>
                                <w:rFonts w:ascii="Arial Narrow" w:hAnsi="Arial Narrow"/>
                                <w:sz w:val="22"/>
                              </w:rPr>
                            </w:pPr>
                            <w:r w:rsidRPr="003871EB">
                              <w:rPr>
                                <w:rFonts w:ascii="Arial Narrow" w:hAnsi="Arial Narrow"/>
                                <w:b/>
                                <w:bCs/>
                                <w:color w:val="000000"/>
                                <w:sz w:val="22"/>
                              </w:rPr>
                              <w:t>в 2014-2016 гг.,</w:t>
                            </w:r>
                            <w:r w:rsidRPr="003871EB">
                              <w:rPr>
                                <w:rFonts w:ascii="Arial Narrow" w:hAnsi="Arial Narrow"/>
                                <w:b/>
                                <w:bCs/>
                                <w:i/>
                                <w:color w:val="000000"/>
                                <w:sz w:val="22"/>
                              </w:rPr>
                              <w:t xml:space="preserve"> млрд. рублей</w:t>
                            </w:r>
                          </w:p>
                          <w:p w:rsidR="00571BED" w:rsidRPr="00BC4E05" w:rsidRDefault="00571BED" w:rsidP="008F7381">
                            <w:pPr>
                              <w:pStyle w:val="af8"/>
                              <w:spacing w:after="0"/>
                              <w:rPr>
                                <w:rFonts w:ascii="Arial Narrow" w:hAnsi="Arial Narrow"/>
                              </w:rPr>
                            </w:pPr>
                            <w:r w:rsidRPr="00BC4E05">
                              <w:rPr>
                                <w:rFonts w:ascii="Arial Narrow" w:hAnsi="Arial Narrow"/>
                                <w:color w:val="FFFFFF"/>
                              </w:rPr>
                              <w:t xml:space="preserve"> </w:t>
                            </w:r>
                          </w:p>
                        </w:txbxContent>
                      </wps:txbx>
                      <wps:bodyPr vertOverflow="clip" wrap="square" anchor="t"/>
                    </wps:wsp>
                  </a:graphicData>
                </a:graphic>
                <wp14:sizeRelH relativeFrom="page">
                  <wp14:pctWidth>0</wp14:pctWidth>
                </wp14:sizeRelH>
                <wp14:sizeRelV relativeFrom="page">
                  <wp14:pctHeight>0</wp14:pctHeight>
                </wp14:sizeRelV>
              </wp:anchor>
            </w:drawing>
          </mc:Choice>
          <mc:Fallback>
            <w:pict>
              <v:rect id="Прямоугольник 44" o:spid="_x0000_s1040" style="position:absolute;left:0;text-align:left;margin-left:-11.1pt;margin-top:10.35pt;width:269.2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" filled="f" strokecolor="window" strokeweight="2pt">
                <v:path arrowok="t"/>
                <v:textbox>
                  <w:txbxContent>
                    <w:p w:rsidR="00571BED" w:rsidRDefault="00571BED" w:rsidP="008F7381">
                      <w:pPr>
                        <w:pStyle w:val="af8"/>
                        <w:spacing w:after="0"/>
                        <w:jc w:val="center"/>
                        <w:rPr>
                          <w:rFonts w:ascii="Arial Narrow" w:hAnsi="Arial Narrow"/>
                          <w:b/>
                          <w:bCs/>
                          <w:color w:val="000000"/>
                          <w:sz w:val="22"/>
                        </w:rPr>
                      </w:pPr>
                      <w:r w:rsidRPr="003871EB">
                        <w:rPr>
                          <w:rFonts w:ascii="Arial Narrow" w:hAnsi="Arial Narrow"/>
                          <w:b/>
                          <w:bCs/>
                          <w:color w:val="000000"/>
                          <w:sz w:val="22"/>
                        </w:rPr>
                        <w:t xml:space="preserve">Поступления доходов </w:t>
                      </w:r>
                    </w:p>
                    <w:p w:rsidR="00571BED" w:rsidRPr="003871EB" w:rsidRDefault="00571BED" w:rsidP="008F7381">
                      <w:pPr>
                        <w:pStyle w:val="af8"/>
                        <w:spacing w:after="0"/>
                        <w:jc w:val="center"/>
                        <w:rPr>
                          <w:rFonts w:ascii="Arial Narrow" w:hAnsi="Arial Narrow"/>
                          <w:b/>
                          <w:bCs/>
                          <w:color w:val="000000"/>
                          <w:sz w:val="22"/>
                        </w:rPr>
                      </w:pPr>
                      <w:r w:rsidRPr="003871EB">
                        <w:rPr>
                          <w:rFonts w:ascii="Arial Narrow" w:hAnsi="Arial Narrow"/>
                          <w:b/>
                          <w:bCs/>
                          <w:color w:val="000000"/>
                          <w:sz w:val="22"/>
                        </w:rPr>
                        <w:t xml:space="preserve">в консолидированный бюджет Российской Федерации </w:t>
                      </w:r>
                    </w:p>
                    <w:p w:rsidR="00571BED" w:rsidRPr="003871EB" w:rsidRDefault="00571BED" w:rsidP="008F7381">
                      <w:pPr>
                        <w:pStyle w:val="af8"/>
                        <w:spacing w:after="0"/>
                        <w:jc w:val="center"/>
                        <w:rPr>
                          <w:rFonts w:ascii="Arial Narrow" w:hAnsi="Arial Narrow"/>
                          <w:sz w:val="22"/>
                        </w:rPr>
                      </w:pPr>
                      <w:r w:rsidRPr="003871EB">
                        <w:rPr>
                          <w:rFonts w:ascii="Arial Narrow" w:hAnsi="Arial Narrow"/>
                          <w:b/>
                          <w:bCs/>
                          <w:color w:val="000000"/>
                          <w:sz w:val="22"/>
                        </w:rPr>
                        <w:t>в 2014-2016 гг.,</w:t>
                      </w:r>
                      <w:r w:rsidRPr="003871EB">
                        <w:rPr>
                          <w:rFonts w:ascii="Arial Narrow" w:hAnsi="Arial Narrow"/>
                          <w:b/>
                          <w:bCs/>
                          <w:i/>
                          <w:color w:val="000000"/>
                          <w:sz w:val="22"/>
                        </w:rPr>
                        <w:t xml:space="preserve"> млрд. рублей</w:t>
                      </w:r>
                    </w:p>
                    <w:p w:rsidR="00571BED" w:rsidRPr="00BC4E05" w:rsidRDefault="00571BED" w:rsidP="008F7381">
                      <w:pPr>
                        <w:pStyle w:val="af8"/>
                        <w:spacing w:after="0"/>
                        <w:rPr>
                          <w:rFonts w:ascii="Arial Narrow" w:hAnsi="Arial Narrow"/>
                        </w:rPr>
                      </w:pPr>
                      <w:r w:rsidRPr="00BC4E05">
                        <w:rPr>
                          <w:rFonts w:ascii="Arial Narrow" w:hAnsi="Arial Narrow"/>
                          <w:color w:val="FFFFFF"/>
                        </w:rPr>
                        <w:t xml:space="preserve"> </w:t>
                      </w:r>
                    </w:p>
                  </w:txbxContent>
                </v:textbox>
              </v:rect>
            </w:pict>
          </mc:Fallback>
        </mc:AlternateContent>
      </w:r>
    </w:p>
    <w:p w:rsidR="008F7381" w:rsidRPr="005B653C" w:rsidRDefault="008F7381" w:rsidP="008F7381">
      <w:pPr>
        <w:jc w:val="center"/>
        <w:rPr>
          <w:rFonts w:ascii="Arial Narrow" w:hAnsi="Arial Narrow"/>
          <w:sz w:val="28"/>
          <w:szCs w:val="28"/>
        </w:rPr>
      </w:pPr>
    </w:p>
    <w:p w:rsidR="008F7381" w:rsidRPr="005B653C" w:rsidRDefault="008F7381" w:rsidP="008F7381">
      <w:pPr>
        <w:tabs>
          <w:tab w:val="left" w:pos="426"/>
        </w:tabs>
        <w:rPr>
          <w:rFonts w:ascii="Arial Narrow" w:hAnsi="Arial Narrow"/>
          <w:sz w:val="28"/>
          <w:szCs w:val="28"/>
        </w:rPr>
      </w:pPr>
    </w:p>
    <w:p w:rsidR="008F7381" w:rsidRPr="005B653C" w:rsidRDefault="008F7381" w:rsidP="008F7381">
      <w:pPr>
        <w:rPr>
          <w:rFonts w:ascii="Arial Narrow" w:hAnsi="Arial Narrow"/>
          <w:sz w:val="28"/>
          <w:szCs w:val="28"/>
        </w:rPr>
      </w:pPr>
      <w:r w:rsidRPr="005B653C">
        <w:rPr>
          <w:rFonts w:ascii="Arial Narrow" w:hAnsi="Arial Narrow"/>
          <w:noProof/>
          <w:sz w:val="28"/>
          <w:szCs w:val="28"/>
        </w:rPr>
        <w:drawing>
          <wp:inline distT="0" distB="0" distL="0" distR="0" wp14:anchorId="5C08B01A" wp14:editId="5458BD98">
            <wp:extent cx="3162300" cy="2667000"/>
            <wp:effectExtent l="0" t="0" r="0"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Удельный вес поступлений в федеральный бюджет в общем объеме поступлений в консолидированный бюджет Российской Федерации в 2016 год</w:t>
      </w:r>
      <w:r>
        <w:rPr>
          <w:rFonts w:ascii="Arial Narrow" w:hAnsi="Arial Narrow"/>
          <w:sz w:val="26"/>
          <w:szCs w:val="26"/>
        </w:rPr>
        <w:t>у</w:t>
      </w:r>
      <w:r w:rsidRPr="005B653C">
        <w:rPr>
          <w:rFonts w:ascii="Arial Narrow" w:hAnsi="Arial Narrow"/>
          <w:sz w:val="26"/>
          <w:szCs w:val="26"/>
        </w:rPr>
        <w:t xml:space="preserve"> составил 4</w:t>
      </w:r>
      <w:r>
        <w:rPr>
          <w:rFonts w:ascii="Arial Narrow" w:hAnsi="Arial Narrow"/>
          <w:sz w:val="26"/>
          <w:szCs w:val="26"/>
        </w:rPr>
        <w:t>8</w:t>
      </w:r>
      <w:r w:rsidRPr="005B653C">
        <w:rPr>
          <w:rFonts w:ascii="Arial Narrow" w:hAnsi="Arial Narrow"/>
          <w:sz w:val="26"/>
          <w:szCs w:val="26"/>
        </w:rPr>
        <w:t>%, что на 2 п.п</w:t>
      </w:r>
      <w:r>
        <w:rPr>
          <w:rFonts w:ascii="Arial Narrow" w:hAnsi="Arial Narrow"/>
          <w:sz w:val="26"/>
          <w:szCs w:val="26"/>
        </w:rPr>
        <w:t>.</w:t>
      </w:r>
      <w:r w:rsidRPr="005B653C">
        <w:rPr>
          <w:rFonts w:ascii="Arial Narrow" w:hAnsi="Arial Narrow"/>
          <w:sz w:val="26"/>
          <w:szCs w:val="26"/>
        </w:rPr>
        <w:t xml:space="preserve"> меньше, чем в 2015 год</w:t>
      </w:r>
      <w:r>
        <w:rPr>
          <w:rFonts w:ascii="Arial Narrow" w:hAnsi="Arial Narrow"/>
          <w:sz w:val="26"/>
          <w:szCs w:val="26"/>
        </w:rPr>
        <w:t>у</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jc w:val="center"/>
        <w:rPr>
          <w:rFonts w:ascii="Arial Narrow" w:hAnsi="Arial Narrow"/>
          <w:b/>
        </w:rPr>
      </w:pPr>
      <w:r w:rsidRPr="005B653C">
        <w:rPr>
          <w:rFonts w:ascii="Arial Narrow" w:hAnsi="Arial Narrow"/>
          <w:b/>
        </w:rPr>
        <w:lastRenderedPageBreak/>
        <w:t>Структура доходов по уровням консолидированного бюджета Российской Федерации в 2016 год</w:t>
      </w:r>
      <w:r>
        <w:rPr>
          <w:rFonts w:ascii="Arial Narrow" w:hAnsi="Arial Narrow"/>
          <w:b/>
        </w:rPr>
        <w:t>у</w:t>
      </w:r>
    </w:p>
    <w:p w:rsidR="008F7381" w:rsidRPr="005B653C" w:rsidRDefault="008F7381" w:rsidP="008F7381">
      <w:pPr>
        <w:ind w:firstLine="284"/>
        <w:rPr>
          <w:rFonts w:ascii="Arial Narrow" w:hAnsi="Arial Narrow"/>
          <w:b/>
        </w:rPr>
      </w:pPr>
    </w:p>
    <w:p w:rsidR="008F7381" w:rsidRPr="005B653C" w:rsidRDefault="008F7381" w:rsidP="008F7381">
      <w:pPr>
        <w:rPr>
          <w:rFonts w:ascii="Arial Narrow" w:hAnsi="Arial Narrow"/>
          <w:sz w:val="28"/>
          <w:szCs w:val="28"/>
        </w:rPr>
      </w:pPr>
      <w:r w:rsidRPr="005B653C">
        <w:rPr>
          <w:rFonts w:ascii="Arial Narrow" w:hAnsi="Arial Narrow"/>
          <w:noProof/>
          <w:sz w:val="28"/>
          <w:szCs w:val="28"/>
        </w:rPr>
        <w:drawing>
          <wp:inline distT="0" distB="0" distL="0" distR="0" wp14:anchorId="6B6E5C7D" wp14:editId="03DF1350">
            <wp:extent cx="2924175" cy="2600325"/>
            <wp:effectExtent l="0" t="0" r="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7381" w:rsidRPr="005B653C" w:rsidRDefault="008F7381" w:rsidP="008F7381">
      <w:pPr>
        <w:rPr>
          <w:rFonts w:ascii="Arial Narrow" w:hAnsi="Arial Narrow"/>
          <w:sz w:val="28"/>
          <w:szCs w:val="28"/>
        </w:r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Темп роста поступлений администрируемых доходов в консолидированный бюджет Российской Федерации в 2016 год</w:t>
      </w:r>
      <w:r>
        <w:rPr>
          <w:rFonts w:ascii="Arial Narrow" w:hAnsi="Arial Narrow"/>
          <w:sz w:val="26"/>
          <w:szCs w:val="26"/>
        </w:rPr>
        <w:t>у</w:t>
      </w:r>
      <w:r w:rsidRPr="005B653C">
        <w:rPr>
          <w:rFonts w:ascii="Arial Narrow" w:hAnsi="Arial Narrow"/>
          <w:sz w:val="26"/>
          <w:szCs w:val="26"/>
        </w:rPr>
        <w:t xml:space="preserve"> относительно 2015 года по субъектам Российской Федерации приведен на рисунке. В </w:t>
      </w:r>
      <w:r>
        <w:rPr>
          <w:rFonts w:ascii="Arial Narrow" w:hAnsi="Arial Narrow"/>
          <w:sz w:val="26"/>
          <w:szCs w:val="26"/>
        </w:rPr>
        <w:t>73</w:t>
      </w:r>
      <w:r w:rsidRPr="005B653C">
        <w:rPr>
          <w:rFonts w:ascii="Arial Narrow" w:hAnsi="Arial Narrow"/>
          <w:sz w:val="26"/>
          <w:szCs w:val="26"/>
        </w:rPr>
        <w:t xml:space="preserve"> субъектах Российской Федерации отмечается рост поступлений по сравнению с 2015 год</w:t>
      </w:r>
      <w:r>
        <w:rPr>
          <w:rFonts w:ascii="Arial Narrow" w:hAnsi="Arial Narrow"/>
          <w:sz w:val="26"/>
          <w:szCs w:val="26"/>
        </w:rPr>
        <w:t>ом</w:t>
      </w:r>
      <w:r w:rsidRPr="005B653C">
        <w:rPr>
          <w:rFonts w:ascii="Arial Narrow" w:hAnsi="Arial Narrow"/>
          <w:sz w:val="26"/>
          <w:szCs w:val="26"/>
        </w:rPr>
        <w:t xml:space="preserve">. Поступления снизились в </w:t>
      </w:r>
      <w:r>
        <w:rPr>
          <w:rFonts w:ascii="Arial Narrow" w:hAnsi="Arial Narrow"/>
          <w:sz w:val="26"/>
          <w:szCs w:val="26"/>
        </w:rPr>
        <w:t>12</w:t>
      </w:r>
      <w:r w:rsidRPr="005B653C">
        <w:rPr>
          <w:rFonts w:ascii="Arial Narrow" w:hAnsi="Arial Narrow"/>
          <w:sz w:val="26"/>
          <w:szCs w:val="26"/>
        </w:rPr>
        <w:t xml:space="preserve"> субъектах. Наибольшее снижение отмечается в Сахалинской (6</w:t>
      </w:r>
      <w:r>
        <w:rPr>
          <w:rFonts w:ascii="Arial Narrow" w:hAnsi="Arial Narrow"/>
          <w:sz w:val="26"/>
          <w:szCs w:val="26"/>
        </w:rPr>
        <w:t>7</w:t>
      </w:r>
      <w:r w:rsidRPr="005B653C">
        <w:rPr>
          <w:rFonts w:ascii="Arial Narrow" w:hAnsi="Arial Narrow"/>
          <w:sz w:val="26"/>
          <w:szCs w:val="26"/>
        </w:rPr>
        <w:t>%)</w:t>
      </w:r>
      <w:r>
        <w:rPr>
          <w:rFonts w:ascii="Arial Narrow" w:hAnsi="Arial Narrow"/>
          <w:sz w:val="26"/>
          <w:szCs w:val="26"/>
        </w:rPr>
        <w:t xml:space="preserve"> и</w:t>
      </w:r>
      <w:r w:rsidRPr="005B653C">
        <w:rPr>
          <w:rFonts w:ascii="Arial Narrow" w:hAnsi="Arial Narrow"/>
          <w:sz w:val="26"/>
          <w:szCs w:val="26"/>
        </w:rPr>
        <w:t xml:space="preserve"> Архангельской (</w:t>
      </w:r>
      <w:r>
        <w:rPr>
          <w:rFonts w:ascii="Arial Narrow" w:hAnsi="Arial Narrow"/>
          <w:sz w:val="26"/>
          <w:szCs w:val="26"/>
        </w:rPr>
        <w:t>84,0</w:t>
      </w:r>
      <w:r w:rsidRPr="005B653C">
        <w:rPr>
          <w:rFonts w:ascii="Arial Narrow" w:hAnsi="Arial Narrow"/>
          <w:sz w:val="26"/>
          <w:szCs w:val="26"/>
        </w:rPr>
        <w:t>%)</w:t>
      </w:r>
      <w:r>
        <w:rPr>
          <w:rFonts w:ascii="Arial Narrow" w:hAnsi="Arial Narrow"/>
          <w:sz w:val="26"/>
          <w:szCs w:val="26"/>
        </w:rPr>
        <w:t xml:space="preserve"> областях</w:t>
      </w:r>
      <w:r w:rsidRPr="005B653C">
        <w:rPr>
          <w:rFonts w:ascii="Arial Narrow" w:hAnsi="Arial Narrow"/>
          <w:sz w:val="26"/>
          <w:szCs w:val="26"/>
        </w:rPr>
        <w:t>, Ханты-Мансийском АО – Югре (</w:t>
      </w:r>
      <w:r>
        <w:rPr>
          <w:rFonts w:ascii="Arial Narrow" w:hAnsi="Arial Narrow"/>
          <w:sz w:val="26"/>
          <w:szCs w:val="26"/>
        </w:rPr>
        <w:t>85,6</w:t>
      </w:r>
      <w:r w:rsidRPr="005B653C">
        <w:rPr>
          <w:rFonts w:ascii="Arial Narrow" w:hAnsi="Arial Narrow"/>
          <w:sz w:val="26"/>
          <w:szCs w:val="26"/>
        </w:rPr>
        <w:t>%)</w:t>
      </w:r>
      <w:r>
        <w:rPr>
          <w:rFonts w:ascii="Arial Narrow" w:hAnsi="Arial Narrow"/>
          <w:sz w:val="26"/>
          <w:szCs w:val="26"/>
        </w:rPr>
        <w:t>.</w:t>
      </w:r>
    </w:p>
    <w:p w:rsidR="008F7381" w:rsidRPr="005B653C" w:rsidRDefault="008F7381" w:rsidP="008F7381">
      <w:pPr>
        <w:ind w:firstLine="284"/>
        <w:rPr>
          <w:rFonts w:ascii="Arial Narrow" w:hAnsi="Arial Narrow"/>
          <w:b/>
          <w:sz w:val="28"/>
          <w:szCs w:val="28"/>
        </w:rPr>
        <w:sectPr w:rsidR="008F7381" w:rsidRPr="005B653C" w:rsidSect="00BF210E">
          <w:headerReference w:type="even" r:id="rId29"/>
          <w:headerReference w:type="default" r:id="rId30"/>
          <w:footerReference w:type="even" r:id="rId31"/>
          <w:footerReference w:type="default" r:id="rId32"/>
          <w:headerReference w:type="first" r:id="rId33"/>
          <w:footerReference w:type="first" r:id="rId34"/>
          <w:type w:val="nextColumn"/>
          <w:pgSz w:w="11907" w:h="16840" w:code="9"/>
          <w:pgMar w:top="1247" w:right="851" w:bottom="1134" w:left="1134" w:header="720" w:footer="720" w:gutter="0"/>
          <w:pgNumType w:start="11"/>
          <w:cols w:num="2" w:space="708"/>
          <w:docGrid w:linePitch="381"/>
        </w:sectPr>
      </w:pPr>
    </w:p>
    <w:p w:rsidR="008F7381" w:rsidRPr="005B653C" w:rsidRDefault="008F7381" w:rsidP="008F7381">
      <w:pPr>
        <w:jc w:val="center"/>
        <w:rPr>
          <w:rFonts w:ascii="Arial Narrow" w:hAnsi="Arial Narrow"/>
          <w:b/>
          <w:sz w:val="26"/>
          <w:szCs w:val="26"/>
        </w:rPr>
      </w:pPr>
      <w:r w:rsidRPr="005B653C">
        <w:rPr>
          <w:rFonts w:ascii="Arial Narrow" w:hAnsi="Arial Narrow"/>
          <w:b/>
          <w:sz w:val="26"/>
          <w:szCs w:val="26"/>
        </w:rPr>
        <w:lastRenderedPageBreak/>
        <w:t>Темп роста поступлений администрируемых доходов</w:t>
      </w:r>
    </w:p>
    <w:p w:rsidR="008F7381" w:rsidRPr="005B653C" w:rsidRDefault="008F7381" w:rsidP="008F7381">
      <w:pPr>
        <w:jc w:val="center"/>
        <w:rPr>
          <w:rFonts w:ascii="Arial Narrow" w:hAnsi="Arial Narrow"/>
          <w:b/>
          <w:sz w:val="26"/>
          <w:szCs w:val="26"/>
        </w:rPr>
      </w:pPr>
      <w:r w:rsidRPr="005B653C">
        <w:rPr>
          <w:rFonts w:ascii="Arial Narrow" w:hAnsi="Arial Narrow"/>
          <w:b/>
          <w:sz w:val="26"/>
          <w:szCs w:val="26"/>
        </w:rPr>
        <w:t>в консолидированный бюджет Российской Федерации в 2016 год</w:t>
      </w:r>
      <w:r>
        <w:rPr>
          <w:rFonts w:ascii="Arial Narrow" w:hAnsi="Arial Narrow"/>
          <w:b/>
          <w:sz w:val="26"/>
          <w:szCs w:val="26"/>
        </w:rPr>
        <w:t>у</w:t>
      </w:r>
    </w:p>
    <w:p w:rsidR="008F7381" w:rsidRDefault="008F7381" w:rsidP="008F7381">
      <w:pPr>
        <w:rPr>
          <w:rFonts w:ascii="Arial Narrow" w:hAnsi="Arial Narrow"/>
          <w:sz w:val="28"/>
          <w:szCs w:val="28"/>
        </w:rPr>
      </w:pPr>
    </w:p>
    <w:p w:rsidR="008F7381" w:rsidRPr="005B653C" w:rsidRDefault="008F7381" w:rsidP="008F7381">
      <w:pPr>
        <w:rPr>
          <w:rFonts w:ascii="Arial Narrow" w:hAnsi="Arial Narrow"/>
          <w:sz w:val="28"/>
          <w:szCs w:val="28"/>
        </w:rPr>
      </w:pPr>
      <w:r>
        <w:rPr>
          <w:rFonts w:ascii="Arial Narrow" w:hAnsi="Arial Narrow"/>
          <w:noProof/>
          <w:sz w:val="26"/>
          <w:szCs w:val="26"/>
        </w:rPr>
        <w:drawing>
          <wp:inline distT="0" distB="0" distL="0" distR="0" wp14:anchorId="1FF486C2" wp14:editId="02E277C7">
            <wp:extent cx="6294120" cy="35890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4120" cy="3589020"/>
                    </a:xfrm>
                    <a:prstGeom prst="rect">
                      <a:avLst/>
                    </a:prstGeom>
                    <a:noFill/>
                    <a:ln>
                      <a:noFill/>
                    </a:ln>
                  </pic:spPr>
                </pic:pic>
              </a:graphicData>
            </a:graphic>
          </wp:inline>
        </w:drawing>
      </w:r>
    </w:p>
    <w:p w:rsidR="008F7381" w:rsidRPr="005B653C" w:rsidRDefault="008F7381" w:rsidP="008F7381">
      <w:pPr>
        <w:jc w:val="right"/>
        <w:rPr>
          <w:rFonts w:ascii="Arial Narrow" w:hAnsi="Arial Narrow"/>
          <w:sz w:val="28"/>
          <w:szCs w:val="28"/>
        </w:rPr>
      </w:pPr>
      <w:r>
        <w:rPr>
          <w:rFonts w:ascii="Arial Narrow" w:hAnsi="Arial Narrow"/>
          <w:noProof/>
          <w:sz w:val="28"/>
          <w:szCs w:val="28"/>
        </w:rPr>
        <w:drawing>
          <wp:inline distT="0" distB="0" distL="0" distR="0" wp14:anchorId="4519C2B8" wp14:editId="084FD3E2">
            <wp:extent cx="6299200" cy="1541145"/>
            <wp:effectExtent l="0" t="0" r="6350" b="190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0" cy="1541145"/>
                    </a:xfrm>
                    <a:prstGeom prst="rect">
                      <a:avLst/>
                    </a:prstGeom>
                    <a:noFill/>
                    <a:ln>
                      <a:noFill/>
                    </a:ln>
                  </pic:spPr>
                </pic:pic>
              </a:graphicData>
            </a:graphic>
          </wp:inline>
        </w:drawing>
      </w:r>
    </w:p>
    <w:p w:rsidR="008F7381" w:rsidRDefault="008F7381" w:rsidP="008F7381">
      <w:pPr>
        <w:rPr>
          <w:rFonts w:ascii="Arial Narrow" w:hAnsi="Arial Narrow"/>
          <w:sz w:val="26"/>
          <w:szCs w:val="26"/>
        </w:rPr>
      </w:pPr>
    </w:p>
    <w:p w:rsidR="008F7381" w:rsidRPr="005B653C" w:rsidRDefault="008F7381" w:rsidP="008F7381">
      <w:pPr>
        <w:ind w:firstLine="709"/>
        <w:rPr>
          <w:rFonts w:ascii="Arial Narrow" w:hAnsi="Arial Narrow"/>
          <w:sz w:val="26"/>
          <w:szCs w:val="26"/>
        </w:rPr>
      </w:pPr>
      <w:r w:rsidRPr="005B653C">
        <w:rPr>
          <w:rFonts w:ascii="Arial Narrow" w:hAnsi="Arial Narrow"/>
          <w:sz w:val="26"/>
          <w:szCs w:val="26"/>
        </w:rPr>
        <w:t>107,</w:t>
      </w:r>
      <w:r>
        <w:rPr>
          <w:rFonts w:ascii="Arial Narrow" w:hAnsi="Arial Narrow"/>
          <w:sz w:val="26"/>
          <w:szCs w:val="26"/>
        </w:rPr>
        <w:t>1</w:t>
      </w:r>
      <w:r w:rsidRPr="005B653C">
        <w:rPr>
          <w:rFonts w:ascii="Arial Narrow" w:hAnsi="Arial Narrow"/>
          <w:sz w:val="26"/>
          <w:szCs w:val="26"/>
        </w:rPr>
        <w:t>% - ИПЦ в 2016 год</w:t>
      </w:r>
      <w:r>
        <w:rPr>
          <w:rFonts w:ascii="Arial Narrow" w:hAnsi="Arial Narrow"/>
          <w:sz w:val="26"/>
          <w:szCs w:val="26"/>
        </w:rPr>
        <w:t>у</w:t>
      </w:r>
      <w:r w:rsidRPr="005B653C">
        <w:rPr>
          <w:rFonts w:ascii="Arial Narrow" w:hAnsi="Arial Narrow"/>
          <w:sz w:val="26"/>
          <w:szCs w:val="26"/>
        </w:rPr>
        <w:t xml:space="preserve"> в % к 2015 год</w:t>
      </w:r>
      <w:r>
        <w:rPr>
          <w:rFonts w:ascii="Arial Narrow" w:hAnsi="Arial Narrow"/>
          <w:sz w:val="26"/>
          <w:szCs w:val="26"/>
        </w:rPr>
        <w:t>у</w:t>
      </w:r>
      <w:r w:rsidRPr="005B653C">
        <w:rPr>
          <w:rFonts w:ascii="Arial Narrow" w:hAnsi="Arial Narrow"/>
          <w:sz w:val="26"/>
          <w:szCs w:val="26"/>
        </w:rPr>
        <w:t>.</w:t>
      </w:r>
    </w:p>
    <w:p w:rsidR="008F7381" w:rsidRPr="005B653C" w:rsidRDefault="008F7381" w:rsidP="008F7381">
      <w:pPr>
        <w:ind w:firstLine="709"/>
        <w:rPr>
          <w:rFonts w:ascii="Arial Narrow" w:hAnsi="Arial Narrow"/>
          <w:sz w:val="26"/>
          <w:szCs w:val="26"/>
        </w:rPr>
      </w:pPr>
      <w:r w:rsidRPr="005B653C">
        <w:rPr>
          <w:rFonts w:ascii="Arial Narrow" w:hAnsi="Arial Narrow"/>
          <w:sz w:val="26"/>
          <w:szCs w:val="26"/>
        </w:rPr>
        <w:t>10</w:t>
      </w:r>
      <w:r>
        <w:rPr>
          <w:rFonts w:ascii="Arial Narrow" w:hAnsi="Arial Narrow"/>
          <w:sz w:val="26"/>
          <w:szCs w:val="26"/>
        </w:rPr>
        <w:t>5</w:t>
      </w:r>
      <w:r w:rsidRPr="005B653C">
        <w:rPr>
          <w:rFonts w:ascii="Arial Narrow" w:hAnsi="Arial Narrow"/>
          <w:sz w:val="26"/>
          <w:szCs w:val="26"/>
        </w:rPr>
        <w:t>,0% - темп роста поступлений в 2016 год</w:t>
      </w:r>
      <w:r>
        <w:rPr>
          <w:rFonts w:ascii="Arial Narrow" w:hAnsi="Arial Narrow"/>
          <w:sz w:val="26"/>
          <w:szCs w:val="26"/>
        </w:rPr>
        <w:t>у</w:t>
      </w:r>
      <w:r w:rsidRPr="005B653C">
        <w:rPr>
          <w:rFonts w:ascii="Arial Narrow" w:hAnsi="Arial Narrow"/>
          <w:sz w:val="26"/>
          <w:szCs w:val="26"/>
        </w:rPr>
        <w:t xml:space="preserve"> по Российской Федерации.</w:t>
      </w:r>
    </w:p>
    <w:p w:rsidR="008F7381" w:rsidRPr="005B653C" w:rsidRDefault="008F7381" w:rsidP="008F7381">
      <w:pPr>
        <w:ind w:firstLine="709"/>
        <w:rPr>
          <w:rFonts w:ascii="Arial Narrow" w:hAnsi="Arial Narrow"/>
          <w:sz w:val="28"/>
          <w:szCs w:val="28"/>
        </w:rPr>
        <w:sectPr w:rsidR="008F7381" w:rsidRPr="005B653C" w:rsidSect="00BF210E">
          <w:type w:val="nextColumn"/>
          <w:pgSz w:w="11907" w:h="16840" w:code="9"/>
          <w:pgMar w:top="1247" w:right="851" w:bottom="1134" w:left="1134" w:header="720" w:footer="720" w:gutter="0"/>
          <w:pgNumType w:start="12"/>
          <w:cols w:space="708"/>
          <w:docGrid w:linePitch="381"/>
        </w:sect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lastRenderedPageBreak/>
        <w:t>Формирование всех доходов в 2016 год</w:t>
      </w:r>
      <w:r>
        <w:rPr>
          <w:rFonts w:ascii="Arial Narrow" w:hAnsi="Arial Narrow"/>
          <w:sz w:val="26"/>
          <w:szCs w:val="26"/>
        </w:rPr>
        <w:t>у</w:t>
      </w:r>
      <w:r w:rsidRPr="005B653C">
        <w:rPr>
          <w:rFonts w:ascii="Arial Narrow" w:hAnsi="Arial Narrow"/>
          <w:sz w:val="26"/>
          <w:szCs w:val="26"/>
        </w:rPr>
        <w:t xml:space="preserve"> на 7</w:t>
      </w:r>
      <w:r>
        <w:rPr>
          <w:rFonts w:ascii="Arial Narrow" w:hAnsi="Arial Narrow"/>
          <w:sz w:val="26"/>
          <w:szCs w:val="26"/>
        </w:rPr>
        <w:t>8</w:t>
      </w:r>
      <w:r w:rsidRPr="005B653C">
        <w:rPr>
          <w:rFonts w:ascii="Arial Narrow" w:hAnsi="Arial Narrow"/>
          <w:sz w:val="26"/>
          <w:szCs w:val="26"/>
        </w:rPr>
        <w:t xml:space="preserve">% обеспечено за счет поступления НДФЛ </w:t>
      </w:r>
      <w:r>
        <w:rPr>
          <w:rFonts w:ascii="Arial Narrow" w:hAnsi="Arial Narrow"/>
          <w:sz w:val="26"/>
          <w:szCs w:val="26"/>
        </w:rPr>
        <w:t>– 21%,</w:t>
      </w:r>
      <w:r w:rsidRPr="00A73AAE">
        <w:rPr>
          <w:rFonts w:ascii="Arial Narrow" w:hAnsi="Arial Narrow"/>
          <w:sz w:val="26"/>
          <w:szCs w:val="26"/>
        </w:rPr>
        <w:t xml:space="preserve"> </w:t>
      </w:r>
      <w:r w:rsidRPr="005B653C">
        <w:rPr>
          <w:rFonts w:ascii="Arial Narrow" w:hAnsi="Arial Narrow"/>
          <w:sz w:val="26"/>
          <w:szCs w:val="26"/>
        </w:rPr>
        <w:t>НДПИ – 20%,</w:t>
      </w:r>
      <w:r>
        <w:rPr>
          <w:rFonts w:ascii="Arial Narrow" w:hAnsi="Arial Narrow"/>
          <w:sz w:val="26"/>
          <w:szCs w:val="26"/>
        </w:rPr>
        <w:t xml:space="preserve"> </w:t>
      </w:r>
      <w:r w:rsidRPr="005B653C">
        <w:rPr>
          <w:rFonts w:ascii="Arial Narrow" w:hAnsi="Arial Narrow"/>
          <w:sz w:val="26"/>
          <w:szCs w:val="26"/>
        </w:rPr>
        <w:t>налога на прибыль</w:t>
      </w:r>
      <w:r>
        <w:rPr>
          <w:rFonts w:ascii="Arial Narrow" w:hAnsi="Arial Narrow"/>
          <w:sz w:val="26"/>
          <w:szCs w:val="26"/>
        </w:rPr>
        <w:t xml:space="preserve"> – 19%</w:t>
      </w:r>
      <w:r w:rsidRPr="005B653C">
        <w:rPr>
          <w:rFonts w:ascii="Arial Narrow" w:hAnsi="Arial Narrow"/>
          <w:sz w:val="26"/>
          <w:szCs w:val="26"/>
        </w:rPr>
        <w:t xml:space="preserve"> и НДС – 1</w:t>
      </w:r>
      <w:r>
        <w:rPr>
          <w:rFonts w:ascii="Arial Narrow" w:hAnsi="Arial Narrow"/>
          <w:sz w:val="26"/>
          <w:szCs w:val="26"/>
        </w:rPr>
        <w:t>8</w:t>
      </w:r>
      <w:r w:rsidRPr="005B653C">
        <w:rPr>
          <w:rFonts w:ascii="Arial Narrow" w:hAnsi="Arial Narrow"/>
          <w:sz w:val="26"/>
          <w:szCs w:val="26"/>
        </w:rPr>
        <w:t>%. В 2015 год</w:t>
      </w:r>
      <w:r>
        <w:rPr>
          <w:rFonts w:ascii="Arial Narrow" w:hAnsi="Arial Narrow"/>
          <w:sz w:val="26"/>
          <w:szCs w:val="26"/>
        </w:rPr>
        <w:t>у</w:t>
      </w:r>
      <w:r w:rsidRPr="005B653C">
        <w:rPr>
          <w:rFonts w:ascii="Arial Narrow" w:hAnsi="Arial Narrow"/>
          <w:sz w:val="26"/>
          <w:szCs w:val="26"/>
        </w:rPr>
        <w:t xml:space="preserve"> совокупная доля указанных налогов составляла 8</w:t>
      </w:r>
      <w:r>
        <w:rPr>
          <w:rFonts w:ascii="Arial Narrow" w:hAnsi="Arial Narrow"/>
          <w:sz w:val="26"/>
          <w:szCs w:val="26"/>
        </w:rPr>
        <w:t>0</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p>
    <w:p w:rsidR="008F7381" w:rsidRDefault="008F7381" w:rsidP="008F7381">
      <w:pPr>
        <w:ind w:firstLine="284"/>
        <w:jc w:val="center"/>
        <w:rPr>
          <w:rFonts w:ascii="Arial Narrow" w:hAnsi="Arial Narrow"/>
          <w:b/>
          <w:bCs/>
        </w:rPr>
      </w:pPr>
      <w:r w:rsidRPr="005B653C">
        <w:rPr>
          <w:rFonts w:ascii="Arial Narrow" w:hAnsi="Arial Narrow"/>
          <w:b/>
          <w:bCs/>
        </w:rPr>
        <w:t>Структура доходов</w:t>
      </w:r>
    </w:p>
    <w:p w:rsidR="008F7381" w:rsidRPr="005B653C" w:rsidRDefault="008F7381" w:rsidP="008F7381">
      <w:pPr>
        <w:jc w:val="center"/>
        <w:rPr>
          <w:rFonts w:ascii="Arial Narrow" w:hAnsi="Arial Narrow"/>
          <w:b/>
          <w:bCs/>
        </w:rPr>
      </w:pPr>
      <w:r w:rsidRPr="005B653C">
        <w:rPr>
          <w:rFonts w:ascii="Arial Narrow" w:hAnsi="Arial Narrow"/>
          <w:b/>
          <w:bCs/>
        </w:rPr>
        <w:t>консолидированного бюджета Российской Федерации</w:t>
      </w:r>
      <w:r>
        <w:rPr>
          <w:rFonts w:ascii="Arial Narrow" w:hAnsi="Arial Narrow"/>
          <w:b/>
          <w:bCs/>
        </w:rPr>
        <w:t xml:space="preserve"> </w:t>
      </w:r>
      <w:r w:rsidRPr="005B653C">
        <w:rPr>
          <w:rFonts w:ascii="Arial Narrow" w:hAnsi="Arial Narrow"/>
          <w:b/>
          <w:bCs/>
        </w:rPr>
        <w:t>в 2016 г</w:t>
      </w:r>
      <w:r>
        <w:rPr>
          <w:rFonts w:ascii="Arial Narrow" w:hAnsi="Arial Narrow"/>
          <w:b/>
          <w:bCs/>
        </w:rPr>
        <w:t>оду</w:t>
      </w:r>
    </w:p>
    <w:p w:rsidR="008F7381" w:rsidRPr="005B653C" w:rsidRDefault="008F7381" w:rsidP="008F7381">
      <w:pPr>
        <w:jc w:val="center"/>
        <w:rPr>
          <w:rFonts w:ascii="Arial Narrow" w:hAnsi="Arial Narrow"/>
          <w:b/>
          <w:bCs/>
        </w:rPr>
      </w:pPr>
    </w:p>
    <w:p w:rsidR="008F7381" w:rsidRPr="005B653C" w:rsidRDefault="008F7381" w:rsidP="008F7381">
      <w:pPr>
        <w:rPr>
          <w:rFonts w:ascii="Arial Narrow" w:hAnsi="Arial Narrow"/>
          <w:noProof/>
          <w:sz w:val="28"/>
          <w:szCs w:val="28"/>
        </w:rPr>
      </w:pPr>
      <w:r w:rsidRPr="005B653C">
        <w:rPr>
          <w:rFonts w:ascii="Arial Narrow" w:hAnsi="Arial Narrow"/>
          <w:noProof/>
          <w:sz w:val="28"/>
          <w:szCs w:val="28"/>
        </w:rPr>
        <mc:AlternateContent>
          <mc:Choice Requires="wps">
            <w:drawing>
              <wp:anchor distT="0" distB="0" distL="114300" distR="114300" simplePos="0" relativeHeight="251679744" behindDoc="0" locked="0" layoutInCell="1" allowOverlap="1" wp14:anchorId="798030B5" wp14:editId="45D98504">
                <wp:simplePos x="0" y="0"/>
                <wp:positionH relativeFrom="column">
                  <wp:posOffset>998855</wp:posOffset>
                </wp:positionH>
                <wp:positionV relativeFrom="paragraph">
                  <wp:posOffset>1121410</wp:posOffset>
                </wp:positionV>
                <wp:extent cx="965200" cy="552450"/>
                <wp:effectExtent l="0" t="0" r="0" b="0"/>
                <wp:wrapNone/>
                <wp:docPr id="293" name="TextBox 1"/>
                <wp:cNvGraphicFramePr/>
                <a:graphic xmlns:a="http://schemas.openxmlformats.org/drawingml/2006/main">
                  <a:graphicData uri="http://schemas.microsoft.com/office/word/2010/wordprocessingShape">
                    <wps:wsp>
                      <wps:cNvSpPr txBox="1"/>
                      <wps:spPr>
                        <a:xfrm>
                          <a:off x="0" y="0"/>
                          <a:ext cx="965200" cy="552450"/>
                        </a:xfrm>
                        <a:prstGeom prst="rect">
                          <a:avLst/>
                        </a:prstGeom>
                      </wps:spPr>
                      <wps:txbx>
                        <w:txbxContent>
                          <w:p w:rsidR="00571BED" w:rsidRPr="00AA52AE" w:rsidRDefault="00571BED" w:rsidP="008F7381">
                            <w:pPr>
                              <w:pStyle w:val="af8"/>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14 483</w:t>
                            </w:r>
                          </w:p>
                          <w:p w:rsidR="00571BED" w:rsidRPr="00AA52AE" w:rsidRDefault="00571BED" w:rsidP="008F7381">
                            <w:pPr>
                              <w:pStyle w:val="af8"/>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wps:txbx>
                      <wps:bodyPr vertOverflow="clip" wrap="none" rtlCol="0">
                        <a:noAutofit/>
                      </wps:bodyPr>
                    </wps:wsp>
                  </a:graphicData>
                </a:graphic>
                <wp14:sizeRelV relativeFrom="margin">
                  <wp14:pctHeight>0</wp14:pctHeight>
                </wp14:sizeRelV>
              </wp:anchor>
            </w:drawing>
          </mc:Choice>
          <mc:Fallback>
            <w:pict>
              <v:shape id="TextBox 1" o:spid="_x0000_s1041" type="#_x0000_t202" style="position:absolute;left:0;text-align:left;margin-left:78.65pt;margin-top:88.3pt;width:76pt;height:43.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" filled="f" stroked="f">
                <v:textbox>
                  <w:txbxContent>
                    <w:p w:rsidR="00571BED" w:rsidRPr="00AA52AE" w:rsidRDefault="00571BED" w:rsidP="008F7381">
                      <w:pPr>
                        <w:pStyle w:val="af8"/>
                        <w:spacing w:after="0"/>
                        <w:jc w:val="center"/>
                        <w:rPr>
                          <w:rFonts w:ascii="Arial Narrow" w:hAnsi="Arial Narrow"/>
                          <w:b/>
                          <w:color w:val="595959" w:themeColor="text1" w:themeTint="A6"/>
                        </w:rPr>
                      </w:pPr>
                      <w:r>
                        <w:rPr>
                          <w:rFonts w:ascii="Arial Narrow" w:hAnsi="Arial Narrow"/>
                          <w:b/>
                          <w:color w:val="595959" w:themeColor="text1" w:themeTint="A6"/>
                          <w:sz w:val="32"/>
                          <w:szCs w:val="32"/>
                        </w:rPr>
                        <w:t>14 483</w:t>
                      </w:r>
                    </w:p>
                    <w:p w:rsidR="00571BED" w:rsidRPr="00AA52AE" w:rsidRDefault="00571BED" w:rsidP="008F7381">
                      <w:pPr>
                        <w:pStyle w:val="af8"/>
                        <w:spacing w:after="0"/>
                        <w:jc w:val="center"/>
                        <w:rPr>
                          <w:rFonts w:ascii="Arial Narrow" w:hAnsi="Arial Narrow"/>
                          <w:b/>
                          <w:color w:val="595959" w:themeColor="text1" w:themeTint="A6"/>
                          <w:sz w:val="32"/>
                          <w:szCs w:val="32"/>
                        </w:rPr>
                      </w:pPr>
                      <w:r w:rsidRPr="00AA52AE">
                        <w:rPr>
                          <w:rFonts w:ascii="Arial Narrow" w:hAnsi="Arial Narrow"/>
                          <w:b/>
                          <w:color w:val="595959" w:themeColor="text1" w:themeTint="A6"/>
                        </w:rPr>
                        <w:t>млрд. рублей</w:t>
                      </w:r>
                      <w:r w:rsidRPr="00AA52AE">
                        <w:rPr>
                          <w:rFonts w:ascii="Arial Narrow" w:hAnsi="Arial Narrow"/>
                          <w:b/>
                          <w:color w:val="595959" w:themeColor="text1" w:themeTint="A6"/>
                          <w:sz w:val="32"/>
                          <w:szCs w:val="32"/>
                        </w:rPr>
                        <w:t xml:space="preserve"> </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5888" behindDoc="0" locked="0" layoutInCell="1" allowOverlap="1" wp14:anchorId="44D0CEA2" wp14:editId="1993F113">
                <wp:simplePos x="0" y="0"/>
                <wp:positionH relativeFrom="column">
                  <wp:posOffset>1815465</wp:posOffset>
                </wp:positionH>
                <wp:positionV relativeFrom="paragraph">
                  <wp:posOffset>196850</wp:posOffset>
                </wp:positionV>
                <wp:extent cx="965200" cy="390525"/>
                <wp:effectExtent l="0" t="0" r="0" b="0"/>
                <wp:wrapNone/>
                <wp:docPr id="35"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42" type="#_x0000_t202" style="position:absolute;left:0;text-align:left;margin-left:142.95pt;margin-top:15.5pt;width:76pt;height:30.7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" filled="f" stroked="f">
                <v:textbox>
                  <w:txbxContent>
                    <w:p w:rsidR="00571BED" w:rsidRPr="00FE31D0" w:rsidRDefault="00571BED" w:rsidP="008F7381">
                      <w:pPr>
                        <w:jc w:val="cente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0768" behindDoc="0" locked="0" layoutInCell="1" allowOverlap="1" wp14:anchorId="5B941FAC" wp14:editId="5C8FE50C">
                <wp:simplePos x="0" y="0"/>
                <wp:positionH relativeFrom="column">
                  <wp:posOffset>2470785</wp:posOffset>
                </wp:positionH>
                <wp:positionV relativeFrom="paragraph">
                  <wp:posOffset>1730375</wp:posOffset>
                </wp:positionV>
                <wp:extent cx="965200" cy="390525"/>
                <wp:effectExtent l="0" t="0" r="0" b="0"/>
                <wp:wrapNone/>
                <wp:docPr id="29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43" type="#_x0000_t202" style="position:absolute;left:0;text-align:left;margin-left:194.55pt;margin-top:136.25pt;width:76pt;height:30.7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" filled="f" stroked="f">
                <v:textbox>
                  <w:txbxContent>
                    <w:p w:rsidR="00571BED" w:rsidRPr="00FE31D0" w:rsidRDefault="00571BED" w:rsidP="008F7381">
                      <w:pPr>
                        <w:jc w:val="cente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4864" behindDoc="0" locked="0" layoutInCell="1" allowOverlap="1" wp14:anchorId="1752D5DA" wp14:editId="5FE2D387">
                <wp:simplePos x="0" y="0"/>
                <wp:positionH relativeFrom="column">
                  <wp:posOffset>2413635</wp:posOffset>
                </wp:positionH>
                <wp:positionV relativeFrom="paragraph">
                  <wp:posOffset>749935</wp:posOffset>
                </wp:positionV>
                <wp:extent cx="742950" cy="428625"/>
                <wp:effectExtent l="0" t="0" r="0" b="0"/>
                <wp:wrapNone/>
                <wp:docPr id="34" name="TextBox 1"/>
                <wp:cNvGraphicFramePr/>
                <a:graphic xmlns:a="http://schemas.openxmlformats.org/drawingml/2006/main">
                  <a:graphicData uri="http://schemas.microsoft.com/office/word/2010/wordprocessingShape">
                    <wps:wsp>
                      <wps:cNvSpPr txBox="1"/>
                      <wps:spPr>
                        <a:xfrm>
                          <a:off x="0" y="0"/>
                          <a:ext cx="742950" cy="428625"/>
                        </a:xfrm>
                        <a:prstGeom prst="rect">
                          <a:avLst/>
                        </a:prstGeom>
                      </wps:spPr>
                      <wps:txbx>
                        <w:txbxContent>
                          <w:p w:rsidR="00571BED"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571BED" w:rsidRPr="00FE31D0"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90.05pt;margin-top:59.05pt;width:58.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" filled="f" stroked="f">
                <v:textbox>
                  <w:txbxContent>
                    <w:p w:rsidR="00571BED"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Другие </w:t>
                      </w:r>
                    </w:p>
                    <w:p w:rsidR="00571BED" w:rsidRPr="00FE31D0"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 xml:space="preserve">налоги </w:t>
                      </w:r>
                      <w:r w:rsidRPr="00FE31D0">
                        <w:rPr>
                          <w:rFonts w:ascii="Arial Narrow" w:hAnsi="Arial Narrow"/>
                          <w:b/>
                          <w:color w:val="595959" w:themeColor="text1" w:themeTint="A6"/>
                        </w:rPr>
                        <w:t xml:space="preserve"> </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2816" behindDoc="0" locked="0" layoutInCell="1" allowOverlap="1" wp14:anchorId="1BD9B8E3" wp14:editId="0A96A3F3">
                <wp:simplePos x="0" y="0"/>
                <wp:positionH relativeFrom="column">
                  <wp:posOffset>1473835</wp:posOffset>
                </wp:positionH>
                <wp:positionV relativeFrom="paragraph">
                  <wp:posOffset>2454275</wp:posOffset>
                </wp:positionV>
                <wp:extent cx="965200" cy="390525"/>
                <wp:effectExtent l="0" t="0" r="0" b="0"/>
                <wp:wrapNone/>
                <wp:docPr id="295"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5" type="#_x0000_t202" style="position:absolute;left:0;text-align:left;margin-left:116.05pt;margin-top:193.25pt;width:76pt;height:30.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" filled="f" stroked="f">
                <v:textbox>
                  <w:txbxContent>
                    <w:p w:rsidR="00571BED" w:rsidRPr="00FE31D0" w:rsidRDefault="00571BED" w:rsidP="008F7381">
                      <w:pPr>
                        <w:jc w:val="cente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1792" behindDoc="0" locked="0" layoutInCell="1" allowOverlap="1" wp14:anchorId="501C5FB1" wp14:editId="6B8FEEE7">
                <wp:simplePos x="0" y="0"/>
                <wp:positionH relativeFrom="column">
                  <wp:posOffset>-635</wp:posOffset>
                </wp:positionH>
                <wp:positionV relativeFrom="paragraph">
                  <wp:posOffset>1816100</wp:posOffset>
                </wp:positionV>
                <wp:extent cx="965200" cy="390525"/>
                <wp:effectExtent l="0" t="0" r="0" b="0"/>
                <wp:wrapNone/>
                <wp:docPr id="296"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jc w:val="right"/>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46" type="#_x0000_t202" style="position:absolute;left:0;text-align:left;margin-left:-.05pt;margin-top:143pt;width:76pt;height:30.7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" filled="f" stroked="f">
                <v:textbox>
                  <w:txbxContent>
                    <w:p w:rsidR="00571BED" w:rsidRPr="00FE31D0" w:rsidRDefault="00571BED" w:rsidP="008F7381">
                      <w:pPr>
                        <w:jc w:val="right"/>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6912" behindDoc="0" locked="0" layoutInCell="1" allowOverlap="1" wp14:anchorId="0BCCF973" wp14:editId="518A690C">
                <wp:simplePos x="0" y="0"/>
                <wp:positionH relativeFrom="column">
                  <wp:posOffset>5715</wp:posOffset>
                </wp:positionH>
                <wp:positionV relativeFrom="paragraph">
                  <wp:posOffset>196850</wp:posOffset>
                </wp:positionV>
                <wp:extent cx="965200" cy="390525"/>
                <wp:effectExtent l="0" t="0" r="0" b="0"/>
                <wp:wrapNone/>
                <wp:docPr id="38"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571BED" w:rsidRPr="00FE31D0"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налоги</w:t>
                            </w:r>
                          </w:p>
                        </w:txbxContent>
                      </wps:txbx>
                      <wps:bodyPr vertOverflow="clip" wrap="none" rtlCol="0">
                        <a:noAutofit/>
                      </wps:bodyPr>
                    </wps:wsp>
                  </a:graphicData>
                </a:graphic>
                <wp14:sizeRelV relativeFrom="margin">
                  <wp14:pctHeight>0</wp14:pctHeight>
                </wp14:sizeRelV>
              </wp:anchor>
            </w:drawing>
          </mc:Choice>
          <mc:Fallback>
            <w:pict>
              <v:shape id="_x0000_s1047" type="#_x0000_t202" style="position:absolute;left:0;text-align:left;margin-left:.45pt;margin-top:15.5pt;width:76pt;height:30.7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" filled="f" stroked="f">
                <v:textbox>
                  <w:txbxContent>
                    <w:p w:rsidR="00571BED"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Имущественные</w:t>
                      </w:r>
                    </w:p>
                    <w:p w:rsidR="00571BED" w:rsidRPr="00FE31D0" w:rsidRDefault="00571BED" w:rsidP="008F7381">
                      <w:pPr>
                        <w:spacing w:line="200" w:lineRule="exact"/>
                        <w:jc w:val="center"/>
                        <w:rPr>
                          <w:rFonts w:ascii="Arial Narrow" w:hAnsi="Arial Narrow"/>
                          <w:b/>
                          <w:color w:val="595959" w:themeColor="text1" w:themeTint="A6"/>
                        </w:rPr>
                      </w:pPr>
                      <w:r>
                        <w:rPr>
                          <w:rFonts w:ascii="Arial Narrow" w:hAnsi="Arial Narrow"/>
                          <w:b/>
                          <w:color w:val="595959" w:themeColor="text1" w:themeTint="A6"/>
                        </w:rPr>
                        <w:t>налоги</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3840" behindDoc="0" locked="0" layoutInCell="1" allowOverlap="1" wp14:anchorId="45ECDB02" wp14:editId="2A9AB9EA">
                <wp:simplePos x="0" y="0"/>
                <wp:positionH relativeFrom="column">
                  <wp:posOffset>-635</wp:posOffset>
                </wp:positionH>
                <wp:positionV relativeFrom="paragraph">
                  <wp:posOffset>787400</wp:posOffset>
                </wp:positionV>
                <wp:extent cx="965200" cy="390525"/>
                <wp:effectExtent l="0" t="0" r="0" b="0"/>
                <wp:wrapNone/>
                <wp:docPr id="33"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jc w:val="right"/>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_x0000_s1048" type="#_x0000_t202" style="position:absolute;left:0;text-align:left;margin-left:-.05pt;margin-top:62pt;width:76pt;height:30.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" filled="f" stroked="f">
                <v:textbox>
                  <w:txbxContent>
                    <w:p w:rsidR="00571BED" w:rsidRPr="00FE31D0" w:rsidRDefault="00571BED" w:rsidP="008F7381">
                      <w:pPr>
                        <w:jc w:val="right"/>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5B653C">
        <w:rPr>
          <w:rFonts w:ascii="Arial Narrow" w:hAnsi="Arial Narrow"/>
          <w:noProof/>
          <w:sz w:val="32"/>
          <w:szCs w:val="32"/>
        </w:rPr>
        <w:drawing>
          <wp:inline distT="0" distB="0" distL="0" distR="0" wp14:anchorId="0CDB05DA" wp14:editId="497C2661">
            <wp:extent cx="2924175" cy="2657475"/>
            <wp:effectExtent l="0" t="0" r="0" b="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7381" w:rsidRPr="005B653C" w:rsidRDefault="008F7381" w:rsidP="008F7381">
      <w:pPr>
        <w:pStyle w:val="240"/>
        <w:widowControl/>
        <w:ind w:firstLine="709"/>
        <w:rPr>
          <w:rFonts w:ascii="Arial Narrow" w:hAnsi="Arial Narrow"/>
          <w:szCs w:val="28"/>
        </w:rPr>
      </w:pPr>
    </w:p>
    <w:p w:rsidR="008F7381" w:rsidRPr="005B653C" w:rsidRDefault="008F7381" w:rsidP="008F7381">
      <w:pPr>
        <w:pStyle w:val="240"/>
        <w:widowControl/>
        <w:ind w:firstLine="284"/>
        <w:rPr>
          <w:rFonts w:ascii="Arial Narrow" w:hAnsi="Arial Narrow"/>
          <w:sz w:val="26"/>
          <w:szCs w:val="26"/>
        </w:rPr>
      </w:pPr>
      <w:r w:rsidRPr="005B653C">
        <w:rPr>
          <w:rFonts w:ascii="Arial Narrow" w:hAnsi="Arial Narrow"/>
          <w:sz w:val="26"/>
          <w:szCs w:val="26"/>
        </w:rPr>
        <w:t>Динамика поступлений основных налогов в консолидированный бюджет Российской Федерации в 2016 год</w:t>
      </w:r>
      <w:r>
        <w:rPr>
          <w:rFonts w:ascii="Arial Narrow" w:hAnsi="Arial Narrow"/>
          <w:sz w:val="26"/>
          <w:szCs w:val="26"/>
        </w:rPr>
        <w:t>у</w:t>
      </w:r>
      <w:r w:rsidRPr="005B653C">
        <w:rPr>
          <w:rFonts w:ascii="Arial Narrow" w:hAnsi="Arial Narrow"/>
          <w:sz w:val="26"/>
          <w:szCs w:val="26"/>
        </w:rPr>
        <w:t xml:space="preserve"> приведена на следующей диаграмме.</w:t>
      </w:r>
    </w:p>
    <w:p w:rsidR="008F7381" w:rsidRPr="005B653C" w:rsidRDefault="008F7381" w:rsidP="008F7381">
      <w:pPr>
        <w:ind w:hanging="360"/>
        <w:rPr>
          <w:rFonts w:ascii="Arial Narrow" w:hAnsi="Arial Narrow"/>
          <w:sz w:val="28"/>
          <w:szCs w:val="28"/>
          <w:highlight w:val="lightGray"/>
        </w:rPr>
      </w:pPr>
      <w:r w:rsidRPr="005B653C">
        <w:rPr>
          <w:rFonts w:ascii="Arial Narrow" w:hAnsi="Arial Narrow"/>
          <w:noProof/>
          <w:sz w:val="28"/>
          <w:szCs w:val="28"/>
        </w:rPr>
        <mc:AlternateContent>
          <mc:Choice Requires="wps">
            <w:drawing>
              <wp:anchor distT="0" distB="0" distL="114300" distR="114300" simplePos="0" relativeHeight="251687936" behindDoc="0" locked="0" layoutInCell="1" allowOverlap="1" wp14:anchorId="3AD93B31" wp14:editId="3AC0AC7B">
                <wp:simplePos x="0" y="0"/>
                <wp:positionH relativeFrom="column">
                  <wp:posOffset>144145</wp:posOffset>
                </wp:positionH>
                <wp:positionV relativeFrom="paragraph">
                  <wp:posOffset>191770</wp:posOffset>
                </wp:positionV>
                <wp:extent cx="965200" cy="390525"/>
                <wp:effectExtent l="0" t="0" r="0" b="0"/>
                <wp:wrapNone/>
                <wp:docPr id="41"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wps:txbx>
                      <wps:bodyPr vertOverflow="clip" wrap="none" rtlCol="0">
                        <a:noAutofit/>
                      </wps:bodyPr>
                    </wps:wsp>
                  </a:graphicData>
                </a:graphic>
                <wp14:sizeRelV relativeFrom="margin">
                  <wp14:pctHeight>0</wp14:pctHeight>
                </wp14:sizeRelV>
              </wp:anchor>
            </w:drawing>
          </mc:Choice>
          <mc:Fallback>
            <w:pict>
              <v:shape id="_x0000_s1049" type="#_x0000_t202" style="position:absolute;left:0;text-align:left;margin-left:11.35pt;margin-top:15.1pt;width:76pt;height:30.7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НДФЛ</w:t>
                      </w:r>
                      <w:r w:rsidRPr="00FE31D0">
                        <w:rPr>
                          <w:rFonts w:ascii="Arial Narrow" w:hAnsi="Arial Narrow"/>
                          <w:b/>
                          <w:color w:val="595959" w:themeColor="text1" w:themeTint="A6"/>
                        </w:rPr>
                        <w:t xml:space="preserve"> </w:t>
                      </w:r>
                    </w:p>
                  </w:txbxContent>
                </v:textbox>
              </v:shape>
            </w:pict>
          </mc:Fallback>
        </mc:AlternateContent>
      </w:r>
    </w:p>
    <w:p w:rsidR="008F7381" w:rsidRPr="005B653C" w:rsidRDefault="008F7381" w:rsidP="008F7381">
      <w:pPr>
        <w:rPr>
          <w:rFonts w:ascii="Arial Narrow" w:hAnsi="Arial Narrow"/>
          <w:sz w:val="28"/>
          <w:szCs w:val="28"/>
          <w:highlight w:val="lightGray"/>
        </w:rPr>
      </w:pPr>
      <w:r w:rsidRPr="005B653C">
        <w:rPr>
          <w:rFonts w:ascii="Arial Narrow" w:hAnsi="Arial Narrow"/>
          <w:noProof/>
          <w:sz w:val="28"/>
          <w:szCs w:val="28"/>
        </w:rPr>
        <mc:AlternateContent>
          <mc:Choice Requires="wps">
            <w:drawing>
              <wp:anchor distT="0" distB="0" distL="114300" distR="114300" simplePos="0" relativeHeight="251692032" behindDoc="0" locked="0" layoutInCell="1" allowOverlap="1" wp14:anchorId="0CA5B0D2" wp14:editId="4B7D1C5D">
                <wp:simplePos x="0" y="0"/>
                <wp:positionH relativeFrom="column">
                  <wp:posOffset>125730</wp:posOffset>
                </wp:positionH>
                <wp:positionV relativeFrom="paragraph">
                  <wp:posOffset>2035811</wp:posOffset>
                </wp:positionV>
                <wp:extent cx="1895475" cy="182880"/>
                <wp:effectExtent l="0" t="0" r="0" b="0"/>
                <wp:wrapNone/>
                <wp:docPr id="53" name="TextBox 1"/>
                <wp:cNvGraphicFramePr/>
                <a:graphic xmlns:a="http://schemas.openxmlformats.org/drawingml/2006/main">
                  <a:graphicData uri="http://schemas.microsoft.com/office/word/2010/wordprocessingShape">
                    <wps:wsp>
                      <wps:cNvSpPr txBox="1"/>
                      <wps:spPr>
                        <a:xfrm>
                          <a:off x="0" y="0"/>
                          <a:ext cx="1895475" cy="182880"/>
                        </a:xfrm>
                        <a:prstGeom prst="rect">
                          <a:avLst/>
                        </a:prstGeom>
                      </wps:spPr>
                      <wps:txbx>
                        <w:txbxContent>
                          <w:p w:rsidR="00571BED" w:rsidRPr="00FE31D0" w:rsidRDefault="00571BED" w:rsidP="008F7381">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9pt;margin-top:160.3pt;width:149.2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" filled="f" stroked="f">
                <v:textbox>
                  <w:txbxContent>
                    <w:p w:rsidR="00571BED" w:rsidRPr="00FE31D0" w:rsidRDefault="00571BED" w:rsidP="008F7381">
                      <w:pPr>
                        <w:spacing w:line="200" w:lineRule="exact"/>
                        <w:rPr>
                          <w:rFonts w:ascii="Arial Narrow" w:hAnsi="Arial Narrow"/>
                          <w:b/>
                          <w:color w:val="595959" w:themeColor="text1" w:themeTint="A6"/>
                        </w:rPr>
                      </w:pPr>
                      <w:r>
                        <w:rPr>
                          <w:rFonts w:ascii="Arial Narrow" w:hAnsi="Arial Narrow"/>
                          <w:b/>
                          <w:color w:val="595959" w:themeColor="text1" w:themeTint="A6"/>
                        </w:rPr>
                        <w:t>Имущественные налоги</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4080" behindDoc="0" locked="0" layoutInCell="1" allowOverlap="1" wp14:anchorId="19B5FED8" wp14:editId="75FE5CE3">
                <wp:simplePos x="0" y="0"/>
                <wp:positionH relativeFrom="column">
                  <wp:posOffset>2441575</wp:posOffset>
                </wp:positionH>
                <wp:positionV relativeFrom="paragraph">
                  <wp:posOffset>1421130</wp:posOffset>
                </wp:positionV>
                <wp:extent cx="965200" cy="304800"/>
                <wp:effectExtent l="0" t="0" r="0" b="0"/>
                <wp:wrapNone/>
                <wp:docPr id="57" name="TextBox 1"/>
                <wp:cNvGraphicFramePr/>
                <a:graphic xmlns:a="http://schemas.openxmlformats.org/drawingml/2006/main">
                  <a:graphicData uri="http://schemas.microsoft.com/office/word/2010/wordprocessingShape">
                    <wps:wsp>
                      <wps:cNvSpPr txBox="1"/>
                      <wps:spPr>
                        <a:xfrm>
                          <a:off x="0" y="0"/>
                          <a:ext cx="965200" cy="304800"/>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+8,5%</w:t>
                            </w:r>
                          </w:p>
                        </w:txbxContent>
                      </wps:txbx>
                      <wps:bodyPr vertOverflow="clip" wrap="none" rtlCol="0">
                        <a:noAutofit/>
                      </wps:bodyPr>
                    </wps:wsp>
                  </a:graphicData>
                </a:graphic>
                <wp14:sizeRelV relativeFrom="margin">
                  <wp14:pctHeight>0</wp14:pctHeight>
                </wp14:sizeRelV>
              </wp:anchor>
            </w:drawing>
          </mc:Choice>
          <mc:Fallback>
            <w:pict>
              <v:shape id="_x0000_s1051" type="#_x0000_t202" style="position:absolute;left:0;text-align:left;margin-left:192.25pt;margin-top:111.9pt;width:76pt;height:24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+8,5%</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9984" behindDoc="0" locked="0" layoutInCell="1" allowOverlap="1" wp14:anchorId="3A3E680D" wp14:editId="072A90AB">
                <wp:simplePos x="0" y="0"/>
                <wp:positionH relativeFrom="column">
                  <wp:posOffset>137160</wp:posOffset>
                </wp:positionH>
                <wp:positionV relativeFrom="paragraph">
                  <wp:posOffset>1184910</wp:posOffset>
                </wp:positionV>
                <wp:extent cx="965200" cy="390525"/>
                <wp:effectExtent l="0" t="0" r="0" b="0"/>
                <wp:wrapNone/>
                <wp:docPr id="43"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wps:txbx>
                      <wps:bodyPr vertOverflow="clip" wrap="none" rtlCol="0">
                        <a:noAutofit/>
                      </wps:bodyPr>
                    </wps:wsp>
                  </a:graphicData>
                </a:graphic>
                <wp14:sizeRelV relativeFrom="margin">
                  <wp14:pctHeight>0</wp14:pctHeight>
                </wp14:sizeRelV>
              </wp:anchor>
            </w:drawing>
          </mc:Choice>
          <mc:Fallback>
            <w:pict>
              <v:shape id="_x0000_s1052" type="#_x0000_t202" style="position:absolute;left:0;text-align:left;margin-left:10.8pt;margin-top:93.3pt;width:76pt;height:30.7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" filled="f" stroked="f">
                <v:textbox>
                  <w:txbxContent>
                    <w:p w:rsidR="00571BED" w:rsidRPr="00FE31D0" w:rsidRDefault="00571BED" w:rsidP="008F7381">
                      <w:pPr>
                        <w:rPr>
                          <w:rFonts w:ascii="Arial Narrow" w:hAnsi="Arial Narrow"/>
                          <w:b/>
                          <w:color w:val="595959" w:themeColor="text1" w:themeTint="A6"/>
                        </w:rPr>
                      </w:pPr>
                      <w:r w:rsidRPr="00FE31D0">
                        <w:rPr>
                          <w:rFonts w:ascii="Arial Narrow" w:hAnsi="Arial Narrow"/>
                          <w:b/>
                          <w:color w:val="595959" w:themeColor="text1" w:themeTint="A6"/>
                        </w:rPr>
                        <w:t xml:space="preserve">НДС </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7152" behindDoc="0" locked="0" layoutInCell="1" allowOverlap="1" wp14:anchorId="06FCB0B7" wp14:editId="2713FFA0">
                <wp:simplePos x="0" y="0"/>
                <wp:positionH relativeFrom="column">
                  <wp:posOffset>2413635</wp:posOffset>
                </wp:positionH>
                <wp:positionV relativeFrom="paragraph">
                  <wp:posOffset>605790</wp:posOffset>
                </wp:positionV>
                <wp:extent cx="965200" cy="276225"/>
                <wp:effectExtent l="0" t="0" r="0" b="0"/>
                <wp:wrapNone/>
                <wp:docPr id="60"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-9,2%</w:t>
                            </w:r>
                          </w:p>
                        </w:txbxContent>
                      </wps:txbx>
                      <wps:bodyPr vertOverflow="clip" wrap="none" rtlCol="0">
                        <a:noAutofit/>
                      </wps:bodyPr>
                    </wps:wsp>
                  </a:graphicData>
                </a:graphic>
                <wp14:sizeRelV relativeFrom="margin">
                  <wp14:pctHeight>0</wp14:pctHeight>
                </wp14:sizeRelV>
              </wp:anchor>
            </w:drawing>
          </mc:Choice>
          <mc:Fallback>
            <w:pict>
              <v:shape id="_x0000_s1053" type="#_x0000_t202" style="position:absolute;left:0;text-align:left;margin-left:190.05pt;margin-top:47.7pt;width:76pt;height:21.7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-9,2%</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6128" behindDoc="0" locked="0" layoutInCell="1" allowOverlap="1" wp14:anchorId="454257DE" wp14:editId="1D31C913">
                <wp:simplePos x="0" y="0"/>
                <wp:positionH relativeFrom="column">
                  <wp:posOffset>2415540</wp:posOffset>
                </wp:positionH>
                <wp:positionV relativeFrom="paragraph">
                  <wp:posOffset>950595</wp:posOffset>
                </wp:positionV>
                <wp:extent cx="965200" cy="320040"/>
                <wp:effectExtent l="0" t="0" r="0" b="0"/>
                <wp:wrapNone/>
                <wp:docPr id="59" name="TextBox 1"/>
                <wp:cNvGraphicFramePr/>
                <a:graphic xmlns:a="http://schemas.openxmlformats.org/drawingml/2006/main">
                  <a:graphicData uri="http://schemas.microsoft.com/office/word/2010/wordprocessingShape">
                    <wps:wsp>
                      <wps:cNvSpPr txBox="1"/>
                      <wps:spPr>
                        <a:xfrm>
                          <a:off x="0" y="0"/>
                          <a:ext cx="965200" cy="320040"/>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+6,6%</w:t>
                            </w:r>
                          </w:p>
                        </w:txbxContent>
                      </wps:txbx>
                      <wps:bodyPr vertOverflow="clip" wrap="none" rtlCol="0">
                        <a:noAutofit/>
                      </wps:bodyPr>
                    </wps:wsp>
                  </a:graphicData>
                </a:graphic>
                <wp14:sizeRelV relativeFrom="margin">
                  <wp14:pctHeight>0</wp14:pctHeight>
                </wp14:sizeRelV>
              </wp:anchor>
            </w:drawing>
          </mc:Choice>
          <mc:Fallback>
            <w:pict>
              <v:shape id="_x0000_s1054" type="#_x0000_t202" style="position:absolute;left:0;text-align:left;margin-left:190.2pt;margin-top:74.85pt;width:76pt;height:25.2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+6,6%</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1008" behindDoc="0" locked="0" layoutInCell="1" allowOverlap="1" wp14:anchorId="19FBA72F" wp14:editId="66498246">
                <wp:simplePos x="0" y="0"/>
                <wp:positionH relativeFrom="column">
                  <wp:posOffset>130175</wp:posOffset>
                </wp:positionH>
                <wp:positionV relativeFrom="paragraph">
                  <wp:posOffset>798195</wp:posOffset>
                </wp:positionV>
                <wp:extent cx="965200" cy="390525"/>
                <wp:effectExtent l="0" t="0" r="0" b="0"/>
                <wp:wrapNone/>
                <wp:docPr id="50"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wps:txbx>
                      <wps:bodyPr vertOverflow="clip" wrap="none" rtlCol="0">
                        <a:noAutofit/>
                      </wps:bodyPr>
                    </wps:wsp>
                  </a:graphicData>
                </a:graphic>
                <wp14:sizeRelV relativeFrom="margin">
                  <wp14:pctHeight>0</wp14:pctHeight>
                </wp14:sizeRelV>
              </wp:anchor>
            </w:drawing>
          </mc:Choice>
          <mc:Fallback>
            <w:pict>
              <v:shape id="_x0000_s1055" type="#_x0000_t202" style="position:absolute;left:0;text-align:left;margin-left:10.25pt;margin-top:62.85pt;width:76pt;height:30.7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" filled="f" stroked="f">
                <v:textbox>
                  <w:txbxContent>
                    <w:p w:rsidR="00571BED" w:rsidRPr="00FE31D0" w:rsidRDefault="00571BED" w:rsidP="008F7381">
                      <w:pPr>
                        <w:rPr>
                          <w:rFonts w:ascii="Arial Narrow" w:hAnsi="Arial Narrow"/>
                          <w:b/>
                          <w:color w:val="595959" w:themeColor="text1" w:themeTint="A6"/>
                        </w:rPr>
                      </w:pPr>
                      <w:r w:rsidRPr="00FE31D0">
                        <w:rPr>
                          <w:rFonts w:ascii="Arial Narrow" w:hAnsi="Arial Narrow"/>
                          <w:b/>
                          <w:color w:val="595959" w:themeColor="text1" w:themeTint="A6"/>
                        </w:rPr>
                        <w:t>Н</w:t>
                      </w:r>
                      <w:r>
                        <w:rPr>
                          <w:rFonts w:ascii="Arial Narrow" w:hAnsi="Arial Narrow"/>
                          <w:b/>
                          <w:color w:val="595959" w:themeColor="text1" w:themeTint="A6"/>
                        </w:rPr>
                        <w:t>алог на прибыль</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3056" behindDoc="0" locked="0" layoutInCell="1" allowOverlap="1" wp14:anchorId="2D17AD38" wp14:editId="005D0581">
                <wp:simplePos x="0" y="0"/>
                <wp:positionH relativeFrom="column">
                  <wp:posOffset>140970</wp:posOffset>
                </wp:positionH>
                <wp:positionV relativeFrom="paragraph">
                  <wp:posOffset>401955</wp:posOffset>
                </wp:positionV>
                <wp:extent cx="965200" cy="390525"/>
                <wp:effectExtent l="0" t="0" r="0" b="0"/>
                <wp:wrapNone/>
                <wp:docPr id="5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НДПИ</w:t>
                            </w:r>
                          </w:p>
                        </w:txbxContent>
                      </wps:txbx>
                      <wps:bodyPr vertOverflow="clip" wrap="none" rtlCol="0">
                        <a:noAutofit/>
                      </wps:bodyPr>
                    </wps:wsp>
                  </a:graphicData>
                </a:graphic>
                <wp14:sizeRelV relativeFrom="margin">
                  <wp14:pctHeight>0</wp14:pctHeight>
                </wp14:sizeRelV>
              </wp:anchor>
            </w:drawing>
          </mc:Choice>
          <mc:Fallback>
            <w:pict>
              <v:shape id="_x0000_s1056" type="#_x0000_t202" style="position:absolute;left:0;text-align:left;margin-left:11.1pt;margin-top:31.65pt;width:76pt;height:30.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НДПИ</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5104" behindDoc="0" locked="0" layoutInCell="1" allowOverlap="1" wp14:anchorId="0BA8D645" wp14:editId="6730D594">
                <wp:simplePos x="0" y="0"/>
                <wp:positionH relativeFrom="column">
                  <wp:posOffset>2409190</wp:posOffset>
                </wp:positionH>
                <wp:positionV relativeFrom="paragraph">
                  <wp:posOffset>192405</wp:posOffset>
                </wp:positionV>
                <wp:extent cx="965200" cy="276225"/>
                <wp:effectExtent l="0" t="0" r="0" b="0"/>
                <wp:wrapNone/>
                <wp:docPr id="58"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+7,5%</w:t>
                            </w:r>
                          </w:p>
                        </w:txbxContent>
                      </wps:txbx>
                      <wps:bodyPr vertOverflow="clip" wrap="none" rtlCol="0">
                        <a:noAutofit/>
                      </wps:bodyPr>
                    </wps:wsp>
                  </a:graphicData>
                </a:graphic>
                <wp14:sizeRelV relativeFrom="margin">
                  <wp14:pctHeight>0</wp14:pctHeight>
                </wp14:sizeRelV>
              </wp:anchor>
            </w:drawing>
          </mc:Choice>
          <mc:Fallback>
            <w:pict>
              <v:shape id="_x0000_s1057" type="#_x0000_t202" style="position:absolute;left:0;text-align:left;margin-left:189.7pt;margin-top:15.15pt;width:76pt;height:21.7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+7,5%</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9200" behindDoc="0" locked="0" layoutInCell="1" allowOverlap="1" wp14:anchorId="577E860A" wp14:editId="2BE92525">
                <wp:simplePos x="0" y="0"/>
                <wp:positionH relativeFrom="column">
                  <wp:posOffset>857885</wp:posOffset>
                </wp:positionH>
                <wp:positionV relativeFrom="paragraph">
                  <wp:posOffset>2217420</wp:posOffset>
                </wp:positionV>
                <wp:extent cx="965200" cy="276225"/>
                <wp:effectExtent l="0" t="0" r="0" b="0"/>
                <wp:wrapNone/>
                <wp:docPr id="62"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+4,5%</w:t>
                            </w:r>
                          </w:p>
                        </w:txbxContent>
                      </wps:txbx>
                      <wps:bodyPr vertOverflow="clip" wrap="none" rtlCol="0">
                        <a:noAutofit/>
                      </wps:bodyPr>
                    </wps:wsp>
                  </a:graphicData>
                </a:graphic>
                <wp14:sizeRelV relativeFrom="margin">
                  <wp14:pctHeight>0</wp14:pctHeight>
                </wp14:sizeRelV>
              </wp:anchor>
            </w:drawing>
          </mc:Choice>
          <mc:Fallback>
            <w:pict>
              <v:shape id="_x0000_s1058" type="#_x0000_t202" style="position:absolute;left:0;text-align:left;margin-left:67.55pt;margin-top:174.6pt;width:76pt;height:21.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+4,5%</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98176" behindDoc="0" locked="0" layoutInCell="1" allowOverlap="1" wp14:anchorId="2A42CB6B" wp14:editId="5F828C94">
                <wp:simplePos x="0" y="0"/>
                <wp:positionH relativeFrom="column">
                  <wp:posOffset>1145540</wp:posOffset>
                </wp:positionH>
                <wp:positionV relativeFrom="paragraph">
                  <wp:posOffset>1786890</wp:posOffset>
                </wp:positionV>
                <wp:extent cx="965200" cy="276225"/>
                <wp:effectExtent l="0" t="0" r="0" b="0"/>
                <wp:wrapNone/>
                <wp:docPr id="61" name="TextBox 1"/>
                <wp:cNvGraphicFramePr/>
                <a:graphic xmlns:a="http://schemas.openxmlformats.org/drawingml/2006/main">
                  <a:graphicData uri="http://schemas.microsoft.com/office/word/2010/wordprocessingShape">
                    <wps:wsp>
                      <wps:cNvSpPr txBox="1"/>
                      <wps:spPr>
                        <a:xfrm>
                          <a:off x="0" y="0"/>
                          <a:ext cx="965200" cy="2762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+27,6%</w:t>
                            </w:r>
                          </w:p>
                        </w:txbxContent>
                      </wps:txbx>
                      <wps:bodyPr vertOverflow="clip" wrap="none" rtlCol="0">
                        <a:noAutofit/>
                      </wps:bodyPr>
                    </wps:wsp>
                  </a:graphicData>
                </a:graphic>
                <wp14:sizeRelV relativeFrom="margin">
                  <wp14:pctHeight>0</wp14:pctHeight>
                </wp14:sizeRelV>
              </wp:anchor>
            </w:drawing>
          </mc:Choice>
          <mc:Fallback>
            <w:pict>
              <v:shape id="_x0000_s1059" type="#_x0000_t202" style="position:absolute;left:0;text-align:left;margin-left:90.2pt;margin-top:140.7pt;width:76pt;height:21.7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+27,6%</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688960" behindDoc="0" locked="0" layoutInCell="1" allowOverlap="1" wp14:anchorId="2E57F943" wp14:editId="00023D9C">
                <wp:simplePos x="0" y="0"/>
                <wp:positionH relativeFrom="column">
                  <wp:posOffset>136525</wp:posOffset>
                </wp:positionH>
                <wp:positionV relativeFrom="paragraph">
                  <wp:posOffset>1574800</wp:posOffset>
                </wp:positionV>
                <wp:extent cx="965200" cy="390525"/>
                <wp:effectExtent l="0" t="0" r="0" b="0"/>
                <wp:wrapNone/>
                <wp:docPr id="42"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Акцизы</w:t>
                            </w:r>
                          </w:p>
                        </w:txbxContent>
                      </wps:txbx>
                      <wps:bodyPr vertOverflow="clip" wrap="none" rtlCol="0">
                        <a:noAutofit/>
                      </wps:bodyPr>
                    </wps:wsp>
                  </a:graphicData>
                </a:graphic>
                <wp14:sizeRelV relativeFrom="margin">
                  <wp14:pctHeight>0</wp14:pctHeight>
                </wp14:sizeRelV>
              </wp:anchor>
            </w:drawing>
          </mc:Choice>
          <mc:Fallback>
            <w:pict>
              <v:shape id="_x0000_s1060" type="#_x0000_t202" style="position:absolute;left:0;text-align:left;margin-left:10.75pt;margin-top:124pt;width:76pt;height:30.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" filled="f" stroked="f">
                <v:textbox>
                  <w:txbxContent>
                    <w:p w:rsidR="00571BED" w:rsidRPr="00FE31D0" w:rsidRDefault="00571BED" w:rsidP="008F7381">
                      <w:pPr>
                        <w:rPr>
                          <w:rFonts w:ascii="Arial Narrow" w:hAnsi="Arial Narrow"/>
                          <w:b/>
                          <w:color w:val="595959" w:themeColor="text1" w:themeTint="A6"/>
                        </w:rPr>
                      </w:pPr>
                      <w:r>
                        <w:rPr>
                          <w:rFonts w:ascii="Arial Narrow" w:hAnsi="Arial Narrow"/>
                          <w:b/>
                          <w:color w:val="595959" w:themeColor="text1" w:themeTint="A6"/>
                        </w:rPr>
                        <w:t>Акцизы</w:t>
                      </w:r>
                    </w:p>
                  </w:txbxContent>
                </v:textbox>
              </v:shape>
            </w:pict>
          </mc:Fallback>
        </mc:AlternateContent>
      </w:r>
      <w:r w:rsidRPr="005B653C">
        <w:rPr>
          <w:rFonts w:ascii="Arial Narrow" w:hAnsi="Arial Narrow"/>
          <w:noProof/>
          <w:sz w:val="28"/>
          <w:szCs w:val="28"/>
        </w:rPr>
        <w:drawing>
          <wp:inline distT="0" distB="0" distL="0" distR="0" wp14:anchorId="71023AF9" wp14:editId="7D9D503A">
            <wp:extent cx="2924175" cy="26765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F7381" w:rsidRPr="005B653C" w:rsidRDefault="008F7381" w:rsidP="008F7381">
      <w:pPr>
        <w:rPr>
          <w:rFonts w:ascii="Arial Narrow" w:hAnsi="Arial Narrow"/>
          <w:b/>
          <w:sz w:val="30"/>
          <w:szCs w:val="30"/>
        </w:rPr>
      </w:pPr>
      <w:r w:rsidRPr="005B653C">
        <w:rPr>
          <w:rFonts w:ascii="Arial Narrow" w:hAnsi="Arial Narrow"/>
          <w:b/>
          <w:sz w:val="30"/>
          <w:szCs w:val="30"/>
        </w:rPr>
        <w:br w:type="column"/>
      </w:r>
      <w:r w:rsidRPr="005B653C">
        <w:rPr>
          <w:rFonts w:ascii="Arial Narrow" w:hAnsi="Arial Narrow"/>
          <w:b/>
          <w:sz w:val="30"/>
          <w:szCs w:val="30"/>
        </w:rPr>
        <w:lastRenderedPageBreak/>
        <w:t>Федеральный бюджет</w:t>
      </w:r>
    </w:p>
    <w:p w:rsidR="008F7381" w:rsidRPr="005B653C" w:rsidRDefault="008F7381" w:rsidP="008F7381">
      <w:pPr>
        <w:spacing w:before="120"/>
        <w:ind w:firstLine="284"/>
        <w:rPr>
          <w:rFonts w:ascii="Arial Narrow" w:hAnsi="Arial Narrow"/>
          <w:sz w:val="26"/>
          <w:szCs w:val="26"/>
        </w:rPr>
      </w:pPr>
      <w:r w:rsidRPr="005B653C">
        <w:rPr>
          <w:rFonts w:ascii="Arial Narrow" w:hAnsi="Arial Narrow"/>
          <w:sz w:val="26"/>
          <w:szCs w:val="26"/>
        </w:rPr>
        <w:t>Поступления администрируемых ФНС России доходов в федеральный бюджет в 2016 год</w:t>
      </w:r>
      <w:r>
        <w:rPr>
          <w:rFonts w:ascii="Arial Narrow" w:hAnsi="Arial Narrow"/>
          <w:sz w:val="26"/>
          <w:szCs w:val="26"/>
        </w:rPr>
        <w:t>у</w:t>
      </w:r>
      <w:r w:rsidRPr="005B653C">
        <w:rPr>
          <w:rFonts w:ascii="Arial Narrow" w:hAnsi="Arial Narrow"/>
          <w:sz w:val="26"/>
          <w:szCs w:val="26"/>
        </w:rPr>
        <w:t xml:space="preserve"> составили </w:t>
      </w:r>
      <w:r>
        <w:rPr>
          <w:rFonts w:ascii="Arial Narrow" w:hAnsi="Arial Narrow"/>
          <w:sz w:val="26"/>
          <w:szCs w:val="26"/>
        </w:rPr>
        <w:t>6 929,1</w:t>
      </w:r>
      <w:r w:rsidRPr="005B653C">
        <w:rPr>
          <w:rFonts w:ascii="Arial Narrow" w:hAnsi="Arial Narrow"/>
          <w:sz w:val="26"/>
          <w:szCs w:val="26"/>
        </w:rPr>
        <w:t xml:space="preserve"> млрд. рублей, что на </w:t>
      </w:r>
      <w:r>
        <w:rPr>
          <w:rFonts w:ascii="Arial Narrow" w:hAnsi="Arial Narrow"/>
          <w:sz w:val="26"/>
          <w:szCs w:val="26"/>
        </w:rPr>
        <w:t>0,7</w:t>
      </w:r>
      <w:r w:rsidRPr="005B653C">
        <w:rPr>
          <w:rFonts w:ascii="Arial Narrow" w:hAnsi="Arial Narrow"/>
          <w:sz w:val="26"/>
          <w:szCs w:val="26"/>
        </w:rPr>
        <w:t xml:space="preserve">% </w:t>
      </w:r>
      <w:r>
        <w:rPr>
          <w:rFonts w:ascii="Arial Narrow" w:hAnsi="Arial Narrow"/>
          <w:sz w:val="26"/>
          <w:szCs w:val="26"/>
        </w:rPr>
        <w:t>боль</w:t>
      </w:r>
      <w:r w:rsidRPr="005B653C">
        <w:rPr>
          <w:rFonts w:ascii="Arial Narrow" w:hAnsi="Arial Narrow"/>
          <w:sz w:val="26"/>
          <w:szCs w:val="26"/>
        </w:rPr>
        <w:t>ше, чем в 2015 год</w:t>
      </w:r>
      <w:r>
        <w:rPr>
          <w:rFonts w:ascii="Arial Narrow" w:hAnsi="Arial Narrow"/>
          <w:sz w:val="26"/>
          <w:szCs w:val="26"/>
        </w:rPr>
        <w:t>у</w:t>
      </w:r>
      <w:r w:rsidRPr="005B653C">
        <w:rPr>
          <w:rFonts w:ascii="Arial Narrow" w:hAnsi="Arial Narrow"/>
          <w:sz w:val="26"/>
          <w:szCs w:val="26"/>
        </w:rPr>
        <w:t>.</w:t>
      </w:r>
    </w:p>
    <w:p w:rsidR="008F7381" w:rsidRPr="005B653C" w:rsidRDefault="008F7381" w:rsidP="008F7381">
      <w:pPr>
        <w:spacing w:before="120"/>
        <w:ind w:firstLine="284"/>
        <w:rPr>
          <w:rFonts w:ascii="Arial Narrow" w:hAnsi="Arial Narrow"/>
          <w:sz w:val="26"/>
          <w:szCs w:val="26"/>
        </w:rPr>
      </w:pPr>
    </w:p>
    <w:p w:rsidR="008F7381" w:rsidRPr="005B653C" w:rsidRDefault="008F7381" w:rsidP="008F7381">
      <w:pPr>
        <w:ind w:firstLine="284"/>
        <w:jc w:val="center"/>
        <w:rPr>
          <w:rFonts w:ascii="Arial Narrow" w:hAnsi="Arial Narrow"/>
          <w:b/>
        </w:rPr>
      </w:pPr>
      <w:r w:rsidRPr="005B653C">
        <w:rPr>
          <w:rFonts w:ascii="Arial Narrow" w:hAnsi="Arial Narrow"/>
          <w:b/>
        </w:rPr>
        <w:t>Поступлени</w:t>
      </w:r>
      <w:r>
        <w:rPr>
          <w:rFonts w:ascii="Arial Narrow" w:hAnsi="Arial Narrow"/>
          <w:b/>
        </w:rPr>
        <w:t>я</w:t>
      </w:r>
      <w:r w:rsidRPr="005B653C">
        <w:rPr>
          <w:rFonts w:ascii="Arial Narrow" w:hAnsi="Arial Narrow"/>
          <w:b/>
        </w:rPr>
        <w:t xml:space="preserve"> доходов в федеральный бюджет в 2014-2016 гг., </w:t>
      </w:r>
    </w:p>
    <w:p w:rsidR="008F7381" w:rsidRPr="005B653C" w:rsidRDefault="008F7381" w:rsidP="008F7381">
      <w:pPr>
        <w:ind w:firstLine="284"/>
        <w:jc w:val="center"/>
        <w:rPr>
          <w:rFonts w:ascii="Arial Narrow" w:hAnsi="Arial Narrow"/>
          <w:b/>
          <w:i/>
        </w:rPr>
      </w:pPr>
      <w:r w:rsidRPr="005B653C">
        <w:rPr>
          <w:rFonts w:ascii="Arial Narrow" w:hAnsi="Arial Narrow"/>
          <w:b/>
          <w:i/>
        </w:rPr>
        <w:t>млрд. рублей</w:t>
      </w:r>
    </w:p>
    <w:p w:rsidR="008F7381" w:rsidRPr="005B653C" w:rsidRDefault="008F7381" w:rsidP="008F7381">
      <w:pPr>
        <w:spacing w:before="120"/>
        <w:ind w:firstLine="284"/>
        <w:jc w:val="center"/>
        <w:rPr>
          <w:rFonts w:ascii="Arial Narrow" w:hAnsi="Arial Narrow"/>
          <w:b/>
          <w:i/>
        </w:rPr>
      </w:pPr>
    </w:p>
    <w:p w:rsidR="008F7381" w:rsidRPr="005B653C" w:rsidRDefault="008F7381" w:rsidP="008F7381">
      <w:pPr>
        <w:jc w:val="center"/>
        <w:rPr>
          <w:rFonts w:ascii="Arial Narrow" w:hAnsi="Arial Narrow"/>
          <w:sz w:val="28"/>
          <w:szCs w:val="28"/>
        </w:rPr>
      </w:pPr>
      <w:r w:rsidRPr="005B653C">
        <w:rPr>
          <w:rFonts w:ascii="Arial Narrow" w:hAnsi="Arial Narrow"/>
          <w:noProof/>
          <w:sz w:val="28"/>
          <w:szCs w:val="28"/>
        </w:rPr>
        <mc:AlternateContent>
          <mc:Choice Requires="wps">
            <w:drawing>
              <wp:anchor distT="0" distB="0" distL="114300" distR="114300" simplePos="0" relativeHeight="251702272" behindDoc="0" locked="0" layoutInCell="1" allowOverlap="1" wp14:anchorId="171BACBF" wp14:editId="1BBECF9D">
                <wp:simplePos x="0" y="0"/>
                <wp:positionH relativeFrom="column">
                  <wp:posOffset>682625</wp:posOffset>
                </wp:positionH>
                <wp:positionV relativeFrom="paragraph">
                  <wp:posOffset>160655</wp:posOffset>
                </wp:positionV>
                <wp:extent cx="1036320" cy="257175"/>
                <wp:effectExtent l="0" t="0" r="0" b="0"/>
                <wp:wrapNone/>
                <wp:docPr id="297" name="TextBox 1"/>
                <wp:cNvGraphicFramePr/>
                <a:graphic xmlns:a="http://schemas.openxmlformats.org/drawingml/2006/main">
                  <a:graphicData uri="http://schemas.microsoft.com/office/word/2010/wordprocessingShape">
                    <wps:wsp>
                      <wps:cNvSpPr txBox="1"/>
                      <wps:spPr>
                        <a:xfrm>
                          <a:off x="0" y="0"/>
                          <a:ext cx="1036320" cy="257175"/>
                        </a:xfrm>
                        <a:prstGeom prst="rect">
                          <a:avLst/>
                        </a:prstGeom>
                      </wps:spPr>
                      <wps:txbx>
                        <w:txbxContent>
                          <w:p w:rsidR="00571BED" w:rsidRPr="00A34652" w:rsidRDefault="00571BED" w:rsidP="008F7381">
                            <w:pPr>
                              <w:rPr>
                                <w:rFonts w:ascii="Arial Narrow" w:hAnsi="Arial Narrow"/>
                                <w:i/>
                              </w:rPr>
                            </w:pPr>
                            <w:r>
                              <w:rPr>
                                <w:rFonts w:ascii="Arial Narrow" w:hAnsi="Arial Narrow"/>
                                <w:i/>
                              </w:rPr>
                              <w:t>+715 (+8,5%)</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3.75pt;margin-top:12.65pt;width:81.6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" filled="f" stroked="f">
                <v:textbox>
                  <w:txbxContent>
                    <w:p w:rsidR="00571BED" w:rsidRPr="00A34652" w:rsidRDefault="00571BED" w:rsidP="008F7381">
                      <w:pPr>
                        <w:rPr>
                          <w:rFonts w:ascii="Arial Narrow" w:hAnsi="Arial Narrow"/>
                          <w:i/>
                        </w:rPr>
                      </w:pPr>
                      <w:r>
                        <w:rPr>
                          <w:rFonts w:ascii="Arial Narrow" w:hAnsi="Arial Narrow"/>
                          <w:i/>
                        </w:rPr>
                        <w:t>+715 (+8,5%)</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700224" behindDoc="0" locked="0" layoutInCell="1" allowOverlap="1" wp14:anchorId="022F84AB" wp14:editId="7401444C">
                <wp:simplePos x="0" y="0"/>
                <wp:positionH relativeFrom="column">
                  <wp:posOffset>2618740</wp:posOffset>
                </wp:positionH>
                <wp:positionV relativeFrom="paragraph">
                  <wp:posOffset>-2540</wp:posOffset>
                </wp:positionV>
                <wp:extent cx="965200" cy="390525"/>
                <wp:effectExtent l="0" t="0" r="0" b="0"/>
                <wp:wrapNone/>
                <wp:docPr id="64" name="TextBox 1"/>
                <wp:cNvGraphicFramePr/>
                <a:graphic xmlns:a="http://schemas.openxmlformats.org/drawingml/2006/main">
                  <a:graphicData uri="http://schemas.microsoft.com/office/word/2010/wordprocessingShape">
                    <wps:wsp>
                      <wps:cNvSpPr txBox="1"/>
                      <wps:spPr>
                        <a:xfrm>
                          <a:off x="0" y="0"/>
                          <a:ext cx="965200" cy="390525"/>
                        </a:xfrm>
                        <a:prstGeom prst="rect">
                          <a:avLst/>
                        </a:prstGeom>
                      </wps:spPr>
                      <wps:txbx>
                        <w:txbxContent>
                          <w:p w:rsidR="00571BED" w:rsidRPr="00A34652" w:rsidRDefault="00571BED" w:rsidP="008F7381">
                            <w:pPr>
                              <w:rPr>
                                <w:rFonts w:ascii="Arial Narrow" w:hAnsi="Arial Narrow"/>
                                <w:i/>
                              </w:rPr>
                            </w:pPr>
                            <w:r>
                              <w:rPr>
                                <w:rFonts w:ascii="Arial Narrow" w:hAnsi="Arial Narrow"/>
                                <w:i/>
                              </w:rPr>
                              <w:t>(+0,7</w:t>
                            </w:r>
                            <w:r w:rsidRPr="00A34652">
                              <w:rPr>
                                <w:rFonts w:ascii="Arial Narrow" w:hAnsi="Arial Narrow"/>
                                <w:i/>
                              </w:rPr>
                              <w:t>%</w:t>
                            </w:r>
                            <w:r>
                              <w:rPr>
                                <w:rFonts w:ascii="Arial Narrow" w:hAnsi="Arial Narrow"/>
                                <w:i/>
                              </w:rPr>
                              <w:t>)</w:t>
                            </w:r>
                          </w:p>
                        </w:txbxContent>
                      </wps:txbx>
                      <wps:bodyPr vertOverflow="clip" wrap="none" rtlCol="0">
                        <a:noAutofit/>
                      </wps:bodyPr>
                    </wps:wsp>
                  </a:graphicData>
                </a:graphic>
                <wp14:sizeRelV relativeFrom="margin">
                  <wp14:pctHeight>0</wp14:pctHeight>
                </wp14:sizeRelV>
              </wp:anchor>
            </w:drawing>
          </mc:Choice>
          <mc:Fallback>
            <w:pict>
              <v:shape id="_x0000_s1062" type="#_x0000_t202" style="position:absolute;left:0;text-align:left;margin-left:206.2pt;margin-top:-.2pt;width:76pt;height:30.7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" filled="f" stroked="f">
                <v:textbox>
                  <w:txbxContent>
                    <w:p w:rsidR="00571BED" w:rsidRPr="00A34652" w:rsidRDefault="00571BED" w:rsidP="008F7381">
                      <w:pPr>
                        <w:rPr>
                          <w:rFonts w:ascii="Arial Narrow" w:hAnsi="Arial Narrow"/>
                          <w:i/>
                        </w:rPr>
                      </w:pPr>
                      <w:r>
                        <w:rPr>
                          <w:rFonts w:ascii="Arial Narrow" w:hAnsi="Arial Narrow"/>
                          <w:i/>
                        </w:rPr>
                        <w:t>(+0,7</w:t>
                      </w:r>
                      <w:r w:rsidRPr="00A34652">
                        <w:rPr>
                          <w:rFonts w:ascii="Arial Narrow" w:hAnsi="Arial Narrow"/>
                          <w:i/>
                        </w:rPr>
                        <w:t>%</w:t>
                      </w:r>
                      <w:r>
                        <w:rPr>
                          <w:rFonts w:ascii="Arial Narrow" w:hAnsi="Arial Narrow"/>
                          <w:i/>
                        </w:rPr>
                        <w:t>)</w:t>
                      </w:r>
                    </w:p>
                  </w:txbxContent>
                </v:textbox>
              </v:shape>
            </w:pict>
          </mc:Fallback>
        </mc:AlternateContent>
      </w:r>
      <w:r w:rsidRPr="005B653C">
        <w:rPr>
          <w:rFonts w:ascii="Arial Narrow" w:hAnsi="Arial Narrow"/>
          <w:noProof/>
          <w:sz w:val="28"/>
          <w:szCs w:val="28"/>
        </w:rPr>
        <mc:AlternateContent>
          <mc:Choice Requires="wps">
            <w:drawing>
              <wp:anchor distT="0" distB="0" distL="114300" distR="114300" simplePos="0" relativeHeight="251701248" behindDoc="0" locked="0" layoutInCell="1" allowOverlap="1" wp14:anchorId="6FA60FF2" wp14:editId="50BE9CBE">
                <wp:simplePos x="0" y="0"/>
                <wp:positionH relativeFrom="column">
                  <wp:posOffset>2181225</wp:posOffset>
                </wp:positionH>
                <wp:positionV relativeFrom="paragraph">
                  <wp:posOffset>10795</wp:posOffset>
                </wp:positionV>
                <wp:extent cx="965200" cy="257175"/>
                <wp:effectExtent l="0" t="0" r="0" b="0"/>
                <wp:wrapNone/>
                <wp:docPr id="65" name="TextBox 1"/>
                <wp:cNvGraphicFramePr/>
                <a:graphic xmlns:a="http://schemas.openxmlformats.org/drawingml/2006/main">
                  <a:graphicData uri="http://schemas.microsoft.com/office/word/2010/wordprocessingShape">
                    <wps:wsp>
                      <wps:cNvSpPr txBox="1"/>
                      <wps:spPr>
                        <a:xfrm>
                          <a:off x="0" y="0"/>
                          <a:ext cx="965200" cy="257175"/>
                        </a:xfrm>
                        <a:prstGeom prst="rect">
                          <a:avLst/>
                        </a:prstGeom>
                      </wps:spPr>
                      <wps:txbx>
                        <w:txbxContent>
                          <w:p w:rsidR="00571BED" w:rsidRPr="00A34652" w:rsidRDefault="00571BED" w:rsidP="008F7381">
                            <w:pPr>
                              <w:rPr>
                                <w:rFonts w:ascii="Arial Narrow" w:hAnsi="Arial Narrow"/>
                                <w:i/>
                              </w:rPr>
                            </w:pPr>
                            <w:r>
                              <w:rPr>
                                <w:rFonts w:ascii="Arial Narrow" w:hAnsi="Arial Narrow"/>
                                <w:i/>
                              </w:rPr>
                              <w:t>+49</w:t>
                            </w:r>
                          </w:p>
                        </w:txbxContent>
                      </wps:txbx>
                      <wps:bodyPr vertOverflow="clip" wrap="none" rtlCol="0">
                        <a:noAutofit/>
                      </wps:bodyPr>
                    </wps:wsp>
                  </a:graphicData>
                </a:graphic>
                <wp14:sizeRelV relativeFrom="margin">
                  <wp14:pctHeight>0</wp14:pctHeight>
                </wp14:sizeRelV>
              </wp:anchor>
            </w:drawing>
          </mc:Choice>
          <mc:Fallback>
            <w:pict>
              <v:shape id="_x0000_s1063" type="#_x0000_t202" style="position:absolute;left:0;text-align:left;margin-left:171.75pt;margin-top:.85pt;width:76pt;height:20.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" filled="f" stroked="f">
                <v:textbox>
                  <w:txbxContent>
                    <w:p w:rsidR="00571BED" w:rsidRPr="00A34652" w:rsidRDefault="00571BED" w:rsidP="008F7381">
                      <w:pPr>
                        <w:rPr>
                          <w:rFonts w:ascii="Arial Narrow" w:hAnsi="Arial Narrow"/>
                          <w:i/>
                        </w:rPr>
                      </w:pPr>
                      <w:r>
                        <w:rPr>
                          <w:rFonts w:ascii="Arial Narrow" w:hAnsi="Arial Narrow"/>
                          <w:i/>
                        </w:rPr>
                        <w:t>+49</w:t>
                      </w:r>
                    </w:p>
                  </w:txbxContent>
                </v:textbox>
              </v:shape>
            </w:pict>
          </mc:Fallback>
        </mc:AlternateContent>
      </w:r>
      <w:r w:rsidRPr="005B653C">
        <w:rPr>
          <w:rFonts w:ascii="Arial Narrow" w:hAnsi="Arial Narrow"/>
          <w:noProof/>
          <w:sz w:val="28"/>
          <w:szCs w:val="28"/>
        </w:rPr>
        <w:drawing>
          <wp:inline distT="0" distB="0" distL="0" distR="0" wp14:anchorId="3B8FF92B" wp14:editId="1D56BFCA">
            <wp:extent cx="3324225" cy="24193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F7381" w:rsidRPr="005B653C" w:rsidRDefault="008F7381" w:rsidP="008F7381">
      <w:pPr>
        <w:ind w:firstLine="284"/>
        <w:rPr>
          <w:rFonts w:ascii="Arial Narrow" w:hAnsi="Arial Narrow"/>
          <w:sz w:val="26"/>
          <w:szCs w:val="26"/>
        </w:rPr>
      </w:pPr>
      <w:r w:rsidRPr="00217F79">
        <w:rPr>
          <w:rFonts w:ascii="Arial Narrow" w:hAnsi="Arial Narrow"/>
          <w:sz w:val="26"/>
          <w:szCs w:val="26"/>
        </w:rPr>
        <w:t>Поступления налогов и сборов в 2016 году составили 101,0% от объема поступлений администрируемых ФНС России доходов федерального бюджета в 2016 году в размере 6 858,7 млрд. рублей, учтенных в Федеральном законе «О внесении изменений  в Федеральный закон «О федеральном бюджете на 2016 год».</w:t>
      </w: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Около 80% всех поступлений в федеральный бюджет в 2016 год</w:t>
      </w:r>
      <w:r>
        <w:rPr>
          <w:rFonts w:ascii="Arial Narrow" w:hAnsi="Arial Narrow"/>
          <w:sz w:val="26"/>
          <w:szCs w:val="26"/>
        </w:rPr>
        <w:t>у</w:t>
      </w:r>
      <w:r w:rsidRPr="005B653C">
        <w:rPr>
          <w:rFonts w:ascii="Arial Narrow" w:hAnsi="Arial Narrow"/>
          <w:sz w:val="26"/>
          <w:szCs w:val="26"/>
        </w:rPr>
        <w:t xml:space="preserve"> обеспечили 4 Управления ФНС России по субъектам Российской Федерации и 6 МИ ФНС России по крупнейшим налогоплательщикам:</w:t>
      </w:r>
    </w:p>
    <w:p w:rsidR="008F7381" w:rsidRPr="005B653C" w:rsidRDefault="008F7381" w:rsidP="008F7381">
      <w:pPr>
        <w:jc w:val="center"/>
        <w:rPr>
          <w:rFonts w:ascii="Arial Narrow" w:hAnsi="Arial Narrow"/>
          <w:b/>
          <w:szCs w:val="26"/>
        </w:rPr>
      </w:pPr>
      <w:r w:rsidRPr="005B653C">
        <w:rPr>
          <w:rFonts w:ascii="Arial Narrow" w:hAnsi="Arial Narrow"/>
          <w:sz w:val="26"/>
          <w:szCs w:val="26"/>
          <w:highlight w:val="yellow"/>
        </w:rPr>
        <w:br w:type="column"/>
      </w:r>
      <w:r w:rsidRPr="005B653C">
        <w:rPr>
          <w:rFonts w:ascii="Arial Narrow" w:hAnsi="Arial Narrow"/>
          <w:b/>
          <w:szCs w:val="26"/>
        </w:rPr>
        <w:lastRenderedPageBreak/>
        <w:t>УФНС России по субъектам РФ и МИ по КН ФНС России, обеспечившие основной объем поступлений в 2016 год</w:t>
      </w:r>
      <w:r>
        <w:rPr>
          <w:rFonts w:ascii="Arial Narrow" w:hAnsi="Arial Narrow"/>
          <w:b/>
          <w:szCs w:val="26"/>
        </w:rPr>
        <w:t>у</w:t>
      </w:r>
      <w:proofErr w:type="gramStart"/>
      <w:r>
        <w:rPr>
          <w:rFonts w:ascii="Arial Narrow" w:hAnsi="Arial Narrow"/>
          <w:b/>
          <w:szCs w:val="26"/>
        </w:rPr>
        <w:t xml:space="preserve"> (%)</w:t>
      </w:r>
      <w:proofErr w:type="gramEnd"/>
    </w:p>
    <w:p w:rsidR="008F7381" w:rsidRPr="005B653C" w:rsidRDefault="008F7381" w:rsidP="008F7381">
      <w:pPr>
        <w:ind w:firstLine="284"/>
        <w:rPr>
          <w:rFonts w:ascii="Arial Narrow" w:hAnsi="Arial Narrow"/>
          <w:sz w:val="26"/>
          <w:szCs w:val="26"/>
        </w:rPr>
      </w:pPr>
      <w:r w:rsidRPr="005B653C">
        <w:rPr>
          <w:rFonts w:ascii="Arial Narrow" w:hAnsi="Arial Narrow"/>
          <w:noProof/>
          <w:sz w:val="28"/>
          <w:szCs w:val="28"/>
        </w:rPr>
        <w:drawing>
          <wp:inline distT="0" distB="0" distL="0" distR="0" wp14:anchorId="240861B4" wp14:editId="70990E81">
            <wp:extent cx="2925445" cy="5105901"/>
            <wp:effectExtent l="0" t="0" r="8255"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F7381" w:rsidRPr="005B653C" w:rsidRDefault="008F7381" w:rsidP="008F7381">
      <w:pPr>
        <w:tabs>
          <w:tab w:val="left" w:pos="5670"/>
        </w:tabs>
        <w:rPr>
          <w:rFonts w:ascii="Arial Narrow" w:hAnsi="Arial Narrow"/>
          <w:sz w:val="28"/>
          <w:szCs w:val="28"/>
        </w:rPr>
      </w:pPr>
    </w:p>
    <w:p w:rsidR="008F7381" w:rsidRPr="005B653C" w:rsidRDefault="008F7381" w:rsidP="008F7381">
      <w:pPr>
        <w:ind w:firstLine="284"/>
        <w:jc w:val="center"/>
        <w:rPr>
          <w:rFonts w:ascii="Arial Narrow" w:hAnsi="Arial Narrow"/>
          <w:b/>
        </w:rPr>
      </w:pPr>
      <w:r w:rsidRPr="005B653C">
        <w:rPr>
          <w:rFonts w:ascii="Arial Narrow" w:hAnsi="Arial Narrow"/>
          <w:b/>
        </w:rPr>
        <w:br w:type="column"/>
      </w:r>
      <w:r w:rsidRPr="005B653C">
        <w:rPr>
          <w:rFonts w:ascii="Arial Narrow" w:hAnsi="Arial Narrow"/>
          <w:b/>
        </w:rPr>
        <w:lastRenderedPageBreak/>
        <w:t>Структура доходов федерального бюджета</w:t>
      </w:r>
    </w:p>
    <w:p w:rsidR="008F7381" w:rsidRPr="005B653C" w:rsidRDefault="008F7381" w:rsidP="008F7381">
      <w:pPr>
        <w:ind w:firstLine="284"/>
        <w:jc w:val="center"/>
        <w:rPr>
          <w:rFonts w:ascii="Arial Narrow" w:hAnsi="Arial Narrow"/>
          <w:b/>
          <w:sz w:val="18"/>
        </w:rPr>
      </w:pPr>
      <w:r w:rsidRPr="005B653C">
        <w:rPr>
          <w:rFonts w:ascii="Arial Narrow" w:hAnsi="Arial Narrow"/>
          <w:b/>
          <w:szCs w:val="26"/>
        </w:rPr>
        <w:t>в 2016 год</w:t>
      </w:r>
      <w:r>
        <w:rPr>
          <w:rFonts w:ascii="Arial Narrow" w:hAnsi="Arial Narrow"/>
          <w:b/>
          <w:szCs w:val="26"/>
        </w:rPr>
        <w:t>у</w:t>
      </w:r>
    </w:p>
    <w:p w:rsidR="008F7381" w:rsidRPr="005B653C" w:rsidRDefault="008F7381" w:rsidP="008F7381">
      <w:pPr>
        <w:ind w:firstLine="284"/>
        <w:jc w:val="center"/>
        <w:rPr>
          <w:rFonts w:ascii="Arial Narrow" w:hAnsi="Arial Narrow"/>
          <w:b/>
        </w:rPr>
      </w:pPr>
    </w:p>
    <w:p w:rsidR="008F7381" w:rsidRPr="005B653C" w:rsidRDefault="008F7381" w:rsidP="008F7381">
      <w:pPr>
        <w:ind w:firstLine="284"/>
        <w:jc w:val="center"/>
        <w:rPr>
          <w:rFonts w:ascii="Arial Narrow" w:hAnsi="Arial Narrow"/>
          <w:sz w:val="28"/>
          <w:szCs w:val="28"/>
        </w:rPr>
      </w:pPr>
      <w:r w:rsidRPr="005B653C">
        <w:rPr>
          <w:rFonts w:ascii="Arial Narrow" w:hAnsi="Arial Narrow"/>
          <w:noProof/>
          <w:sz w:val="28"/>
          <w:szCs w:val="28"/>
        </w:rPr>
        <w:drawing>
          <wp:inline distT="0" distB="0" distL="0" distR="0" wp14:anchorId="3ACE5C15" wp14:editId="19AF56CA">
            <wp:extent cx="3000375" cy="2390775"/>
            <wp:effectExtent l="0" t="0" r="9525"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7381" w:rsidRPr="005B653C" w:rsidRDefault="008F7381" w:rsidP="008F7381">
      <w:pPr>
        <w:ind w:firstLine="284"/>
        <w:jc w:val="center"/>
        <w:rPr>
          <w:rFonts w:ascii="Arial Narrow" w:hAnsi="Arial Narrow"/>
          <w:sz w:val="28"/>
          <w:szCs w:val="28"/>
        </w:r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 xml:space="preserve">Динамика поступлений основных налогов в федеральный бюджет в 2015-2016 гг. приведена на следующей диаграмме. </w:t>
      </w:r>
    </w:p>
    <w:p w:rsidR="008F7381" w:rsidRPr="005B653C" w:rsidRDefault="008F7381" w:rsidP="008F7381">
      <w:pPr>
        <w:ind w:firstLine="284"/>
        <w:rPr>
          <w:rFonts w:ascii="Arial Narrow" w:hAnsi="Arial Narrow"/>
          <w:sz w:val="26"/>
          <w:szCs w:val="26"/>
        </w:rPr>
      </w:pPr>
    </w:p>
    <w:p w:rsidR="008F7381" w:rsidRPr="005B653C" w:rsidRDefault="008F7381" w:rsidP="008F7381">
      <w:pPr>
        <w:rPr>
          <w:rFonts w:ascii="Arial Narrow" w:hAnsi="Arial Narrow"/>
          <w:sz w:val="28"/>
          <w:szCs w:val="28"/>
        </w:rPr>
      </w:pPr>
      <w:r w:rsidRPr="005B653C">
        <w:rPr>
          <w:rFonts w:ascii="Arial Narrow" w:hAnsi="Arial Narrow"/>
          <w:noProof/>
          <w:sz w:val="28"/>
          <w:szCs w:val="28"/>
        </w:rPr>
        <w:drawing>
          <wp:inline distT="0" distB="0" distL="0" distR="0" wp14:anchorId="76A14FF5" wp14:editId="25855C46">
            <wp:extent cx="3038475" cy="28765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7381" w:rsidRPr="005B653C" w:rsidRDefault="008F7381" w:rsidP="008F7381">
      <w:pPr>
        <w:rPr>
          <w:rFonts w:ascii="Arial Narrow" w:hAnsi="Arial Narrow"/>
          <w:bCs/>
          <w:sz w:val="30"/>
          <w:szCs w:val="30"/>
        </w:rPr>
      </w:pPr>
      <w:r w:rsidRPr="005B653C">
        <w:rPr>
          <w:rFonts w:ascii="Arial Narrow" w:hAnsi="Arial Narrow"/>
          <w:b/>
          <w:bCs/>
          <w:sz w:val="30"/>
          <w:szCs w:val="30"/>
        </w:rPr>
        <w:br w:type="column"/>
      </w:r>
      <w:r w:rsidRPr="005B653C">
        <w:rPr>
          <w:rFonts w:ascii="Arial Narrow" w:hAnsi="Arial Narrow"/>
          <w:b/>
          <w:bCs/>
          <w:sz w:val="30"/>
          <w:szCs w:val="30"/>
        </w:rPr>
        <w:lastRenderedPageBreak/>
        <w:t>Консолидированные бюджеты субъектов Российской Федерации</w:t>
      </w:r>
      <w:r w:rsidRPr="005B653C">
        <w:rPr>
          <w:rFonts w:ascii="Arial Narrow" w:hAnsi="Arial Narrow"/>
          <w:bCs/>
          <w:sz w:val="30"/>
          <w:szCs w:val="30"/>
        </w:rPr>
        <w:t xml:space="preserve"> </w:t>
      </w:r>
    </w:p>
    <w:p w:rsidR="008F7381" w:rsidRPr="005B653C" w:rsidRDefault="008F7381" w:rsidP="008F7381">
      <w:pPr>
        <w:ind w:firstLine="284"/>
        <w:rPr>
          <w:rFonts w:ascii="Arial Narrow" w:hAnsi="Arial Narrow"/>
          <w:bCs/>
          <w:sz w:val="26"/>
          <w:szCs w:val="26"/>
        </w:rPr>
      </w:pPr>
    </w:p>
    <w:p w:rsidR="008F7381" w:rsidRPr="005B653C" w:rsidRDefault="008F7381" w:rsidP="008F7381">
      <w:pPr>
        <w:ind w:firstLine="284"/>
        <w:rPr>
          <w:rFonts w:ascii="Arial Narrow" w:hAnsi="Arial Narrow"/>
          <w:sz w:val="26"/>
          <w:szCs w:val="26"/>
        </w:rPr>
      </w:pPr>
      <w:r w:rsidRPr="005B653C">
        <w:rPr>
          <w:rFonts w:ascii="Arial Narrow" w:hAnsi="Arial Narrow"/>
          <w:bCs/>
          <w:sz w:val="26"/>
          <w:szCs w:val="26"/>
        </w:rPr>
        <w:t xml:space="preserve">В консолидированные бюджеты субъектов Российской Федерации </w:t>
      </w:r>
      <w:r w:rsidRPr="005B653C">
        <w:rPr>
          <w:rFonts w:ascii="Arial Narrow" w:hAnsi="Arial Narrow"/>
          <w:sz w:val="26"/>
          <w:szCs w:val="26"/>
        </w:rPr>
        <w:t>в 2016 год</w:t>
      </w:r>
      <w:r>
        <w:rPr>
          <w:rFonts w:ascii="Arial Narrow" w:hAnsi="Arial Narrow"/>
          <w:sz w:val="26"/>
          <w:szCs w:val="26"/>
        </w:rPr>
        <w:t>у</w:t>
      </w:r>
      <w:r w:rsidRPr="005B653C">
        <w:rPr>
          <w:rFonts w:ascii="Arial Narrow" w:hAnsi="Arial Narrow"/>
          <w:sz w:val="26"/>
          <w:szCs w:val="26"/>
        </w:rPr>
        <w:t xml:space="preserve"> поступило </w:t>
      </w:r>
      <w:r>
        <w:rPr>
          <w:rFonts w:ascii="Arial Narrow" w:hAnsi="Arial Narrow"/>
          <w:sz w:val="26"/>
          <w:szCs w:val="26"/>
        </w:rPr>
        <w:t>7 553,7</w:t>
      </w:r>
      <w:r w:rsidRPr="005B653C">
        <w:rPr>
          <w:rFonts w:ascii="Arial Narrow" w:hAnsi="Arial Narrow"/>
          <w:sz w:val="28"/>
          <w:szCs w:val="28"/>
        </w:rPr>
        <w:t xml:space="preserve"> </w:t>
      </w:r>
      <w:r w:rsidRPr="005B653C">
        <w:rPr>
          <w:rFonts w:ascii="Arial Narrow" w:hAnsi="Arial Narrow"/>
          <w:sz w:val="26"/>
          <w:szCs w:val="26"/>
        </w:rPr>
        <w:t xml:space="preserve">млрд. рублей, или на </w:t>
      </w:r>
      <w:r>
        <w:rPr>
          <w:rFonts w:ascii="Arial Narrow" w:hAnsi="Arial Narrow"/>
          <w:sz w:val="26"/>
          <w:szCs w:val="26"/>
        </w:rPr>
        <w:t>9,4%</w:t>
      </w:r>
      <w:r w:rsidRPr="005B653C">
        <w:rPr>
          <w:rFonts w:ascii="Arial Narrow" w:hAnsi="Arial Narrow"/>
          <w:sz w:val="26"/>
          <w:szCs w:val="26"/>
        </w:rPr>
        <w:t xml:space="preserve"> больше, чем в 2015 год</w:t>
      </w:r>
      <w:r>
        <w:rPr>
          <w:rFonts w:ascii="Arial Narrow" w:hAnsi="Arial Narrow"/>
          <w:sz w:val="26"/>
          <w:szCs w:val="26"/>
        </w:rPr>
        <w:t>у</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Основную роль в формировании доходов консолидированных бюджетов субъектов Российской Федерации в 2016 год</w:t>
      </w:r>
      <w:r>
        <w:rPr>
          <w:rFonts w:ascii="Arial Narrow" w:hAnsi="Arial Narrow"/>
          <w:sz w:val="26"/>
          <w:szCs w:val="26"/>
        </w:rPr>
        <w:t>у</w:t>
      </w:r>
      <w:r w:rsidRPr="005B653C">
        <w:rPr>
          <w:rFonts w:ascii="Arial Narrow" w:hAnsi="Arial Narrow"/>
          <w:sz w:val="26"/>
          <w:szCs w:val="26"/>
        </w:rPr>
        <w:t xml:space="preserve"> сыграли НДФЛ и налог на прибыль, суммарная доля которых составила 7</w:t>
      </w:r>
      <w:r>
        <w:rPr>
          <w:rFonts w:ascii="Arial Narrow" w:hAnsi="Arial Narrow"/>
          <w:sz w:val="26"/>
          <w:szCs w:val="26"/>
        </w:rPr>
        <w:t>0</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jc w:val="center"/>
        <w:rPr>
          <w:rFonts w:ascii="Arial Narrow" w:hAnsi="Arial Narrow"/>
          <w:b/>
          <w:szCs w:val="26"/>
        </w:rPr>
      </w:pPr>
      <w:r w:rsidRPr="005B653C">
        <w:rPr>
          <w:rFonts w:ascii="Arial Narrow" w:hAnsi="Arial Narrow"/>
          <w:b/>
          <w:szCs w:val="26"/>
        </w:rPr>
        <w:t>Структура доходов консолидированных бюджетов субъектов РФ в 2016 год</w:t>
      </w:r>
      <w:r>
        <w:rPr>
          <w:rFonts w:ascii="Arial Narrow" w:hAnsi="Arial Narrow"/>
          <w:b/>
          <w:szCs w:val="26"/>
        </w:rPr>
        <w:t>у</w:t>
      </w:r>
    </w:p>
    <w:p w:rsidR="008F7381" w:rsidRPr="005B653C" w:rsidRDefault="008F7381" w:rsidP="008F7381">
      <w:pPr>
        <w:rPr>
          <w:rFonts w:ascii="Arial Narrow" w:hAnsi="Arial Narrow"/>
          <w:sz w:val="26"/>
          <w:szCs w:val="26"/>
        </w:rPr>
      </w:pPr>
      <w:r w:rsidRPr="005B653C">
        <w:rPr>
          <w:rFonts w:ascii="Arial Narrow" w:hAnsi="Arial Narrow"/>
          <w:noProof/>
          <w:sz w:val="26"/>
          <w:szCs w:val="26"/>
        </w:rPr>
        <w:drawing>
          <wp:inline distT="0" distB="0" distL="0" distR="0" wp14:anchorId="08319D0F" wp14:editId="726301B1">
            <wp:extent cx="3162300" cy="276225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7381" w:rsidRPr="005B653C" w:rsidRDefault="008F7381" w:rsidP="008F7381">
      <w:pPr>
        <w:jc w:val="center"/>
        <w:rPr>
          <w:rFonts w:ascii="Arial Narrow" w:hAnsi="Arial Narrow"/>
          <w:b/>
        </w:rPr>
      </w:pPr>
      <w:r w:rsidRPr="005B653C">
        <w:rPr>
          <w:rFonts w:ascii="Arial Narrow" w:hAnsi="Arial Narrow"/>
          <w:b/>
        </w:rPr>
        <w:t>Динамика поступлений основных налогов в консолидированные бюджеты субъектов Российской Федерации в 2016 год</w:t>
      </w:r>
      <w:r>
        <w:rPr>
          <w:rFonts w:ascii="Arial Narrow" w:hAnsi="Arial Narrow"/>
          <w:b/>
        </w:rPr>
        <w:t>у</w:t>
      </w:r>
    </w:p>
    <w:p w:rsidR="008F7381" w:rsidRPr="005B653C" w:rsidRDefault="008F7381" w:rsidP="008F7381">
      <w:pPr>
        <w:jc w:val="right"/>
        <w:rPr>
          <w:rFonts w:ascii="Arial Narrow" w:hAnsi="Arial Narrow"/>
          <w:sz w:val="28"/>
          <w:szCs w:val="28"/>
        </w:rPr>
      </w:pPr>
      <w:r w:rsidRPr="005B653C">
        <w:rPr>
          <w:rFonts w:ascii="Arial Narrow" w:hAnsi="Arial Narrow"/>
          <w:noProof/>
          <w:sz w:val="28"/>
          <w:szCs w:val="28"/>
        </w:rPr>
        <w:drawing>
          <wp:inline distT="0" distB="0" distL="0" distR="0" wp14:anchorId="5B44DACF" wp14:editId="7B8B2C9C">
            <wp:extent cx="2636520" cy="23241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B653C">
        <w:rPr>
          <w:rFonts w:ascii="Arial Narrow" w:hAnsi="Arial Narrow"/>
          <w:sz w:val="28"/>
          <w:szCs w:val="28"/>
        </w:rPr>
        <w:br w:type="page"/>
      </w:r>
    </w:p>
    <w:p w:rsidR="008F7381" w:rsidRPr="005B653C" w:rsidRDefault="008F7381" w:rsidP="008F7381">
      <w:pPr>
        <w:ind w:firstLine="709"/>
        <w:rPr>
          <w:rFonts w:ascii="Arial Narrow" w:hAnsi="Arial Narrow"/>
          <w:b/>
          <w:sz w:val="26"/>
          <w:szCs w:val="26"/>
        </w:rPr>
        <w:sectPr w:rsidR="008F7381" w:rsidRPr="005B653C" w:rsidSect="00BF210E">
          <w:headerReference w:type="default" r:id="rId45"/>
          <w:footerReference w:type="default" r:id="rId46"/>
          <w:type w:val="nextColumn"/>
          <w:pgSz w:w="11907" w:h="16840" w:code="9"/>
          <w:pgMar w:top="1247" w:right="851" w:bottom="1134" w:left="1134" w:header="720" w:footer="720" w:gutter="0"/>
          <w:pgNumType w:start="13"/>
          <w:cols w:num="2" w:space="708"/>
          <w:docGrid w:linePitch="381"/>
        </w:sectPr>
      </w:pPr>
    </w:p>
    <w:p w:rsidR="008F7381" w:rsidRPr="00F90119" w:rsidRDefault="008F7381" w:rsidP="008F7381">
      <w:pPr>
        <w:rPr>
          <w:rFonts w:ascii="Arial Narrow" w:hAnsi="Arial Narrow"/>
          <w:b/>
          <w:sz w:val="30"/>
          <w:szCs w:val="30"/>
        </w:rPr>
      </w:pPr>
      <w:r w:rsidRPr="00F90119">
        <w:rPr>
          <w:rFonts w:ascii="Arial Narrow" w:hAnsi="Arial Narrow"/>
          <w:b/>
          <w:sz w:val="30"/>
          <w:szCs w:val="30"/>
        </w:rPr>
        <w:lastRenderedPageBreak/>
        <w:t>Налог на прибыль организаций</w:t>
      </w:r>
    </w:p>
    <w:p w:rsidR="008F7381" w:rsidRPr="00F90119" w:rsidRDefault="008F7381" w:rsidP="008F7381">
      <w:pPr>
        <w:ind w:firstLine="284"/>
        <w:rPr>
          <w:rFonts w:ascii="Arial Narrow" w:hAnsi="Arial Narrow"/>
          <w:b/>
          <w:sz w:val="26"/>
          <w:szCs w:val="26"/>
        </w:rPr>
      </w:pPr>
    </w:p>
    <w:p w:rsidR="008F7381" w:rsidRPr="00F90119" w:rsidRDefault="008F7381" w:rsidP="008F7381">
      <w:pPr>
        <w:ind w:firstLine="284"/>
        <w:rPr>
          <w:rFonts w:ascii="Arial Narrow" w:hAnsi="Arial Narrow"/>
          <w:sz w:val="26"/>
          <w:szCs w:val="26"/>
        </w:rPr>
      </w:pPr>
      <w:r w:rsidRPr="00F90119">
        <w:rPr>
          <w:rFonts w:ascii="Arial Narrow" w:hAnsi="Arial Narrow"/>
          <w:b/>
          <w:sz w:val="26"/>
          <w:szCs w:val="26"/>
        </w:rPr>
        <w:t>Поступления налога на прибыль организаций</w:t>
      </w:r>
      <w:r w:rsidRPr="00F90119">
        <w:rPr>
          <w:rFonts w:ascii="Arial Narrow" w:hAnsi="Arial Narrow"/>
          <w:sz w:val="26"/>
          <w:szCs w:val="26"/>
        </w:rPr>
        <w:t xml:space="preserve"> в консолидированный бюджет Российской Федерации в 2016 году составили 2 770,2 млрд. рублей, что на 6,6% больше, чем в 2015 году.</w:t>
      </w:r>
    </w:p>
    <w:p w:rsidR="008F7381" w:rsidRPr="00F90119" w:rsidRDefault="008F7381" w:rsidP="008F7381">
      <w:pPr>
        <w:tabs>
          <w:tab w:val="left" w:pos="8070"/>
        </w:tabs>
        <w:ind w:firstLine="900"/>
        <w:jc w:val="right"/>
        <w:rPr>
          <w:rFonts w:ascii="Arial Narrow" w:hAnsi="Arial Narrow"/>
          <w:sz w:val="26"/>
          <w:szCs w:val="26"/>
        </w:rPr>
      </w:pPr>
    </w:p>
    <w:p w:rsidR="008F7381" w:rsidRPr="00F90119" w:rsidRDefault="008F7381" w:rsidP="008F7381">
      <w:pPr>
        <w:tabs>
          <w:tab w:val="left" w:pos="8070"/>
        </w:tabs>
        <w:ind w:firstLine="900"/>
        <w:jc w:val="right"/>
        <w:rPr>
          <w:rFonts w:ascii="Arial Narrow" w:hAnsi="Arial Narrow"/>
        </w:rPr>
      </w:pPr>
      <w:r w:rsidRPr="00F90119">
        <w:rPr>
          <w:rFonts w:ascii="Arial Narrow" w:hAnsi="Arial Narrow"/>
        </w:rPr>
        <w:t>млрд. рублей</w:t>
      </w:r>
    </w:p>
    <w:tbl>
      <w:tblPr>
        <w:tblW w:w="4693" w:type="dxa"/>
        <w:tblInd w:w="93" w:type="dxa"/>
        <w:tblLayout w:type="fixed"/>
        <w:tblLook w:val="04A0" w:firstRow="1" w:lastRow="0" w:firstColumn="1" w:lastColumn="0" w:noHBand="0" w:noVBand="1"/>
      </w:tblPr>
      <w:tblGrid>
        <w:gridCol w:w="2283"/>
        <w:gridCol w:w="851"/>
        <w:gridCol w:w="850"/>
        <w:gridCol w:w="709"/>
      </w:tblGrid>
      <w:tr w:rsidR="008F7381" w:rsidRPr="00F90119" w:rsidTr="00BC28D0">
        <w:trPr>
          <w:trHeight w:val="266"/>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sz w:val="20"/>
                <w:szCs w:val="20"/>
              </w:rPr>
            </w:pPr>
            <w:r w:rsidRPr="00F90119">
              <w:rPr>
                <w:rFonts w:ascii="Arial Narrow" w:hAnsi="Arial Narrow"/>
                <w:sz w:val="20"/>
                <w:szCs w:val="20"/>
              </w:rPr>
              <w:t>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sz w:val="20"/>
                <w:szCs w:val="20"/>
              </w:rPr>
            </w:pPr>
            <w:r w:rsidRPr="00F90119">
              <w:rPr>
                <w:rFonts w:ascii="Arial Narrow" w:hAnsi="Arial Narrow"/>
                <w:sz w:val="20"/>
                <w:szCs w:val="20"/>
              </w:rPr>
              <w:t>Поступило</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sz w:val="20"/>
                <w:szCs w:val="20"/>
              </w:rPr>
            </w:pPr>
            <w:r w:rsidRPr="00F90119">
              <w:rPr>
                <w:rFonts w:ascii="Arial Narrow" w:hAnsi="Arial Narrow"/>
                <w:sz w:val="20"/>
                <w:szCs w:val="20"/>
              </w:rPr>
              <w:t>темп, %</w:t>
            </w:r>
          </w:p>
        </w:tc>
      </w:tr>
      <w:tr w:rsidR="008F7381" w:rsidRPr="00F90119" w:rsidTr="00BC28D0">
        <w:trPr>
          <w:trHeight w:val="428"/>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8F7381" w:rsidRPr="00F90119" w:rsidRDefault="008F7381" w:rsidP="00BC28D0">
            <w:pPr>
              <w:rPr>
                <w:rFonts w:ascii="Arial Narrow" w:hAnsi="Arial Narrow"/>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sz w:val="20"/>
                <w:szCs w:val="20"/>
              </w:rPr>
            </w:pPr>
            <w:r w:rsidRPr="00F90119">
              <w:rPr>
                <w:rFonts w:ascii="Arial Narrow" w:hAnsi="Arial Narrow"/>
                <w:sz w:val="20"/>
                <w:szCs w:val="20"/>
              </w:rPr>
              <w:t>2015 год</w:t>
            </w:r>
          </w:p>
        </w:tc>
        <w:tc>
          <w:tcPr>
            <w:tcW w:w="850"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sz w:val="20"/>
                <w:szCs w:val="20"/>
              </w:rPr>
            </w:pPr>
            <w:r w:rsidRPr="00F90119">
              <w:rPr>
                <w:rFonts w:ascii="Arial Narrow" w:hAnsi="Arial Narrow"/>
                <w:sz w:val="20"/>
                <w:szCs w:val="20"/>
              </w:rPr>
              <w:t>2016 год</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F7381" w:rsidRPr="00F90119" w:rsidRDefault="008F7381" w:rsidP="00BC28D0">
            <w:pPr>
              <w:rPr>
                <w:rFonts w:ascii="Arial Narrow" w:hAnsi="Arial Narrow"/>
                <w:sz w:val="20"/>
                <w:szCs w:val="20"/>
              </w:rPr>
            </w:pPr>
          </w:p>
        </w:tc>
      </w:tr>
      <w:tr w:rsidR="008F7381" w:rsidRPr="00F90119" w:rsidTr="00BC28D0">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sz w:val="20"/>
                <w:szCs w:val="20"/>
              </w:rPr>
            </w:pPr>
            <w:r w:rsidRPr="00F90119">
              <w:rPr>
                <w:rFonts w:ascii="Arial Narrow" w:hAnsi="Arial Narrow"/>
                <w:sz w:val="20"/>
                <w:szCs w:val="20"/>
              </w:rPr>
              <w:t>В консолидированный бюджет Российской Федерации</w:t>
            </w:r>
          </w:p>
        </w:tc>
        <w:tc>
          <w:tcPr>
            <w:tcW w:w="851"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2 598,8</w:t>
            </w:r>
          </w:p>
        </w:tc>
        <w:tc>
          <w:tcPr>
            <w:tcW w:w="850"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2 770,2</w:t>
            </w:r>
          </w:p>
        </w:tc>
        <w:tc>
          <w:tcPr>
            <w:tcW w:w="7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106,6</w:t>
            </w:r>
          </w:p>
        </w:tc>
      </w:tr>
      <w:tr w:rsidR="008F7381" w:rsidRPr="00F90119" w:rsidTr="00BC28D0">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sz w:val="20"/>
                <w:szCs w:val="20"/>
              </w:rPr>
            </w:pPr>
            <w:r w:rsidRPr="00F90119">
              <w:rPr>
                <w:rFonts w:ascii="Arial Narrow" w:hAnsi="Arial Narrow"/>
                <w:sz w:val="20"/>
                <w:szCs w:val="20"/>
              </w:rPr>
              <w:t>в том числе:</w:t>
            </w:r>
          </w:p>
        </w:tc>
        <w:tc>
          <w:tcPr>
            <w:tcW w:w="851"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 </w:t>
            </w:r>
          </w:p>
        </w:tc>
        <w:tc>
          <w:tcPr>
            <w:tcW w:w="850"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 </w:t>
            </w:r>
          </w:p>
        </w:tc>
        <w:tc>
          <w:tcPr>
            <w:tcW w:w="7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 </w:t>
            </w:r>
          </w:p>
        </w:tc>
      </w:tr>
      <w:tr w:rsidR="008F7381" w:rsidRPr="00F90119" w:rsidTr="00BC28D0">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sz w:val="20"/>
                <w:szCs w:val="20"/>
              </w:rPr>
            </w:pPr>
            <w:r w:rsidRPr="00F90119">
              <w:rPr>
                <w:rFonts w:ascii="Arial Narrow" w:hAnsi="Arial Narrow"/>
                <w:sz w:val="20"/>
                <w:szCs w:val="20"/>
              </w:rPr>
              <w:t xml:space="preserve">в федеральный бюджет </w:t>
            </w:r>
          </w:p>
        </w:tc>
        <w:tc>
          <w:tcPr>
            <w:tcW w:w="851"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491,4</w:t>
            </w:r>
          </w:p>
        </w:tc>
        <w:tc>
          <w:tcPr>
            <w:tcW w:w="850"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491,0</w:t>
            </w:r>
          </w:p>
        </w:tc>
        <w:tc>
          <w:tcPr>
            <w:tcW w:w="7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99,9</w:t>
            </w:r>
          </w:p>
        </w:tc>
      </w:tr>
      <w:tr w:rsidR="008F7381" w:rsidRPr="00F90119" w:rsidTr="00BC28D0">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sz w:val="20"/>
                <w:szCs w:val="20"/>
              </w:rPr>
            </w:pPr>
            <w:r w:rsidRPr="00F90119">
              <w:rPr>
                <w:rFonts w:ascii="Arial Narrow" w:hAnsi="Arial Narrow"/>
                <w:sz w:val="20"/>
                <w:szCs w:val="20"/>
              </w:rPr>
              <w:t>в консолидированные бюджеты субъектов Российской Федерации</w:t>
            </w:r>
          </w:p>
        </w:tc>
        <w:tc>
          <w:tcPr>
            <w:tcW w:w="851"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2 107,5</w:t>
            </w:r>
          </w:p>
        </w:tc>
        <w:tc>
          <w:tcPr>
            <w:tcW w:w="850"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2 279,1</w:t>
            </w:r>
          </w:p>
        </w:tc>
        <w:tc>
          <w:tcPr>
            <w:tcW w:w="7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108,1</w:t>
            </w:r>
          </w:p>
        </w:tc>
      </w:tr>
    </w:tbl>
    <w:p w:rsidR="008F7381" w:rsidRPr="00F90119" w:rsidRDefault="008F7381" w:rsidP="008F7381">
      <w:pPr>
        <w:ind w:firstLine="900"/>
        <w:rPr>
          <w:rFonts w:ascii="Arial Narrow" w:hAnsi="Arial Narrow"/>
          <w:sz w:val="28"/>
          <w:szCs w:val="28"/>
        </w:rPr>
      </w:pPr>
    </w:p>
    <w:p w:rsidR="008F7381" w:rsidRPr="00F90119" w:rsidRDefault="008F7381" w:rsidP="008F7381">
      <w:pPr>
        <w:ind w:firstLine="284"/>
        <w:rPr>
          <w:rFonts w:ascii="Arial Narrow" w:hAnsi="Arial Narrow"/>
          <w:sz w:val="26"/>
          <w:szCs w:val="26"/>
        </w:rPr>
      </w:pPr>
      <w:r w:rsidRPr="00F90119">
        <w:rPr>
          <w:rFonts w:ascii="Arial Narrow" w:hAnsi="Arial Narrow"/>
          <w:sz w:val="26"/>
          <w:szCs w:val="26"/>
        </w:rPr>
        <w:t>Из общей суммы поступлений налога в 2016 году поступления в федеральный бюджет составили 491,0 млрд. рублей (17,7%), в консолидированные бюджеты субъектов Российской Федерации – 2 279,1 млрд. рублей (82,3%).</w:t>
      </w:r>
    </w:p>
    <w:p w:rsidR="008F7381" w:rsidRPr="00F90119" w:rsidRDefault="008F7381" w:rsidP="008F7381">
      <w:pPr>
        <w:tabs>
          <w:tab w:val="left" w:pos="5760"/>
        </w:tabs>
        <w:spacing w:before="120"/>
        <w:ind w:firstLine="284"/>
        <w:jc w:val="center"/>
        <w:rPr>
          <w:rFonts w:ascii="Arial Narrow" w:hAnsi="Arial Narrow"/>
          <w:b/>
        </w:rPr>
      </w:pPr>
      <w:r w:rsidRPr="00F90119">
        <w:rPr>
          <w:rFonts w:ascii="Arial Narrow" w:hAnsi="Arial Narrow"/>
          <w:b/>
        </w:rPr>
        <w:t xml:space="preserve">Помесячная динамика поступления налога на прибыль в консолидированный бюджет Российской Федерации </w:t>
      </w:r>
    </w:p>
    <w:p w:rsidR="008F7381" w:rsidRPr="00F90119" w:rsidRDefault="008F7381" w:rsidP="008F7381">
      <w:pPr>
        <w:tabs>
          <w:tab w:val="left" w:pos="5760"/>
        </w:tabs>
        <w:ind w:firstLine="284"/>
        <w:jc w:val="center"/>
        <w:rPr>
          <w:rFonts w:ascii="Arial Narrow" w:hAnsi="Arial Narrow"/>
          <w:b/>
        </w:rPr>
      </w:pPr>
      <w:r w:rsidRPr="00F90119">
        <w:rPr>
          <w:rFonts w:ascii="Arial Narrow" w:hAnsi="Arial Narrow"/>
          <w:b/>
        </w:rPr>
        <w:t>в 2016 году</w:t>
      </w:r>
    </w:p>
    <w:p w:rsidR="008F7381" w:rsidRPr="00F90119" w:rsidRDefault="008F7381" w:rsidP="008F7381">
      <w:pPr>
        <w:tabs>
          <w:tab w:val="left" w:pos="5760"/>
        </w:tabs>
        <w:ind w:firstLine="284"/>
        <w:rPr>
          <w:rFonts w:ascii="Arial Narrow" w:hAnsi="Arial Narrow"/>
          <w:sz w:val="26"/>
          <w:szCs w:val="26"/>
        </w:rPr>
      </w:pPr>
    </w:p>
    <w:p w:rsidR="008F7381" w:rsidRPr="00F90119" w:rsidRDefault="008F7381" w:rsidP="008F7381">
      <w:pPr>
        <w:tabs>
          <w:tab w:val="left" w:pos="5760"/>
        </w:tabs>
        <w:rPr>
          <w:rFonts w:ascii="Arial Narrow" w:hAnsi="Arial Narrow"/>
          <w:sz w:val="26"/>
          <w:szCs w:val="26"/>
        </w:rPr>
      </w:pPr>
      <w:r w:rsidRPr="00F90119">
        <w:rPr>
          <w:rFonts w:ascii="Arial Narrow" w:hAnsi="Arial Narrow"/>
          <w:noProof/>
          <w:sz w:val="28"/>
          <w:szCs w:val="28"/>
        </w:rPr>
        <w:drawing>
          <wp:inline distT="0" distB="0" distL="0" distR="0" wp14:anchorId="253B4EB7" wp14:editId="6F47877D">
            <wp:extent cx="3036499" cy="2656935"/>
            <wp:effectExtent l="0" t="0" r="0" b="0"/>
            <wp:docPr id="313" name="Диаграмма 3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 xml:space="preserve">Поступления в 2016 году сложились </w:t>
      </w:r>
      <w:proofErr w:type="gramStart"/>
      <w:r w:rsidRPr="00F90119">
        <w:rPr>
          <w:rFonts w:ascii="Arial Narrow" w:hAnsi="Arial Narrow"/>
          <w:sz w:val="26"/>
          <w:szCs w:val="26"/>
        </w:rPr>
        <w:t>из</w:t>
      </w:r>
      <w:proofErr w:type="gramEnd"/>
      <w:r w:rsidRPr="00F90119">
        <w:rPr>
          <w:rFonts w:ascii="Arial Narrow" w:hAnsi="Arial Narrow"/>
          <w:sz w:val="26"/>
          <w:szCs w:val="26"/>
        </w:rPr>
        <w:t>:</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 сумм ежемесячных авансовых платежей января–декабря 2016 года;</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lastRenderedPageBreak/>
        <w:t>- сумм ежемесячных платежей налога, исходя из фактически полученной прибыли за январь–ноябрь 2016 года;</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 сумм по результатам перерасчетов по декларациям по налогу на прибыль организаций за 2015 год</w:t>
      </w:r>
      <w:r>
        <w:rPr>
          <w:rFonts w:ascii="Arial Narrow" w:hAnsi="Arial Narrow"/>
          <w:sz w:val="26"/>
          <w:szCs w:val="26"/>
        </w:rPr>
        <w:t>,</w:t>
      </w:r>
      <w:r w:rsidRPr="00F90119">
        <w:rPr>
          <w:rFonts w:ascii="Arial Narrow" w:hAnsi="Arial Narrow"/>
          <w:sz w:val="26"/>
          <w:szCs w:val="26"/>
        </w:rPr>
        <w:t xml:space="preserve"> I квартал, </w:t>
      </w:r>
      <w:r w:rsidRPr="00F90119">
        <w:rPr>
          <w:rFonts w:ascii="Arial Narrow" w:hAnsi="Arial Narrow"/>
          <w:sz w:val="26"/>
          <w:szCs w:val="26"/>
        </w:rPr>
        <w:br/>
      </w:r>
      <w:r w:rsidRPr="00F90119">
        <w:rPr>
          <w:rFonts w:ascii="Arial Narrow" w:hAnsi="Arial Narrow"/>
          <w:sz w:val="26"/>
          <w:szCs w:val="26"/>
          <w:lang w:val="en-US"/>
        </w:rPr>
        <w:t>I</w:t>
      </w:r>
      <w:r w:rsidRPr="00F90119">
        <w:rPr>
          <w:rFonts w:ascii="Arial Narrow" w:hAnsi="Arial Narrow"/>
          <w:sz w:val="26"/>
          <w:szCs w:val="26"/>
        </w:rPr>
        <w:t xml:space="preserve"> полугодие и 9 месяцев 2016 года.</w:t>
      </w:r>
    </w:p>
    <w:p w:rsidR="008F7381" w:rsidRPr="00F90119" w:rsidRDefault="008F7381" w:rsidP="008F7381">
      <w:pPr>
        <w:ind w:firstLine="284"/>
        <w:rPr>
          <w:rFonts w:ascii="Arial Narrow" w:hAnsi="Arial Narrow"/>
          <w:sz w:val="26"/>
          <w:szCs w:val="26"/>
        </w:rPr>
      </w:pPr>
      <w:r w:rsidRPr="00F90119">
        <w:rPr>
          <w:rFonts w:ascii="Arial Narrow" w:hAnsi="Arial Narrow"/>
          <w:sz w:val="26"/>
          <w:szCs w:val="26"/>
        </w:rPr>
        <w:t>На поступления налога на прибыль организаций оказывают влияние результаты финансово-хозяйственной деятельности организаций.</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По данным Росстата, по итогам 2015 года по основным видам экономической деятельности крупных и средних организаций сальдированный финансовый результат составил + 8 421,7 млрд. рублей, что в 1,5 раза больше 2014 года.</w:t>
      </w:r>
    </w:p>
    <w:p w:rsidR="008F7381" w:rsidRPr="00F90119" w:rsidRDefault="008F7381" w:rsidP="008F7381">
      <w:pPr>
        <w:ind w:firstLine="284"/>
        <w:rPr>
          <w:rFonts w:ascii="Arial Narrow" w:hAnsi="Arial Narrow"/>
          <w:sz w:val="26"/>
          <w:szCs w:val="26"/>
        </w:rPr>
      </w:pPr>
      <w:r w:rsidRPr="00F90119">
        <w:rPr>
          <w:rFonts w:ascii="Arial Narrow" w:hAnsi="Arial Narrow"/>
          <w:i/>
          <w:sz w:val="26"/>
          <w:szCs w:val="26"/>
        </w:rPr>
        <w:t>Доля убыточных организаций</w:t>
      </w:r>
      <w:r w:rsidRPr="00F90119">
        <w:rPr>
          <w:rFonts w:ascii="Arial Narrow" w:hAnsi="Arial Narrow"/>
          <w:sz w:val="26"/>
          <w:szCs w:val="26"/>
        </w:rPr>
        <w:t xml:space="preserve"> сохранилась на уровне 2014 года и составила </w:t>
      </w:r>
      <w:r w:rsidRPr="00F90119">
        <w:rPr>
          <w:rFonts w:ascii="Arial Narrow" w:hAnsi="Arial Narrow"/>
          <w:b/>
          <w:sz w:val="26"/>
          <w:szCs w:val="26"/>
        </w:rPr>
        <w:t>28,1%</w:t>
      </w:r>
      <w:r w:rsidRPr="00F90119">
        <w:rPr>
          <w:rFonts w:ascii="Arial Narrow" w:hAnsi="Arial Narrow"/>
          <w:sz w:val="26"/>
          <w:szCs w:val="26"/>
        </w:rPr>
        <w:t xml:space="preserve"> от общего числа крупных и средних организаций, </w:t>
      </w:r>
      <w:r w:rsidRPr="00F90119">
        <w:rPr>
          <w:rFonts w:ascii="Arial Narrow" w:hAnsi="Arial Narrow"/>
          <w:i/>
          <w:sz w:val="26"/>
          <w:szCs w:val="26"/>
        </w:rPr>
        <w:t xml:space="preserve">прибыльных - </w:t>
      </w:r>
      <w:r w:rsidRPr="00F90119">
        <w:rPr>
          <w:rFonts w:ascii="Arial Narrow" w:hAnsi="Arial Narrow"/>
          <w:b/>
          <w:sz w:val="26"/>
          <w:szCs w:val="26"/>
        </w:rPr>
        <w:t>71,9%.</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 xml:space="preserve">В 2015 году </w:t>
      </w:r>
      <w:r w:rsidRPr="00F90119">
        <w:rPr>
          <w:rFonts w:ascii="Arial Narrow" w:hAnsi="Arial Narrow"/>
          <w:i/>
          <w:sz w:val="26"/>
          <w:szCs w:val="26"/>
        </w:rPr>
        <w:t>общая сумма прибыли</w:t>
      </w:r>
      <w:r w:rsidRPr="00F90119">
        <w:rPr>
          <w:rFonts w:ascii="Arial Narrow" w:hAnsi="Arial Narrow"/>
          <w:sz w:val="26"/>
          <w:szCs w:val="26"/>
        </w:rPr>
        <w:t xml:space="preserve"> составила </w:t>
      </w:r>
      <w:r w:rsidRPr="00F90119">
        <w:rPr>
          <w:rFonts w:ascii="Arial Narrow" w:hAnsi="Arial Narrow"/>
          <w:b/>
          <w:sz w:val="26"/>
          <w:szCs w:val="26"/>
        </w:rPr>
        <w:t xml:space="preserve">11 253,9 млрд. рублей </w:t>
      </w:r>
      <w:r w:rsidRPr="00F90119">
        <w:rPr>
          <w:rFonts w:ascii="Arial Narrow" w:hAnsi="Arial Narrow"/>
          <w:sz w:val="26"/>
          <w:szCs w:val="26"/>
        </w:rPr>
        <w:t>и по сравнению с 2014 годом выросла на 19,9%.</w:t>
      </w:r>
    </w:p>
    <w:p w:rsidR="008F7381" w:rsidRPr="00F90119" w:rsidRDefault="008F7381" w:rsidP="008F7381">
      <w:pPr>
        <w:ind w:firstLine="284"/>
        <w:rPr>
          <w:rFonts w:ascii="Arial Narrow" w:hAnsi="Arial Narrow"/>
          <w:sz w:val="26"/>
          <w:szCs w:val="26"/>
        </w:rPr>
      </w:pPr>
      <w:r w:rsidRPr="00F90119">
        <w:rPr>
          <w:rFonts w:ascii="Arial Narrow" w:hAnsi="Arial Narrow"/>
          <w:i/>
          <w:sz w:val="26"/>
          <w:szCs w:val="26"/>
        </w:rPr>
        <w:t>Общая сумма убытков</w:t>
      </w:r>
      <w:r w:rsidRPr="00F90119">
        <w:rPr>
          <w:rFonts w:ascii="Arial Narrow" w:hAnsi="Arial Narrow"/>
          <w:sz w:val="26"/>
          <w:szCs w:val="26"/>
        </w:rPr>
        <w:t xml:space="preserve"> в 2015 году составила </w:t>
      </w:r>
      <w:r w:rsidRPr="00F90119">
        <w:rPr>
          <w:rFonts w:ascii="Arial Narrow" w:hAnsi="Arial Narrow"/>
          <w:b/>
          <w:sz w:val="26"/>
          <w:szCs w:val="26"/>
        </w:rPr>
        <w:t>2 832,2 млрд. рублей</w:t>
      </w:r>
      <w:r w:rsidRPr="00F90119">
        <w:rPr>
          <w:rFonts w:ascii="Arial Narrow" w:hAnsi="Arial Narrow"/>
          <w:sz w:val="26"/>
          <w:szCs w:val="26"/>
        </w:rPr>
        <w:t xml:space="preserve"> и по сравнению с 2014 годом снизилась на 27,2%.</w:t>
      </w:r>
    </w:p>
    <w:p w:rsidR="008F7381" w:rsidRPr="00F90119" w:rsidRDefault="008F7381" w:rsidP="008F7381">
      <w:pPr>
        <w:ind w:firstLine="284"/>
        <w:rPr>
          <w:rFonts w:ascii="Arial Narrow" w:hAnsi="Arial Narrow"/>
          <w:sz w:val="26"/>
          <w:szCs w:val="26"/>
        </w:rPr>
      </w:pPr>
      <w:r w:rsidRPr="00F90119">
        <w:rPr>
          <w:rFonts w:ascii="Arial Narrow" w:hAnsi="Arial Narrow"/>
          <w:sz w:val="26"/>
          <w:szCs w:val="26"/>
        </w:rPr>
        <w:t>Наибольший удельный вес убыточных организаций в 2015 году отмечен в производстве и распределении электроэнергии, газа и воды (49,2%), на транспорте и связи (36,5%), в добыче полезных ископаемых (35,2%).</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За январь-ноябрь 2016 года по основным видам экономической деятельности крупных и средних организаций сальдированный финансовый результат составил + 10 023,8 млрд. рублей, что на 16,8% больше января-ноября 2015 года.</w:t>
      </w:r>
    </w:p>
    <w:p w:rsidR="008F7381" w:rsidRPr="00F90119" w:rsidRDefault="008F7381" w:rsidP="008F7381">
      <w:pPr>
        <w:ind w:firstLine="284"/>
        <w:rPr>
          <w:rFonts w:ascii="Arial Narrow" w:hAnsi="Arial Narrow"/>
          <w:sz w:val="26"/>
          <w:szCs w:val="26"/>
        </w:rPr>
      </w:pPr>
      <w:r w:rsidRPr="00F90119">
        <w:rPr>
          <w:rFonts w:ascii="Arial Narrow" w:hAnsi="Arial Narrow"/>
          <w:i/>
          <w:sz w:val="26"/>
          <w:szCs w:val="26"/>
        </w:rPr>
        <w:t>Доля убыточных организаций</w:t>
      </w:r>
      <w:r w:rsidRPr="00F90119">
        <w:rPr>
          <w:rFonts w:ascii="Arial Narrow" w:hAnsi="Arial Narrow"/>
          <w:sz w:val="26"/>
          <w:szCs w:val="26"/>
        </w:rPr>
        <w:t xml:space="preserve"> по сравнению с январем–ноябрем 2015 года снизилась на 1,4 процентного пункта и</w:t>
      </w:r>
      <w:r w:rsidRPr="00F90119">
        <w:rPr>
          <w:rFonts w:ascii="Arial Narrow" w:hAnsi="Arial Narrow"/>
          <w:sz w:val="28"/>
          <w:szCs w:val="28"/>
        </w:rPr>
        <w:t xml:space="preserve"> </w:t>
      </w:r>
      <w:r w:rsidRPr="00F90119">
        <w:rPr>
          <w:rFonts w:ascii="Arial Narrow" w:hAnsi="Arial Narrow"/>
          <w:sz w:val="26"/>
          <w:szCs w:val="26"/>
        </w:rPr>
        <w:t xml:space="preserve">составила </w:t>
      </w:r>
      <w:r w:rsidRPr="00F90119">
        <w:rPr>
          <w:rFonts w:ascii="Arial Narrow" w:hAnsi="Arial Narrow"/>
          <w:b/>
          <w:sz w:val="26"/>
          <w:szCs w:val="26"/>
        </w:rPr>
        <w:t>27,9%</w:t>
      </w:r>
      <w:r w:rsidRPr="00F90119">
        <w:rPr>
          <w:rFonts w:ascii="Arial Narrow" w:hAnsi="Arial Narrow"/>
          <w:sz w:val="26"/>
          <w:szCs w:val="26"/>
        </w:rPr>
        <w:t xml:space="preserve"> от общего числа крупных и средних организаций.</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 xml:space="preserve">В январе-ноябре 2016 года </w:t>
      </w:r>
      <w:r w:rsidRPr="00F90119">
        <w:rPr>
          <w:rFonts w:ascii="Arial Narrow" w:hAnsi="Arial Narrow"/>
          <w:i/>
          <w:sz w:val="26"/>
          <w:szCs w:val="26"/>
        </w:rPr>
        <w:t xml:space="preserve">общая сумма прибыли </w:t>
      </w:r>
      <w:r w:rsidRPr="00F90119">
        <w:rPr>
          <w:rFonts w:ascii="Arial Narrow" w:hAnsi="Arial Narrow"/>
          <w:sz w:val="26"/>
          <w:szCs w:val="26"/>
        </w:rPr>
        <w:t xml:space="preserve">составила </w:t>
      </w:r>
      <w:r w:rsidRPr="00F90119">
        <w:rPr>
          <w:rFonts w:ascii="Arial Narrow" w:hAnsi="Arial Narrow"/>
          <w:b/>
          <w:sz w:val="26"/>
          <w:szCs w:val="26"/>
        </w:rPr>
        <w:t>11 282,9 млрд. рублей</w:t>
      </w:r>
      <w:r w:rsidRPr="00F90119">
        <w:rPr>
          <w:rFonts w:ascii="Arial Narrow" w:hAnsi="Arial Narrow"/>
          <w:sz w:val="26"/>
          <w:szCs w:val="26"/>
        </w:rPr>
        <w:t xml:space="preserve"> и </w:t>
      </w:r>
      <w:r w:rsidRPr="00F90119">
        <w:rPr>
          <w:rFonts w:ascii="Arial Narrow" w:hAnsi="Arial Narrow"/>
          <w:sz w:val="26"/>
          <w:szCs w:val="26"/>
        </w:rPr>
        <w:lastRenderedPageBreak/>
        <w:t>по сравнению с аналогичным периодом 2015 года увеличилась на 8,3%.</w:t>
      </w:r>
    </w:p>
    <w:p w:rsidR="008F7381" w:rsidRPr="00F90119" w:rsidRDefault="008F7381" w:rsidP="008F7381">
      <w:pPr>
        <w:ind w:firstLine="284"/>
        <w:rPr>
          <w:rFonts w:ascii="Arial Narrow" w:hAnsi="Arial Narrow"/>
          <w:sz w:val="26"/>
          <w:szCs w:val="26"/>
        </w:rPr>
      </w:pPr>
      <w:r w:rsidRPr="00F90119">
        <w:rPr>
          <w:rFonts w:ascii="Arial Narrow" w:hAnsi="Arial Narrow"/>
          <w:i/>
          <w:sz w:val="26"/>
          <w:szCs w:val="26"/>
        </w:rPr>
        <w:t>Общая сумма убытков</w:t>
      </w:r>
      <w:r w:rsidRPr="00F90119">
        <w:rPr>
          <w:rFonts w:ascii="Arial Narrow" w:hAnsi="Arial Narrow"/>
          <w:sz w:val="26"/>
          <w:szCs w:val="26"/>
        </w:rPr>
        <w:t xml:space="preserve"> в январе-ноябре 2016 года составила </w:t>
      </w:r>
      <w:r w:rsidRPr="00F90119">
        <w:rPr>
          <w:rFonts w:ascii="Arial Narrow" w:hAnsi="Arial Narrow"/>
          <w:b/>
          <w:sz w:val="26"/>
          <w:szCs w:val="26"/>
        </w:rPr>
        <w:t>1 259,1 млрд. рублей</w:t>
      </w:r>
      <w:r w:rsidRPr="00F90119">
        <w:rPr>
          <w:rFonts w:ascii="Arial Narrow" w:hAnsi="Arial Narrow"/>
          <w:sz w:val="26"/>
          <w:szCs w:val="26"/>
        </w:rPr>
        <w:t xml:space="preserve"> и по сравнению с аналогичным периодом 2015 года снизилась на 31,2%.</w:t>
      </w:r>
    </w:p>
    <w:p w:rsidR="008F7381" w:rsidRPr="00F90119" w:rsidRDefault="008F7381" w:rsidP="008F7381">
      <w:pPr>
        <w:ind w:firstLine="284"/>
        <w:rPr>
          <w:rFonts w:ascii="Arial Narrow" w:hAnsi="Arial Narrow"/>
          <w:sz w:val="26"/>
          <w:szCs w:val="26"/>
        </w:rPr>
      </w:pPr>
      <w:r w:rsidRPr="00F90119">
        <w:rPr>
          <w:rFonts w:ascii="Arial Narrow" w:hAnsi="Arial Narrow"/>
          <w:sz w:val="26"/>
          <w:szCs w:val="26"/>
        </w:rPr>
        <w:t>Наибольший удельный вес убыточных организаций в январе-ноябре 2016 года отмечен в производстве и распределении электроэнергии, газа и воды (49,9%), на транспорте и связи (33,4%) и при осуществлении операций с недвижимым имуществом, аренды и предоставления услуг  (30,5%), в добыче полезных ископаемых (29,0%).</w:t>
      </w:r>
    </w:p>
    <w:p w:rsidR="008F7381" w:rsidRPr="00F90119" w:rsidRDefault="008F7381" w:rsidP="008F7381">
      <w:pPr>
        <w:autoSpaceDE w:val="0"/>
        <w:autoSpaceDN w:val="0"/>
        <w:adjustRightInd w:val="0"/>
        <w:ind w:firstLine="284"/>
        <w:rPr>
          <w:rFonts w:ascii="Arial Narrow" w:hAnsi="Arial Narrow"/>
          <w:sz w:val="26"/>
          <w:szCs w:val="26"/>
        </w:rPr>
      </w:pPr>
      <w:r w:rsidRPr="00F90119">
        <w:rPr>
          <w:rFonts w:ascii="Arial Narrow" w:hAnsi="Arial Narrow"/>
          <w:sz w:val="26"/>
          <w:szCs w:val="26"/>
        </w:rPr>
        <w:t xml:space="preserve">Поступления налога на прибыль организаций в федеральный бюджет в 2016 года составили </w:t>
      </w:r>
      <w:r w:rsidRPr="00F90119">
        <w:rPr>
          <w:rFonts w:ascii="Arial Narrow" w:hAnsi="Arial Narrow"/>
          <w:b/>
          <w:sz w:val="26"/>
          <w:szCs w:val="26"/>
        </w:rPr>
        <w:t>105,6%</w:t>
      </w:r>
      <w:r w:rsidRPr="00F90119">
        <w:rPr>
          <w:rFonts w:ascii="Arial Narrow" w:hAnsi="Arial Narrow"/>
          <w:sz w:val="26"/>
          <w:szCs w:val="26"/>
        </w:rPr>
        <w:t xml:space="preserve"> от объема поступлений налога в 2016 году в размере 464,8 млрд. рублей, учтенного на 2016 год в Федеральном законе от 22.11.2016 № 397-ФЗ «О внесении изменений в Федеральный закон «О федеральном бюджете на 2016 год».</w:t>
      </w:r>
    </w:p>
    <w:p w:rsidR="008F7381" w:rsidRPr="00F90119" w:rsidRDefault="008F7381" w:rsidP="008F7381">
      <w:pPr>
        <w:autoSpaceDE w:val="0"/>
        <w:autoSpaceDN w:val="0"/>
        <w:adjustRightInd w:val="0"/>
        <w:ind w:firstLine="709"/>
        <w:rPr>
          <w:rFonts w:ascii="Arial Narrow" w:hAnsi="Arial Narrow"/>
          <w:sz w:val="28"/>
          <w:szCs w:val="28"/>
        </w:rPr>
      </w:pPr>
    </w:p>
    <w:p w:rsidR="008F7381" w:rsidRPr="00F90119" w:rsidRDefault="008F7381" w:rsidP="008F7381">
      <w:pPr>
        <w:autoSpaceDE w:val="0"/>
        <w:autoSpaceDN w:val="0"/>
        <w:adjustRightInd w:val="0"/>
        <w:jc w:val="center"/>
        <w:rPr>
          <w:rFonts w:ascii="Arial Narrow" w:hAnsi="Arial Narrow"/>
          <w:b/>
        </w:rPr>
      </w:pPr>
      <w:r w:rsidRPr="00F90119">
        <w:rPr>
          <w:rFonts w:ascii="Arial Narrow" w:hAnsi="Arial Narrow"/>
          <w:b/>
        </w:rPr>
        <w:t>Исполнение параметров федерального бюджета на 2016 год по налогу на прибыль организаций</w:t>
      </w:r>
    </w:p>
    <w:p w:rsidR="008F7381" w:rsidRPr="00F90119" w:rsidRDefault="008F7381" w:rsidP="008F7381">
      <w:pPr>
        <w:autoSpaceDE w:val="0"/>
        <w:autoSpaceDN w:val="0"/>
        <w:adjustRightInd w:val="0"/>
        <w:jc w:val="center"/>
        <w:rPr>
          <w:rFonts w:ascii="Arial Narrow" w:hAnsi="Arial Narrow"/>
          <w:sz w:val="28"/>
          <w:szCs w:val="28"/>
        </w:rPr>
      </w:pPr>
    </w:p>
    <w:p w:rsidR="008F7381" w:rsidRPr="00F90119" w:rsidRDefault="008F7381" w:rsidP="008F7381">
      <w:pPr>
        <w:autoSpaceDE w:val="0"/>
        <w:autoSpaceDN w:val="0"/>
        <w:adjustRightInd w:val="0"/>
        <w:jc w:val="center"/>
        <w:rPr>
          <w:rFonts w:ascii="Arial Narrow" w:hAnsi="Arial Narrow"/>
          <w:sz w:val="28"/>
          <w:szCs w:val="28"/>
        </w:rPr>
      </w:pPr>
      <w:r w:rsidRPr="00E07CAD">
        <w:rPr>
          <w:rFonts w:ascii="Arial Narrow" w:hAnsi="Arial Narrow"/>
          <w:noProof/>
        </w:rPr>
        <w:drawing>
          <wp:inline distT="0" distB="0" distL="0" distR="0" wp14:anchorId="2625AB6A" wp14:editId="0E2DD5A8">
            <wp:extent cx="3200400" cy="1880559"/>
            <wp:effectExtent l="0" t="0" r="0" b="571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7381" w:rsidRPr="00F90119" w:rsidRDefault="008F7381" w:rsidP="008F7381">
      <w:pPr>
        <w:autoSpaceDE w:val="0"/>
        <w:autoSpaceDN w:val="0"/>
        <w:adjustRightInd w:val="0"/>
        <w:rPr>
          <w:rFonts w:ascii="Arial Narrow" w:hAnsi="Arial Narrow"/>
          <w:sz w:val="28"/>
          <w:szCs w:val="28"/>
        </w:rPr>
      </w:pP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В 2016 году структура поступлений налога на прибыль организаций в федеральный бюджет относительно прошлого года изменилась.</w:t>
      </w:r>
    </w:p>
    <w:p w:rsidR="008F7381" w:rsidRPr="00F90119" w:rsidRDefault="008F7381" w:rsidP="008F7381">
      <w:pPr>
        <w:tabs>
          <w:tab w:val="left" w:pos="0"/>
        </w:tabs>
        <w:spacing w:line="238" w:lineRule="auto"/>
        <w:ind w:left="-120" w:right="-143" w:firstLine="120"/>
        <w:jc w:val="center"/>
        <w:rPr>
          <w:rFonts w:ascii="Arial Narrow" w:hAnsi="Arial Narrow"/>
          <w:sz w:val="28"/>
          <w:szCs w:val="28"/>
        </w:rPr>
      </w:pPr>
      <w:r w:rsidRPr="00F90119">
        <w:rPr>
          <w:rFonts w:ascii="Arial Narrow" w:hAnsi="Arial Narrow"/>
          <w:b/>
        </w:rPr>
        <w:lastRenderedPageBreak/>
        <w:t>Структура налога на прибыль организаций</w:t>
      </w:r>
      <w:r w:rsidRPr="00F90119">
        <w:rPr>
          <w:rFonts w:ascii="Arial Narrow" w:hAnsi="Arial Narrow"/>
          <w:sz w:val="28"/>
          <w:szCs w:val="28"/>
        </w:rPr>
        <w:t xml:space="preserve"> </w:t>
      </w:r>
      <w:r w:rsidRPr="00F90119">
        <w:rPr>
          <w:rFonts w:ascii="Arial Narrow" w:hAnsi="Arial Narrow"/>
          <w:b/>
          <w:noProof/>
          <w:sz w:val="32"/>
          <w:szCs w:val="32"/>
        </w:rPr>
        <w:drawing>
          <wp:inline distT="0" distB="0" distL="0" distR="0" wp14:anchorId="0F6A40D6" wp14:editId="7A460B0F">
            <wp:extent cx="2924175" cy="226695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7381" w:rsidRPr="00F90119" w:rsidRDefault="008F7381" w:rsidP="008F7381">
      <w:pPr>
        <w:tabs>
          <w:tab w:val="left" w:pos="0"/>
        </w:tabs>
        <w:spacing w:line="238" w:lineRule="auto"/>
        <w:ind w:left="-120" w:right="-143" w:firstLine="120"/>
        <w:jc w:val="center"/>
        <w:rPr>
          <w:rFonts w:ascii="Arial Narrow" w:hAnsi="Arial Narrow"/>
          <w:sz w:val="28"/>
          <w:szCs w:val="28"/>
        </w:rPr>
      </w:pPr>
    </w:p>
    <w:tbl>
      <w:tblPr>
        <w:tblStyle w:val="affb"/>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4169"/>
      </w:tblGrid>
      <w:tr w:rsidR="008F7381" w:rsidRPr="00F90119" w:rsidTr="00BC28D0">
        <w:tc>
          <w:tcPr>
            <w:tcW w:w="654" w:type="dxa"/>
            <w:shd w:val="clear" w:color="auto" w:fill="365F91" w:themeFill="accent1" w:themeFillShade="BF"/>
          </w:tcPr>
          <w:p w:rsidR="008F7381" w:rsidRPr="00F90119" w:rsidRDefault="008F7381" w:rsidP="00BC28D0">
            <w:pPr>
              <w:tabs>
                <w:tab w:val="left" w:pos="0"/>
              </w:tabs>
              <w:spacing w:line="238" w:lineRule="auto"/>
              <w:ind w:right="-143"/>
              <w:jc w:val="center"/>
              <w:rPr>
                <w:rFonts w:ascii="Arial Narrow" w:hAnsi="Arial Narrow"/>
                <w:sz w:val="22"/>
                <w:szCs w:val="22"/>
              </w:rPr>
            </w:pPr>
          </w:p>
        </w:tc>
        <w:tc>
          <w:tcPr>
            <w:tcW w:w="4169" w:type="dxa"/>
          </w:tcPr>
          <w:p w:rsidR="008F7381" w:rsidRPr="00F90119" w:rsidRDefault="008F7381" w:rsidP="00BC28D0">
            <w:pPr>
              <w:rPr>
                <w:rFonts w:ascii="Arial Narrow" w:hAnsi="Arial Narrow"/>
                <w:sz w:val="22"/>
                <w:szCs w:val="22"/>
              </w:rPr>
            </w:pPr>
            <w:r w:rsidRPr="00F90119">
              <w:rPr>
                <w:rFonts w:ascii="Arial Narrow" w:hAnsi="Arial Narrow"/>
                <w:sz w:val="22"/>
                <w:szCs w:val="22"/>
              </w:rPr>
              <w:t>Налог на прибыль организаций</w:t>
            </w:r>
          </w:p>
        </w:tc>
      </w:tr>
      <w:tr w:rsidR="008F7381" w:rsidRPr="00F90119" w:rsidTr="00BC28D0">
        <w:tc>
          <w:tcPr>
            <w:tcW w:w="654" w:type="dxa"/>
          </w:tcPr>
          <w:p w:rsidR="008F7381" w:rsidRPr="00F90119" w:rsidRDefault="008F7381" w:rsidP="00BC28D0">
            <w:pPr>
              <w:tabs>
                <w:tab w:val="left" w:pos="0"/>
              </w:tabs>
              <w:spacing w:line="238" w:lineRule="auto"/>
              <w:ind w:right="-143"/>
              <w:jc w:val="center"/>
              <w:rPr>
                <w:rFonts w:ascii="Arial Narrow" w:hAnsi="Arial Narrow"/>
                <w:sz w:val="14"/>
                <w:szCs w:val="14"/>
              </w:rPr>
            </w:pPr>
          </w:p>
        </w:tc>
        <w:tc>
          <w:tcPr>
            <w:tcW w:w="4169" w:type="dxa"/>
          </w:tcPr>
          <w:p w:rsidR="008F7381" w:rsidRPr="00F90119" w:rsidRDefault="008F7381" w:rsidP="00BC28D0">
            <w:pPr>
              <w:tabs>
                <w:tab w:val="left" w:pos="0"/>
              </w:tabs>
              <w:spacing w:line="238" w:lineRule="auto"/>
              <w:ind w:right="-143"/>
              <w:rPr>
                <w:rFonts w:ascii="Arial Narrow" w:hAnsi="Arial Narrow"/>
                <w:sz w:val="14"/>
                <w:szCs w:val="14"/>
              </w:rPr>
            </w:pPr>
          </w:p>
        </w:tc>
      </w:tr>
      <w:tr w:rsidR="008F7381" w:rsidRPr="00F90119" w:rsidTr="00BC28D0">
        <w:tc>
          <w:tcPr>
            <w:tcW w:w="654" w:type="dxa"/>
            <w:shd w:val="clear" w:color="auto" w:fill="548DD4" w:themeFill="text2" w:themeFillTint="99"/>
          </w:tcPr>
          <w:p w:rsidR="008F7381" w:rsidRPr="00F90119" w:rsidRDefault="008F7381" w:rsidP="00BC28D0">
            <w:pPr>
              <w:tabs>
                <w:tab w:val="left" w:pos="0"/>
              </w:tabs>
              <w:spacing w:line="238" w:lineRule="auto"/>
              <w:ind w:right="-143"/>
              <w:jc w:val="center"/>
              <w:rPr>
                <w:rFonts w:ascii="Arial Narrow" w:hAnsi="Arial Narrow"/>
              </w:rPr>
            </w:pPr>
          </w:p>
        </w:tc>
        <w:tc>
          <w:tcPr>
            <w:tcW w:w="4169" w:type="dxa"/>
          </w:tcPr>
          <w:p w:rsidR="008F7381" w:rsidRPr="00F90119" w:rsidRDefault="008F7381" w:rsidP="00BC28D0">
            <w:pPr>
              <w:tabs>
                <w:tab w:val="left" w:pos="0"/>
              </w:tabs>
              <w:spacing w:line="238" w:lineRule="auto"/>
              <w:ind w:right="-143"/>
              <w:rPr>
                <w:rFonts w:ascii="Arial Narrow" w:hAnsi="Arial Narrow"/>
                <w:sz w:val="22"/>
                <w:szCs w:val="22"/>
              </w:rPr>
            </w:pPr>
            <w:r w:rsidRPr="00F90119">
              <w:rPr>
                <w:rFonts w:ascii="Arial Narrow" w:hAnsi="Arial Narrow"/>
                <w:sz w:val="22"/>
                <w:szCs w:val="22"/>
              </w:rPr>
              <w:t xml:space="preserve">Налог на прибыль организаций с доходов, </w:t>
            </w:r>
          </w:p>
        </w:tc>
      </w:tr>
      <w:tr w:rsidR="008F7381" w:rsidRPr="00F90119" w:rsidTr="00BC28D0">
        <w:tc>
          <w:tcPr>
            <w:tcW w:w="654" w:type="dxa"/>
            <w:shd w:val="clear" w:color="auto" w:fill="auto"/>
          </w:tcPr>
          <w:p w:rsidR="008F7381" w:rsidRPr="00F90119" w:rsidRDefault="008F7381" w:rsidP="00BC28D0">
            <w:pPr>
              <w:tabs>
                <w:tab w:val="left" w:pos="0"/>
              </w:tabs>
              <w:spacing w:line="238" w:lineRule="auto"/>
              <w:ind w:right="-143"/>
              <w:jc w:val="center"/>
              <w:rPr>
                <w:rFonts w:ascii="Arial Narrow" w:hAnsi="Arial Narrow"/>
              </w:rPr>
            </w:pPr>
          </w:p>
        </w:tc>
        <w:tc>
          <w:tcPr>
            <w:tcW w:w="4169" w:type="dxa"/>
          </w:tcPr>
          <w:p w:rsidR="008F7381" w:rsidRPr="00F90119" w:rsidRDefault="008F7381" w:rsidP="00BC28D0">
            <w:pPr>
              <w:tabs>
                <w:tab w:val="left" w:pos="0"/>
              </w:tabs>
              <w:spacing w:line="238" w:lineRule="auto"/>
              <w:ind w:right="-143"/>
              <w:rPr>
                <w:rFonts w:ascii="Arial Narrow" w:hAnsi="Arial Narrow"/>
                <w:sz w:val="22"/>
                <w:szCs w:val="22"/>
              </w:rPr>
            </w:pPr>
            <w:r w:rsidRPr="00F90119">
              <w:rPr>
                <w:rFonts w:ascii="Arial Narrow" w:hAnsi="Arial Narrow"/>
                <w:sz w:val="22"/>
                <w:szCs w:val="22"/>
              </w:rPr>
              <w:t>полученных в виде дивидендов</w:t>
            </w:r>
          </w:p>
        </w:tc>
      </w:tr>
      <w:tr w:rsidR="008F7381" w:rsidRPr="00F90119" w:rsidTr="00BC28D0">
        <w:tc>
          <w:tcPr>
            <w:tcW w:w="654" w:type="dxa"/>
          </w:tcPr>
          <w:p w:rsidR="008F7381" w:rsidRPr="00F90119" w:rsidRDefault="008F7381" w:rsidP="00BC28D0">
            <w:pPr>
              <w:tabs>
                <w:tab w:val="left" w:pos="0"/>
              </w:tabs>
              <w:spacing w:line="238" w:lineRule="auto"/>
              <w:ind w:right="-143"/>
              <w:jc w:val="center"/>
              <w:rPr>
                <w:rFonts w:ascii="Arial Narrow" w:hAnsi="Arial Narrow"/>
                <w:sz w:val="14"/>
                <w:szCs w:val="14"/>
              </w:rPr>
            </w:pPr>
          </w:p>
        </w:tc>
        <w:tc>
          <w:tcPr>
            <w:tcW w:w="4169" w:type="dxa"/>
          </w:tcPr>
          <w:p w:rsidR="008F7381" w:rsidRPr="00F90119" w:rsidRDefault="008F7381" w:rsidP="00BC28D0">
            <w:pPr>
              <w:tabs>
                <w:tab w:val="left" w:pos="0"/>
              </w:tabs>
              <w:spacing w:line="238" w:lineRule="auto"/>
              <w:ind w:right="-143"/>
              <w:rPr>
                <w:rFonts w:ascii="Arial Narrow" w:hAnsi="Arial Narrow"/>
                <w:sz w:val="14"/>
                <w:szCs w:val="14"/>
              </w:rPr>
            </w:pPr>
          </w:p>
        </w:tc>
      </w:tr>
      <w:tr w:rsidR="008F7381" w:rsidRPr="00F90119" w:rsidTr="00BC28D0">
        <w:tc>
          <w:tcPr>
            <w:tcW w:w="654" w:type="dxa"/>
            <w:shd w:val="clear" w:color="auto" w:fill="95B3D7" w:themeFill="accent1" w:themeFillTint="99"/>
          </w:tcPr>
          <w:p w:rsidR="008F7381" w:rsidRPr="00F90119" w:rsidRDefault="008F7381" w:rsidP="00BC28D0">
            <w:pPr>
              <w:tabs>
                <w:tab w:val="left" w:pos="0"/>
              </w:tabs>
              <w:spacing w:line="238" w:lineRule="auto"/>
              <w:ind w:right="-143"/>
              <w:jc w:val="center"/>
              <w:rPr>
                <w:rFonts w:ascii="Arial Narrow" w:hAnsi="Arial Narrow"/>
                <w:sz w:val="22"/>
                <w:szCs w:val="22"/>
              </w:rPr>
            </w:pPr>
          </w:p>
        </w:tc>
        <w:tc>
          <w:tcPr>
            <w:tcW w:w="4169" w:type="dxa"/>
          </w:tcPr>
          <w:p w:rsidR="008F7381" w:rsidRPr="00F90119" w:rsidRDefault="008F7381" w:rsidP="00BC28D0">
            <w:pPr>
              <w:spacing w:line="220" w:lineRule="exact"/>
              <w:rPr>
                <w:rFonts w:ascii="Arial Narrow" w:hAnsi="Arial Narrow"/>
                <w:sz w:val="22"/>
                <w:szCs w:val="22"/>
              </w:rPr>
            </w:pPr>
            <w:r w:rsidRPr="00F90119">
              <w:rPr>
                <w:rFonts w:ascii="Arial Narrow" w:hAnsi="Arial Narrow"/>
                <w:sz w:val="22"/>
                <w:szCs w:val="22"/>
              </w:rPr>
              <w:t xml:space="preserve">Налог на прибыль организаций с доходов, </w:t>
            </w:r>
          </w:p>
        </w:tc>
      </w:tr>
      <w:tr w:rsidR="008F7381" w:rsidRPr="00F90119" w:rsidTr="00BC28D0">
        <w:tc>
          <w:tcPr>
            <w:tcW w:w="654" w:type="dxa"/>
            <w:shd w:val="clear" w:color="auto" w:fill="auto"/>
          </w:tcPr>
          <w:p w:rsidR="008F7381" w:rsidRPr="00F90119" w:rsidRDefault="008F7381" w:rsidP="00BC28D0">
            <w:pPr>
              <w:tabs>
                <w:tab w:val="left" w:pos="0"/>
              </w:tabs>
              <w:spacing w:line="238" w:lineRule="auto"/>
              <w:ind w:right="-143"/>
              <w:jc w:val="center"/>
              <w:rPr>
                <w:rFonts w:ascii="Arial Narrow" w:hAnsi="Arial Narrow"/>
                <w:sz w:val="28"/>
                <w:szCs w:val="28"/>
              </w:rPr>
            </w:pPr>
          </w:p>
        </w:tc>
        <w:tc>
          <w:tcPr>
            <w:tcW w:w="4169" w:type="dxa"/>
          </w:tcPr>
          <w:p w:rsidR="008F7381" w:rsidRPr="00F90119" w:rsidRDefault="008F7381" w:rsidP="00BC28D0">
            <w:pPr>
              <w:spacing w:line="220" w:lineRule="exact"/>
              <w:rPr>
                <w:rFonts w:ascii="Arial Narrow" w:hAnsi="Arial Narrow"/>
                <w:sz w:val="22"/>
                <w:szCs w:val="22"/>
              </w:rPr>
            </w:pPr>
            <w:r w:rsidRPr="00F90119">
              <w:rPr>
                <w:rFonts w:ascii="Arial Narrow" w:hAnsi="Arial Narrow"/>
                <w:sz w:val="22"/>
                <w:szCs w:val="22"/>
              </w:rPr>
              <w:t>полученных в виде процентов по государственным и муниципальным ценным бумагам</w:t>
            </w:r>
          </w:p>
        </w:tc>
      </w:tr>
      <w:tr w:rsidR="008F7381" w:rsidRPr="00F90119" w:rsidTr="00BC28D0">
        <w:tc>
          <w:tcPr>
            <w:tcW w:w="654" w:type="dxa"/>
            <w:shd w:val="clear" w:color="auto" w:fill="DBE5F1" w:themeFill="accent1" w:themeFillTint="33"/>
          </w:tcPr>
          <w:p w:rsidR="008F7381" w:rsidRPr="00F90119" w:rsidRDefault="008F7381" w:rsidP="00BC28D0">
            <w:pPr>
              <w:tabs>
                <w:tab w:val="left" w:pos="0"/>
              </w:tabs>
              <w:spacing w:line="238" w:lineRule="auto"/>
              <w:ind w:right="-143"/>
              <w:jc w:val="center"/>
              <w:rPr>
                <w:rFonts w:ascii="Arial Narrow" w:hAnsi="Arial Narrow"/>
                <w:sz w:val="22"/>
                <w:szCs w:val="22"/>
              </w:rPr>
            </w:pPr>
          </w:p>
        </w:tc>
        <w:tc>
          <w:tcPr>
            <w:tcW w:w="4169" w:type="dxa"/>
          </w:tcPr>
          <w:p w:rsidR="008F7381" w:rsidRPr="00F90119" w:rsidRDefault="008F7381" w:rsidP="00BC28D0">
            <w:pPr>
              <w:spacing w:line="220" w:lineRule="exact"/>
              <w:rPr>
                <w:rFonts w:ascii="Arial Narrow" w:hAnsi="Arial Narrow"/>
                <w:sz w:val="22"/>
                <w:szCs w:val="22"/>
              </w:rPr>
            </w:pPr>
            <w:r w:rsidRPr="00F90119">
              <w:rPr>
                <w:rFonts w:ascii="Arial Narrow" w:hAnsi="Arial Narrow"/>
                <w:sz w:val="22"/>
                <w:szCs w:val="22"/>
              </w:rPr>
              <w:t xml:space="preserve">Налог на прибыль организаций </w:t>
            </w:r>
            <w:proofErr w:type="gramStart"/>
            <w:r w:rsidRPr="00F90119">
              <w:rPr>
                <w:rFonts w:ascii="Arial Narrow" w:hAnsi="Arial Narrow"/>
                <w:sz w:val="22"/>
                <w:szCs w:val="22"/>
              </w:rPr>
              <w:t>при</w:t>
            </w:r>
            <w:proofErr w:type="gramEnd"/>
            <w:r w:rsidRPr="00F90119">
              <w:rPr>
                <w:rFonts w:ascii="Arial Narrow" w:hAnsi="Arial Narrow"/>
                <w:sz w:val="22"/>
                <w:szCs w:val="22"/>
              </w:rPr>
              <w:t xml:space="preserve"> </w:t>
            </w:r>
          </w:p>
        </w:tc>
      </w:tr>
      <w:tr w:rsidR="008F7381" w:rsidRPr="00F90119" w:rsidTr="00BC28D0">
        <w:tc>
          <w:tcPr>
            <w:tcW w:w="654" w:type="dxa"/>
            <w:shd w:val="clear" w:color="auto" w:fill="auto"/>
          </w:tcPr>
          <w:p w:rsidR="008F7381" w:rsidRPr="00F90119" w:rsidRDefault="008F7381" w:rsidP="00BC28D0">
            <w:pPr>
              <w:tabs>
                <w:tab w:val="left" w:pos="0"/>
              </w:tabs>
              <w:spacing w:line="238" w:lineRule="auto"/>
              <w:ind w:right="-143"/>
              <w:jc w:val="center"/>
              <w:rPr>
                <w:rFonts w:ascii="Arial Narrow" w:hAnsi="Arial Narrow"/>
              </w:rPr>
            </w:pPr>
          </w:p>
        </w:tc>
        <w:tc>
          <w:tcPr>
            <w:tcW w:w="4169" w:type="dxa"/>
          </w:tcPr>
          <w:p w:rsidR="008F7381" w:rsidRPr="00F90119" w:rsidRDefault="008F7381" w:rsidP="00BC28D0">
            <w:pPr>
              <w:spacing w:line="220" w:lineRule="exact"/>
              <w:rPr>
                <w:rFonts w:ascii="Arial Narrow" w:hAnsi="Arial Narrow"/>
              </w:rPr>
            </w:pPr>
            <w:proofErr w:type="gramStart"/>
            <w:r w:rsidRPr="00F90119">
              <w:rPr>
                <w:rFonts w:ascii="Arial Narrow" w:hAnsi="Arial Narrow"/>
              </w:rPr>
              <w:t>выполнении</w:t>
            </w:r>
            <w:proofErr w:type="gramEnd"/>
            <w:r w:rsidRPr="00F90119">
              <w:rPr>
                <w:rFonts w:ascii="Arial Narrow" w:hAnsi="Arial Narrow"/>
              </w:rPr>
              <w:t xml:space="preserve"> соглашений о разделе продукции</w:t>
            </w:r>
          </w:p>
        </w:tc>
      </w:tr>
    </w:tbl>
    <w:p w:rsidR="008F7381" w:rsidRDefault="008F7381" w:rsidP="008F7381">
      <w:pPr>
        <w:tabs>
          <w:tab w:val="left" w:pos="5760"/>
        </w:tabs>
        <w:ind w:firstLine="284"/>
        <w:rPr>
          <w:rFonts w:ascii="Arial Narrow" w:hAnsi="Arial Narrow"/>
          <w:sz w:val="26"/>
          <w:szCs w:val="26"/>
        </w:rPr>
      </w:pPr>
    </w:p>
    <w:p w:rsidR="008F7381"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Структура поступления налога на прибыль организаций в федеральный бюджет в 2016 год</w:t>
      </w:r>
      <w:r>
        <w:rPr>
          <w:rFonts w:ascii="Arial Narrow" w:hAnsi="Arial Narrow"/>
          <w:sz w:val="26"/>
          <w:szCs w:val="26"/>
        </w:rPr>
        <w:t>у</w:t>
      </w:r>
      <w:r w:rsidRPr="00F90119">
        <w:rPr>
          <w:rFonts w:ascii="Arial Narrow" w:hAnsi="Arial Narrow"/>
          <w:sz w:val="26"/>
          <w:szCs w:val="26"/>
        </w:rPr>
        <w:t xml:space="preserve"> выглядит следующим образом</w:t>
      </w:r>
      <w:r>
        <w:rPr>
          <w:rFonts w:ascii="Arial Narrow" w:hAnsi="Arial Narrow"/>
          <w:sz w:val="26"/>
          <w:szCs w:val="26"/>
        </w:rPr>
        <w:t>:</w:t>
      </w:r>
    </w:p>
    <w:p w:rsidR="008F7381" w:rsidRPr="00F90119" w:rsidRDefault="008F7381" w:rsidP="008F7381">
      <w:pPr>
        <w:tabs>
          <w:tab w:val="left" w:pos="5760"/>
        </w:tabs>
        <w:ind w:firstLine="284"/>
        <w:rPr>
          <w:rFonts w:ascii="Arial Narrow" w:hAnsi="Arial Narrow"/>
          <w:i/>
          <w:sz w:val="26"/>
          <w:szCs w:val="26"/>
        </w:rPr>
      </w:pPr>
    </w:p>
    <w:p w:rsidR="008F7381" w:rsidRPr="00F90119" w:rsidRDefault="008F7381" w:rsidP="008F7381">
      <w:pPr>
        <w:tabs>
          <w:tab w:val="left" w:pos="5760"/>
        </w:tabs>
        <w:jc w:val="right"/>
        <w:rPr>
          <w:rFonts w:ascii="Arial Narrow" w:hAnsi="Arial Narrow"/>
          <w:b/>
        </w:rPr>
      </w:pPr>
      <w:r w:rsidRPr="00F90119">
        <w:rPr>
          <w:rFonts w:ascii="Arial Narrow" w:hAnsi="Arial Narrow"/>
          <w:i/>
        </w:rPr>
        <w:t>млрд. рублей</w:t>
      </w:r>
    </w:p>
    <w:p w:rsidR="008F7381" w:rsidRPr="00F90119" w:rsidRDefault="008F7381" w:rsidP="008F7381">
      <w:pPr>
        <w:tabs>
          <w:tab w:val="left" w:pos="5760"/>
        </w:tabs>
        <w:spacing w:before="120"/>
        <w:rPr>
          <w:rFonts w:ascii="Arial Narrow" w:hAnsi="Arial Narrow"/>
          <w:sz w:val="26"/>
          <w:szCs w:val="26"/>
        </w:rPr>
      </w:pPr>
      <w:r w:rsidRPr="00F90119">
        <w:rPr>
          <w:rFonts w:ascii="Arial Narrow" w:hAnsi="Arial Narrow"/>
          <w:noProof/>
          <w:sz w:val="28"/>
          <w:szCs w:val="28"/>
        </w:rPr>
        <mc:AlternateContent>
          <mc:Choice Requires="wps">
            <w:drawing>
              <wp:anchor distT="0" distB="0" distL="114300" distR="114300" simplePos="0" relativeHeight="251709440" behindDoc="0" locked="0" layoutInCell="1" allowOverlap="1" wp14:anchorId="6C233CED" wp14:editId="1EE54151">
                <wp:simplePos x="0" y="0"/>
                <wp:positionH relativeFrom="column">
                  <wp:posOffset>149081</wp:posOffset>
                </wp:positionH>
                <wp:positionV relativeFrom="paragraph">
                  <wp:posOffset>1225550</wp:posOffset>
                </wp:positionV>
                <wp:extent cx="3086100" cy="346482"/>
                <wp:effectExtent l="0" t="0" r="0" b="0"/>
                <wp:wrapNone/>
                <wp:docPr id="83" name="Поле 83"/>
                <wp:cNvGraphicFramePr/>
                <a:graphic xmlns:a="http://schemas.openxmlformats.org/drawingml/2006/main">
                  <a:graphicData uri="http://schemas.microsoft.com/office/word/2010/wordprocessingShape">
                    <wps:wsp>
                      <wps:cNvSpPr txBox="1"/>
                      <wps:spPr bwMode="auto">
                        <a:xfrm>
                          <a:off x="0" y="0"/>
                          <a:ext cx="3086100" cy="346482"/>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Pr="00D957FB" w:rsidRDefault="00571BED" w:rsidP="008F7381">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 o:spid="_x0000_s1064" type="#_x0000_t202" style="position:absolute;left:0;text-align:left;margin-left:11.75pt;margin-top:96.5pt;width:243pt;height:2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" filled="f" stroked="f" strokeweight=".5pt">
                <v:textbox inset="2.16pt,2.52pt,2.16pt,0">
                  <w:txbxContent>
                    <w:p w:rsidR="00571BED" w:rsidRPr="00D957FB" w:rsidRDefault="00571BED" w:rsidP="008F7381">
                      <w:pPr>
                        <w:spacing w:line="220" w:lineRule="exact"/>
                        <w:rPr>
                          <w:rFonts w:ascii="Arial Narrow" w:hAnsi="Arial Narrow"/>
                        </w:rPr>
                      </w:pPr>
                      <w:r>
                        <w:rPr>
                          <w:rFonts w:ascii="Arial Narrow" w:hAnsi="Arial Narrow"/>
                        </w:rPr>
                        <w:t>с доходов, полученных в виде процентов по государственным и муниципальным ценным бумагам</w:t>
                      </w:r>
                    </w:p>
                  </w:txbxContent>
                </v:textbox>
              </v:shape>
            </w:pict>
          </mc:Fallback>
        </mc:AlternateContent>
      </w:r>
      <w:r w:rsidRPr="00F90119">
        <w:rPr>
          <w:noProof/>
        </w:rPr>
        <mc:AlternateContent>
          <mc:Choice Requires="wps">
            <w:drawing>
              <wp:anchor distT="0" distB="0" distL="114300" distR="114300" simplePos="0" relativeHeight="251711488" behindDoc="0" locked="0" layoutInCell="1" allowOverlap="1" wp14:anchorId="5C078595" wp14:editId="279C9812">
                <wp:simplePos x="0" y="0"/>
                <wp:positionH relativeFrom="column">
                  <wp:posOffset>399415</wp:posOffset>
                </wp:positionH>
                <wp:positionV relativeFrom="paragraph">
                  <wp:posOffset>2137410</wp:posOffset>
                </wp:positionV>
                <wp:extent cx="513715" cy="266065"/>
                <wp:effectExtent l="0" t="0" r="0" b="635"/>
                <wp:wrapNone/>
                <wp:docPr id="298" name="Поле 1"/>
                <wp:cNvGraphicFramePr/>
                <a:graphic xmlns:a="http://schemas.openxmlformats.org/drawingml/2006/main">
                  <a:graphicData uri="http://schemas.microsoft.com/office/word/2010/wordprocessingShape">
                    <wps:wsp>
                      <wps:cNvSpPr txBox="1"/>
                      <wps:spPr bwMode="auto">
                        <a:xfrm>
                          <a:off x="0" y="0"/>
                          <a:ext cx="513715" cy="266065"/>
                        </a:xfrm>
                        <a:prstGeom prst="rect">
                          <a:avLst/>
                        </a:prstGeom>
                        <a:noFill/>
                        <a:ln w="9525">
                          <a:noFill/>
                          <a:prstDash val="dash"/>
                          <a:miter lim="800000"/>
                          <a:headEnd/>
                          <a:tailEnd/>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Default="00571BED" w:rsidP="008F7381">
                            <w:pPr>
                              <w:pStyle w:val="af8"/>
                              <w:spacing w:after="0"/>
                              <w:jc w:val="right"/>
                            </w:pPr>
                            <w:r>
                              <w:rPr>
                                <w:rFonts w:ascii="Arial Narrow" w:eastAsia="+mn-ea" w:hAnsi="Arial Narrow" w:cs="+mn-cs"/>
                                <w:b/>
                                <w:bCs/>
                                <w:color w:val="595959"/>
                                <w:sz w:val="22"/>
                                <w:szCs w:val="22"/>
                              </w:rPr>
                              <w:t>-41,7%</w:t>
                            </w:r>
                          </w:p>
                        </w:txbxContent>
                      </wps:txbx>
                      <wps:bodyPr vertOverflow="clip" wrap="none" lIns="27432" tIns="32004" rIns="27432" bIns="0" rtlCol="0" anchor="t" upright="1">
                        <a:noAutofit/>
                      </wps:bodyPr>
                    </wps:wsp>
                  </a:graphicData>
                </a:graphic>
              </wp:anchor>
            </w:drawing>
          </mc:Choice>
          <mc:Fallback>
            <w:pict>
              <v:shape id="Поле 1" o:spid="_x0000_s1065" type="#_x0000_t202" style="position:absolute;left:0;text-align:left;margin-left:31.45pt;margin-top:168.3pt;width:40.45pt;height:20.9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" filled="f" stroked="f">
                <v:stroke dashstyle="dash"/>
                <v:textbox inset="2.16pt,2.52pt,2.16pt,0">
                  <w:txbxContent>
                    <w:p w:rsidR="00571BED" w:rsidRDefault="00571BED" w:rsidP="008F7381">
                      <w:pPr>
                        <w:pStyle w:val="af8"/>
                        <w:spacing w:after="0"/>
                        <w:jc w:val="right"/>
                      </w:pPr>
                      <w:r>
                        <w:rPr>
                          <w:rFonts w:ascii="Arial Narrow" w:eastAsia="+mn-ea" w:hAnsi="Arial Narrow" w:cs="+mn-cs"/>
                          <w:b/>
                          <w:bCs/>
                          <w:color w:val="595959"/>
                          <w:sz w:val="22"/>
                          <w:szCs w:val="22"/>
                        </w:rPr>
                        <w:t>-41,7%</w:t>
                      </w:r>
                    </w:p>
                  </w:txbxContent>
                </v:textbox>
              </v:shape>
            </w:pict>
          </mc:Fallback>
        </mc:AlternateContent>
      </w:r>
      <w:r w:rsidRPr="00F90119">
        <w:rPr>
          <w:noProof/>
        </w:rPr>
        <mc:AlternateContent>
          <mc:Choice Requires="wps">
            <w:drawing>
              <wp:anchor distT="0" distB="0" distL="114300" distR="114300" simplePos="0" relativeHeight="251712512" behindDoc="0" locked="0" layoutInCell="1" allowOverlap="1" wp14:anchorId="3D82B671" wp14:editId="5A9DE6F7">
                <wp:simplePos x="0" y="0"/>
                <wp:positionH relativeFrom="column">
                  <wp:posOffset>1856740</wp:posOffset>
                </wp:positionH>
                <wp:positionV relativeFrom="paragraph">
                  <wp:posOffset>958850</wp:posOffset>
                </wp:positionV>
                <wp:extent cx="513715" cy="266065"/>
                <wp:effectExtent l="0" t="0" r="0" b="635"/>
                <wp:wrapNone/>
                <wp:docPr id="299" name="Поле 1"/>
                <wp:cNvGraphicFramePr/>
                <a:graphic xmlns:a="http://schemas.openxmlformats.org/drawingml/2006/main">
                  <a:graphicData uri="http://schemas.microsoft.com/office/word/2010/wordprocessingShape">
                    <wps:wsp>
                      <wps:cNvSpPr txBox="1"/>
                      <wps:spPr bwMode="auto">
                        <a:xfrm>
                          <a:off x="0" y="0"/>
                          <a:ext cx="513715" cy="266065"/>
                        </a:xfrm>
                        <a:prstGeom prst="rect">
                          <a:avLst/>
                        </a:prstGeom>
                        <a:noFill/>
                        <a:ln w="9525">
                          <a:noFill/>
                          <a:prstDash val="dash"/>
                          <a:miter lim="800000"/>
                          <a:headEnd/>
                          <a:tailEnd/>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Default="00571BED" w:rsidP="008F7381">
                            <w:pPr>
                              <w:pStyle w:val="af8"/>
                              <w:spacing w:after="0"/>
                            </w:pPr>
                            <w:r>
                              <w:rPr>
                                <w:rFonts w:ascii="Arial Narrow" w:hAnsi="Arial Narrow" w:cstheme="minorBidi"/>
                                <w:b/>
                                <w:bCs/>
                                <w:color w:val="595959" w:themeColor="text1" w:themeTint="A6"/>
                                <w:sz w:val="22"/>
                                <w:szCs w:val="22"/>
                              </w:rPr>
                              <w:t>-11,7%</w:t>
                            </w:r>
                          </w:p>
                        </w:txbxContent>
                      </wps:txbx>
                      <wps:bodyPr vertOverflow="clip" wrap="none" lIns="27432" tIns="32004" rIns="27432" bIns="0" rtlCol="0" anchor="t" upright="1">
                        <a:noAutofit/>
                      </wps:bodyPr>
                    </wps:wsp>
                  </a:graphicData>
                </a:graphic>
              </wp:anchor>
            </w:drawing>
          </mc:Choice>
          <mc:Fallback>
            <w:pict>
              <v:shape id="_x0000_s1066" type="#_x0000_t202" style="position:absolute;left:0;text-align:left;margin-left:146.2pt;margin-top:75.5pt;width:40.45pt;height:20.9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" filled="f" stroked="f">
                <v:stroke dashstyle="dash"/>
                <v:textbox inset="2.16pt,2.52pt,2.16pt,0">
                  <w:txbxContent>
                    <w:p w:rsidR="00571BED" w:rsidRDefault="00571BED" w:rsidP="008F7381">
                      <w:pPr>
                        <w:pStyle w:val="af8"/>
                        <w:spacing w:after="0"/>
                      </w:pPr>
                      <w:r>
                        <w:rPr>
                          <w:rFonts w:ascii="Arial Narrow" w:hAnsi="Arial Narrow" w:cstheme="minorBidi"/>
                          <w:b/>
                          <w:bCs/>
                          <w:color w:val="595959" w:themeColor="text1" w:themeTint="A6"/>
                          <w:sz w:val="22"/>
                          <w:szCs w:val="22"/>
                        </w:rPr>
                        <w:t>-11,7%</w:t>
                      </w:r>
                    </w:p>
                  </w:txbxContent>
                </v:textbox>
              </v:shape>
            </w:pict>
          </mc:Fallback>
        </mc:AlternateContent>
      </w:r>
      <w:r w:rsidRPr="00F90119">
        <w:rPr>
          <w:rFonts w:ascii="Arial Narrow" w:hAnsi="Arial Narrow"/>
          <w:noProof/>
          <w:sz w:val="28"/>
          <w:szCs w:val="28"/>
        </w:rPr>
        <mc:AlternateContent>
          <mc:Choice Requires="wps">
            <w:drawing>
              <wp:anchor distT="0" distB="0" distL="114300" distR="114300" simplePos="0" relativeHeight="251710464" behindDoc="0" locked="0" layoutInCell="1" allowOverlap="1" wp14:anchorId="76B26A5E" wp14:editId="35A793C8">
                <wp:simplePos x="0" y="0"/>
                <wp:positionH relativeFrom="column">
                  <wp:posOffset>149860</wp:posOffset>
                </wp:positionH>
                <wp:positionV relativeFrom="paragraph">
                  <wp:posOffset>1884680</wp:posOffset>
                </wp:positionV>
                <wp:extent cx="3086100" cy="204470"/>
                <wp:effectExtent l="0" t="0" r="0" b="5080"/>
                <wp:wrapNone/>
                <wp:docPr id="300" name="Поле 300"/>
                <wp:cNvGraphicFramePr/>
                <a:graphic xmlns:a="http://schemas.openxmlformats.org/drawingml/2006/main">
                  <a:graphicData uri="http://schemas.microsoft.com/office/word/2010/wordprocessingShape">
                    <wps:wsp>
                      <wps:cNvSpPr txBox="1"/>
                      <wps:spPr bwMode="auto">
                        <a:xfrm>
                          <a:off x="0" y="0"/>
                          <a:ext cx="3086100" cy="20447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Pr="00D957FB" w:rsidRDefault="00571BED" w:rsidP="008F7381">
                            <w:pPr>
                              <w:spacing w:line="220" w:lineRule="exact"/>
                              <w:rPr>
                                <w:rFonts w:ascii="Arial Narrow" w:hAnsi="Arial Narrow"/>
                              </w:rPr>
                            </w:pPr>
                            <w:r>
                              <w:rPr>
                                <w:rFonts w:ascii="Arial Narrow" w:hAnsi="Arial Narrow"/>
                              </w:rPr>
                              <w:t>при выполнении соглашений о разделе продукции</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0" o:spid="_x0000_s1067" type="#_x0000_t202" style="position:absolute;left:0;text-align:left;margin-left:11.8pt;margin-top:148.4pt;width:243pt;height:1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" filled="f" stroked="f" strokeweight=".5pt">
                <v:textbox inset="2.16pt,2.52pt,2.16pt,0">
                  <w:txbxContent>
                    <w:p w:rsidR="00571BED" w:rsidRPr="00D957FB" w:rsidRDefault="00571BED" w:rsidP="008F7381">
                      <w:pPr>
                        <w:spacing w:line="220" w:lineRule="exact"/>
                        <w:rPr>
                          <w:rFonts w:ascii="Arial Narrow" w:hAnsi="Arial Narrow"/>
                        </w:rPr>
                      </w:pPr>
                      <w:r>
                        <w:rPr>
                          <w:rFonts w:ascii="Arial Narrow" w:hAnsi="Arial Narrow"/>
                        </w:rPr>
                        <w:t>при выполнении соглашений о разделе продукции</w:t>
                      </w:r>
                    </w:p>
                  </w:txbxContent>
                </v:textbox>
              </v:shape>
            </w:pict>
          </mc:Fallback>
        </mc:AlternateContent>
      </w:r>
      <w:r w:rsidRPr="00F90119">
        <w:rPr>
          <w:rFonts w:ascii="Arial Narrow" w:hAnsi="Arial Narrow"/>
          <w:noProof/>
          <w:sz w:val="28"/>
          <w:szCs w:val="28"/>
        </w:rPr>
        <mc:AlternateContent>
          <mc:Choice Requires="wps">
            <w:drawing>
              <wp:anchor distT="0" distB="0" distL="114300" distR="114300" simplePos="0" relativeHeight="251708416" behindDoc="0" locked="0" layoutInCell="1" allowOverlap="1" wp14:anchorId="78DD2E41" wp14:editId="58446235">
                <wp:simplePos x="0" y="0"/>
                <wp:positionH relativeFrom="column">
                  <wp:posOffset>146685</wp:posOffset>
                </wp:positionH>
                <wp:positionV relativeFrom="paragraph">
                  <wp:posOffset>715010</wp:posOffset>
                </wp:positionV>
                <wp:extent cx="2714625" cy="238125"/>
                <wp:effectExtent l="0" t="0" r="9525" b="9525"/>
                <wp:wrapNone/>
                <wp:docPr id="82" name="Поле 82"/>
                <wp:cNvGraphicFramePr/>
                <a:graphic xmlns:a="http://schemas.openxmlformats.org/drawingml/2006/main">
                  <a:graphicData uri="http://schemas.microsoft.com/office/word/2010/wordprocessingShape">
                    <wps:wsp>
                      <wps:cNvSpPr txBox="1"/>
                      <wps:spPr bwMode="auto">
                        <a:xfrm>
                          <a:off x="0" y="0"/>
                          <a:ext cx="2714625" cy="238125"/>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Pr="00D957FB" w:rsidRDefault="00571BED" w:rsidP="008F7381">
                            <w:pPr>
                              <w:spacing w:line="200" w:lineRule="exact"/>
                              <w:rPr>
                                <w:rFonts w:ascii="Arial Narrow" w:hAnsi="Arial Narrow"/>
                              </w:rPr>
                            </w:pPr>
                            <w:r w:rsidRPr="00D957FB">
                              <w:rPr>
                                <w:rFonts w:ascii="Arial Narrow" w:hAnsi="Arial Narrow"/>
                              </w:rPr>
                              <w:t>с доходов, полученных в виде дивидендов</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68" type="#_x0000_t202" style="position:absolute;left:0;text-align:left;margin-left:11.55pt;margin-top:56.3pt;width:213.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" filled="f" stroked="f" strokeweight=".5pt">
                <v:textbox inset="2.16pt,2.52pt,2.16pt,0">
                  <w:txbxContent>
                    <w:p w:rsidR="00571BED" w:rsidRPr="00D957FB" w:rsidRDefault="00571BED" w:rsidP="008F7381">
                      <w:pPr>
                        <w:spacing w:line="200" w:lineRule="exact"/>
                        <w:rPr>
                          <w:rFonts w:ascii="Arial Narrow" w:hAnsi="Arial Narrow"/>
                        </w:rPr>
                      </w:pPr>
                      <w:r w:rsidRPr="00D957FB">
                        <w:rPr>
                          <w:rFonts w:ascii="Arial Narrow" w:hAnsi="Arial Narrow"/>
                        </w:rPr>
                        <w:t>с доходов, полученных в виде дивидендов</w:t>
                      </w:r>
                    </w:p>
                  </w:txbxContent>
                </v:textbox>
              </v:shape>
            </w:pict>
          </mc:Fallback>
        </mc:AlternateContent>
      </w:r>
      <w:r w:rsidRPr="00F90119">
        <w:rPr>
          <w:rFonts w:ascii="Arial Narrow" w:hAnsi="Arial Narrow"/>
          <w:noProof/>
          <w:sz w:val="28"/>
          <w:szCs w:val="28"/>
        </w:rPr>
        <mc:AlternateContent>
          <mc:Choice Requires="wps">
            <w:drawing>
              <wp:anchor distT="0" distB="0" distL="114300" distR="114300" simplePos="0" relativeHeight="251707392" behindDoc="0" locked="0" layoutInCell="1" allowOverlap="1" wp14:anchorId="527868FD" wp14:editId="706094AA">
                <wp:simplePos x="0" y="0"/>
                <wp:positionH relativeFrom="column">
                  <wp:posOffset>152400</wp:posOffset>
                </wp:positionH>
                <wp:positionV relativeFrom="paragraph">
                  <wp:posOffset>186690</wp:posOffset>
                </wp:positionV>
                <wp:extent cx="2343150" cy="247650"/>
                <wp:effectExtent l="0" t="0" r="0" b="0"/>
                <wp:wrapNone/>
                <wp:docPr id="81" name="Поле 81"/>
                <wp:cNvGraphicFramePr/>
                <a:graphic xmlns:a="http://schemas.openxmlformats.org/drawingml/2006/main">
                  <a:graphicData uri="http://schemas.microsoft.com/office/word/2010/wordprocessingShape">
                    <wps:wsp>
                      <wps:cNvSpPr txBox="1"/>
                      <wps:spPr bwMode="auto">
                        <a:xfrm>
                          <a:off x="0" y="0"/>
                          <a:ext cx="2343150" cy="247650"/>
                        </a:xfrm>
                        <a:prstGeom prst="rect">
                          <a:avLst/>
                        </a:prstGeom>
                        <a:noFill/>
                        <a:ln w="6350">
                          <a:noFill/>
                        </a:ln>
                        <a:extLst>
                          <a:ext uri="{909E8E84-426E-40DD-AFC4-6F175D3DCCD1}">
                            <a14:hiddenFill xmlns:a14="http://schemas.microsoft.com/office/drawing/2010/main">
                              <a:solidFill>
                                <a:srgbClr val="FFFFFF" mc:Ignorable="a14" a14:legacySpreadsheetColorIndex="65"/>
                              </a:solidFill>
                            </a14:hiddenFill>
                          </a:ext>
                        </a:extLst>
                      </wps:spPr>
                      <wps:txbx>
                        <w:txbxContent>
                          <w:p w:rsidR="00571BED" w:rsidRPr="00D957FB" w:rsidRDefault="00571BED" w:rsidP="008F7381">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wps:txbx>
                      <wps:bodyPr rot="0" spcFirstLastPara="0" vertOverflow="overflow" horzOverflow="overflow" vert="horz" wrap="square" lIns="27432" tIns="32004" rIns="27432"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69" type="#_x0000_t202" style="position:absolute;left:0;text-align:left;margin-left:12pt;margin-top:14.7pt;width:184.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" filled="f" stroked="f" strokeweight=".5pt">
                <v:textbox inset="2.16pt,2.52pt,2.16pt,0">
                  <w:txbxContent>
                    <w:p w:rsidR="00571BED" w:rsidRPr="00D957FB" w:rsidRDefault="00571BED" w:rsidP="008F7381">
                      <w:pPr>
                        <w:rPr>
                          <w:rFonts w:ascii="Arial Narrow" w:hAnsi="Arial Narrow"/>
                        </w:rPr>
                      </w:pPr>
                      <w:r>
                        <w:rPr>
                          <w:rFonts w:ascii="Arial Narrow" w:hAnsi="Arial Narrow"/>
                        </w:rPr>
                        <w:t>н</w:t>
                      </w:r>
                      <w:r w:rsidRPr="00D957FB">
                        <w:rPr>
                          <w:rFonts w:ascii="Arial Narrow" w:hAnsi="Arial Narrow"/>
                        </w:rPr>
                        <w:t>алог на прибыль организаций</w:t>
                      </w:r>
                    </w:p>
                  </w:txbxContent>
                </v:textbox>
              </v:shape>
            </w:pict>
          </mc:Fallback>
        </mc:AlternateContent>
      </w:r>
      <w:r w:rsidRPr="00F90119">
        <w:rPr>
          <w:rFonts w:ascii="Arial Narrow" w:hAnsi="Arial Narrow"/>
          <w:noProof/>
          <w:sz w:val="28"/>
          <w:szCs w:val="28"/>
        </w:rPr>
        <w:drawing>
          <wp:inline distT="0" distB="0" distL="0" distR="0" wp14:anchorId="44342708" wp14:editId="1FCA3FB1">
            <wp:extent cx="3217652" cy="2570671"/>
            <wp:effectExtent l="0" t="0" r="20955" b="127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b/>
          <w:sz w:val="26"/>
          <w:szCs w:val="26"/>
        </w:rPr>
        <w:t xml:space="preserve">Совокупная задолженность </w:t>
      </w:r>
      <w:r w:rsidRPr="00F90119">
        <w:rPr>
          <w:rFonts w:ascii="Arial Narrow" w:hAnsi="Arial Narrow"/>
          <w:sz w:val="26"/>
          <w:szCs w:val="26"/>
        </w:rPr>
        <w:t xml:space="preserve">по налогу на прибыль в консолидированный бюджет Российской Федерации на 01.01.2017 составила 189,0 млрд. рублей и по </w:t>
      </w:r>
      <w:r w:rsidRPr="00F90119">
        <w:rPr>
          <w:rFonts w:ascii="Arial Narrow" w:hAnsi="Arial Narrow"/>
          <w:sz w:val="26"/>
          <w:szCs w:val="26"/>
        </w:rPr>
        <w:lastRenderedPageBreak/>
        <w:t>сравнению с 01.01.2016 увеличилась на 26,</w:t>
      </w:r>
      <w:r>
        <w:rPr>
          <w:rFonts w:ascii="Arial Narrow" w:hAnsi="Arial Narrow"/>
          <w:sz w:val="26"/>
          <w:szCs w:val="26"/>
        </w:rPr>
        <w:t>2</w:t>
      </w:r>
      <w:r w:rsidRPr="00F90119">
        <w:rPr>
          <w:rFonts w:ascii="Arial Narrow" w:hAnsi="Arial Narrow"/>
          <w:sz w:val="26"/>
          <w:szCs w:val="26"/>
        </w:rPr>
        <w:t xml:space="preserve"> млрд. рублей, или на 16,1 процента.</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Совокупная задолженность по налогу на прибыль в федеральный бюджет на 01.01.2017 составила 25,3 млрд. рублей и по сравнению с 01.01.2016 увеличилась на 1,5 млрд. рублей, или на 6,3 процента.</w:t>
      </w:r>
    </w:p>
    <w:p w:rsidR="008F7381" w:rsidRPr="00F90119" w:rsidRDefault="008F7381" w:rsidP="008F7381">
      <w:pPr>
        <w:tabs>
          <w:tab w:val="left" w:pos="5760"/>
        </w:tabs>
        <w:ind w:firstLine="284"/>
        <w:rPr>
          <w:rFonts w:ascii="Arial Narrow" w:hAnsi="Arial Narrow"/>
          <w:sz w:val="26"/>
          <w:szCs w:val="26"/>
        </w:rPr>
      </w:pPr>
      <w:r w:rsidRPr="00F90119">
        <w:rPr>
          <w:rFonts w:ascii="Arial Narrow" w:hAnsi="Arial Narrow"/>
          <w:sz w:val="26"/>
          <w:szCs w:val="26"/>
        </w:rPr>
        <w:t>Данные об изменении совокупной задолженности по налогу на прибыль в консолидированный и федеральный бюджеты приведены ниже.</w:t>
      </w:r>
    </w:p>
    <w:p w:rsidR="008F7381" w:rsidRPr="00F90119" w:rsidRDefault="008F7381" w:rsidP="008F7381">
      <w:pPr>
        <w:tabs>
          <w:tab w:val="left" w:pos="5760"/>
        </w:tabs>
        <w:ind w:firstLine="709"/>
        <w:rPr>
          <w:rFonts w:ascii="Arial Narrow" w:hAnsi="Arial Narrow"/>
          <w:sz w:val="28"/>
          <w:szCs w:val="28"/>
        </w:rPr>
      </w:pPr>
    </w:p>
    <w:p w:rsidR="008F7381" w:rsidRPr="00F90119" w:rsidRDefault="008F7381" w:rsidP="008F7381">
      <w:pPr>
        <w:tabs>
          <w:tab w:val="left" w:pos="708"/>
          <w:tab w:val="left" w:pos="1416"/>
          <w:tab w:val="left" w:pos="8295"/>
        </w:tabs>
        <w:ind w:firstLine="709"/>
        <w:jc w:val="right"/>
        <w:rPr>
          <w:rFonts w:ascii="Arial Narrow" w:hAnsi="Arial Narrow"/>
        </w:rPr>
      </w:pPr>
      <w:r w:rsidRPr="00F90119">
        <w:rPr>
          <w:rFonts w:ascii="Arial Narrow" w:hAnsi="Arial Narrow"/>
        </w:rPr>
        <w:t>млрд.рублей</w:t>
      </w:r>
    </w:p>
    <w:tbl>
      <w:tblPr>
        <w:tblW w:w="4627" w:type="dxa"/>
        <w:jc w:val="center"/>
        <w:tblInd w:w="392" w:type="dxa"/>
        <w:tblLook w:val="04A0" w:firstRow="1" w:lastRow="0" w:firstColumn="1" w:lastColumn="0" w:noHBand="0" w:noVBand="1"/>
      </w:tblPr>
      <w:tblGrid>
        <w:gridCol w:w="743"/>
        <w:gridCol w:w="1009"/>
        <w:gridCol w:w="1006"/>
        <w:gridCol w:w="1006"/>
        <w:gridCol w:w="863"/>
      </w:tblGrid>
      <w:tr w:rsidR="008F7381" w:rsidRPr="00F90119" w:rsidTr="00BC28D0">
        <w:trPr>
          <w:trHeight w:val="780"/>
          <w:jc w:val="center"/>
        </w:trPr>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b/>
                <w:bCs/>
              </w:rPr>
            </w:pP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на 01.01.16</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на 01.01.17</w:t>
            </w:r>
          </w:p>
        </w:tc>
        <w:tc>
          <w:tcPr>
            <w:tcW w:w="1869" w:type="dxa"/>
            <w:gridSpan w:val="2"/>
            <w:tcBorders>
              <w:top w:val="single" w:sz="4" w:space="0" w:color="auto"/>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 xml:space="preserve">изменение задолженности </w:t>
            </w:r>
            <w:r w:rsidRPr="00F90119">
              <w:rPr>
                <w:rFonts w:ascii="Arial Narrow" w:hAnsi="Arial Narrow"/>
              </w:rPr>
              <w:br/>
              <w:t xml:space="preserve">за 2016 год </w:t>
            </w:r>
          </w:p>
        </w:tc>
      </w:tr>
      <w:tr w:rsidR="008F7381" w:rsidRPr="00F90119" w:rsidTr="00BC28D0">
        <w:trPr>
          <w:trHeight w:val="368"/>
          <w:jc w:val="cent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8F7381" w:rsidRPr="00F90119" w:rsidRDefault="008F7381" w:rsidP="00BC28D0">
            <w:pPr>
              <w:rPr>
                <w:rFonts w:ascii="Arial Narrow" w:hAnsi="Arial Narrow"/>
                <w:b/>
                <w:bCs/>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8F7381" w:rsidRPr="00F90119" w:rsidRDefault="008F7381" w:rsidP="00BC28D0">
            <w:pPr>
              <w:rPr>
                <w:rFonts w:ascii="Arial Narrow" w:hAnsi="Arial Narrow"/>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8F7381" w:rsidRPr="00F90119" w:rsidRDefault="008F7381" w:rsidP="00BC28D0">
            <w:pPr>
              <w:rPr>
                <w:rFonts w:ascii="Arial Narrow" w:hAnsi="Arial Narrow"/>
              </w:rPr>
            </w:pPr>
          </w:p>
        </w:tc>
        <w:tc>
          <w:tcPr>
            <w:tcW w:w="1006"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млрд. рублей</w:t>
            </w:r>
          </w:p>
        </w:tc>
        <w:tc>
          <w:tcPr>
            <w:tcW w:w="863" w:type="dxa"/>
            <w:tcBorders>
              <w:top w:val="nil"/>
              <w:left w:val="nil"/>
              <w:bottom w:val="single" w:sz="4" w:space="0" w:color="auto"/>
              <w:right w:val="single" w:sz="4" w:space="0" w:color="auto"/>
            </w:tcBorders>
            <w:shd w:val="clear" w:color="auto" w:fill="auto"/>
            <w:vAlign w:val="center"/>
            <w:hideMark/>
          </w:tcPr>
          <w:p w:rsidR="008F7381" w:rsidRPr="00F90119" w:rsidRDefault="008F7381" w:rsidP="00BC28D0">
            <w:pPr>
              <w:jc w:val="center"/>
              <w:rPr>
                <w:rFonts w:ascii="Arial Narrow" w:hAnsi="Arial Narrow"/>
              </w:rPr>
            </w:pPr>
            <w:r w:rsidRPr="00F90119">
              <w:rPr>
                <w:rFonts w:ascii="Arial Narrow" w:hAnsi="Arial Narrow"/>
              </w:rPr>
              <w:t>%</w:t>
            </w:r>
          </w:p>
        </w:tc>
      </w:tr>
      <w:tr w:rsidR="008F7381" w:rsidRPr="00F90119" w:rsidTr="00BC28D0">
        <w:trPr>
          <w:trHeight w:val="580"/>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F7381" w:rsidRPr="00F90119" w:rsidRDefault="008F7381" w:rsidP="00BC28D0">
            <w:pPr>
              <w:rPr>
                <w:rFonts w:ascii="Arial Narrow" w:hAnsi="Arial Narrow"/>
              </w:rPr>
            </w:pPr>
            <w:r w:rsidRPr="00F90119">
              <w:rPr>
                <w:rFonts w:ascii="Arial Narrow" w:hAnsi="Arial Narrow"/>
              </w:rPr>
              <w:t>КБ РФ</w:t>
            </w:r>
          </w:p>
        </w:tc>
        <w:tc>
          <w:tcPr>
            <w:tcW w:w="10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Pr>
                <w:rFonts w:ascii="Arial Narrow" w:hAnsi="Arial Narrow"/>
              </w:rPr>
              <w:t>162,8</w:t>
            </w:r>
          </w:p>
        </w:tc>
        <w:tc>
          <w:tcPr>
            <w:tcW w:w="1006"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189,0</w:t>
            </w:r>
          </w:p>
        </w:tc>
        <w:tc>
          <w:tcPr>
            <w:tcW w:w="1006"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26,</w:t>
            </w:r>
            <w:r>
              <w:rPr>
                <w:rFonts w:ascii="Arial Narrow" w:hAnsi="Arial Narrow"/>
              </w:rPr>
              <w:t>2</w:t>
            </w:r>
          </w:p>
        </w:tc>
        <w:tc>
          <w:tcPr>
            <w:tcW w:w="863"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116,1</w:t>
            </w:r>
          </w:p>
        </w:tc>
      </w:tr>
      <w:tr w:rsidR="008F7381" w:rsidRPr="00F90119" w:rsidTr="00BC28D0">
        <w:trPr>
          <w:trHeight w:val="375"/>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8F7381" w:rsidRPr="00F90119" w:rsidRDefault="008F7381" w:rsidP="00BC28D0">
            <w:pPr>
              <w:rPr>
                <w:rFonts w:ascii="Arial Narrow" w:hAnsi="Arial Narrow"/>
              </w:rPr>
            </w:pPr>
            <w:r w:rsidRPr="00F90119">
              <w:rPr>
                <w:rFonts w:ascii="Arial Narrow" w:hAnsi="Arial Narrow"/>
              </w:rPr>
              <w:t xml:space="preserve">ФБ </w:t>
            </w:r>
          </w:p>
        </w:tc>
        <w:tc>
          <w:tcPr>
            <w:tcW w:w="1009"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23,8</w:t>
            </w:r>
          </w:p>
        </w:tc>
        <w:tc>
          <w:tcPr>
            <w:tcW w:w="1006"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25,3</w:t>
            </w:r>
          </w:p>
        </w:tc>
        <w:tc>
          <w:tcPr>
            <w:tcW w:w="1006"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1,5</w:t>
            </w:r>
          </w:p>
        </w:tc>
        <w:tc>
          <w:tcPr>
            <w:tcW w:w="863" w:type="dxa"/>
            <w:tcBorders>
              <w:top w:val="nil"/>
              <w:left w:val="nil"/>
              <w:bottom w:val="single" w:sz="4" w:space="0" w:color="auto"/>
              <w:right w:val="single" w:sz="4" w:space="0" w:color="auto"/>
            </w:tcBorders>
            <w:shd w:val="clear" w:color="auto" w:fill="auto"/>
            <w:noWrap/>
            <w:vAlign w:val="center"/>
            <w:hideMark/>
          </w:tcPr>
          <w:p w:rsidR="008F7381" w:rsidRPr="00F90119" w:rsidRDefault="008F7381" w:rsidP="00BC28D0">
            <w:pPr>
              <w:jc w:val="center"/>
              <w:rPr>
                <w:rFonts w:ascii="Arial Narrow" w:hAnsi="Arial Narrow"/>
              </w:rPr>
            </w:pPr>
            <w:r w:rsidRPr="00F90119">
              <w:rPr>
                <w:rFonts w:ascii="Arial Narrow" w:hAnsi="Arial Narrow"/>
              </w:rPr>
              <w:t>106,3</w:t>
            </w:r>
          </w:p>
        </w:tc>
      </w:tr>
    </w:tbl>
    <w:p w:rsidR="008F7381" w:rsidRPr="00F90119" w:rsidRDefault="008F7381" w:rsidP="008F7381">
      <w:pPr>
        <w:tabs>
          <w:tab w:val="left" w:pos="5760"/>
        </w:tabs>
        <w:spacing w:line="264" w:lineRule="auto"/>
        <w:ind w:firstLine="900"/>
        <w:rPr>
          <w:rFonts w:ascii="Arial Narrow" w:hAnsi="Arial Narrow"/>
          <w:sz w:val="28"/>
          <w:szCs w:val="28"/>
        </w:rPr>
      </w:pPr>
    </w:p>
    <w:p w:rsidR="008F7381" w:rsidRPr="00F90119" w:rsidRDefault="008F7381" w:rsidP="008F7381">
      <w:pPr>
        <w:ind w:firstLine="284"/>
        <w:rPr>
          <w:rFonts w:ascii="Arial Narrow" w:hAnsi="Arial Narrow"/>
          <w:sz w:val="26"/>
          <w:szCs w:val="26"/>
        </w:rPr>
      </w:pPr>
      <w:r w:rsidRPr="00F90119">
        <w:rPr>
          <w:rFonts w:ascii="Arial Narrow" w:hAnsi="Arial Narrow"/>
          <w:b/>
          <w:sz w:val="26"/>
          <w:szCs w:val="26"/>
        </w:rPr>
        <w:t>Недоимка</w:t>
      </w:r>
      <w:r w:rsidRPr="00F90119">
        <w:rPr>
          <w:rFonts w:ascii="Arial Narrow" w:hAnsi="Arial Narrow"/>
          <w:sz w:val="26"/>
          <w:szCs w:val="26"/>
        </w:rPr>
        <w:t xml:space="preserve"> по налогу на прибыль в консолидированный бюджет Российской Федерации на 01.01.2017 составила 70,4 млрд. рублей и по сравнению с началом </w:t>
      </w:r>
      <w:r>
        <w:rPr>
          <w:rFonts w:ascii="Arial Narrow" w:hAnsi="Arial Narrow"/>
          <w:sz w:val="26"/>
          <w:szCs w:val="26"/>
        </w:rPr>
        <w:t>2016</w:t>
      </w:r>
      <w:r w:rsidRPr="00F90119">
        <w:rPr>
          <w:rFonts w:ascii="Arial Narrow" w:hAnsi="Arial Narrow"/>
          <w:sz w:val="26"/>
          <w:szCs w:val="26"/>
        </w:rPr>
        <w:t xml:space="preserve"> года увеличилась на 18,0 млрд. рублей, или на 34,3 процента.</w:t>
      </w:r>
      <w:r w:rsidRPr="00F90119">
        <w:t xml:space="preserve"> </w:t>
      </w:r>
      <w:r w:rsidRPr="00F90119">
        <w:rPr>
          <w:rFonts w:ascii="Arial Narrow" w:hAnsi="Arial Narrow"/>
          <w:sz w:val="26"/>
          <w:szCs w:val="26"/>
        </w:rPr>
        <w:t>Недоимка по налогу на прибыль в федеральный бюджет на 01.01.2017 составила 8,5 млрд. рублей и по сравнению с началом 2016 года увеличилась на 2,3 млрд. рублей, или на 37,3 процента.</w:t>
      </w:r>
    </w:p>
    <w:p w:rsidR="008F7381" w:rsidRDefault="008F7381" w:rsidP="008F7381">
      <w:pPr>
        <w:rPr>
          <w:rFonts w:ascii="Arial Narrow" w:hAnsi="Arial Narrow"/>
          <w:b/>
          <w:bCs/>
          <w:sz w:val="30"/>
          <w:szCs w:val="30"/>
        </w:rPr>
      </w:pPr>
      <w:r w:rsidRPr="00F90119">
        <w:rPr>
          <w:rFonts w:ascii="Arial Narrow" w:hAnsi="Arial Narrow"/>
          <w:b/>
          <w:sz w:val="30"/>
          <w:szCs w:val="30"/>
        </w:rPr>
        <w:br w:type="column"/>
      </w:r>
      <w:r>
        <w:rPr>
          <w:rFonts w:ascii="Arial Narrow" w:hAnsi="Arial Narrow"/>
          <w:b/>
          <w:bCs/>
          <w:sz w:val="30"/>
          <w:szCs w:val="30"/>
        </w:rPr>
        <w:lastRenderedPageBreak/>
        <w:br w:type="page"/>
      </w:r>
    </w:p>
    <w:p w:rsidR="008F7381" w:rsidRPr="00A82F25" w:rsidRDefault="008F7381" w:rsidP="008F7381">
      <w:pPr>
        <w:rPr>
          <w:rFonts w:ascii="Arial Narrow" w:hAnsi="Arial Narrow"/>
          <w:b/>
          <w:sz w:val="30"/>
          <w:szCs w:val="30"/>
        </w:rPr>
      </w:pPr>
      <w:r w:rsidRPr="005B653C">
        <w:rPr>
          <w:rFonts w:ascii="Arial Narrow" w:hAnsi="Arial Narrow"/>
          <w:b/>
          <w:sz w:val="30"/>
          <w:szCs w:val="30"/>
        </w:rPr>
        <w:lastRenderedPageBreak/>
        <w:t>Налог на добавленную стоимость</w:t>
      </w:r>
    </w:p>
    <w:p w:rsidR="008F7381" w:rsidRPr="00A82F25" w:rsidRDefault="008F7381" w:rsidP="008F7381">
      <w:pPr>
        <w:spacing w:after="120"/>
        <w:ind w:firstLine="284"/>
        <w:rPr>
          <w:rFonts w:ascii="Arial Narrow" w:eastAsia="Calibri" w:hAnsi="Arial Narrow"/>
          <w:sz w:val="20"/>
          <w:szCs w:val="20"/>
        </w:rPr>
      </w:pPr>
    </w:p>
    <w:p w:rsidR="008F7381" w:rsidRDefault="008F7381" w:rsidP="008F7381">
      <w:pPr>
        <w:spacing w:line="216" w:lineRule="auto"/>
        <w:ind w:firstLine="284"/>
        <w:rPr>
          <w:rFonts w:ascii="Arial Narrow" w:eastAsia="Calibri" w:hAnsi="Arial Narrow"/>
          <w:sz w:val="26"/>
          <w:szCs w:val="26"/>
        </w:rPr>
      </w:pPr>
      <w:r w:rsidRPr="00842ED4">
        <w:rPr>
          <w:rFonts w:ascii="Arial Narrow" w:eastAsia="Calibri" w:hAnsi="Arial Narrow"/>
          <w:sz w:val="28"/>
          <w:szCs w:val="28"/>
        </w:rPr>
        <w:t xml:space="preserve">Поступления </w:t>
      </w:r>
      <w:r w:rsidRPr="00842ED4">
        <w:rPr>
          <w:rFonts w:ascii="Arial Narrow" w:eastAsia="Calibri" w:hAnsi="Arial Narrow"/>
          <w:b/>
          <w:bCs/>
          <w:sz w:val="28"/>
          <w:szCs w:val="28"/>
        </w:rPr>
        <w:t>налога на добавленную стоимость на товары (работы, услуги), реализуемые на территории Российской Федерации,</w:t>
      </w:r>
      <w:r w:rsidRPr="00AE2346">
        <w:rPr>
          <w:rFonts w:ascii="Arial Narrow" w:eastAsia="Calibri" w:hAnsi="Arial Narrow"/>
          <w:b/>
          <w:bCs/>
          <w:sz w:val="28"/>
          <w:szCs w:val="28"/>
        </w:rPr>
        <w:t xml:space="preserve"> </w:t>
      </w:r>
      <w:r w:rsidRPr="00AE2346">
        <w:rPr>
          <w:rFonts w:ascii="Arial Narrow" w:eastAsia="Calibri" w:hAnsi="Arial Narrow"/>
          <w:sz w:val="26"/>
          <w:szCs w:val="26"/>
        </w:rPr>
        <w:t>в федеральный бюджет в 2016</w:t>
      </w:r>
      <w:r>
        <w:rPr>
          <w:rFonts w:ascii="Arial Narrow" w:eastAsia="Calibri" w:hAnsi="Arial Narrow"/>
          <w:sz w:val="26"/>
          <w:szCs w:val="26"/>
        </w:rPr>
        <w:t xml:space="preserve"> году</w:t>
      </w:r>
      <w:r w:rsidRPr="00AE2346">
        <w:rPr>
          <w:rFonts w:ascii="Arial Narrow" w:eastAsia="Calibri" w:hAnsi="Arial Narrow"/>
          <w:sz w:val="26"/>
          <w:szCs w:val="26"/>
        </w:rPr>
        <w:t xml:space="preserve"> составили </w:t>
      </w:r>
      <w:r>
        <w:rPr>
          <w:rFonts w:ascii="Arial Narrow" w:eastAsia="Calibri" w:hAnsi="Arial Narrow"/>
          <w:sz w:val="26"/>
          <w:szCs w:val="26"/>
        </w:rPr>
        <w:t>2 657,4</w:t>
      </w:r>
      <w:r w:rsidRPr="00AE2346">
        <w:rPr>
          <w:rFonts w:ascii="Arial Narrow" w:eastAsia="Calibri" w:hAnsi="Arial Narrow"/>
          <w:sz w:val="26"/>
          <w:szCs w:val="26"/>
        </w:rPr>
        <w:t xml:space="preserve"> млрд. рублей, что на </w:t>
      </w:r>
      <w:r>
        <w:rPr>
          <w:rFonts w:ascii="Arial Narrow" w:eastAsia="Calibri" w:hAnsi="Arial Narrow"/>
          <w:sz w:val="26"/>
          <w:szCs w:val="26"/>
        </w:rPr>
        <w:t>209,0</w:t>
      </w:r>
      <w:r w:rsidRPr="00AE2346">
        <w:rPr>
          <w:rFonts w:ascii="Arial Narrow" w:eastAsia="Calibri" w:hAnsi="Arial Narrow"/>
          <w:sz w:val="26"/>
          <w:szCs w:val="26"/>
        </w:rPr>
        <w:t xml:space="preserve"> млрд. рублей</w:t>
      </w:r>
      <w:r>
        <w:rPr>
          <w:rFonts w:ascii="Arial Narrow" w:eastAsia="Calibri" w:hAnsi="Arial Narrow"/>
          <w:sz w:val="26"/>
          <w:szCs w:val="26"/>
        </w:rPr>
        <w:t>,</w:t>
      </w:r>
      <w:r w:rsidRPr="00AE2346">
        <w:rPr>
          <w:rFonts w:ascii="Arial Narrow" w:eastAsia="Calibri" w:hAnsi="Arial Narrow"/>
          <w:sz w:val="26"/>
          <w:szCs w:val="26"/>
        </w:rPr>
        <w:t xml:space="preserve"> или </w:t>
      </w:r>
      <w:r>
        <w:rPr>
          <w:rFonts w:ascii="Arial Narrow" w:eastAsia="Calibri" w:hAnsi="Arial Narrow"/>
          <w:sz w:val="26"/>
          <w:szCs w:val="26"/>
        </w:rPr>
        <w:t>на 8,5</w:t>
      </w:r>
      <w:r w:rsidRPr="00AE2346">
        <w:rPr>
          <w:rFonts w:ascii="Arial Narrow" w:eastAsia="Calibri" w:hAnsi="Arial Narrow"/>
          <w:sz w:val="26"/>
          <w:szCs w:val="26"/>
        </w:rPr>
        <w:t xml:space="preserve">% больше, чем </w:t>
      </w:r>
      <w:r>
        <w:rPr>
          <w:rFonts w:ascii="Arial Narrow" w:eastAsia="Calibri" w:hAnsi="Arial Narrow"/>
          <w:sz w:val="26"/>
          <w:szCs w:val="26"/>
        </w:rPr>
        <w:t>за 2015 год</w:t>
      </w:r>
      <w:r w:rsidRPr="00AE2346">
        <w:rPr>
          <w:rFonts w:ascii="Arial Narrow" w:eastAsia="Calibri" w:hAnsi="Arial Narrow"/>
          <w:sz w:val="26"/>
          <w:szCs w:val="26"/>
        </w:rPr>
        <w:t>.</w:t>
      </w:r>
    </w:p>
    <w:p w:rsidR="008F7381" w:rsidRPr="00420697" w:rsidRDefault="008F7381" w:rsidP="008F7381">
      <w:pPr>
        <w:spacing w:line="216" w:lineRule="auto"/>
        <w:jc w:val="center"/>
        <w:rPr>
          <w:rFonts w:ascii="Arial Narrow" w:eastAsia="Calibri" w:hAnsi="Arial Narrow"/>
          <w:b/>
        </w:rPr>
      </w:pPr>
      <w:r w:rsidRPr="00420697">
        <w:rPr>
          <w:rFonts w:ascii="Arial Narrow" w:eastAsia="Calibri" w:hAnsi="Arial Narrow"/>
          <w:b/>
        </w:rPr>
        <w:t>Динамика поступления НДС на товары (работы, услуги), реализуемые на территории Российской Федерации,</w:t>
      </w:r>
      <w:r>
        <w:rPr>
          <w:rFonts w:ascii="Arial Narrow" w:eastAsia="Calibri" w:hAnsi="Arial Narrow"/>
          <w:b/>
        </w:rPr>
        <w:t xml:space="preserve"> в </w:t>
      </w:r>
      <w:r w:rsidRPr="00420697">
        <w:rPr>
          <w:rFonts w:ascii="Arial Narrow" w:eastAsia="Calibri" w:hAnsi="Arial Narrow"/>
          <w:b/>
        </w:rPr>
        <w:t>2015-2016 г</w:t>
      </w:r>
      <w:r>
        <w:rPr>
          <w:rFonts w:ascii="Arial Narrow" w:eastAsia="Calibri" w:hAnsi="Arial Narrow"/>
          <w:b/>
        </w:rPr>
        <w:t>г.</w:t>
      </w:r>
    </w:p>
    <w:p w:rsidR="008F7381" w:rsidRDefault="008F7381" w:rsidP="008F7381">
      <w:pPr>
        <w:spacing w:line="216" w:lineRule="auto"/>
        <w:rPr>
          <w:rFonts w:ascii="Arial Narrow" w:hAnsi="Arial Narrow"/>
          <w:sz w:val="26"/>
          <w:szCs w:val="26"/>
        </w:rPr>
      </w:pPr>
      <w:r w:rsidRPr="00864CA5">
        <w:rPr>
          <w:rFonts w:ascii="Arial Narrow" w:hAnsi="Arial Narrow"/>
          <w:noProof/>
          <w:sz w:val="28"/>
          <w:szCs w:val="28"/>
        </w:rPr>
        <w:drawing>
          <wp:inline distT="0" distB="0" distL="0" distR="0" wp14:anchorId="2CFA1E5A" wp14:editId="126B2D41">
            <wp:extent cx="3000375" cy="1446028"/>
            <wp:effectExtent l="0" t="0" r="0" b="1905"/>
            <wp:docPr id="315" name="Диаграмма 3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F7381" w:rsidRPr="00B1110E" w:rsidRDefault="008F7381" w:rsidP="008F7381">
      <w:pPr>
        <w:spacing w:line="216" w:lineRule="auto"/>
        <w:ind w:firstLine="284"/>
        <w:rPr>
          <w:rFonts w:ascii="Arial Narrow" w:hAnsi="Arial Narrow"/>
          <w:color w:val="000000"/>
          <w:sz w:val="26"/>
          <w:szCs w:val="26"/>
        </w:rPr>
      </w:pPr>
      <w:r w:rsidRPr="00B1110E">
        <w:rPr>
          <w:rFonts w:ascii="Arial Narrow" w:hAnsi="Arial Narrow"/>
          <w:color w:val="000000"/>
          <w:sz w:val="26"/>
          <w:szCs w:val="26"/>
        </w:rPr>
        <w:t>Рост поступлений налога за 2016 год, в основном, обусловлен:</w:t>
      </w:r>
    </w:p>
    <w:p w:rsidR="008F7381" w:rsidRPr="00B1110E" w:rsidRDefault="008F7381" w:rsidP="008F7381">
      <w:pPr>
        <w:spacing w:line="216" w:lineRule="auto"/>
        <w:ind w:firstLine="284"/>
        <w:rPr>
          <w:rFonts w:ascii="Arial Narrow" w:hAnsi="Arial Narrow"/>
          <w:sz w:val="26"/>
          <w:szCs w:val="26"/>
        </w:rPr>
      </w:pPr>
      <w:r w:rsidRPr="00B1110E">
        <w:rPr>
          <w:rFonts w:ascii="Arial Narrow" w:hAnsi="Arial Narrow"/>
          <w:color w:val="000000"/>
          <w:sz w:val="26"/>
          <w:szCs w:val="26"/>
        </w:rPr>
        <w:t xml:space="preserve">- </w:t>
      </w:r>
      <w:r w:rsidRPr="00B1110E">
        <w:rPr>
          <w:rFonts w:ascii="Arial Narrow" w:hAnsi="Arial Narrow"/>
          <w:sz w:val="26"/>
          <w:szCs w:val="26"/>
        </w:rPr>
        <w:t>ростом исчисленной суммы налога по налогооблагаемым объектам на 5</w:t>
      </w:r>
      <w:r>
        <w:rPr>
          <w:rFonts w:ascii="Arial Narrow" w:hAnsi="Arial Narrow"/>
          <w:sz w:val="26"/>
          <w:szCs w:val="26"/>
        </w:rPr>
        <w:t>,</w:t>
      </w:r>
      <w:r w:rsidRPr="00B1110E">
        <w:rPr>
          <w:rFonts w:ascii="Arial Narrow" w:hAnsi="Arial Narrow"/>
          <w:sz w:val="26"/>
          <w:szCs w:val="26"/>
        </w:rPr>
        <w:t xml:space="preserve">7% относительно уровня соответствующего периода </w:t>
      </w:r>
      <w:r>
        <w:rPr>
          <w:rFonts w:ascii="Arial Narrow" w:hAnsi="Arial Narrow"/>
          <w:sz w:val="26"/>
          <w:szCs w:val="26"/>
        </w:rPr>
        <w:t>2015</w:t>
      </w:r>
      <w:r w:rsidRPr="00B1110E">
        <w:rPr>
          <w:rFonts w:ascii="Arial Narrow" w:hAnsi="Arial Narrow"/>
          <w:sz w:val="26"/>
          <w:szCs w:val="26"/>
        </w:rPr>
        <w:t xml:space="preserve"> года в связи с ростом объема ВВП в номинальном выражении суммарно в </w:t>
      </w:r>
      <w:r w:rsidRPr="00B1110E">
        <w:rPr>
          <w:rFonts w:ascii="Arial Narrow" w:hAnsi="Arial Narrow"/>
          <w:sz w:val="26"/>
          <w:szCs w:val="26"/>
          <w:lang w:val="en-US"/>
        </w:rPr>
        <w:t>IV</w:t>
      </w:r>
      <w:r w:rsidRPr="00B1110E">
        <w:rPr>
          <w:rFonts w:ascii="Arial Narrow" w:hAnsi="Arial Narrow"/>
          <w:sz w:val="26"/>
          <w:szCs w:val="26"/>
        </w:rPr>
        <w:t xml:space="preserve"> квартале 2015 года и в </w:t>
      </w:r>
      <w:r w:rsidRPr="00B1110E">
        <w:rPr>
          <w:rFonts w:ascii="Arial Narrow" w:hAnsi="Arial Narrow"/>
          <w:sz w:val="26"/>
          <w:szCs w:val="26"/>
          <w:lang w:val="en-US"/>
        </w:rPr>
        <w:t>I</w:t>
      </w:r>
      <w:r w:rsidRPr="00B1110E">
        <w:rPr>
          <w:rFonts w:ascii="Arial Narrow" w:hAnsi="Arial Narrow"/>
          <w:sz w:val="26"/>
          <w:szCs w:val="26"/>
        </w:rPr>
        <w:t>-</w:t>
      </w:r>
      <w:r w:rsidRPr="00B1110E">
        <w:rPr>
          <w:rFonts w:ascii="Arial Narrow" w:hAnsi="Arial Narrow"/>
          <w:sz w:val="26"/>
          <w:szCs w:val="26"/>
          <w:lang w:val="en-US"/>
        </w:rPr>
        <w:t>III</w:t>
      </w:r>
      <w:r w:rsidRPr="00B1110E">
        <w:rPr>
          <w:rFonts w:ascii="Arial Narrow" w:hAnsi="Arial Narrow"/>
          <w:sz w:val="26"/>
          <w:szCs w:val="26"/>
        </w:rPr>
        <w:t xml:space="preserve"> кварталах 2016 года на 3.0% относительно соответствующих периодов 2014-2015г.г.;</w:t>
      </w:r>
    </w:p>
    <w:p w:rsidR="008F7381" w:rsidRPr="0019268E" w:rsidRDefault="008F7381" w:rsidP="008F7381">
      <w:pPr>
        <w:spacing w:line="216" w:lineRule="auto"/>
        <w:ind w:firstLine="284"/>
        <w:rPr>
          <w:rFonts w:ascii="Arial Narrow" w:hAnsi="Arial Narrow"/>
          <w:sz w:val="26"/>
          <w:szCs w:val="26"/>
        </w:rPr>
      </w:pPr>
      <w:r w:rsidRPr="00B1110E">
        <w:rPr>
          <w:rFonts w:ascii="Arial Narrow" w:hAnsi="Arial Narrow"/>
          <w:sz w:val="26"/>
          <w:szCs w:val="26"/>
        </w:rPr>
        <w:t xml:space="preserve">- снижением доли налоговых вычетов в исчисленной сумме налога на 0,18 п.п. (с 93,16% до 92,98%) по отношению к </w:t>
      </w:r>
      <w:r>
        <w:rPr>
          <w:rFonts w:ascii="Arial Narrow" w:hAnsi="Arial Narrow"/>
          <w:sz w:val="26"/>
          <w:szCs w:val="26"/>
        </w:rPr>
        <w:t xml:space="preserve">соответствующему периоду </w:t>
      </w:r>
      <w:r w:rsidRPr="00B1110E">
        <w:rPr>
          <w:rFonts w:ascii="Arial Narrow" w:hAnsi="Arial Narrow"/>
          <w:sz w:val="26"/>
          <w:szCs w:val="26"/>
        </w:rPr>
        <w:t>2015 год</w:t>
      </w:r>
      <w:r>
        <w:rPr>
          <w:rFonts w:ascii="Arial Narrow" w:hAnsi="Arial Narrow"/>
          <w:sz w:val="26"/>
          <w:szCs w:val="26"/>
        </w:rPr>
        <w:t>а</w:t>
      </w:r>
      <w:r w:rsidRPr="00B1110E">
        <w:rPr>
          <w:rFonts w:ascii="Arial Narrow" w:hAnsi="Arial Narrow"/>
          <w:sz w:val="26"/>
          <w:szCs w:val="26"/>
        </w:rPr>
        <w:t xml:space="preserve">, что связано со снижением инвестиционной активности (снижение расходов на </w:t>
      </w:r>
      <w:r w:rsidRPr="00B1110E">
        <w:rPr>
          <w:rFonts w:ascii="Arial Narrow" w:hAnsi="Arial Narrow" w:cs="Arial Narrow"/>
          <w:color w:val="000000"/>
          <w:sz w:val="26"/>
          <w:szCs w:val="26"/>
        </w:rPr>
        <w:t>капитальное строительство</w:t>
      </w:r>
      <w:r w:rsidRPr="00B1110E">
        <w:rPr>
          <w:rFonts w:ascii="Arial Narrow" w:hAnsi="Arial Narrow"/>
          <w:sz w:val="26"/>
          <w:szCs w:val="26"/>
        </w:rPr>
        <w:t xml:space="preserve"> и финансирование инвестиционных проектов в связи с завершением отдельных этапов строительства) и улучшением налогового администрирования.</w:t>
      </w:r>
    </w:p>
    <w:p w:rsidR="008F7381" w:rsidRPr="00AE2346" w:rsidRDefault="008F7381" w:rsidP="008F7381">
      <w:pPr>
        <w:spacing w:line="216" w:lineRule="auto"/>
        <w:ind w:firstLine="284"/>
        <w:rPr>
          <w:rFonts w:ascii="Arial Narrow" w:hAnsi="Arial Narrow"/>
          <w:sz w:val="26"/>
          <w:szCs w:val="26"/>
        </w:rPr>
      </w:pPr>
      <w:r w:rsidRPr="00AE2346">
        <w:rPr>
          <w:rFonts w:ascii="Arial Narrow" w:hAnsi="Arial Narrow"/>
          <w:sz w:val="26"/>
          <w:szCs w:val="26"/>
        </w:rPr>
        <w:t>Основные показатели структуры начисленной суммы НДС на товары (работы, услуги), реализуемые на территории Российской Федерации, характеризуются данными, приведенными в таблице.</w:t>
      </w:r>
    </w:p>
    <w:p w:rsidR="008F7381" w:rsidRPr="005B653C" w:rsidRDefault="008F7381" w:rsidP="008F7381">
      <w:pPr>
        <w:spacing w:line="216" w:lineRule="auto"/>
        <w:ind w:firstLine="284"/>
        <w:rPr>
          <w:rFonts w:ascii="Arial Narrow" w:hAnsi="Arial Narrow"/>
          <w:sz w:val="26"/>
          <w:szCs w:val="26"/>
        </w:rPr>
      </w:pPr>
      <w:proofErr w:type="gramStart"/>
      <w:r>
        <w:rPr>
          <w:rFonts w:ascii="Arial Narrow" w:hAnsi="Arial Narrow"/>
          <w:sz w:val="26"/>
          <w:szCs w:val="26"/>
        </w:rPr>
        <w:t>За 2016 год</w:t>
      </w:r>
      <w:r w:rsidRPr="00AE2346">
        <w:rPr>
          <w:rFonts w:ascii="Arial Narrow" w:hAnsi="Arial Narrow"/>
          <w:sz w:val="26"/>
          <w:szCs w:val="26"/>
        </w:rPr>
        <w:t xml:space="preserve"> сумма налога на добавленную стоимость, исчисленная по налогооблагаемым объектам, составила </w:t>
      </w:r>
      <w:r>
        <w:rPr>
          <w:rFonts w:ascii="Arial Narrow" w:hAnsi="Arial Narrow"/>
          <w:sz w:val="26"/>
          <w:szCs w:val="26"/>
        </w:rPr>
        <w:t>38 550,0</w:t>
      </w:r>
      <w:r w:rsidRPr="00AE2346">
        <w:rPr>
          <w:rFonts w:ascii="Arial Narrow" w:hAnsi="Arial Narrow"/>
          <w:sz w:val="26"/>
          <w:szCs w:val="26"/>
        </w:rPr>
        <w:t xml:space="preserve"> млрд. рублей и выросла на </w:t>
      </w:r>
      <w:r>
        <w:rPr>
          <w:rFonts w:ascii="Arial Narrow" w:hAnsi="Arial Narrow"/>
          <w:sz w:val="26"/>
          <w:szCs w:val="26"/>
        </w:rPr>
        <w:t>5,7</w:t>
      </w:r>
      <w:r w:rsidRPr="00AE2346">
        <w:rPr>
          <w:rFonts w:ascii="Arial Narrow" w:hAnsi="Arial Narrow"/>
          <w:sz w:val="26"/>
          <w:szCs w:val="26"/>
        </w:rPr>
        <w:t xml:space="preserve">% относительно аналогичного периода 2015 года, сумма налоговых вычетов составила </w:t>
      </w:r>
      <w:r>
        <w:rPr>
          <w:rFonts w:ascii="Arial Narrow" w:hAnsi="Arial Narrow"/>
          <w:sz w:val="26"/>
          <w:szCs w:val="26"/>
        </w:rPr>
        <w:lastRenderedPageBreak/>
        <w:t>35 844,7</w:t>
      </w:r>
      <w:r w:rsidRPr="00AE2346">
        <w:rPr>
          <w:rFonts w:ascii="Arial Narrow" w:hAnsi="Arial Narrow"/>
          <w:sz w:val="26"/>
          <w:szCs w:val="26"/>
        </w:rPr>
        <w:t xml:space="preserve"> млрд. рублей и выросла </w:t>
      </w:r>
      <w:r>
        <w:rPr>
          <w:rFonts w:ascii="Arial Narrow" w:hAnsi="Arial Narrow"/>
          <w:sz w:val="26"/>
          <w:szCs w:val="26"/>
        </w:rPr>
        <w:t>н</w:t>
      </w:r>
      <w:r w:rsidRPr="00AE2346">
        <w:rPr>
          <w:rFonts w:ascii="Arial Narrow" w:hAnsi="Arial Narrow"/>
          <w:sz w:val="26"/>
          <w:szCs w:val="26"/>
        </w:rPr>
        <w:t xml:space="preserve">а </w:t>
      </w:r>
      <w:r>
        <w:rPr>
          <w:rFonts w:ascii="Arial Narrow" w:hAnsi="Arial Narrow"/>
          <w:sz w:val="26"/>
          <w:szCs w:val="26"/>
        </w:rPr>
        <w:t>5,5</w:t>
      </w:r>
      <w:r w:rsidRPr="00AE2346">
        <w:rPr>
          <w:rFonts w:ascii="Arial Narrow" w:hAnsi="Arial Narrow"/>
          <w:sz w:val="26"/>
          <w:szCs w:val="26"/>
        </w:rPr>
        <w:t xml:space="preserve">%. Удельный вес налоговых вычетов в сумме начислений составил </w:t>
      </w:r>
      <w:r>
        <w:rPr>
          <w:rFonts w:ascii="Arial Narrow" w:hAnsi="Arial Narrow"/>
          <w:sz w:val="26"/>
          <w:szCs w:val="26"/>
        </w:rPr>
        <w:t>92,98</w:t>
      </w:r>
      <w:r w:rsidRPr="00AE2346">
        <w:rPr>
          <w:rFonts w:ascii="Arial Narrow" w:hAnsi="Arial Narrow"/>
          <w:sz w:val="26"/>
          <w:szCs w:val="26"/>
        </w:rPr>
        <w:t>%</w:t>
      </w:r>
      <w:r>
        <w:rPr>
          <w:rFonts w:ascii="Arial Narrow" w:hAnsi="Arial Narrow"/>
          <w:sz w:val="26"/>
          <w:szCs w:val="26"/>
        </w:rPr>
        <w:t xml:space="preserve"> и по сравнению с соответствующим периодом 2015 года снизился на 0,18 процентного пункта</w:t>
      </w:r>
      <w:r w:rsidRPr="00AE2346">
        <w:rPr>
          <w:rFonts w:ascii="Arial Narrow" w:hAnsi="Arial Narrow"/>
          <w:sz w:val="26"/>
          <w:szCs w:val="26"/>
        </w:rPr>
        <w:t>.</w:t>
      </w:r>
      <w:proofErr w:type="gramEnd"/>
    </w:p>
    <w:p w:rsidR="008F7381" w:rsidRPr="00AE2346" w:rsidRDefault="008F7381" w:rsidP="008F7381">
      <w:pPr>
        <w:spacing w:line="216" w:lineRule="auto"/>
        <w:ind w:firstLine="284"/>
        <w:rPr>
          <w:rFonts w:ascii="Arial Narrow" w:hAnsi="Arial Narrow"/>
          <w:sz w:val="26"/>
          <w:szCs w:val="26"/>
        </w:rPr>
      </w:pPr>
      <w:proofErr w:type="gramStart"/>
      <w:r w:rsidRPr="00AE2346">
        <w:rPr>
          <w:rFonts w:ascii="Arial Narrow" w:hAnsi="Arial Narrow"/>
          <w:sz w:val="26"/>
          <w:szCs w:val="26"/>
        </w:rPr>
        <w:t xml:space="preserve">Налоговые вычеты в отношении сумм налога, уплаченных налогоплательщиками таможенным органам при ввозе товаров, составили </w:t>
      </w:r>
      <w:r>
        <w:rPr>
          <w:rFonts w:ascii="Arial Narrow" w:hAnsi="Arial Narrow"/>
          <w:sz w:val="26"/>
          <w:szCs w:val="26"/>
        </w:rPr>
        <w:t>1 654,4</w:t>
      </w:r>
      <w:r w:rsidRPr="00AE2346">
        <w:rPr>
          <w:rFonts w:ascii="Arial Narrow" w:hAnsi="Arial Narrow"/>
          <w:sz w:val="26"/>
          <w:szCs w:val="26"/>
        </w:rPr>
        <w:t xml:space="preserve"> млрд. рублей и увеличились на </w:t>
      </w:r>
      <w:r>
        <w:rPr>
          <w:rFonts w:ascii="Arial Narrow" w:hAnsi="Arial Narrow"/>
          <w:sz w:val="26"/>
          <w:szCs w:val="26"/>
        </w:rPr>
        <w:t>8,4</w:t>
      </w:r>
      <w:r w:rsidRPr="00AE2346">
        <w:rPr>
          <w:rFonts w:ascii="Arial Narrow" w:hAnsi="Arial Narrow"/>
          <w:sz w:val="26"/>
          <w:szCs w:val="26"/>
        </w:rPr>
        <w:t xml:space="preserve">%.  Налоговые вычеты в отношении сумм налога, уплаченных налогоплательщиками налоговым органам при ввозе товаров с территории государств-членов Таможенного союза, составили </w:t>
      </w:r>
      <w:r>
        <w:rPr>
          <w:rFonts w:ascii="Arial Narrow" w:hAnsi="Arial Narrow"/>
          <w:sz w:val="26"/>
          <w:szCs w:val="26"/>
        </w:rPr>
        <w:t>129,7</w:t>
      </w:r>
      <w:r w:rsidRPr="00AE2346">
        <w:rPr>
          <w:rFonts w:ascii="Arial Narrow" w:hAnsi="Arial Narrow"/>
          <w:sz w:val="26"/>
          <w:szCs w:val="26"/>
        </w:rPr>
        <w:t xml:space="preserve"> млрд. рублей и увеличились на </w:t>
      </w:r>
      <w:r>
        <w:rPr>
          <w:rFonts w:ascii="Arial Narrow" w:hAnsi="Arial Narrow"/>
          <w:sz w:val="26"/>
          <w:szCs w:val="26"/>
        </w:rPr>
        <w:t>10,0</w:t>
      </w:r>
      <w:r w:rsidRPr="00AE2346">
        <w:rPr>
          <w:rFonts w:ascii="Arial Narrow" w:hAnsi="Arial Narrow"/>
          <w:sz w:val="26"/>
          <w:szCs w:val="26"/>
        </w:rPr>
        <w:t xml:space="preserve"> %. Рост указанных налоговых вычетов, в основном, обусловлен увеличением импортных операций (в рублевом</w:t>
      </w:r>
      <w:proofErr w:type="gramEnd"/>
      <w:r w:rsidRPr="00AE2346">
        <w:rPr>
          <w:rFonts w:ascii="Arial Narrow" w:hAnsi="Arial Narrow"/>
          <w:sz w:val="26"/>
          <w:szCs w:val="26"/>
        </w:rPr>
        <w:t xml:space="preserve"> </w:t>
      </w:r>
      <w:proofErr w:type="gramStart"/>
      <w:r w:rsidRPr="00AE2346">
        <w:rPr>
          <w:rFonts w:ascii="Arial Narrow" w:hAnsi="Arial Narrow"/>
          <w:sz w:val="26"/>
          <w:szCs w:val="26"/>
        </w:rPr>
        <w:t>выражении</w:t>
      </w:r>
      <w:proofErr w:type="gramEnd"/>
      <w:r w:rsidRPr="00AE2346">
        <w:rPr>
          <w:rFonts w:ascii="Arial Narrow" w:hAnsi="Arial Narrow"/>
          <w:sz w:val="26"/>
          <w:szCs w:val="26"/>
        </w:rPr>
        <w:t>).</w:t>
      </w:r>
    </w:p>
    <w:p w:rsidR="008F7381" w:rsidRPr="00AE2346" w:rsidRDefault="008F7381" w:rsidP="008F7381">
      <w:pPr>
        <w:spacing w:line="216" w:lineRule="auto"/>
        <w:ind w:firstLine="284"/>
        <w:rPr>
          <w:rFonts w:ascii="Arial Narrow" w:hAnsi="Arial Narrow"/>
          <w:sz w:val="26"/>
          <w:szCs w:val="26"/>
        </w:rPr>
      </w:pPr>
      <w:proofErr w:type="gramStart"/>
      <w:r w:rsidRPr="00AE2346">
        <w:rPr>
          <w:rFonts w:ascii="Arial Narrow" w:hAnsi="Arial Narrow"/>
          <w:sz w:val="26"/>
          <w:szCs w:val="26"/>
        </w:rPr>
        <w:t xml:space="preserve">Налоговые вычеты в отношении сумм налога по операциям, по которым обоснованность применения налоговой ставки 0 процентов документально подтверждена, составили </w:t>
      </w:r>
      <w:r>
        <w:rPr>
          <w:rFonts w:ascii="Arial Narrow" w:hAnsi="Arial Narrow"/>
          <w:sz w:val="26"/>
          <w:szCs w:val="26"/>
        </w:rPr>
        <w:t>1 877,7</w:t>
      </w:r>
      <w:r w:rsidRPr="00AE2346">
        <w:rPr>
          <w:rFonts w:ascii="Arial Narrow" w:hAnsi="Arial Narrow"/>
          <w:sz w:val="26"/>
          <w:szCs w:val="26"/>
        </w:rPr>
        <w:t xml:space="preserve"> млрд. рублей и увеличились на </w:t>
      </w:r>
      <w:r>
        <w:rPr>
          <w:rFonts w:ascii="Arial Narrow" w:hAnsi="Arial Narrow"/>
          <w:sz w:val="26"/>
          <w:szCs w:val="26"/>
        </w:rPr>
        <w:t>6,9</w:t>
      </w:r>
      <w:r w:rsidRPr="00AE2346">
        <w:rPr>
          <w:rFonts w:ascii="Arial Narrow" w:hAnsi="Arial Narrow"/>
          <w:sz w:val="26"/>
          <w:szCs w:val="26"/>
        </w:rPr>
        <w:t xml:space="preserve"> %, что, в основном, обусловлено</w:t>
      </w:r>
      <w:r w:rsidRPr="00151D37">
        <w:rPr>
          <w:rFonts w:ascii="Arial Narrow" w:hAnsi="Arial Narrow"/>
          <w:sz w:val="26"/>
          <w:szCs w:val="26"/>
        </w:rPr>
        <w:t xml:space="preserve"> заявлением большего объема вычетов по ускоренному сбору документов,</w:t>
      </w:r>
      <w:r>
        <w:rPr>
          <w:rFonts w:ascii="Arial Narrow" w:hAnsi="Arial Narrow"/>
          <w:sz w:val="26"/>
          <w:szCs w:val="26"/>
        </w:rPr>
        <w:t xml:space="preserve"> а также</w:t>
      </w:r>
      <w:r w:rsidRPr="00151D37">
        <w:rPr>
          <w:rFonts w:ascii="Arial Narrow" w:hAnsi="Arial Narrow"/>
          <w:sz w:val="26"/>
          <w:szCs w:val="26"/>
        </w:rPr>
        <w:t xml:space="preserve"> перераспределение</w:t>
      </w:r>
      <w:r>
        <w:rPr>
          <w:rFonts w:ascii="Arial Narrow" w:hAnsi="Arial Narrow"/>
          <w:sz w:val="26"/>
          <w:szCs w:val="26"/>
        </w:rPr>
        <w:t xml:space="preserve">м поставок с внутреннего рынка </w:t>
      </w:r>
      <w:r w:rsidRPr="00151D37">
        <w:rPr>
          <w:rFonts w:ascii="Arial Narrow" w:hAnsi="Arial Narrow"/>
          <w:sz w:val="26"/>
          <w:szCs w:val="26"/>
        </w:rPr>
        <w:t xml:space="preserve">на экспорт </w:t>
      </w:r>
      <w:r>
        <w:rPr>
          <w:rFonts w:ascii="Arial Narrow" w:hAnsi="Arial Narrow"/>
          <w:sz w:val="26"/>
          <w:szCs w:val="26"/>
        </w:rPr>
        <w:t>отдельных видов продукции металлургии, нефтехимии (бензин автомобильный) и угольной отраслей по отдельным</w:t>
      </w:r>
      <w:proofErr w:type="gramEnd"/>
      <w:r>
        <w:rPr>
          <w:rFonts w:ascii="Arial Narrow" w:hAnsi="Arial Narrow"/>
          <w:sz w:val="26"/>
          <w:szCs w:val="26"/>
        </w:rPr>
        <w:t xml:space="preserve"> налогоплательщикам </w:t>
      </w:r>
      <w:r w:rsidRPr="00AE2346">
        <w:rPr>
          <w:rFonts w:ascii="Arial Narrow" w:hAnsi="Arial Narrow"/>
          <w:sz w:val="26"/>
          <w:szCs w:val="26"/>
        </w:rPr>
        <w:t>(в рублевом выражении).</w:t>
      </w:r>
    </w:p>
    <w:p w:rsidR="008F7381" w:rsidRDefault="008F7381" w:rsidP="008F7381">
      <w:pPr>
        <w:spacing w:line="216" w:lineRule="auto"/>
        <w:ind w:firstLine="284"/>
        <w:rPr>
          <w:rFonts w:ascii="Arial Narrow" w:hAnsi="Arial Narrow"/>
          <w:sz w:val="26"/>
          <w:szCs w:val="26"/>
        </w:rPr>
      </w:pPr>
      <w:r>
        <w:rPr>
          <w:rFonts w:ascii="Arial Narrow" w:hAnsi="Arial Narrow"/>
          <w:sz w:val="26"/>
          <w:szCs w:val="26"/>
        </w:rPr>
        <w:t>В</w:t>
      </w:r>
      <w:r w:rsidRPr="00AE2346">
        <w:rPr>
          <w:rFonts w:ascii="Arial Narrow" w:hAnsi="Arial Narrow"/>
          <w:sz w:val="26"/>
          <w:szCs w:val="26"/>
        </w:rPr>
        <w:t xml:space="preserve"> 2016 год</w:t>
      </w:r>
      <w:r>
        <w:rPr>
          <w:rFonts w:ascii="Arial Narrow" w:hAnsi="Arial Narrow"/>
          <w:sz w:val="26"/>
          <w:szCs w:val="26"/>
        </w:rPr>
        <w:t>у</w:t>
      </w:r>
      <w:r w:rsidRPr="00AE2346">
        <w:rPr>
          <w:rFonts w:ascii="Arial Narrow" w:hAnsi="Arial Narrow"/>
          <w:sz w:val="26"/>
          <w:szCs w:val="26"/>
        </w:rPr>
        <w:t xml:space="preserve"> сумма фактического возмещения</w:t>
      </w:r>
      <w:r w:rsidRPr="00AE2346">
        <w:rPr>
          <w:rFonts w:ascii="Arial Narrow" w:hAnsi="Arial Narrow"/>
          <w:b/>
          <w:sz w:val="26"/>
          <w:szCs w:val="26"/>
        </w:rPr>
        <w:t xml:space="preserve"> </w:t>
      </w:r>
      <w:r w:rsidRPr="00AE2346">
        <w:rPr>
          <w:rFonts w:ascii="Arial Narrow" w:hAnsi="Arial Narrow"/>
          <w:sz w:val="26"/>
          <w:szCs w:val="26"/>
        </w:rPr>
        <w:t xml:space="preserve">налога на добавленную стоимость составила </w:t>
      </w:r>
      <w:r>
        <w:rPr>
          <w:rFonts w:ascii="Arial Narrow" w:hAnsi="Arial Narrow"/>
          <w:sz w:val="26"/>
          <w:szCs w:val="26"/>
        </w:rPr>
        <w:t>2 156,4</w:t>
      </w:r>
      <w:r w:rsidRPr="00AE2346">
        <w:rPr>
          <w:rFonts w:ascii="Arial Narrow" w:hAnsi="Arial Narrow"/>
          <w:sz w:val="26"/>
          <w:szCs w:val="26"/>
        </w:rPr>
        <w:t xml:space="preserve"> млрд. рублей, что на </w:t>
      </w:r>
      <w:r>
        <w:rPr>
          <w:rFonts w:ascii="Arial Narrow" w:hAnsi="Arial Narrow"/>
          <w:sz w:val="26"/>
          <w:szCs w:val="26"/>
        </w:rPr>
        <w:t>9,1%,</w:t>
      </w:r>
      <w:r w:rsidRPr="00AE2346">
        <w:rPr>
          <w:rFonts w:ascii="Arial Narrow" w:hAnsi="Arial Narrow"/>
          <w:sz w:val="26"/>
          <w:szCs w:val="26"/>
        </w:rPr>
        <w:t xml:space="preserve"> или на </w:t>
      </w:r>
      <w:r>
        <w:rPr>
          <w:rFonts w:ascii="Arial Narrow" w:hAnsi="Arial Narrow"/>
          <w:sz w:val="26"/>
          <w:szCs w:val="26"/>
        </w:rPr>
        <w:t>179,5</w:t>
      </w:r>
      <w:r w:rsidRPr="00AE2346">
        <w:rPr>
          <w:rFonts w:ascii="Arial Narrow" w:hAnsi="Arial Narrow"/>
          <w:sz w:val="26"/>
          <w:szCs w:val="26"/>
        </w:rPr>
        <w:t xml:space="preserve"> млрд. рублей больше, чем </w:t>
      </w:r>
      <w:r>
        <w:rPr>
          <w:rFonts w:ascii="Arial Narrow" w:hAnsi="Arial Narrow"/>
          <w:sz w:val="26"/>
          <w:szCs w:val="26"/>
        </w:rPr>
        <w:t>за 2015 год</w:t>
      </w:r>
      <w:r w:rsidRPr="00AE2346">
        <w:rPr>
          <w:rFonts w:ascii="Arial Narrow" w:hAnsi="Arial Narrow"/>
          <w:sz w:val="26"/>
          <w:szCs w:val="26"/>
        </w:rPr>
        <w:t xml:space="preserve">. В заявительном порядке возмещение налога увеличилось на </w:t>
      </w:r>
      <w:r>
        <w:rPr>
          <w:rFonts w:ascii="Arial Narrow" w:hAnsi="Arial Narrow"/>
          <w:sz w:val="26"/>
          <w:szCs w:val="26"/>
        </w:rPr>
        <w:t>26,2</w:t>
      </w:r>
      <w:r w:rsidRPr="00AE2346">
        <w:rPr>
          <w:rFonts w:ascii="Arial Narrow" w:hAnsi="Arial Narrow"/>
          <w:sz w:val="26"/>
          <w:szCs w:val="26"/>
        </w:rPr>
        <w:t xml:space="preserve">% (или на </w:t>
      </w:r>
      <w:r>
        <w:rPr>
          <w:rFonts w:ascii="Arial Narrow" w:hAnsi="Arial Narrow"/>
          <w:sz w:val="26"/>
          <w:szCs w:val="26"/>
        </w:rPr>
        <w:t>213,9</w:t>
      </w:r>
      <w:r w:rsidRPr="00AE2346">
        <w:rPr>
          <w:rFonts w:ascii="Arial Narrow" w:hAnsi="Arial Narrow"/>
          <w:sz w:val="26"/>
          <w:szCs w:val="26"/>
        </w:rPr>
        <w:t xml:space="preserve"> млрд. рублей) и составило </w:t>
      </w:r>
      <w:r>
        <w:rPr>
          <w:rFonts w:ascii="Arial Narrow" w:hAnsi="Arial Narrow"/>
          <w:sz w:val="26"/>
          <w:szCs w:val="26"/>
        </w:rPr>
        <w:t>1 030,0</w:t>
      </w:r>
      <w:r w:rsidRPr="00AE2346">
        <w:rPr>
          <w:rFonts w:ascii="Arial Narrow" w:hAnsi="Arial Narrow"/>
          <w:sz w:val="26"/>
          <w:szCs w:val="26"/>
        </w:rPr>
        <w:t xml:space="preserve"> млрд. рублей.</w:t>
      </w:r>
    </w:p>
    <w:p w:rsidR="008F7381" w:rsidRPr="00EE1288" w:rsidRDefault="008F7381" w:rsidP="008F7381">
      <w:pPr>
        <w:spacing w:line="228" w:lineRule="auto"/>
        <w:ind w:firstLine="284"/>
        <w:jc w:val="center"/>
        <w:rPr>
          <w:rFonts w:ascii="Arial Narrow" w:hAnsi="Arial Narrow"/>
          <w:b/>
        </w:rPr>
      </w:pPr>
      <w:r w:rsidRPr="00EE1288">
        <w:rPr>
          <w:rFonts w:ascii="Arial Narrow" w:hAnsi="Arial Narrow"/>
          <w:b/>
        </w:rPr>
        <w:t>Фактическое возмещение НДС, в том числе в з</w:t>
      </w:r>
      <w:r>
        <w:rPr>
          <w:rFonts w:ascii="Arial Narrow" w:hAnsi="Arial Narrow"/>
          <w:b/>
        </w:rPr>
        <w:t>аявительном порядке в 2016 году</w:t>
      </w:r>
    </w:p>
    <w:p w:rsidR="008F7381" w:rsidRPr="005B653C" w:rsidRDefault="008F7381" w:rsidP="008F7381">
      <w:pPr>
        <w:rPr>
          <w:rFonts w:ascii="Arial Narrow" w:hAnsi="Arial Narrow"/>
          <w:sz w:val="26"/>
          <w:szCs w:val="26"/>
        </w:rPr>
      </w:pPr>
      <w:r w:rsidRPr="00BF297E">
        <w:rPr>
          <w:rFonts w:ascii="Arial Narrow" w:hAnsi="Arial Narrow"/>
          <w:noProof/>
          <w:sz w:val="28"/>
          <w:szCs w:val="28"/>
        </w:rPr>
        <w:drawing>
          <wp:inline distT="0" distB="0" distL="0" distR="0" wp14:anchorId="34B3BFD3" wp14:editId="6ED2D7BE">
            <wp:extent cx="2926080" cy="1661160"/>
            <wp:effectExtent l="0" t="0" r="762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F7381" w:rsidRPr="005B653C" w:rsidRDefault="008F7381" w:rsidP="008F7381">
      <w:pPr>
        <w:rPr>
          <w:rFonts w:ascii="Arial Narrow" w:hAnsi="Arial Narrow"/>
          <w:sz w:val="28"/>
          <w:szCs w:val="28"/>
          <w:highlight w:val="yellow"/>
        </w:rPr>
        <w:sectPr w:rsidR="008F7381" w:rsidRPr="005B653C" w:rsidSect="00BF210E">
          <w:headerReference w:type="default" r:id="rId53"/>
          <w:footerReference w:type="default" r:id="rId54"/>
          <w:type w:val="nextColumn"/>
          <w:pgSz w:w="11907" w:h="16840" w:code="9"/>
          <w:pgMar w:top="1247" w:right="851" w:bottom="1134" w:left="1134" w:header="720" w:footer="720" w:gutter="0"/>
          <w:pgNumType w:start="16"/>
          <w:cols w:num="2" w:space="708"/>
          <w:docGrid w:linePitch="381"/>
        </w:sectPr>
      </w:pPr>
    </w:p>
    <w:p w:rsidR="008F7381" w:rsidRPr="005B653C" w:rsidRDefault="008F7381" w:rsidP="008F7381">
      <w:pPr>
        <w:ind w:firstLine="709"/>
        <w:jc w:val="right"/>
        <w:rPr>
          <w:rFonts w:ascii="Arial Narrow" w:hAnsi="Arial Narrow"/>
          <w:szCs w:val="28"/>
        </w:rPr>
      </w:pPr>
      <w:r w:rsidRPr="005B653C">
        <w:rPr>
          <w:rFonts w:ascii="Arial Narrow" w:hAnsi="Arial Narrow"/>
          <w:szCs w:val="28"/>
        </w:rPr>
        <w:lastRenderedPageBreak/>
        <w:t>млрд. рублей</w:t>
      </w:r>
    </w:p>
    <w:tbl>
      <w:tblPr>
        <w:tblW w:w="10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15"/>
        <w:gridCol w:w="2058"/>
        <w:gridCol w:w="2043"/>
        <w:gridCol w:w="1418"/>
      </w:tblGrid>
      <w:tr w:rsidR="008F7381" w:rsidRPr="00864CA5" w:rsidTr="00BC28D0">
        <w:trPr>
          <w:trHeight w:val="993"/>
          <w:tblHeader/>
          <w:jc w:val="center"/>
        </w:trPr>
        <w:tc>
          <w:tcPr>
            <w:tcW w:w="4815" w:type="dxa"/>
            <w:tcBorders>
              <w:top w:val="single" w:sz="4" w:space="0" w:color="auto"/>
            </w:tcBorders>
            <w:vAlign w:val="center"/>
          </w:tcPr>
          <w:p w:rsidR="008F7381" w:rsidRPr="00864CA5" w:rsidRDefault="008F7381" w:rsidP="00BC28D0">
            <w:pPr>
              <w:jc w:val="center"/>
              <w:rPr>
                <w:rFonts w:ascii="Arial Narrow" w:hAnsi="Arial Narrow"/>
                <w:b/>
              </w:rPr>
            </w:pPr>
            <w:r w:rsidRPr="00864CA5">
              <w:rPr>
                <w:rFonts w:ascii="Arial Narrow" w:hAnsi="Arial Narrow"/>
                <w:b/>
              </w:rPr>
              <w:t>Наименование показателей</w:t>
            </w:r>
          </w:p>
        </w:tc>
        <w:tc>
          <w:tcPr>
            <w:tcW w:w="2058" w:type="dxa"/>
            <w:tcBorders>
              <w:top w:val="single" w:sz="4" w:space="0" w:color="auto"/>
            </w:tcBorders>
            <w:vAlign w:val="center"/>
          </w:tcPr>
          <w:p w:rsidR="008F7381" w:rsidRPr="00864CA5" w:rsidRDefault="008F7381" w:rsidP="00BC28D0">
            <w:pPr>
              <w:jc w:val="center"/>
              <w:rPr>
                <w:rFonts w:ascii="Arial Narrow" w:hAnsi="Arial Narrow"/>
                <w:b/>
              </w:rPr>
            </w:pPr>
            <w:r>
              <w:rPr>
                <w:rFonts w:ascii="Arial Narrow" w:hAnsi="Arial Narrow"/>
                <w:b/>
              </w:rPr>
              <w:t>2015</w:t>
            </w:r>
            <w:r w:rsidRPr="00864CA5">
              <w:rPr>
                <w:rFonts w:ascii="Arial Narrow" w:hAnsi="Arial Narrow"/>
                <w:b/>
              </w:rPr>
              <w:t xml:space="preserve"> год</w:t>
            </w:r>
          </w:p>
          <w:p w:rsidR="008F7381" w:rsidRPr="00864CA5" w:rsidRDefault="008F7381" w:rsidP="00BC28D0">
            <w:pPr>
              <w:jc w:val="center"/>
              <w:rPr>
                <w:rFonts w:ascii="Arial Narrow" w:hAnsi="Arial Narrow"/>
                <w:b/>
              </w:rPr>
            </w:pPr>
            <w:proofErr w:type="gramStart"/>
            <w:r w:rsidRPr="00864CA5">
              <w:rPr>
                <w:rFonts w:ascii="Arial Narrow" w:hAnsi="Arial Narrow"/>
                <w:b/>
              </w:rPr>
              <w:t xml:space="preserve">(по налоговым декларациям </w:t>
            </w:r>
            <w:proofErr w:type="gramEnd"/>
          </w:p>
          <w:p w:rsidR="008F7381" w:rsidRDefault="008F7381" w:rsidP="00BC28D0">
            <w:pPr>
              <w:jc w:val="center"/>
              <w:rPr>
                <w:rFonts w:ascii="Arial Narrow" w:hAnsi="Arial Narrow"/>
                <w:b/>
              </w:rPr>
            </w:pPr>
            <w:r>
              <w:rPr>
                <w:rFonts w:ascii="Arial Narrow" w:hAnsi="Arial Narrow"/>
                <w:b/>
              </w:rPr>
              <w:t xml:space="preserve">за IV кв. 2014 г.,             I - </w:t>
            </w:r>
            <w:r>
              <w:rPr>
                <w:rFonts w:ascii="Arial Narrow" w:hAnsi="Arial Narrow"/>
                <w:b/>
                <w:lang w:val="en-US"/>
              </w:rPr>
              <w:t>III</w:t>
            </w:r>
            <w:r>
              <w:rPr>
                <w:rFonts w:ascii="Arial Narrow" w:hAnsi="Arial Narrow"/>
                <w:b/>
              </w:rPr>
              <w:t xml:space="preserve"> кварталы </w:t>
            </w:r>
          </w:p>
          <w:p w:rsidR="008F7381" w:rsidRPr="00864CA5" w:rsidRDefault="008F7381" w:rsidP="00BC28D0">
            <w:pPr>
              <w:jc w:val="center"/>
              <w:rPr>
                <w:rFonts w:ascii="Arial Narrow" w:hAnsi="Arial Narrow"/>
                <w:b/>
              </w:rPr>
            </w:pPr>
            <w:proofErr w:type="gramStart"/>
            <w:r>
              <w:rPr>
                <w:rFonts w:ascii="Arial Narrow" w:hAnsi="Arial Narrow"/>
                <w:b/>
              </w:rPr>
              <w:t>2015 г.)</w:t>
            </w:r>
            <w:proofErr w:type="gramEnd"/>
          </w:p>
        </w:tc>
        <w:tc>
          <w:tcPr>
            <w:tcW w:w="2043" w:type="dxa"/>
            <w:tcBorders>
              <w:top w:val="single" w:sz="4" w:space="0" w:color="auto"/>
            </w:tcBorders>
            <w:vAlign w:val="center"/>
          </w:tcPr>
          <w:p w:rsidR="008F7381" w:rsidRPr="00864CA5" w:rsidRDefault="008F7381" w:rsidP="00BC28D0">
            <w:pPr>
              <w:jc w:val="center"/>
              <w:rPr>
                <w:rFonts w:ascii="Arial Narrow" w:hAnsi="Arial Narrow"/>
                <w:b/>
              </w:rPr>
            </w:pPr>
            <w:r>
              <w:rPr>
                <w:rFonts w:ascii="Arial Narrow" w:hAnsi="Arial Narrow"/>
                <w:b/>
              </w:rPr>
              <w:t>2016</w:t>
            </w:r>
            <w:r w:rsidRPr="00864CA5">
              <w:rPr>
                <w:rFonts w:ascii="Arial Narrow" w:hAnsi="Arial Narrow"/>
                <w:b/>
              </w:rPr>
              <w:t xml:space="preserve"> год</w:t>
            </w:r>
          </w:p>
          <w:p w:rsidR="008F7381" w:rsidRPr="00864CA5" w:rsidRDefault="008F7381" w:rsidP="00BC28D0">
            <w:pPr>
              <w:jc w:val="center"/>
              <w:rPr>
                <w:rFonts w:ascii="Arial Narrow" w:hAnsi="Arial Narrow"/>
                <w:b/>
              </w:rPr>
            </w:pPr>
            <w:r w:rsidRPr="00864CA5">
              <w:rPr>
                <w:rFonts w:ascii="Arial Narrow" w:hAnsi="Arial Narrow"/>
                <w:b/>
              </w:rPr>
              <w:t xml:space="preserve"> </w:t>
            </w:r>
            <w:proofErr w:type="gramStart"/>
            <w:r w:rsidRPr="00864CA5">
              <w:rPr>
                <w:rFonts w:ascii="Arial Narrow" w:hAnsi="Arial Narrow"/>
                <w:b/>
              </w:rPr>
              <w:t xml:space="preserve">(по налоговым декларациям </w:t>
            </w:r>
            <w:proofErr w:type="gramEnd"/>
          </w:p>
          <w:p w:rsidR="008F7381" w:rsidRDefault="008F7381" w:rsidP="00BC28D0">
            <w:pPr>
              <w:jc w:val="center"/>
              <w:rPr>
                <w:rFonts w:ascii="Arial Narrow" w:hAnsi="Arial Narrow"/>
                <w:b/>
              </w:rPr>
            </w:pPr>
            <w:r>
              <w:rPr>
                <w:rFonts w:ascii="Arial Narrow" w:hAnsi="Arial Narrow"/>
                <w:b/>
              </w:rPr>
              <w:t xml:space="preserve">за IV кв. 2015 г.,           I - </w:t>
            </w:r>
            <w:r>
              <w:rPr>
                <w:rFonts w:ascii="Arial Narrow" w:hAnsi="Arial Narrow"/>
                <w:b/>
                <w:lang w:val="en-US"/>
              </w:rPr>
              <w:t>III</w:t>
            </w:r>
            <w:r>
              <w:rPr>
                <w:rFonts w:ascii="Arial Narrow" w:hAnsi="Arial Narrow"/>
                <w:b/>
              </w:rPr>
              <w:t xml:space="preserve"> кварталы </w:t>
            </w:r>
          </w:p>
          <w:p w:rsidR="008F7381" w:rsidRPr="00864CA5" w:rsidRDefault="008F7381" w:rsidP="00BC28D0">
            <w:pPr>
              <w:jc w:val="center"/>
              <w:rPr>
                <w:rFonts w:ascii="Arial Narrow" w:hAnsi="Arial Narrow"/>
                <w:b/>
              </w:rPr>
            </w:pPr>
            <w:proofErr w:type="gramStart"/>
            <w:r>
              <w:rPr>
                <w:rFonts w:ascii="Arial Narrow" w:hAnsi="Arial Narrow"/>
                <w:b/>
              </w:rPr>
              <w:t>2016 г.</w:t>
            </w:r>
            <w:r w:rsidRPr="00864CA5">
              <w:rPr>
                <w:rFonts w:ascii="Arial Narrow" w:hAnsi="Arial Narrow"/>
                <w:b/>
              </w:rPr>
              <w:t>)</w:t>
            </w:r>
            <w:proofErr w:type="gramEnd"/>
          </w:p>
        </w:tc>
        <w:tc>
          <w:tcPr>
            <w:tcW w:w="1418" w:type="dxa"/>
            <w:tcBorders>
              <w:top w:val="single" w:sz="4" w:space="0" w:color="auto"/>
            </w:tcBorders>
            <w:vAlign w:val="center"/>
          </w:tcPr>
          <w:p w:rsidR="008F7381" w:rsidRPr="00864CA5" w:rsidRDefault="008F7381" w:rsidP="00BC28D0">
            <w:pPr>
              <w:jc w:val="center"/>
              <w:rPr>
                <w:rFonts w:ascii="Arial Narrow" w:hAnsi="Arial Narrow"/>
                <w:b/>
              </w:rPr>
            </w:pPr>
            <w:r w:rsidRPr="00864CA5">
              <w:rPr>
                <w:rFonts w:ascii="Arial Narrow" w:hAnsi="Arial Narrow"/>
                <w:b/>
              </w:rPr>
              <w:t>Темп роста, %</w:t>
            </w:r>
          </w:p>
        </w:tc>
      </w:tr>
      <w:tr w:rsidR="008F7381" w:rsidRPr="00864CA5" w:rsidTr="00BC28D0">
        <w:trPr>
          <w:tblHeader/>
          <w:jc w:val="center"/>
        </w:trPr>
        <w:tc>
          <w:tcPr>
            <w:tcW w:w="4815" w:type="dxa"/>
            <w:vAlign w:val="center"/>
          </w:tcPr>
          <w:p w:rsidR="008F7381" w:rsidRPr="00864CA5" w:rsidRDefault="008F7381" w:rsidP="00BC28D0">
            <w:pPr>
              <w:jc w:val="center"/>
              <w:rPr>
                <w:rFonts w:ascii="Arial Narrow" w:hAnsi="Arial Narrow"/>
                <w:b/>
              </w:rPr>
            </w:pPr>
            <w:r w:rsidRPr="00864CA5">
              <w:rPr>
                <w:rFonts w:ascii="Arial Narrow" w:hAnsi="Arial Narrow"/>
                <w:b/>
              </w:rPr>
              <w:t>1</w:t>
            </w:r>
          </w:p>
        </w:tc>
        <w:tc>
          <w:tcPr>
            <w:tcW w:w="2058" w:type="dxa"/>
            <w:vAlign w:val="center"/>
          </w:tcPr>
          <w:p w:rsidR="008F7381" w:rsidRPr="00864CA5" w:rsidRDefault="008F7381" w:rsidP="00BC28D0">
            <w:pPr>
              <w:jc w:val="center"/>
              <w:rPr>
                <w:rFonts w:ascii="Arial Narrow" w:hAnsi="Arial Narrow"/>
                <w:b/>
              </w:rPr>
            </w:pPr>
            <w:r w:rsidRPr="00864CA5">
              <w:rPr>
                <w:rFonts w:ascii="Arial Narrow" w:hAnsi="Arial Narrow"/>
                <w:b/>
              </w:rPr>
              <w:t>2</w:t>
            </w:r>
          </w:p>
        </w:tc>
        <w:tc>
          <w:tcPr>
            <w:tcW w:w="2043" w:type="dxa"/>
            <w:vAlign w:val="center"/>
          </w:tcPr>
          <w:p w:rsidR="008F7381" w:rsidRPr="00864CA5" w:rsidRDefault="008F7381" w:rsidP="00BC28D0">
            <w:pPr>
              <w:jc w:val="center"/>
              <w:rPr>
                <w:rFonts w:ascii="Arial Narrow" w:hAnsi="Arial Narrow"/>
                <w:b/>
              </w:rPr>
            </w:pPr>
            <w:r w:rsidRPr="00864CA5">
              <w:rPr>
                <w:rFonts w:ascii="Arial Narrow" w:hAnsi="Arial Narrow"/>
                <w:b/>
              </w:rPr>
              <w:t>3</w:t>
            </w:r>
          </w:p>
        </w:tc>
        <w:tc>
          <w:tcPr>
            <w:tcW w:w="1418" w:type="dxa"/>
            <w:vAlign w:val="center"/>
          </w:tcPr>
          <w:p w:rsidR="008F7381" w:rsidRPr="00864CA5" w:rsidRDefault="008F7381" w:rsidP="00BC28D0">
            <w:pPr>
              <w:jc w:val="center"/>
              <w:rPr>
                <w:rFonts w:ascii="Arial Narrow" w:hAnsi="Arial Narrow"/>
                <w:b/>
              </w:rPr>
            </w:pPr>
            <w:r w:rsidRPr="00864CA5">
              <w:rPr>
                <w:rFonts w:ascii="Arial Narrow" w:hAnsi="Arial Narrow"/>
                <w:b/>
              </w:rPr>
              <w:t>4=3/2</w:t>
            </w:r>
          </w:p>
        </w:tc>
      </w:tr>
      <w:tr w:rsidR="008F7381" w:rsidRPr="00864CA5" w:rsidTr="00BC28D0">
        <w:trPr>
          <w:trHeight w:val="599"/>
          <w:tblHeader/>
          <w:jc w:val="center"/>
        </w:trPr>
        <w:tc>
          <w:tcPr>
            <w:tcW w:w="4815" w:type="dxa"/>
            <w:vAlign w:val="center"/>
          </w:tcPr>
          <w:p w:rsidR="008F7381" w:rsidRPr="00864CA5" w:rsidRDefault="008F7381" w:rsidP="00BC28D0">
            <w:pPr>
              <w:rPr>
                <w:rFonts w:ascii="Arial Narrow" w:hAnsi="Arial Narrow"/>
                <w:b/>
              </w:rPr>
            </w:pPr>
            <w:r w:rsidRPr="00864CA5">
              <w:rPr>
                <w:rFonts w:ascii="Arial Narrow" w:hAnsi="Arial Narrow"/>
                <w:b/>
              </w:rPr>
              <w:t>Начислено НДС по налогооблагаемым объектам</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color w:val="000000"/>
              </w:rPr>
            </w:pPr>
            <w:r w:rsidRPr="00414F3A">
              <w:rPr>
                <w:rFonts w:ascii="Arial Narrow" w:hAnsi="Arial Narrow"/>
                <w:b/>
                <w:color w:val="000000"/>
              </w:rPr>
              <w:t>36 482,1</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color w:val="000000"/>
              </w:rPr>
            </w:pPr>
            <w:r w:rsidRPr="00414F3A">
              <w:rPr>
                <w:rFonts w:ascii="Arial Narrow" w:hAnsi="Arial Narrow"/>
                <w:b/>
                <w:color w:val="000000"/>
              </w:rPr>
              <w:t>38 550,0</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color w:val="000000"/>
              </w:rPr>
            </w:pPr>
            <w:r w:rsidRPr="00414F3A">
              <w:rPr>
                <w:rFonts w:ascii="Arial Narrow" w:hAnsi="Arial Narrow"/>
                <w:b/>
                <w:color w:val="000000"/>
              </w:rPr>
              <w:t>105,7</w:t>
            </w:r>
          </w:p>
        </w:tc>
      </w:tr>
      <w:tr w:rsidR="008F7381" w:rsidRPr="00864CA5" w:rsidTr="00BC28D0">
        <w:trPr>
          <w:trHeight w:val="353"/>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p>
        </w:tc>
        <w:tc>
          <w:tcPr>
            <w:tcW w:w="2043"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p>
        </w:tc>
      </w:tr>
      <w:tr w:rsidR="008F7381" w:rsidRPr="00864CA5" w:rsidTr="00BC28D0">
        <w:trPr>
          <w:trHeight w:val="762"/>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10% и расчетной ставке 10/110</w:t>
            </w:r>
          </w:p>
        </w:tc>
        <w:tc>
          <w:tcPr>
            <w:tcW w:w="2058"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1 883,0</w:t>
            </w:r>
          </w:p>
        </w:tc>
        <w:tc>
          <w:tcPr>
            <w:tcW w:w="2043"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2 108,9</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112,0</w:t>
            </w:r>
          </w:p>
        </w:tc>
      </w:tr>
      <w:tr w:rsidR="008F7381" w:rsidRPr="00864CA5" w:rsidTr="00BC28D0">
        <w:trPr>
          <w:trHeight w:val="537"/>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6,64</w:t>
            </w:r>
          </w:p>
        </w:tc>
        <w:tc>
          <w:tcPr>
            <w:tcW w:w="2043"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7,00</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rHeight w:val="709"/>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rPr>
              <w:t>сумма налога, исчисленная при реализации (передаче для собственных нужд) товаров по налоговой ставке 18% и расчетной ставке 18/118</w:t>
            </w:r>
          </w:p>
        </w:tc>
        <w:tc>
          <w:tcPr>
            <w:tcW w:w="2058"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26 487,1</w:t>
            </w:r>
          </w:p>
        </w:tc>
        <w:tc>
          <w:tcPr>
            <w:tcW w:w="2043"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28 024,6</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105,8</w:t>
            </w:r>
          </w:p>
        </w:tc>
      </w:tr>
      <w:tr w:rsidR="008F7381" w:rsidRPr="00864CA5" w:rsidTr="00BC28D0">
        <w:trPr>
          <w:trHeight w:val="537"/>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i/>
              </w:rPr>
              <w:t>Удельный вес в сумме начислений по налоговой ставке 10% и 18%, %</w:t>
            </w:r>
          </w:p>
        </w:tc>
        <w:tc>
          <w:tcPr>
            <w:tcW w:w="2058"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93,36</w:t>
            </w:r>
          </w:p>
        </w:tc>
        <w:tc>
          <w:tcPr>
            <w:tcW w:w="2043" w:type="dxa"/>
            <w:tcBorders>
              <w:top w:val="nil"/>
              <w:left w:val="nil"/>
              <w:bottom w:val="single" w:sz="8" w:space="0" w:color="auto"/>
              <w:right w:val="single" w:sz="8" w:space="0" w:color="auto"/>
            </w:tcBorders>
            <w:shd w:val="clear" w:color="auto" w:fill="auto"/>
          </w:tcPr>
          <w:p w:rsidR="008F7381" w:rsidRPr="00887A30" w:rsidRDefault="008F7381" w:rsidP="00BC28D0">
            <w:pPr>
              <w:jc w:val="center"/>
              <w:rPr>
                <w:rFonts w:ascii="Arial Narrow" w:hAnsi="Arial Narrow"/>
                <w:color w:val="000000"/>
              </w:rPr>
            </w:pPr>
            <w:r w:rsidRPr="00887A30">
              <w:rPr>
                <w:rFonts w:ascii="Arial Narrow" w:hAnsi="Arial Narrow"/>
                <w:color w:val="000000"/>
              </w:rPr>
              <w:t>93,00</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rHeight w:val="386"/>
          <w:tblHeader/>
          <w:jc w:val="center"/>
        </w:trPr>
        <w:tc>
          <w:tcPr>
            <w:tcW w:w="4815" w:type="dxa"/>
            <w:vAlign w:val="center"/>
          </w:tcPr>
          <w:p w:rsidR="008F7381" w:rsidRPr="00864CA5" w:rsidRDefault="008F7381" w:rsidP="00BC28D0">
            <w:pPr>
              <w:rPr>
                <w:rFonts w:ascii="Arial Narrow" w:hAnsi="Arial Narrow"/>
                <w:b/>
              </w:rPr>
            </w:pPr>
            <w:r w:rsidRPr="00864CA5">
              <w:rPr>
                <w:rFonts w:ascii="Arial Narrow" w:hAnsi="Arial Narrow"/>
                <w:b/>
              </w:rPr>
              <w:t>Налоговые вычеты</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33 985,8</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35 844,7</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color w:val="000000"/>
              </w:rPr>
            </w:pPr>
            <w:r w:rsidRPr="00414F3A">
              <w:rPr>
                <w:rFonts w:ascii="Arial Narrow" w:hAnsi="Arial Narrow"/>
                <w:b/>
                <w:color w:val="000000"/>
              </w:rPr>
              <w:t>105,5</w:t>
            </w:r>
          </w:p>
        </w:tc>
      </w:tr>
      <w:tr w:rsidR="008F7381" w:rsidRPr="00864CA5" w:rsidTr="00BC28D0">
        <w:trPr>
          <w:trHeight w:val="202"/>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i/>
              </w:rPr>
              <w:t>Удельный вес вычетов в начислениях,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93,16</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92,98</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rHeight w:val="252"/>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i/>
              </w:rPr>
              <w:t>в том числе:</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p>
        </w:tc>
      </w:tr>
      <w:tr w:rsidR="008F7381" w:rsidRPr="00864CA5" w:rsidTr="00BC28D0">
        <w:trPr>
          <w:trHeight w:val="825"/>
          <w:tblHeader/>
          <w:jc w:val="center"/>
        </w:trPr>
        <w:tc>
          <w:tcPr>
            <w:tcW w:w="4815" w:type="dxa"/>
            <w:tcBorders>
              <w:top w:val="nil"/>
            </w:tcBorders>
            <w:vAlign w:val="center"/>
          </w:tcPr>
          <w:p w:rsidR="008F7381" w:rsidRPr="00864CA5" w:rsidRDefault="008F7381" w:rsidP="00BC28D0">
            <w:pPr>
              <w:rPr>
                <w:rFonts w:ascii="Arial Narrow" w:hAnsi="Arial Narrow"/>
              </w:rPr>
            </w:pPr>
            <w:r w:rsidRPr="00864CA5">
              <w:rPr>
                <w:rFonts w:ascii="Arial Narrow" w:hAnsi="Arial Narrow"/>
              </w:rPr>
              <w:t>сумма налога, уплаченная таможенным органам при ввозе товаров на таможенную территорию Российской Федерации</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1 526,5</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1 654,4</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108,4</w:t>
            </w:r>
          </w:p>
        </w:tc>
      </w:tr>
      <w:tr w:rsidR="008F7381" w:rsidRPr="00864CA5" w:rsidTr="00BC28D0">
        <w:trPr>
          <w:trHeight w:val="187"/>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4,18</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4,29</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rPr>
              <w:t>сумма налога, уплаченная налоговым органам при ввозе товаров на таможенную территорию Российской Федерации с территории государств-членов Таможенного союза</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117,8</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129,7</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110,0</w:t>
            </w:r>
          </w:p>
        </w:tc>
      </w:tr>
      <w:tr w:rsidR="008F7381" w:rsidRPr="00864CA5" w:rsidTr="00BC28D0">
        <w:trPr>
          <w:trHeight w:val="253"/>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0,32</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0,34</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Х</w:t>
            </w:r>
          </w:p>
        </w:tc>
      </w:tr>
      <w:tr w:rsidR="008F7381" w:rsidRPr="00864CA5" w:rsidTr="00BC28D0">
        <w:trPr>
          <w:trHeight w:val="836"/>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rPr>
              <w:t>налоговые вычеты по операциям, по которым обоснованность применения налоговой ставки 0 процентов документально подтверждена</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1 755,8</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1 877,7</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106,9</w:t>
            </w:r>
          </w:p>
        </w:tc>
      </w:tr>
      <w:tr w:rsidR="008F7381" w:rsidRPr="00864CA5" w:rsidTr="00BC28D0">
        <w:trPr>
          <w:trHeight w:val="328"/>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4,81</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4,87</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rHeight w:val="364"/>
          <w:tblHeader/>
          <w:jc w:val="center"/>
        </w:trPr>
        <w:tc>
          <w:tcPr>
            <w:tcW w:w="4815" w:type="dxa"/>
            <w:vAlign w:val="center"/>
          </w:tcPr>
          <w:p w:rsidR="008F7381" w:rsidRPr="00864CA5" w:rsidRDefault="008F7381" w:rsidP="00BC28D0">
            <w:pPr>
              <w:rPr>
                <w:rFonts w:ascii="Arial Narrow" w:hAnsi="Arial Narrow"/>
              </w:rPr>
            </w:pPr>
            <w:r w:rsidRPr="00864CA5">
              <w:rPr>
                <w:rFonts w:ascii="Arial Narrow" w:hAnsi="Arial Narrow"/>
              </w:rPr>
              <w:t xml:space="preserve">прочие налоговые вычеты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30 585,7</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32 182,9</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105,2</w:t>
            </w:r>
          </w:p>
        </w:tc>
      </w:tr>
      <w:tr w:rsidR="008F7381" w:rsidRPr="00864CA5" w:rsidTr="00BC28D0">
        <w:trPr>
          <w:trHeight w:val="273"/>
          <w:tblHeader/>
          <w:jc w:val="center"/>
        </w:trPr>
        <w:tc>
          <w:tcPr>
            <w:tcW w:w="4815" w:type="dxa"/>
            <w:vAlign w:val="center"/>
          </w:tcPr>
          <w:p w:rsidR="008F7381" w:rsidRPr="00864CA5" w:rsidRDefault="008F7381" w:rsidP="00BC28D0">
            <w:pPr>
              <w:rPr>
                <w:rFonts w:ascii="Arial Narrow" w:hAnsi="Arial Narrow"/>
                <w:i/>
              </w:rPr>
            </w:pPr>
            <w:r w:rsidRPr="00864CA5">
              <w:rPr>
                <w:rFonts w:ascii="Arial Narrow" w:hAnsi="Arial Narrow"/>
                <w:i/>
              </w:rPr>
              <w:t>Удельный вес в начислениях, %</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83,84</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Cs/>
                <w:color w:val="000000"/>
              </w:rPr>
            </w:pPr>
            <w:r w:rsidRPr="00414F3A">
              <w:rPr>
                <w:rFonts w:ascii="Arial Narrow" w:hAnsi="Arial Narrow"/>
                <w:bCs/>
                <w:color w:val="000000"/>
              </w:rPr>
              <w:t>83,48</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color w:val="000000"/>
              </w:rPr>
            </w:pPr>
            <w:r w:rsidRPr="00414F3A">
              <w:rPr>
                <w:rFonts w:ascii="Arial Narrow" w:hAnsi="Arial Narrow"/>
                <w:color w:val="000000"/>
              </w:rPr>
              <w:t>X</w:t>
            </w:r>
          </w:p>
        </w:tc>
      </w:tr>
      <w:tr w:rsidR="008F7381" w:rsidRPr="00864CA5" w:rsidTr="00BC28D0">
        <w:trPr>
          <w:trHeight w:val="351"/>
          <w:tblHeader/>
          <w:jc w:val="center"/>
        </w:trPr>
        <w:tc>
          <w:tcPr>
            <w:tcW w:w="4815" w:type="dxa"/>
            <w:tcBorders>
              <w:bottom w:val="single" w:sz="4" w:space="0" w:color="auto"/>
            </w:tcBorders>
            <w:vAlign w:val="center"/>
          </w:tcPr>
          <w:p w:rsidR="008F7381" w:rsidRPr="00864CA5" w:rsidRDefault="008F7381" w:rsidP="00BC28D0">
            <w:pPr>
              <w:rPr>
                <w:rFonts w:ascii="Arial Narrow" w:hAnsi="Arial Narrow"/>
                <w:b/>
              </w:rPr>
            </w:pPr>
            <w:r w:rsidRPr="00864CA5">
              <w:rPr>
                <w:rFonts w:ascii="Arial Narrow" w:hAnsi="Arial Narrow"/>
                <w:b/>
              </w:rPr>
              <w:t>Сумма налога, исчисленная к уплате бюджета</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2 448,3</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2 657,4</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108,5</w:t>
            </w:r>
          </w:p>
        </w:tc>
      </w:tr>
      <w:tr w:rsidR="008F7381" w:rsidRPr="00864CA5" w:rsidTr="00BC28D0">
        <w:trPr>
          <w:trHeight w:val="375"/>
          <w:tblHeader/>
          <w:jc w:val="center"/>
        </w:trPr>
        <w:tc>
          <w:tcPr>
            <w:tcW w:w="4815" w:type="dxa"/>
            <w:tcBorders>
              <w:bottom w:val="single" w:sz="4" w:space="0" w:color="auto"/>
            </w:tcBorders>
            <w:vAlign w:val="center"/>
          </w:tcPr>
          <w:p w:rsidR="008F7381" w:rsidRPr="00864CA5" w:rsidRDefault="008F7381" w:rsidP="00BC28D0">
            <w:pPr>
              <w:rPr>
                <w:rFonts w:ascii="Arial Narrow" w:hAnsi="Arial Narrow"/>
                <w:b/>
              </w:rPr>
            </w:pPr>
            <w:r w:rsidRPr="00864CA5">
              <w:rPr>
                <w:rFonts w:ascii="Arial Narrow" w:hAnsi="Arial Narrow"/>
                <w:b/>
              </w:rPr>
              <w:t>Сумма налога, исчисленная к возмещению из бюджета</w:t>
            </w:r>
          </w:p>
        </w:tc>
        <w:tc>
          <w:tcPr>
            <w:tcW w:w="205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1 976,9</w:t>
            </w:r>
          </w:p>
        </w:tc>
        <w:tc>
          <w:tcPr>
            <w:tcW w:w="2043"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2 156,4</w:t>
            </w:r>
          </w:p>
        </w:tc>
        <w:tc>
          <w:tcPr>
            <w:tcW w:w="1418" w:type="dxa"/>
            <w:tcBorders>
              <w:top w:val="nil"/>
              <w:left w:val="nil"/>
              <w:bottom w:val="single" w:sz="8" w:space="0" w:color="auto"/>
              <w:right w:val="single" w:sz="8" w:space="0" w:color="auto"/>
            </w:tcBorders>
            <w:shd w:val="clear" w:color="auto" w:fill="auto"/>
          </w:tcPr>
          <w:p w:rsidR="008F7381" w:rsidRPr="00414F3A" w:rsidRDefault="008F7381" w:rsidP="00BC28D0">
            <w:pPr>
              <w:jc w:val="center"/>
              <w:rPr>
                <w:rFonts w:ascii="Arial Narrow" w:hAnsi="Arial Narrow"/>
                <w:b/>
                <w:bCs/>
                <w:color w:val="000000"/>
              </w:rPr>
            </w:pPr>
            <w:r w:rsidRPr="00414F3A">
              <w:rPr>
                <w:rFonts w:ascii="Arial Narrow" w:hAnsi="Arial Narrow"/>
                <w:b/>
                <w:bCs/>
                <w:color w:val="000000"/>
              </w:rPr>
              <w:t>109,1</w:t>
            </w:r>
          </w:p>
        </w:tc>
      </w:tr>
    </w:tbl>
    <w:p w:rsidR="008F7381" w:rsidRPr="005B653C" w:rsidRDefault="008F7381" w:rsidP="008F7381">
      <w:pPr>
        <w:rPr>
          <w:rFonts w:ascii="Arial Narrow" w:hAnsi="Arial Narrow"/>
          <w:sz w:val="28"/>
          <w:szCs w:val="28"/>
          <w:highlight w:val="yellow"/>
        </w:rPr>
        <w:sectPr w:rsidR="008F7381" w:rsidRPr="005B653C" w:rsidSect="00BF210E">
          <w:type w:val="nextColumn"/>
          <w:pgSz w:w="11907" w:h="16840" w:code="9"/>
          <w:pgMar w:top="1247" w:right="851" w:bottom="1134" w:left="1134" w:header="720" w:footer="720" w:gutter="0"/>
          <w:pgNumType w:start="20"/>
          <w:cols w:space="708"/>
          <w:docGrid w:linePitch="381"/>
        </w:sectPr>
      </w:pPr>
    </w:p>
    <w:p w:rsidR="008F7381" w:rsidRPr="009E41A3" w:rsidRDefault="008F7381" w:rsidP="008F7381">
      <w:pPr>
        <w:ind w:firstLine="284"/>
        <w:rPr>
          <w:rFonts w:ascii="Arial Narrow" w:hAnsi="Arial Narrow"/>
          <w:sz w:val="26"/>
          <w:szCs w:val="26"/>
        </w:rPr>
      </w:pPr>
      <w:r w:rsidRPr="009E41A3">
        <w:rPr>
          <w:rFonts w:ascii="Arial Narrow" w:hAnsi="Arial Narrow"/>
          <w:sz w:val="26"/>
          <w:szCs w:val="26"/>
        </w:rPr>
        <w:lastRenderedPageBreak/>
        <w:t xml:space="preserve">Сумма налога, возвращенного на расчетные счета налогоплательщиков в </w:t>
      </w:r>
      <w:r>
        <w:rPr>
          <w:rFonts w:ascii="Arial Narrow" w:hAnsi="Arial Narrow"/>
          <w:sz w:val="26"/>
          <w:szCs w:val="26"/>
        </w:rPr>
        <w:t>2016 году</w:t>
      </w:r>
      <w:r w:rsidRPr="009E41A3">
        <w:rPr>
          <w:rFonts w:ascii="Arial Narrow" w:hAnsi="Arial Narrow"/>
          <w:sz w:val="26"/>
          <w:szCs w:val="26"/>
        </w:rPr>
        <w:t xml:space="preserve">, составила </w:t>
      </w:r>
      <w:r>
        <w:rPr>
          <w:rFonts w:ascii="Arial Narrow" w:hAnsi="Arial Narrow"/>
          <w:sz w:val="26"/>
          <w:szCs w:val="26"/>
        </w:rPr>
        <w:t>1 </w:t>
      </w:r>
      <w:r w:rsidRPr="00C40717">
        <w:rPr>
          <w:rFonts w:ascii="Arial Narrow" w:hAnsi="Arial Narrow"/>
          <w:sz w:val="26"/>
          <w:szCs w:val="26"/>
        </w:rPr>
        <w:t>9</w:t>
      </w:r>
      <w:r>
        <w:rPr>
          <w:rFonts w:ascii="Arial Narrow" w:hAnsi="Arial Narrow"/>
          <w:sz w:val="26"/>
          <w:szCs w:val="26"/>
        </w:rPr>
        <w:t>22,</w:t>
      </w:r>
      <w:r w:rsidRPr="00C40717">
        <w:rPr>
          <w:rFonts w:ascii="Arial Narrow" w:hAnsi="Arial Narrow"/>
          <w:sz w:val="26"/>
          <w:szCs w:val="26"/>
        </w:rPr>
        <w:t>5</w:t>
      </w:r>
      <w:r w:rsidRPr="009E41A3">
        <w:rPr>
          <w:rFonts w:ascii="Arial Narrow" w:hAnsi="Arial Narrow"/>
          <w:sz w:val="26"/>
          <w:szCs w:val="26"/>
        </w:rPr>
        <w:t xml:space="preserve"> млрд. рублей и </w:t>
      </w:r>
      <w:r>
        <w:rPr>
          <w:rFonts w:ascii="Arial Narrow" w:hAnsi="Arial Narrow"/>
          <w:sz w:val="26"/>
          <w:szCs w:val="26"/>
        </w:rPr>
        <w:t>выросла</w:t>
      </w:r>
      <w:r w:rsidRPr="009E41A3">
        <w:rPr>
          <w:rFonts w:ascii="Arial Narrow" w:hAnsi="Arial Narrow"/>
          <w:sz w:val="26"/>
          <w:szCs w:val="26"/>
        </w:rPr>
        <w:t xml:space="preserve"> на </w:t>
      </w:r>
      <w:r w:rsidRPr="00C40717">
        <w:rPr>
          <w:rFonts w:ascii="Arial Narrow" w:hAnsi="Arial Narrow"/>
          <w:sz w:val="26"/>
          <w:szCs w:val="26"/>
        </w:rPr>
        <w:t>1</w:t>
      </w:r>
      <w:r>
        <w:rPr>
          <w:rFonts w:ascii="Arial Narrow" w:hAnsi="Arial Narrow"/>
          <w:sz w:val="26"/>
          <w:szCs w:val="26"/>
        </w:rPr>
        <w:t>1,</w:t>
      </w:r>
      <w:r w:rsidRPr="00C40717">
        <w:rPr>
          <w:rFonts w:ascii="Arial Narrow" w:hAnsi="Arial Narrow"/>
          <w:sz w:val="26"/>
          <w:szCs w:val="26"/>
        </w:rPr>
        <w:t>0</w:t>
      </w:r>
      <w:r>
        <w:rPr>
          <w:rFonts w:ascii="Arial Narrow" w:hAnsi="Arial Narrow"/>
          <w:sz w:val="26"/>
          <w:szCs w:val="26"/>
        </w:rPr>
        <w:t>%,</w:t>
      </w:r>
      <w:r w:rsidRPr="009E41A3">
        <w:rPr>
          <w:rFonts w:ascii="Arial Narrow" w:hAnsi="Arial Narrow"/>
          <w:sz w:val="26"/>
          <w:szCs w:val="26"/>
        </w:rPr>
        <w:t xml:space="preserve"> или на </w:t>
      </w:r>
      <w:r w:rsidRPr="00C40717">
        <w:rPr>
          <w:rFonts w:ascii="Arial Narrow" w:hAnsi="Arial Narrow"/>
          <w:sz w:val="26"/>
          <w:szCs w:val="26"/>
        </w:rPr>
        <w:t>1</w:t>
      </w:r>
      <w:r>
        <w:rPr>
          <w:rFonts w:ascii="Arial Narrow" w:hAnsi="Arial Narrow"/>
          <w:sz w:val="26"/>
          <w:szCs w:val="26"/>
        </w:rPr>
        <w:t>90,</w:t>
      </w:r>
      <w:r w:rsidRPr="00C40717">
        <w:rPr>
          <w:rFonts w:ascii="Arial Narrow" w:hAnsi="Arial Narrow"/>
          <w:sz w:val="26"/>
          <w:szCs w:val="26"/>
        </w:rPr>
        <w:t>1</w:t>
      </w:r>
      <w:r w:rsidRPr="009E41A3">
        <w:rPr>
          <w:rFonts w:ascii="Arial Narrow" w:hAnsi="Arial Narrow"/>
          <w:sz w:val="26"/>
          <w:szCs w:val="26"/>
        </w:rPr>
        <w:t xml:space="preserve"> млрд. рублей.  Удельный вес указанных сумм в возмещении НДС составил </w:t>
      </w:r>
      <w:r>
        <w:rPr>
          <w:rFonts w:ascii="Arial Narrow" w:hAnsi="Arial Narrow"/>
          <w:sz w:val="26"/>
          <w:szCs w:val="26"/>
        </w:rPr>
        <w:t>89,2</w:t>
      </w:r>
      <w:r w:rsidRPr="009E41A3">
        <w:rPr>
          <w:rFonts w:ascii="Arial Narrow" w:hAnsi="Arial Narrow"/>
          <w:sz w:val="26"/>
          <w:szCs w:val="26"/>
        </w:rPr>
        <w:t xml:space="preserve">% и </w:t>
      </w:r>
      <w:r>
        <w:rPr>
          <w:rFonts w:ascii="Arial Narrow" w:hAnsi="Arial Narrow"/>
          <w:sz w:val="26"/>
          <w:szCs w:val="26"/>
        </w:rPr>
        <w:t xml:space="preserve">увеличился </w:t>
      </w:r>
      <w:r w:rsidRPr="009E41A3">
        <w:rPr>
          <w:rFonts w:ascii="Arial Narrow" w:hAnsi="Arial Narrow"/>
          <w:sz w:val="26"/>
          <w:szCs w:val="26"/>
        </w:rPr>
        <w:t xml:space="preserve">на </w:t>
      </w:r>
      <w:r>
        <w:rPr>
          <w:rFonts w:ascii="Arial Narrow" w:hAnsi="Arial Narrow"/>
          <w:sz w:val="26"/>
          <w:szCs w:val="26"/>
        </w:rPr>
        <w:t>1,5</w:t>
      </w:r>
      <w:r w:rsidRPr="009E41A3">
        <w:rPr>
          <w:rFonts w:ascii="Arial Narrow" w:hAnsi="Arial Narrow"/>
          <w:sz w:val="26"/>
          <w:szCs w:val="26"/>
        </w:rPr>
        <w:t xml:space="preserve"> процентн</w:t>
      </w:r>
      <w:r>
        <w:rPr>
          <w:rFonts w:ascii="Arial Narrow" w:hAnsi="Arial Narrow"/>
          <w:sz w:val="26"/>
          <w:szCs w:val="26"/>
        </w:rPr>
        <w:t>ого</w:t>
      </w:r>
      <w:r w:rsidRPr="009E41A3">
        <w:rPr>
          <w:rFonts w:ascii="Arial Narrow" w:hAnsi="Arial Narrow"/>
          <w:sz w:val="26"/>
          <w:szCs w:val="26"/>
        </w:rPr>
        <w:t xml:space="preserve"> пункта.</w:t>
      </w:r>
    </w:p>
    <w:p w:rsidR="008F7381" w:rsidRDefault="008F7381" w:rsidP="008F7381">
      <w:pPr>
        <w:ind w:firstLine="284"/>
        <w:rPr>
          <w:rFonts w:ascii="Arial Narrow" w:hAnsi="Arial Narrow"/>
          <w:sz w:val="26"/>
          <w:szCs w:val="26"/>
        </w:rPr>
      </w:pPr>
      <w:r w:rsidRPr="009E41A3">
        <w:rPr>
          <w:rFonts w:ascii="Arial Narrow" w:hAnsi="Arial Narrow"/>
          <w:sz w:val="26"/>
          <w:szCs w:val="26"/>
        </w:rPr>
        <w:t>Поступления налога на добавленную стоимость на товары (работы, услуги), реализуемые на территории Российской Ф</w:t>
      </w:r>
      <w:r>
        <w:rPr>
          <w:rFonts w:ascii="Arial Narrow" w:hAnsi="Arial Narrow"/>
          <w:sz w:val="26"/>
          <w:szCs w:val="26"/>
        </w:rPr>
        <w:t>едерации, составили 100,8</w:t>
      </w:r>
      <w:r w:rsidRPr="009E41A3">
        <w:rPr>
          <w:rFonts w:ascii="Arial Narrow" w:hAnsi="Arial Narrow"/>
          <w:sz w:val="26"/>
          <w:szCs w:val="26"/>
        </w:rPr>
        <w:t xml:space="preserve">% от объема поступлений НДС в размере </w:t>
      </w:r>
      <w:r>
        <w:rPr>
          <w:rFonts w:ascii="Arial Narrow" w:hAnsi="Arial Narrow"/>
          <w:sz w:val="26"/>
          <w:szCs w:val="26"/>
        </w:rPr>
        <w:t>2 636,7</w:t>
      </w:r>
      <w:r w:rsidRPr="009E41A3">
        <w:rPr>
          <w:rFonts w:ascii="Arial Narrow" w:hAnsi="Arial Narrow"/>
          <w:sz w:val="26"/>
          <w:szCs w:val="26"/>
        </w:rPr>
        <w:t xml:space="preserve"> млрд. рублей, учте</w:t>
      </w:r>
      <w:r>
        <w:rPr>
          <w:rFonts w:ascii="Arial Narrow" w:hAnsi="Arial Narrow"/>
          <w:sz w:val="26"/>
          <w:szCs w:val="26"/>
        </w:rPr>
        <w:t>нного в Федеральном законе от 22.11.2016</w:t>
      </w:r>
      <w:r w:rsidRPr="009E41A3">
        <w:rPr>
          <w:rFonts w:ascii="Arial Narrow" w:hAnsi="Arial Narrow"/>
          <w:sz w:val="26"/>
          <w:szCs w:val="26"/>
        </w:rPr>
        <w:t xml:space="preserve"> № 3</w:t>
      </w:r>
      <w:r>
        <w:rPr>
          <w:rFonts w:ascii="Arial Narrow" w:hAnsi="Arial Narrow"/>
          <w:sz w:val="26"/>
          <w:szCs w:val="26"/>
        </w:rPr>
        <w:t>97</w:t>
      </w:r>
      <w:r w:rsidRPr="009E41A3">
        <w:rPr>
          <w:rFonts w:ascii="Arial Narrow" w:hAnsi="Arial Narrow"/>
          <w:sz w:val="26"/>
          <w:szCs w:val="26"/>
        </w:rPr>
        <w:t xml:space="preserve">-ФЗ </w:t>
      </w:r>
      <w:r>
        <w:rPr>
          <w:rFonts w:ascii="Arial Narrow" w:hAnsi="Arial Narrow"/>
          <w:sz w:val="26"/>
          <w:szCs w:val="26"/>
        </w:rPr>
        <w:t xml:space="preserve">«О внесении изменений  в Федеральный закон </w:t>
      </w:r>
      <w:r w:rsidRPr="005B653C">
        <w:rPr>
          <w:rFonts w:ascii="Arial Narrow" w:hAnsi="Arial Narrow"/>
          <w:sz w:val="26"/>
          <w:szCs w:val="26"/>
        </w:rPr>
        <w:t>«О федеральном бюджете на 2016 год»</w:t>
      </w:r>
      <w:r w:rsidRPr="009E41A3">
        <w:rPr>
          <w:rFonts w:ascii="Arial Narrow" w:hAnsi="Arial Narrow"/>
          <w:sz w:val="26"/>
          <w:szCs w:val="26"/>
        </w:rPr>
        <w:t>.</w:t>
      </w:r>
    </w:p>
    <w:p w:rsidR="008F7381" w:rsidRPr="009A7B3B" w:rsidRDefault="008F7381" w:rsidP="008F7381">
      <w:pPr>
        <w:autoSpaceDE w:val="0"/>
        <w:autoSpaceDN w:val="0"/>
        <w:adjustRightInd w:val="0"/>
        <w:spacing w:before="120"/>
        <w:jc w:val="center"/>
        <w:rPr>
          <w:rFonts w:ascii="Arial Narrow" w:hAnsi="Arial Narrow"/>
          <w:b/>
        </w:rPr>
      </w:pPr>
      <w:r w:rsidRPr="00A82F25">
        <w:rPr>
          <w:rFonts w:ascii="Arial Narrow" w:hAnsi="Arial Narrow"/>
          <w:b/>
        </w:rPr>
        <w:t>Исполнение параметров федерального бюджета на</w:t>
      </w:r>
      <w:r>
        <w:rPr>
          <w:rFonts w:ascii="Arial Narrow" w:hAnsi="Arial Narrow"/>
          <w:b/>
        </w:rPr>
        <w:t xml:space="preserve"> 2016 год по налогу на </w:t>
      </w:r>
      <w:r w:rsidRPr="00A82F25">
        <w:rPr>
          <w:rFonts w:ascii="Arial Narrow" w:hAnsi="Arial Narrow"/>
          <w:b/>
        </w:rPr>
        <w:t>добавленную стоимость на товары (работы, услуги), реализуемые на территории Российской Федерации</w:t>
      </w:r>
    </w:p>
    <w:p w:rsidR="008F7381" w:rsidRDefault="008F7381" w:rsidP="008F7381">
      <w:pPr>
        <w:autoSpaceDE w:val="0"/>
        <w:autoSpaceDN w:val="0"/>
        <w:adjustRightInd w:val="0"/>
        <w:rPr>
          <w:rFonts w:ascii="Arial Narrow" w:hAnsi="Arial Narrow"/>
          <w:sz w:val="28"/>
          <w:szCs w:val="28"/>
        </w:rPr>
      </w:pPr>
    </w:p>
    <w:p w:rsidR="008F7381" w:rsidRDefault="008F7381" w:rsidP="008F7381">
      <w:pPr>
        <w:autoSpaceDE w:val="0"/>
        <w:autoSpaceDN w:val="0"/>
        <w:adjustRightInd w:val="0"/>
        <w:rPr>
          <w:rFonts w:ascii="Arial Narrow" w:hAnsi="Arial Narrow"/>
          <w:sz w:val="28"/>
          <w:szCs w:val="28"/>
        </w:rPr>
      </w:pPr>
      <w:r w:rsidRPr="0049466C">
        <w:rPr>
          <w:rFonts w:ascii="Arial Narrow" w:hAnsi="Arial Narrow"/>
          <w:noProof/>
          <w:sz w:val="26"/>
          <w:szCs w:val="26"/>
        </w:rPr>
        <w:drawing>
          <wp:inline distT="0" distB="0" distL="0" distR="0" wp14:anchorId="29AB88EA" wp14:editId="34B03A45">
            <wp:extent cx="3071495" cy="1935126"/>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8552" cy="1945873"/>
                    </a:xfrm>
                    <a:prstGeom prst="rect">
                      <a:avLst/>
                    </a:prstGeom>
                    <a:noFill/>
                    <a:ln>
                      <a:noFill/>
                    </a:ln>
                  </pic:spPr>
                </pic:pic>
              </a:graphicData>
            </a:graphic>
          </wp:inline>
        </w:drawing>
      </w:r>
    </w:p>
    <w:p w:rsidR="008F7381" w:rsidRPr="005B653C" w:rsidRDefault="008F7381" w:rsidP="008F7381">
      <w:pPr>
        <w:autoSpaceDE w:val="0"/>
        <w:autoSpaceDN w:val="0"/>
        <w:adjustRightInd w:val="0"/>
        <w:rPr>
          <w:rFonts w:ascii="Arial Narrow" w:hAnsi="Arial Narrow"/>
          <w:sz w:val="28"/>
          <w:szCs w:val="28"/>
        </w:rPr>
      </w:pPr>
    </w:p>
    <w:p w:rsidR="008F7381" w:rsidRDefault="008F7381" w:rsidP="008F7381">
      <w:pPr>
        <w:ind w:firstLine="284"/>
        <w:rPr>
          <w:rFonts w:ascii="Arial Narrow" w:hAnsi="Arial Narrow"/>
          <w:sz w:val="26"/>
          <w:szCs w:val="26"/>
        </w:rPr>
      </w:pPr>
      <w:proofErr w:type="gramStart"/>
      <w:r w:rsidRPr="00733650">
        <w:rPr>
          <w:rFonts w:ascii="Arial Narrow" w:hAnsi="Arial Narrow"/>
          <w:b/>
          <w:sz w:val="26"/>
          <w:szCs w:val="26"/>
        </w:rPr>
        <w:t>Совокупная задолженность</w:t>
      </w:r>
      <w:r w:rsidRPr="00733650">
        <w:rPr>
          <w:rFonts w:ascii="Arial Narrow" w:hAnsi="Arial Narrow"/>
          <w:sz w:val="26"/>
          <w:szCs w:val="26"/>
        </w:rPr>
        <w:t xml:space="preserve"> по налогу на добавленную стоимость по товарам (работам, услугам), реализуемым на территори</w:t>
      </w:r>
      <w:r>
        <w:rPr>
          <w:rFonts w:ascii="Arial Narrow" w:hAnsi="Arial Narrow"/>
          <w:sz w:val="26"/>
          <w:szCs w:val="26"/>
        </w:rPr>
        <w:t>и Российской Федерации, на 01.01.2017</w:t>
      </w:r>
      <w:r w:rsidRPr="00733650">
        <w:rPr>
          <w:rFonts w:ascii="Arial Narrow" w:hAnsi="Arial Narrow"/>
          <w:sz w:val="26"/>
          <w:szCs w:val="26"/>
        </w:rPr>
        <w:t xml:space="preserve"> составила </w:t>
      </w:r>
      <w:r>
        <w:rPr>
          <w:rFonts w:ascii="Arial Narrow" w:hAnsi="Arial Narrow"/>
          <w:sz w:val="26"/>
          <w:szCs w:val="26"/>
        </w:rPr>
        <w:t>617,8</w:t>
      </w:r>
      <w:r w:rsidRPr="00733650">
        <w:rPr>
          <w:rFonts w:ascii="Arial Narrow" w:hAnsi="Arial Narrow"/>
          <w:sz w:val="26"/>
          <w:szCs w:val="26"/>
        </w:rPr>
        <w:t xml:space="preserve"> млрд. рублей и по сравнению с началом 2016 года увеличилась на </w:t>
      </w:r>
      <w:r>
        <w:rPr>
          <w:rFonts w:ascii="Arial Narrow" w:hAnsi="Arial Narrow"/>
          <w:sz w:val="26"/>
          <w:szCs w:val="26"/>
        </w:rPr>
        <w:t>111,1</w:t>
      </w:r>
      <w:r w:rsidRPr="00733650">
        <w:rPr>
          <w:rFonts w:ascii="Arial Narrow" w:hAnsi="Arial Narrow"/>
          <w:sz w:val="26"/>
          <w:szCs w:val="26"/>
        </w:rPr>
        <w:t xml:space="preserve"> млрд. рублей, или на </w:t>
      </w:r>
      <w:r>
        <w:rPr>
          <w:rFonts w:ascii="Arial Narrow" w:hAnsi="Arial Narrow"/>
          <w:sz w:val="26"/>
          <w:szCs w:val="26"/>
        </w:rPr>
        <w:t>21,9</w:t>
      </w:r>
      <w:r w:rsidRPr="00733650">
        <w:rPr>
          <w:rFonts w:ascii="Arial Narrow" w:hAnsi="Arial Narrow"/>
          <w:sz w:val="26"/>
          <w:szCs w:val="26"/>
        </w:rPr>
        <w:t xml:space="preserve">%, в том числе </w:t>
      </w:r>
      <w:r w:rsidRPr="00733650">
        <w:rPr>
          <w:rFonts w:ascii="Arial Narrow" w:hAnsi="Arial Narrow"/>
          <w:b/>
          <w:sz w:val="26"/>
          <w:szCs w:val="26"/>
        </w:rPr>
        <w:t>недоимка</w:t>
      </w:r>
      <w:r w:rsidRPr="00733650">
        <w:rPr>
          <w:rFonts w:ascii="Arial Narrow" w:hAnsi="Arial Narrow"/>
          <w:sz w:val="26"/>
          <w:szCs w:val="26"/>
        </w:rPr>
        <w:t xml:space="preserve"> – </w:t>
      </w:r>
      <w:r>
        <w:rPr>
          <w:rFonts w:ascii="Arial Narrow" w:hAnsi="Arial Narrow"/>
          <w:sz w:val="26"/>
          <w:szCs w:val="26"/>
        </w:rPr>
        <w:t>242,9</w:t>
      </w:r>
      <w:r w:rsidRPr="00733650">
        <w:rPr>
          <w:rFonts w:ascii="Arial Narrow" w:hAnsi="Arial Narrow"/>
          <w:sz w:val="26"/>
          <w:szCs w:val="26"/>
        </w:rPr>
        <w:t xml:space="preserve"> млрд. рублей и по сравнению с началом 2016 года увеличилась на </w:t>
      </w:r>
      <w:r>
        <w:rPr>
          <w:rFonts w:ascii="Arial Narrow" w:hAnsi="Arial Narrow"/>
          <w:sz w:val="26"/>
          <w:szCs w:val="26"/>
        </w:rPr>
        <w:t>56,1</w:t>
      </w:r>
      <w:r w:rsidRPr="00733650">
        <w:rPr>
          <w:rFonts w:ascii="Arial Narrow" w:hAnsi="Arial Narrow"/>
          <w:sz w:val="26"/>
          <w:szCs w:val="26"/>
        </w:rPr>
        <w:t xml:space="preserve"> млрд. рублей, или на </w:t>
      </w:r>
      <w:r>
        <w:rPr>
          <w:rFonts w:ascii="Arial Narrow" w:hAnsi="Arial Narrow"/>
          <w:sz w:val="26"/>
          <w:szCs w:val="26"/>
        </w:rPr>
        <w:t>30</w:t>
      </w:r>
      <w:r w:rsidRPr="00733650">
        <w:rPr>
          <w:rFonts w:ascii="Arial Narrow" w:hAnsi="Arial Narrow"/>
          <w:sz w:val="26"/>
          <w:szCs w:val="26"/>
        </w:rPr>
        <w:t>%.</w:t>
      </w:r>
      <w:r w:rsidRPr="005B653C">
        <w:rPr>
          <w:rFonts w:ascii="Arial Narrow" w:hAnsi="Arial Narrow"/>
          <w:sz w:val="26"/>
          <w:szCs w:val="26"/>
        </w:rPr>
        <w:t xml:space="preserve"> </w:t>
      </w:r>
      <w:proofErr w:type="gramEnd"/>
    </w:p>
    <w:p w:rsidR="008F7381" w:rsidRPr="005B653C" w:rsidRDefault="008F7381" w:rsidP="008F7381">
      <w:pPr>
        <w:rPr>
          <w:rFonts w:ascii="Arial Narrow" w:hAnsi="Arial Narrow"/>
          <w:sz w:val="26"/>
          <w:szCs w:val="26"/>
        </w:rPr>
      </w:pPr>
    </w:p>
    <w:p w:rsidR="008F7381" w:rsidRPr="005B653C" w:rsidRDefault="008F7381" w:rsidP="008F7381">
      <w:pPr>
        <w:rPr>
          <w:rFonts w:ascii="Arial Narrow" w:hAnsi="Arial Narrow"/>
          <w:sz w:val="28"/>
          <w:szCs w:val="28"/>
        </w:rPr>
      </w:pPr>
      <w:r w:rsidRPr="005B653C">
        <w:rPr>
          <w:rFonts w:ascii="Arial Narrow" w:hAnsi="Arial Narrow"/>
          <w:sz w:val="28"/>
          <w:szCs w:val="28"/>
        </w:rPr>
        <w:t xml:space="preserve">  </w:t>
      </w:r>
      <w:r w:rsidRPr="005B653C">
        <w:rPr>
          <w:rFonts w:ascii="Arial Narrow" w:hAnsi="Arial Narrow"/>
          <w:sz w:val="28"/>
          <w:szCs w:val="28"/>
        </w:rPr>
        <w:br w:type="page"/>
      </w:r>
    </w:p>
    <w:p w:rsidR="008F7381" w:rsidRPr="006808EF" w:rsidRDefault="008F7381" w:rsidP="008F7381">
      <w:pPr>
        <w:rPr>
          <w:rFonts w:ascii="Arial Narrow" w:hAnsi="Arial Narrow"/>
          <w:b/>
          <w:sz w:val="30"/>
          <w:szCs w:val="30"/>
        </w:rPr>
      </w:pPr>
      <w:r w:rsidRPr="006808EF">
        <w:rPr>
          <w:rFonts w:ascii="Arial Narrow" w:hAnsi="Arial Narrow"/>
          <w:b/>
          <w:sz w:val="30"/>
          <w:szCs w:val="30"/>
        </w:rPr>
        <w:lastRenderedPageBreak/>
        <w:t>Налог на добавленную стоимость на товары, ввозимые  на территорию Российской Федерации</w:t>
      </w:r>
    </w:p>
    <w:p w:rsidR="008F7381" w:rsidRPr="00B82404" w:rsidRDefault="008F7381" w:rsidP="008F7381">
      <w:pPr>
        <w:rPr>
          <w:rFonts w:ascii="Arial Narrow" w:hAnsi="Arial Narrow"/>
          <w:sz w:val="20"/>
          <w:szCs w:val="20"/>
        </w:rPr>
      </w:pPr>
    </w:p>
    <w:p w:rsidR="008F7381" w:rsidRPr="007E0450" w:rsidRDefault="008F7381" w:rsidP="008F7381">
      <w:pPr>
        <w:ind w:firstLine="284"/>
        <w:rPr>
          <w:rFonts w:ascii="Arial Narrow" w:hAnsi="Arial Narrow"/>
          <w:sz w:val="26"/>
          <w:szCs w:val="26"/>
        </w:rPr>
      </w:pPr>
      <w:r w:rsidRPr="007E0450">
        <w:rPr>
          <w:rFonts w:ascii="Arial Narrow" w:hAnsi="Arial Narrow"/>
          <w:sz w:val="26"/>
          <w:szCs w:val="26"/>
        </w:rPr>
        <w:t xml:space="preserve">Поступления </w:t>
      </w:r>
      <w:r w:rsidRPr="007E0450">
        <w:rPr>
          <w:rFonts w:ascii="Arial Narrow" w:hAnsi="Arial Narrow"/>
          <w:b/>
          <w:bCs/>
          <w:sz w:val="26"/>
          <w:szCs w:val="26"/>
        </w:rPr>
        <w:t>налога на добавленную стоимость на товары, ввозимые на территорию Российской Федерации,</w:t>
      </w:r>
      <w:r w:rsidRPr="007E0450">
        <w:rPr>
          <w:rFonts w:ascii="Arial Narrow" w:hAnsi="Arial Narrow"/>
          <w:sz w:val="26"/>
          <w:szCs w:val="26"/>
        </w:rPr>
        <w:t xml:space="preserve"> в федеральный бюджет </w:t>
      </w:r>
      <w:r>
        <w:rPr>
          <w:rFonts w:ascii="Arial Narrow" w:hAnsi="Arial Narrow"/>
          <w:sz w:val="26"/>
          <w:szCs w:val="26"/>
        </w:rPr>
        <w:t>в 2016 году</w:t>
      </w:r>
      <w:r w:rsidRPr="007E0450">
        <w:rPr>
          <w:rFonts w:ascii="Arial Narrow" w:hAnsi="Arial Narrow"/>
          <w:sz w:val="26"/>
          <w:szCs w:val="26"/>
        </w:rPr>
        <w:t xml:space="preserve"> составили </w:t>
      </w:r>
      <w:r>
        <w:rPr>
          <w:rFonts w:ascii="Arial Narrow" w:hAnsi="Arial Narrow"/>
          <w:sz w:val="26"/>
          <w:szCs w:val="26"/>
        </w:rPr>
        <w:t>150,8</w:t>
      </w:r>
      <w:r w:rsidRPr="007E0450">
        <w:rPr>
          <w:rFonts w:ascii="Arial Narrow" w:hAnsi="Arial Narrow"/>
          <w:sz w:val="26"/>
          <w:szCs w:val="26"/>
        </w:rPr>
        <w:t xml:space="preserve"> млрд. рублей, что на </w:t>
      </w:r>
      <w:r>
        <w:rPr>
          <w:rFonts w:ascii="Arial Narrow" w:hAnsi="Arial Narrow"/>
          <w:sz w:val="26"/>
          <w:szCs w:val="26"/>
        </w:rPr>
        <w:t>9,1</w:t>
      </w:r>
      <w:r w:rsidRPr="007E0450">
        <w:rPr>
          <w:rFonts w:ascii="Arial Narrow" w:hAnsi="Arial Narrow"/>
          <w:sz w:val="26"/>
          <w:szCs w:val="26"/>
        </w:rPr>
        <w:t xml:space="preserve"> млрд. рублей или на </w:t>
      </w:r>
      <w:r>
        <w:rPr>
          <w:rFonts w:ascii="Arial Narrow" w:hAnsi="Arial Narrow"/>
          <w:sz w:val="26"/>
          <w:szCs w:val="26"/>
        </w:rPr>
        <w:t>6,4</w:t>
      </w:r>
      <w:r w:rsidRPr="007E0450">
        <w:rPr>
          <w:rFonts w:ascii="Arial Narrow" w:hAnsi="Arial Narrow"/>
          <w:sz w:val="26"/>
          <w:szCs w:val="26"/>
        </w:rPr>
        <w:t xml:space="preserve"> % больше, чем </w:t>
      </w:r>
      <w:r>
        <w:rPr>
          <w:rFonts w:ascii="Arial Narrow" w:hAnsi="Arial Narrow"/>
          <w:sz w:val="26"/>
          <w:szCs w:val="26"/>
        </w:rPr>
        <w:t>в</w:t>
      </w:r>
      <w:r w:rsidRPr="007E0450">
        <w:rPr>
          <w:rFonts w:ascii="Arial Narrow" w:hAnsi="Arial Narrow"/>
          <w:sz w:val="26"/>
          <w:szCs w:val="26"/>
        </w:rPr>
        <w:t xml:space="preserve"> </w:t>
      </w:r>
      <w:r>
        <w:rPr>
          <w:rFonts w:ascii="Arial Narrow" w:hAnsi="Arial Narrow"/>
          <w:sz w:val="26"/>
          <w:szCs w:val="26"/>
        </w:rPr>
        <w:t>2015 году</w:t>
      </w:r>
      <w:r w:rsidRPr="007E0450">
        <w:rPr>
          <w:rFonts w:ascii="Arial Narrow" w:hAnsi="Arial Narrow"/>
          <w:sz w:val="26"/>
          <w:szCs w:val="26"/>
        </w:rPr>
        <w:t>.</w:t>
      </w:r>
    </w:p>
    <w:p w:rsidR="008F7381" w:rsidRDefault="008F7381" w:rsidP="008F7381">
      <w:pPr>
        <w:spacing w:before="120"/>
        <w:ind w:firstLine="284"/>
        <w:jc w:val="center"/>
        <w:rPr>
          <w:rFonts w:ascii="Arial Narrow" w:hAnsi="Arial Narrow"/>
          <w:noProof/>
          <w:sz w:val="28"/>
          <w:szCs w:val="28"/>
        </w:rPr>
      </w:pPr>
      <w:r w:rsidRPr="00EE1288">
        <w:rPr>
          <w:rFonts w:ascii="Arial Narrow" w:hAnsi="Arial Narrow"/>
          <w:b/>
        </w:rPr>
        <w:t>Динамика поступления НДС на товары, ввозимые на территорию Ро</w:t>
      </w:r>
      <w:r>
        <w:rPr>
          <w:rFonts w:ascii="Arial Narrow" w:hAnsi="Arial Narrow"/>
          <w:b/>
        </w:rPr>
        <w:t>ссийской Федерации, в 2015-2016 гг.</w:t>
      </w:r>
      <w:r w:rsidRPr="005B653C">
        <w:rPr>
          <w:rFonts w:ascii="Arial Narrow" w:hAnsi="Arial Narrow"/>
          <w:noProof/>
          <w:sz w:val="28"/>
          <w:szCs w:val="28"/>
        </w:rPr>
        <w:t xml:space="preserve"> </w:t>
      </w:r>
      <w:r w:rsidRPr="00864CA5">
        <w:rPr>
          <w:rFonts w:ascii="Arial Narrow" w:hAnsi="Arial Narrow"/>
          <w:noProof/>
          <w:sz w:val="28"/>
          <w:szCs w:val="28"/>
        </w:rPr>
        <w:drawing>
          <wp:inline distT="0" distB="0" distL="0" distR="0" wp14:anchorId="67B84AEC" wp14:editId="241F221E">
            <wp:extent cx="3019425" cy="1800225"/>
            <wp:effectExtent l="0" t="0" r="0" b="0"/>
            <wp:docPr id="74"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F7381" w:rsidRPr="005B653C" w:rsidRDefault="008F7381" w:rsidP="008F7381">
      <w:pPr>
        <w:ind w:firstLine="284"/>
        <w:rPr>
          <w:rFonts w:ascii="Arial Narrow" w:hAnsi="Arial Narrow"/>
          <w:sz w:val="28"/>
          <w:szCs w:val="28"/>
        </w:rPr>
      </w:pPr>
    </w:p>
    <w:p w:rsidR="008F7381" w:rsidRPr="005B653C" w:rsidRDefault="008F7381" w:rsidP="008F7381">
      <w:pPr>
        <w:ind w:firstLine="284"/>
        <w:rPr>
          <w:rFonts w:ascii="Arial Narrow" w:hAnsi="Arial Narrow"/>
          <w:sz w:val="26"/>
          <w:szCs w:val="26"/>
        </w:rPr>
      </w:pPr>
      <w:r w:rsidRPr="00A95B39">
        <w:rPr>
          <w:rFonts w:ascii="Arial Narrow" w:hAnsi="Arial Narrow"/>
          <w:sz w:val="26"/>
          <w:szCs w:val="26"/>
        </w:rPr>
        <w:t xml:space="preserve">Рост поступлений </w:t>
      </w:r>
      <w:r>
        <w:rPr>
          <w:rFonts w:ascii="Arial Narrow" w:hAnsi="Arial Narrow"/>
          <w:sz w:val="26"/>
          <w:szCs w:val="26"/>
        </w:rPr>
        <w:t>в</w:t>
      </w:r>
      <w:r w:rsidRPr="00A95B39">
        <w:rPr>
          <w:rFonts w:ascii="Arial Narrow" w:hAnsi="Arial Narrow"/>
          <w:sz w:val="26"/>
          <w:szCs w:val="26"/>
        </w:rPr>
        <w:t xml:space="preserve"> </w:t>
      </w:r>
      <w:r>
        <w:rPr>
          <w:rFonts w:ascii="Arial Narrow" w:hAnsi="Arial Narrow"/>
          <w:sz w:val="26"/>
          <w:szCs w:val="26"/>
        </w:rPr>
        <w:t>2016 году</w:t>
      </w:r>
      <w:r w:rsidRPr="00A95B39">
        <w:rPr>
          <w:rFonts w:ascii="Arial Narrow" w:hAnsi="Arial Narrow"/>
          <w:sz w:val="26"/>
          <w:szCs w:val="26"/>
        </w:rPr>
        <w:t xml:space="preserve"> </w:t>
      </w:r>
      <w:r>
        <w:rPr>
          <w:rFonts w:ascii="Arial Narrow" w:hAnsi="Arial Narrow"/>
          <w:sz w:val="26"/>
          <w:szCs w:val="26"/>
        </w:rPr>
        <w:t xml:space="preserve">относительно 2015 года </w:t>
      </w:r>
      <w:r w:rsidRPr="00A95B39">
        <w:rPr>
          <w:rFonts w:ascii="Arial Narrow" w:hAnsi="Arial Narrow"/>
          <w:sz w:val="26"/>
          <w:szCs w:val="26"/>
        </w:rPr>
        <w:t xml:space="preserve">обусловлен увеличением объема импорта </w:t>
      </w:r>
      <w:proofErr w:type="gramStart"/>
      <w:r w:rsidRPr="00A95B39">
        <w:rPr>
          <w:rFonts w:ascii="Arial Narrow" w:hAnsi="Arial Narrow"/>
          <w:sz w:val="26"/>
          <w:szCs w:val="26"/>
        </w:rPr>
        <w:t>из стран Таможенного союза в рублевом выражении за счет роста курса доллара США по отношению к рублю</w:t>
      </w:r>
      <w:proofErr w:type="gramEnd"/>
      <w:r w:rsidRPr="00A95B39">
        <w:rPr>
          <w:rFonts w:ascii="Arial Narrow" w:hAnsi="Arial Narrow"/>
          <w:sz w:val="26"/>
          <w:szCs w:val="26"/>
        </w:rPr>
        <w:t>.</w:t>
      </w:r>
    </w:p>
    <w:p w:rsidR="008F7381" w:rsidRPr="009A7B3B" w:rsidRDefault="008F7381" w:rsidP="008F7381">
      <w:pPr>
        <w:autoSpaceDE w:val="0"/>
        <w:autoSpaceDN w:val="0"/>
        <w:adjustRightInd w:val="0"/>
        <w:spacing w:before="120"/>
        <w:jc w:val="center"/>
        <w:rPr>
          <w:rFonts w:ascii="Arial Narrow" w:hAnsi="Arial Narrow"/>
          <w:b/>
        </w:rPr>
      </w:pPr>
      <w:r w:rsidRPr="00A82F25">
        <w:rPr>
          <w:rFonts w:ascii="Arial Narrow" w:hAnsi="Arial Narrow"/>
          <w:b/>
        </w:rPr>
        <w:t xml:space="preserve">Исполнение параметров федерального бюджета на 2016 год по </w:t>
      </w:r>
      <w:r>
        <w:rPr>
          <w:rFonts w:ascii="Arial Narrow" w:hAnsi="Arial Narrow"/>
          <w:b/>
        </w:rPr>
        <w:t xml:space="preserve">налогу </w:t>
      </w:r>
      <w:r w:rsidRPr="00A82F25">
        <w:rPr>
          <w:rFonts w:ascii="Arial Narrow" w:hAnsi="Arial Narrow"/>
          <w:b/>
        </w:rPr>
        <w:t xml:space="preserve">на добавленную стоимость на товары (работы, услуги), </w:t>
      </w:r>
      <w:r>
        <w:rPr>
          <w:rFonts w:ascii="Arial Narrow" w:hAnsi="Arial Narrow"/>
          <w:b/>
        </w:rPr>
        <w:t>ввозимые</w:t>
      </w:r>
      <w:r w:rsidRPr="00A82F25">
        <w:rPr>
          <w:rFonts w:ascii="Arial Narrow" w:hAnsi="Arial Narrow"/>
          <w:b/>
        </w:rPr>
        <w:t xml:space="preserve"> на территори</w:t>
      </w:r>
      <w:r>
        <w:rPr>
          <w:rFonts w:ascii="Arial Narrow" w:hAnsi="Arial Narrow"/>
          <w:b/>
        </w:rPr>
        <w:t>ю</w:t>
      </w:r>
      <w:r w:rsidRPr="00A82F25">
        <w:rPr>
          <w:rFonts w:ascii="Arial Narrow" w:hAnsi="Arial Narrow"/>
          <w:b/>
        </w:rPr>
        <w:t xml:space="preserve"> Российской Федерации</w:t>
      </w:r>
    </w:p>
    <w:p w:rsidR="008F7381" w:rsidRDefault="008F7381" w:rsidP="008F7381">
      <w:pPr>
        <w:rPr>
          <w:rFonts w:ascii="Arial Narrow" w:hAnsi="Arial Narrow"/>
          <w:sz w:val="26"/>
          <w:szCs w:val="26"/>
        </w:rPr>
      </w:pPr>
    </w:p>
    <w:p w:rsidR="008F7381" w:rsidRDefault="008F7381" w:rsidP="008F7381">
      <w:pPr>
        <w:rPr>
          <w:rFonts w:ascii="Arial Narrow" w:hAnsi="Arial Narrow"/>
          <w:sz w:val="26"/>
          <w:szCs w:val="26"/>
        </w:rPr>
      </w:pPr>
      <w:r w:rsidRPr="00ED31F4">
        <w:rPr>
          <w:rFonts w:ascii="Arial Narrow" w:hAnsi="Arial Narrow"/>
          <w:b/>
          <w:noProof/>
          <w:sz w:val="30"/>
          <w:szCs w:val="30"/>
        </w:rPr>
        <w:drawing>
          <wp:inline distT="0" distB="0" distL="0" distR="0" wp14:anchorId="596C9F54" wp14:editId="37294FD4">
            <wp:extent cx="3036540" cy="1956391"/>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1469" cy="2004667"/>
                    </a:xfrm>
                    <a:prstGeom prst="rect">
                      <a:avLst/>
                    </a:prstGeom>
                    <a:noFill/>
                    <a:ln>
                      <a:noFill/>
                    </a:ln>
                  </pic:spPr>
                </pic:pic>
              </a:graphicData>
            </a:graphic>
          </wp:inline>
        </w:drawing>
      </w:r>
    </w:p>
    <w:p w:rsidR="008F7381" w:rsidRDefault="008F7381" w:rsidP="008F7381">
      <w:pPr>
        <w:ind w:firstLine="284"/>
        <w:rPr>
          <w:rFonts w:ascii="Arial Narrow" w:hAnsi="Arial Narrow"/>
          <w:sz w:val="26"/>
          <w:szCs w:val="26"/>
        </w:rPr>
      </w:pPr>
    </w:p>
    <w:p w:rsidR="008F7381" w:rsidRPr="002A3E75" w:rsidRDefault="008F7381" w:rsidP="008F7381">
      <w:pPr>
        <w:ind w:firstLine="284"/>
        <w:rPr>
          <w:rFonts w:ascii="Arial Narrow" w:hAnsi="Arial Narrow"/>
          <w:sz w:val="26"/>
          <w:szCs w:val="26"/>
        </w:rPr>
      </w:pPr>
      <w:r w:rsidRPr="002A3E75">
        <w:rPr>
          <w:rFonts w:ascii="Arial Narrow" w:hAnsi="Arial Narrow"/>
          <w:sz w:val="26"/>
          <w:szCs w:val="26"/>
        </w:rPr>
        <w:lastRenderedPageBreak/>
        <w:t xml:space="preserve">Поступления налога на добавленную стоимость на товары (работы, услуги), ввозимые на территорию Российской Федерации, составили </w:t>
      </w:r>
      <w:r>
        <w:rPr>
          <w:rFonts w:ascii="Arial Narrow" w:hAnsi="Arial Narrow"/>
          <w:sz w:val="26"/>
          <w:szCs w:val="26"/>
        </w:rPr>
        <w:t>103,7</w:t>
      </w:r>
      <w:r w:rsidRPr="002A3E75">
        <w:rPr>
          <w:rFonts w:ascii="Arial Narrow" w:hAnsi="Arial Narrow"/>
          <w:sz w:val="26"/>
          <w:szCs w:val="26"/>
        </w:rPr>
        <w:t xml:space="preserve">% от объема поступлений налога в размере </w:t>
      </w:r>
      <w:r>
        <w:rPr>
          <w:rFonts w:ascii="Arial Narrow" w:hAnsi="Arial Narrow"/>
          <w:sz w:val="26"/>
          <w:szCs w:val="26"/>
        </w:rPr>
        <w:t>145,5</w:t>
      </w:r>
      <w:r w:rsidRPr="002A3E75">
        <w:rPr>
          <w:rFonts w:ascii="Arial Narrow" w:hAnsi="Arial Narrow"/>
          <w:sz w:val="26"/>
          <w:szCs w:val="26"/>
        </w:rPr>
        <w:t xml:space="preserve"> млрд. рублей, учтенного в Федеральном законе от </w:t>
      </w:r>
      <w:r>
        <w:rPr>
          <w:rFonts w:ascii="Arial Narrow" w:hAnsi="Arial Narrow"/>
          <w:sz w:val="26"/>
          <w:szCs w:val="26"/>
        </w:rPr>
        <w:t>22.11.2016</w:t>
      </w:r>
      <w:r w:rsidRPr="009E41A3">
        <w:rPr>
          <w:rFonts w:ascii="Arial Narrow" w:hAnsi="Arial Narrow"/>
          <w:sz w:val="26"/>
          <w:szCs w:val="26"/>
        </w:rPr>
        <w:t xml:space="preserve"> № 3</w:t>
      </w:r>
      <w:r>
        <w:rPr>
          <w:rFonts w:ascii="Arial Narrow" w:hAnsi="Arial Narrow"/>
          <w:sz w:val="26"/>
          <w:szCs w:val="26"/>
        </w:rPr>
        <w:t>97</w:t>
      </w:r>
      <w:r w:rsidRPr="009E41A3">
        <w:rPr>
          <w:rFonts w:ascii="Arial Narrow" w:hAnsi="Arial Narrow"/>
          <w:sz w:val="26"/>
          <w:szCs w:val="26"/>
        </w:rPr>
        <w:t xml:space="preserve">-ФЗ </w:t>
      </w:r>
      <w:r>
        <w:rPr>
          <w:rFonts w:ascii="Arial Narrow" w:hAnsi="Arial Narrow"/>
          <w:sz w:val="26"/>
          <w:szCs w:val="26"/>
        </w:rPr>
        <w:t xml:space="preserve">«О внесении изменений  в Федеральный закон </w:t>
      </w:r>
      <w:r w:rsidRPr="005B653C">
        <w:rPr>
          <w:rFonts w:ascii="Arial Narrow" w:hAnsi="Arial Narrow"/>
          <w:sz w:val="26"/>
          <w:szCs w:val="26"/>
        </w:rPr>
        <w:t>«О федеральном бюджете на 2016 год»</w:t>
      </w:r>
      <w:r w:rsidRPr="009E41A3">
        <w:rPr>
          <w:rFonts w:ascii="Arial Narrow" w:hAnsi="Arial Narrow"/>
          <w:sz w:val="26"/>
          <w:szCs w:val="26"/>
        </w:rPr>
        <w:t>.</w:t>
      </w:r>
    </w:p>
    <w:p w:rsidR="008F7381" w:rsidRPr="002A3E75" w:rsidRDefault="008F7381" w:rsidP="008F7381">
      <w:pPr>
        <w:ind w:firstLine="284"/>
        <w:rPr>
          <w:rFonts w:ascii="Arial Narrow" w:hAnsi="Arial Narrow"/>
          <w:b/>
          <w:sz w:val="26"/>
          <w:szCs w:val="26"/>
        </w:rPr>
      </w:pPr>
      <w:r>
        <w:rPr>
          <w:rFonts w:ascii="Arial Narrow" w:hAnsi="Arial Narrow"/>
          <w:b/>
          <w:sz w:val="26"/>
          <w:szCs w:val="26"/>
        </w:rPr>
        <w:t>Совокупная з</w:t>
      </w:r>
      <w:r w:rsidRPr="002A3E75">
        <w:rPr>
          <w:rFonts w:ascii="Arial Narrow" w:hAnsi="Arial Narrow"/>
          <w:b/>
          <w:sz w:val="26"/>
          <w:szCs w:val="26"/>
        </w:rPr>
        <w:t xml:space="preserve">адолженность </w:t>
      </w:r>
      <w:r w:rsidRPr="002A3E75">
        <w:rPr>
          <w:rFonts w:ascii="Arial Narrow" w:hAnsi="Arial Narrow"/>
          <w:sz w:val="26"/>
          <w:szCs w:val="26"/>
        </w:rPr>
        <w:t>по налогу на добавленную стоимость на товары, ввозимые на территори</w:t>
      </w:r>
      <w:r>
        <w:rPr>
          <w:rFonts w:ascii="Arial Narrow" w:hAnsi="Arial Narrow"/>
          <w:sz w:val="26"/>
          <w:szCs w:val="26"/>
        </w:rPr>
        <w:t>ю Российской Федерации, на 01.01.2017</w:t>
      </w:r>
      <w:r w:rsidRPr="002A3E75">
        <w:rPr>
          <w:rFonts w:ascii="Arial Narrow" w:hAnsi="Arial Narrow"/>
          <w:sz w:val="26"/>
          <w:szCs w:val="26"/>
        </w:rPr>
        <w:t xml:space="preserve"> составила </w:t>
      </w:r>
      <w:r>
        <w:rPr>
          <w:rFonts w:ascii="Arial Narrow" w:hAnsi="Arial Narrow"/>
          <w:sz w:val="26"/>
          <w:szCs w:val="26"/>
        </w:rPr>
        <w:t>1,4</w:t>
      </w:r>
      <w:r w:rsidRPr="002A3E75">
        <w:rPr>
          <w:rFonts w:ascii="Arial Narrow" w:hAnsi="Arial Narrow"/>
          <w:sz w:val="26"/>
          <w:szCs w:val="26"/>
        </w:rPr>
        <w:t xml:space="preserve"> мл</w:t>
      </w:r>
      <w:r>
        <w:rPr>
          <w:rFonts w:ascii="Arial Narrow" w:hAnsi="Arial Narrow"/>
          <w:sz w:val="26"/>
          <w:szCs w:val="26"/>
        </w:rPr>
        <w:t>рд</w:t>
      </w:r>
      <w:r w:rsidRPr="002A3E75">
        <w:rPr>
          <w:rFonts w:ascii="Arial Narrow" w:hAnsi="Arial Narrow"/>
          <w:sz w:val="26"/>
          <w:szCs w:val="26"/>
        </w:rPr>
        <w:t xml:space="preserve">. рублей и по сравнению с </w:t>
      </w:r>
      <w:r>
        <w:rPr>
          <w:rFonts w:ascii="Arial Narrow" w:hAnsi="Arial Narrow"/>
          <w:sz w:val="26"/>
          <w:szCs w:val="26"/>
        </w:rPr>
        <w:t>началом 2016 года</w:t>
      </w:r>
      <w:r w:rsidRPr="002A3E75">
        <w:rPr>
          <w:rFonts w:ascii="Arial Narrow" w:hAnsi="Arial Narrow"/>
          <w:sz w:val="26"/>
          <w:szCs w:val="26"/>
        </w:rPr>
        <w:t xml:space="preserve"> снизилась </w:t>
      </w:r>
      <w:r>
        <w:rPr>
          <w:rFonts w:ascii="Arial Narrow" w:hAnsi="Arial Narrow"/>
          <w:sz w:val="26"/>
          <w:szCs w:val="26"/>
        </w:rPr>
        <w:t xml:space="preserve">почти </w:t>
      </w:r>
      <w:r w:rsidRPr="002A3E75">
        <w:rPr>
          <w:rFonts w:ascii="Arial Narrow" w:hAnsi="Arial Narrow"/>
          <w:sz w:val="26"/>
          <w:szCs w:val="26"/>
        </w:rPr>
        <w:t xml:space="preserve">на </w:t>
      </w:r>
      <w:r>
        <w:rPr>
          <w:rFonts w:ascii="Arial Narrow" w:hAnsi="Arial Narrow"/>
          <w:sz w:val="26"/>
          <w:szCs w:val="26"/>
        </w:rPr>
        <w:t>0,3</w:t>
      </w:r>
      <w:r w:rsidRPr="002A3E75">
        <w:rPr>
          <w:rFonts w:ascii="Arial Narrow" w:hAnsi="Arial Narrow"/>
          <w:sz w:val="26"/>
          <w:szCs w:val="26"/>
        </w:rPr>
        <w:t xml:space="preserve"> мл</w:t>
      </w:r>
      <w:r>
        <w:rPr>
          <w:rFonts w:ascii="Arial Narrow" w:hAnsi="Arial Narrow"/>
          <w:sz w:val="26"/>
          <w:szCs w:val="26"/>
        </w:rPr>
        <w:t>рд. рублей</w:t>
      </w:r>
      <w:r w:rsidRPr="002A3E75">
        <w:rPr>
          <w:rFonts w:ascii="Arial Narrow" w:hAnsi="Arial Narrow"/>
          <w:sz w:val="26"/>
          <w:szCs w:val="26"/>
        </w:rPr>
        <w:t xml:space="preserve"> или на </w:t>
      </w:r>
      <w:r>
        <w:rPr>
          <w:rFonts w:ascii="Arial Narrow" w:hAnsi="Arial Narrow"/>
          <w:sz w:val="26"/>
          <w:szCs w:val="26"/>
        </w:rPr>
        <w:t>15,8 %</w:t>
      </w:r>
      <w:r w:rsidRPr="002A3E75">
        <w:rPr>
          <w:rFonts w:ascii="Arial Narrow" w:hAnsi="Arial Narrow"/>
          <w:sz w:val="26"/>
          <w:szCs w:val="26"/>
        </w:rPr>
        <w:t>.</w:t>
      </w:r>
    </w:p>
    <w:p w:rsidR="008F7381" w:rsidRDefault="008F7381" w:rsidP="008F7381">
      <w:pPr>
        <w:ind w:firstLine="284"/>
        <w:rPr>
          <w:rFonts w:ascii="Arial Narrow" w:hAnsi="Arial Narrow"/>
          <w:sz w:val="26"/>
          <w:szCs w:val="26"/>
        </w:rPr>
      </w:pPr>
      <w:r w:rsidRPr="002A3E75">
        <w:rPr>
          <w:rFonts w:ascii="Arial Narrow" w:hAnsi="Arial Narrow"/>
          <w:b/>
          <w:sz w:val="26"/>
          <w:szCs w:val="26"/>
        </w:rPr>
        <w:t>Недоимка</w:t>
      </w:r>
      <w:r>
        <w:rPr>
          <w:rFonts w:ascii="Arial Narrow" w:hAnsi="Arial Narrow"/>
          <w:sz w:val="26"/>
          <w:szCs w:val="26"/>
        </w:rPr>
        <w:t xml:space="preserve"> по налогу на 01.01.2017</w:t>
      </w:r>
      <w:r w:rsidRPr="002A3E75">
        <w:rPr>
          <w:rFonts w:ascii="Arial Narrow" w:hAnsi="Arial Narrow"/>
          <w:sz w:val="26"/>
          <w:szCs w:val="26"/>
        </w:rPr>
        <w:t xml:space="preserve"> составила </w:t>
      </w:r>
      <w:r>
        <w:rPr>
          <w:rFonts w:ascii="Arial Narrow" w:hAnsi="Arial Narrow"/>
          <w:sz w:val="26"/>
          <w:szCs w:val="26"/>
        </w:rPr>
        <w:t>порядка 0,8</w:t>
      </w:r>
      <w:r w:rsidRPr="002A3E75">
        <w:rPr>
          <w:rFonts w:ascii="Arial Narrow" w:hAnsi="Arial Narrow"/>
          <w:sz w:val="26"/>
          <w:szCs w:val="26"/>
        </w:rPr>
        <w:t xml:space="preserve"> мл</w:t>
      </w:r>
      <w:r>
        <w:rPr>
          <w:rFonts w:ascii="Arial Narrow" w:hAnsi="Arial Narrow"/>
          <w:sz w:val="26"/>
          <w:szCs w:val="26"/>
        </w:rPr>
        <w:t>рд</w:t>
      </w:r>
      <w:r w:rsidRPr="002A3E75">
        <w:rPr>
          <w:rFonts w:ascii="Arial Narrow" w:hAnsi="Arial Narrow"/>
          <w:sz w:val="26"/>
          <w:szCs w:val="26"/>
        </w:rPr>
        <w:t xml:space="preserve">. рублей и по сравнению </w:t>
      </w:r>
      <w:r>
        <w:rPr>
          <w:rFonts w:ascii="Arial Narrow" w:hAnsi="Arial Narrow"/>
          <w:sz w:val="26"/>
          <w:szCs w:val="26"/>
        </w:rPr>
        <w:t>с началом 2016 года</w:t>
      </w:r>
      <w:r w:rsidRPr="002A3E75">
        <w:rPr>
          <w:rFonts w:ascii="Arial Narrow" w:hAnsi="Arial Narrow"/>
          <w:sz w:val="26"/>
          <w:szCs w:val="26"/>
        </w:rPr>
        <w:t xml:space="preserve"> снизилась на </w:t>
      </w:r>
      <w:r>
        <w:rPr>
          <w:rFonts w:ascii="Arial Narrow" w:hAnsi="Arial Narrow"/>
          <w:sz w:val="26"/>
          <w:szCs w:val="26"/>
        </w:rPr>
        <w:t>0</w:t>
      </w:r>
      <w:r w:rsidRPr="002A3E75">
        <w:rPr>
          <w:rFonts w:ascii="Arial Narrow" w:hAnsi="Arial Narrow"/>
          <w:sz w:val="26"/>
          <w:szCs w:val="26"/>
        </w:rPr>
        <w:t>,1 мл</w:t>
      </w:r>
      <w:r>
        <w:rPr>
          <w:rFonts w:ascii="Arial Narrow" w:hAnsi="Arial Narrow"/>
          <w:sz w:val="26"/>
          <w:szCs w:val="26"/>
        </w:rPr>
        <w:t>рд. рублей или на 8,7</w:t>
      </w:r>
      <w:r w:rsidRPr="002A3E75">
        <w:rPr>
          <w:rFonts w:ascii="Arial Narrow" w:hAnsi="Arial Narrow"/>
          <w:sz w:val="26"/>
          <w:szCs w:val="26"/>
        </w:rPr>
        <w:t xml:space="preserve"> </w:t>
      </w:r>
      <w:r>
        <w:rPr>
          <w:rFonts w:ascii="Arial Narrow" w:hAnsi="Arial Narrow"/>
          <w:sz w:val="26"/>
          <w:szCs w:val="26"/>
        </w:rPr>
        <w:t>%</w:t>
      </w:r>
      <w:r w:rsidRPr="002A3E75">
        <w:rPr>
          <w:rFonts w:ascii="Arial Narrow" w:hAnsi="Arial Narrow"/>
          <w:sz w:val="26"/>
          <w:szCs w:val="26"/>
        </w:rPr>
        <w:t>.</w:t>
      </w:r>
    </w:p>
    <w:p w:rsidR="008F7381" w:rsidRDefault="008F7381" w:rsidP="008F7381">
      <w:pPr>
        <w:rPr>
          <w:rFonts w:ascii="Arial Narrow" w:hAnsi="Arial Narrow"/>
          <w:b/>
          <w:bCs/>
          <w:sz w:val="30"/>
          <w:szCs w:val="30"/>
        </w:rPr>
      </w:pPr>
      <w:r>
        <w:rPr>
          <w:rFonts w:ascii="Arial Narrow" w:hAnsi="Arial Narrow"/>
          <w:b/>
          <w:bCs/>
          <w:sz w:val="30"/>
          <w:szCs w:val="30"/>
        </w:rPr>
        <w:br w:type="page"/>
      </w:r>
    </w:p>
    <w:p w:rsidR="008F7381" w:rsidRPr="005B653C" w:rsidRDefault="008F7381" w:rsidP="008F7381">
      <w:pPr>
        <w:rPr>
          <w:rFonts w:ascii="Arial Narrow" w:hAnsi="Arial Narrow"/>
          <w:b/>
          <w:sz w:val="30"/>
          <w:szCs w:val="30"/>
        </w:rPr>
      </w:pPr>
      <w:r w:rsidRPr="005B653C">
        <w:rPr>
          <w:rFonts w:ascii="Arial Narrow" w:hAnsi="Arial Narrow"/>
          <w:b/>
          <w:sz w:val="30"/>
          <w:szCs w:val="30"/>
        </w:rPr>
        <w:lastRenderedPageBreak/>
        <w:t>Акцизы</w:t>
      </w:r>
    </w:p>
    <w:p w:rsidR="008F7381" w:rsidRPr="005B653C" w:rsidRDefault="008F7381" w:rsidP="008F7381">
      <w:pPr>
        <w:ind w:firstLine="284"/>
        <w:rPr>
          <w:rFonts w:ascii="Arial Narrow" w:hAnsi="Arial Narrow"/>
          <w:b/>
          <w:sz w:val="26"/>
          <w:szCs w:val="26"/>
        </w:rPr>
      </w:pPr>
    </w:p>
    <w:p w:rsidR="008F7381" w:rsidRPr="005B653C" w:rsidRDefault="008F7381" w:rsidP="008F7381">
      <w:pPr>
        <w:ind w:firstLine="284"/>
        <w:rPr>
          <w:rFonts w:ascii="Arial Narrow" w:hAnsi="Arial Narrow"/>
          <w:bCs/>
          <w:iCs/>
          <w:sz w:val="26"/>
          <w:szCs w:val="26"/>
        </w:rPr>
      </w:pPr>
      <w:r w:rsidRPr="005B653C">
        <w:rPr>
          <w:rFonts w:ascii="Arial Narrow" w:hAnsi="Arial Narrow"/>
          <w:b/>
          <w:sz w:val="26"/>
          <w:szCs w:val="26"/>
        </w:rPr>
        <w:t xml:space="preserve">Акцизы по подакцизным товарам (продукции), производимым </w:t>
      </w:r>
      <w:proofErr w:type="spellStart"/>
      <w:r w:rsidRPr="005B653C">
        <w:rPr>
          <w:rFonts w:ascii="Arial Narrow" w:hAnsi="Arial Narrow"/>
          <w:b/>
          <w:sz w:val="26"/>
          <w:szCs w:val="26"/>
        </w:rPr>
        <w:t>натерритории</w:t>
      </w:r>
      <w:proofErr w:type="spellEnd"/>
      <w:r w:rsidRPr="005B653C">
        <w:rPr>
          <w:rFonts w:ascii="Arial Narrow" w:hAnsi="Arial Narrow"/>
          <w:b/>
          <w:sz w:val="26"/>
          <w:szCs w:val="26"/>
        </w:rPr>
        <w:t xml:space="preserve"> Российской Федерации</w:t>
      </w:r>
    </w:p>
    <w:p w:rsidR="008F7381" w:rsidRPr="005B653C" w:rsidRDefault="008F7381" w:rsidP="008F7381">
      <w:pPr>
        <w:keepNext/>
        <w:ind w:firstLine="284"/>
        <w:outlineLvl w:val="1"/>
        <w:rPr>
          <w:rFonts w:ascii="Arial Narrow" w:hAnsi="Arial Narrow"/>
          <w:bCs/>
          <w:iCs/>
          <w:sz w:val="26"/>
          <w:szCs w:val="26"/>
        </w:rPr>
      </w:pPr>
      <w:r w:rsidRPr="005B653C">
        <w:rPr>
          <w:rFonts w:ascii="Arial Narrow" w:hAnsi="Arial Narrow"/>
          <w:bCs/>
          <w:iCs/>
          <w:sz w:val="26"/>
          <w:szCs w:val="26"/>
        </w:rPr>
        <w:t>Поступления по сводной группе акцизов по подакцизным товарам (продукции), производимым на территории Российской Федерации, в консолидированн</w:t>
      </w:r>
      <w:r>
        <w:rPr>
          <w:rFonts w:ascii="Arial Narrow" w:hAnsi="Arial Narrow"/>
          <w:bCs/>
          <w:iCs/>
          <w:sz w:val="26"/>
          <w:szCs w:val="26"/>
        </w:rPr>
        <w:t>ый бюджет Российской Федерации в</w:t>
      </w:r>
      <w:r w:rsidRPr="005B653C">
        <w:rPr>
          <w:rFonts w:ascii="Arial Narrow" w:hAnsi="Arial Narrow"/>
          <w:bCs/>
          <w:iCs/>
          <w:sz w:val="26"/>
          <w:szCs w:val="26"/>
        </w:rPr>
        <w:t xml:space="preserve"> </w:t>
      </w:r>
      <w:r>
        <w:rPr>
          <w:rFonts w:ascii="Arial Narrow" w:hAnsi="Arial Narrow"/>
          <w:bCs/>
          <w:iCs/>
          <w:sz w:val="26"/>
          <w:szCs w:val="26"/>
        </w:rPr>
        <w:t>2016 году</w:t>
      </w:r>
      <w:r w:rsidRPr="005B653C">
        <w:rPr>
          <w:rFonts w:ascii="Arial Narrow" w:hAnsi="Arial Narrow"/>
          <w:bCs/>
          <w:iCs/>
          <w:sz w:val="26"/>
          <w:szCs w:val="26"/>
        </w:rPr>
        <w:t xml:space="preserve"> составили </w:t>
      </w:r>
      <w:r>
        <w:rPr>
          <w:rFonts w:ascii="Arial Narrow" w:hAnsi="Arial Narrow"/>
          <w:bCs/>
          <w:iCs/>
          <w:sz w:val="26"/>
          <w:szCs w:val="26"/>
        </w:rPr>
        <w:t>1 293,9</w:t>
      </w:r>
      <w:r w:rsidRPr="005B653C">
        <w:rPr>
          <w:rFonts w:ascii="Arial Narrow" w:hAnsi="Arial Narrow"/>
          <w:bCs/>
          <w:iCs/>
          <w:sz w:val="26"/>
          <w:szCs w:val="26"/>
        </w:rPr>
        <w:t xml:space="preserve"> млрд. рублей, что на </w:t>
      </w:r>
      <w:r>
        <w:rPr>
          <w:rFonts w:ascii="Arial Narrow" w:hAnsi="Arial Narrow"/>
          <w:bCs/>
          <w:iCs/>
          <w:sz w:val="26"/>
          <w:szCs w:val="26"/>
        </w:rPr>
        <w:t>279,5</w:t>
      </w:r>
      <w:r w:rsidRPr="005B653C">
        <w:rPr>
          <w:rFonts w:ascii="Arial Narrow" w:hAnsi="Arial Narrow"/>
          <w:bCs/>
          <w:iCs/>
          <w:sz w:val="26"/>
          <w:szCs w:val="26"/>
        </w:rPr>
        <w:t xml:space="preserve"> млрд. рублей, или на 2</w:t>
      </w:r>
      <w:r>
        <w:rPr>
          <w:rFonts w:ascii="Arial Narrow" w:hAnsi="Arial Narrow"/>
          <w:bCs/>
          <w:iCs/>
          <w:sz w:val="26"/>
          <w:szCs w:val="26"/>
        </w:rPr>
        <w:t>7,</w:t>
      </w:r>
      <w:r w:rsidRPr="005B653C">
        <w:rPr>
          <w:rFonts w:ascii="Arial Narrow" w:hAnsi="Arial Narrow"/>
          <w:bCs/>
          <w:iCs/>
          <w:sz w:val="26"/>
          <w:szCs w:val="26"/>
        </w:rPr>
        <w:t xml:space="preserve">6% больше, чем </w:t>
      </w:r>
      <w:r>
        <w:rPr>
          <w:rFonts w:ascii="Arial Narrow" w:hAnsi="Arial Narrow"/>
          <w:bCs/>
          <w:iCs/>
          <w:sz w:val="26"/>
          <w:szCs w:val="26"/>
        </w:rPr>
        <w:t>в</w:t>
      </w:r>
      <w:r w:rsidRPr="005B653C">
        <w:rPr>
          <w:rFonts w:ascii="Arial Narrow" w:hAnsi="Arial Narrow"/>
          <w:bCs/>
          <w:iCs/>
          <w:sz w:val="26"/>
          <w:szCs w:val="26"/>
        </w:rPr>
        <w:t xml:space="preserve"> 2015 год</w:t>
      </w:r>
      <w:r>
        <w:rPr>
          <w:rFonts w:ascii="Arial Narrow" w:hAnsi="Arial Narrow"/>
          <w:bCs/>
          <w:iCs/>
          <w:sz w:val="26"/>
          <w:szCs w:val="26"/>
        </w:rPr>
        <w:t>у</w:t>
      </w:r>
      <w:r w:rsidRPr="005B653C">
        <w:rPr>
          <w:rFonts w:ascii="Arial Narrow" w:hAnsi="Arial Narrow"/>
          <w:bCs/>
          <w:iCs/>
          <w:sz w:val="26"/>
          <w:szCs w:val="26"/>
        </w:rPr>
        <w:t>.</w:t>
      </w:r>
    </w:p>
    <w:p w:rsidR="008F7381" w:rsidRDefault="00780AA2" w:rsidP="001524C9">
      <w:pPr>
        <w:rPr>
          <w:rFonts w:ascii="Arial Narrow" w:eastAsia="Calibri" w:hAnsi="Arial Narrow"/>
          <w:sz w:val="26"/>
          <w:szCs w:val="26"/>
        </w:rPr>
      </w:pPr>
      <w:r>
        <w:rPr>
          <w:rFonts w:eastAsia="Calibr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4.5pt;margin-top:3.05pt;width:478.8pt;height:510pt;z-index:251747328;mso-position-horizontal-relative:text;mso-position-vertical-relative:text">
            <v:imagedata r:id="rId58" o:title=""/>
          </v:shape>
          <o:OLEObject Type="Embed" ProgID="Excel.Sheet.12" ShapeID="_x0000_s1041" DrawAspect="Content" ObjectID="_1550590203" r:id="rId59"/>
        </w:pict>
      </w:r>
    </w:p>
    <w:p w:rsidR="006B13E4" w:rsidRDefault="006B13E4"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1524C9" w:rsidRDefault="001524C9"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6B13E4" w:rsidP="008F7381">
      <w:pPr>
        <w:ind w:firstLine="284"/>
        <w:rPr>
          <w:rFonts w:ascii="Arial Narrow" w:eastAsia="Calibri" w:hAnsi="Arial Narrow"/>
          <w:sz w:val="26"/>
          <w:szCs w:val="26"/>
        </w:rPr>
      </w:pPr>
    </w:p>
    <w:p w:rsidR="006B13E4" w:rsidRDefault="001524C9" w:rsidP="008F7381">
      <w:pPr>
        <w:ind w:firstLine="284"/>
        <w:rPr>
          <w:rFonts w:ascii="Arial Narrow" w:eastAsia="Calibri" w:hAnsi="Arial Narrow"/>
          <w:sz w:val="26"/>
          <w:szCs w:val="26"/>
        </w:rPr>
      </w:pPr>
      <w:r w:rsidRPr="005B653C">
        <w:rPr>
          <w:rFonts w:ascii="Arial Narrow" w:eastAsia="Calibri" w:hAnsi="Arial Narrow"/>
          <w:sz w:val="26"/>
          <w:szCs w:val="26"/>
        </w:rPr>
        <w:lastRenderedPageBreak/>
        <w:t xml:space="preserve">Основная доля поступлений по сводной группе акцизов в </w:t>
      </w:r>
      <w:r>
        <w:rPr>
          <w:rFonts w:ascii="Arial Narrow" w:eastAsia="Calibri" w:hAnsi="Arial Narrow"/>
          <w:sz w:val="26"/>
          <w:szCs w:val="26"/>
        </w:rPr>
        <w:t>2016 году</w:t>
      </w:r>
      <w:r w:rsidRPr="005B653C">
        <w:rPr>
          <w:rFonts w:ascii="Arial Narrow" w:eastAsia="Calibri" w:hAnsi="Arial Narrow"/>
          <w:sz w:val="26"/>
          <w:szCs w:val="26"/>
        </w:rPr>
        <w:t xml:space="preserve"> принадлежит акцизам на табачную продукцию (36,</w:t>
      </w:r>
      <w:r>
        <w:rPr>
          <w:rFonts w:ascii="Arial Narrow" w:eastAsia="Calibri" w:hAnsi="Arial Narrow"/>
          <w:sz w:val="26"/>
          <w:szCs w:val="26"/>
        </w:rPr>
        <w:t>1</w:t>
      </w:r>
      <w:r w:rsidRPr="005B653C">
        <w:rPr>
          <w:rFonts w:ascii="Arial Narrow" w:eastAsia="Calibri" w:hAnsi="Arial Narrow"/>
          <w:sz w:val="26"/>
          <w:szCs w:val="26"/>
        </w:rPr>
        <w:t>%) и на нефтепродукты (3</w:t>
      </w:r>
      <w:r>
        <w:rPr>
          <w:rFonts w:ascii="Arial Narrow" w:eastAsia="Calibri" w:hAnsi="Arial Narrow"/>
          <w:sz w:val="26"/>
          <w:szCs w:val="26"/>
        </w:rPr>
        <w:t>5,0</w:t>
      </w:r>
      <w:r w:rsidRPr="005B653C">
        <w:rPr>
          <w:rFonts w:ascii="Arial Narrow" w:eastAsia="Calibri" w:hAnsi="Arial Narrow"/>
          <w:sz w:val="26"/>
          <w:szCs w:val="26"/>
        </w:rPr>
        <w:t>%), производимые на территории Российской Федерации, поступления по которым составили 4</w:t>
      </w:r>
      <w:r>
        <w:rPr>
          <w:rFonts w:ascii="Arial Narrow" w:eastAsia="Calibri" w:hAnsi="Arial Narrow"/>
          <w:sz w:val="26"/>
          <w:szCs w:val="26"/>
        </w:rPr>
        <w:t>67,0</w:t>
      </w:r>
      <w:r w:rsidRPr="005B653C">
        <w:rPr>
          <w:rFonts w:ascii="Arial Narrow" w:eastAsia="Calibri" w:hAnsi="Arial Narrow"/>
          <w:sz w:val="26"/>
          <w:szCs w:val="26"/>
        </w:rPr>
        <w:t xml:space="preserve"> млрд. рублей и </w:t>
      </w:r>
      <w:r>
        <w:rPr>
          <w:rFonts w:ascii="Arial Narrow" w:eastAsia="Calibri" w:hAnsi="Arial Narrow"/>
          <w:sz w:val="26"/>
          <w:szCs w:val="26"/>
        </w:rPr>
        <w:t>452,4</w:t>
      </w:r>
      <w:r w:rsidRPr="005B653C">
        <w:rPr>
          <w:rFonts w:ascii="Arial Narrow" w:eastAsia="Calibri" w:hAnsi="Arial Narrow"/>
          <w:sz w:val="26"/>
          <w:szCs w:val="26"/>
        </w:rPr>
        <w:t xml:space="preserve"> млрд. рублей соответственно</w:t>
      </w:r>
    </w:p>
    <w:p w:rsidR="006B13E4" w:rsidRDefault="006B13E4" w:rsidP="008F7381">
      <w:pPr>
        <w:ind w:firstLine="284"/>
        <w:rPr>
          <w:rFonts w:ascii="Arial Narrow" w:eastAsia="Calibri" w:hAnsi="Arial Narrow"/>
          <w:sz w:val="26"/>
          <w:szCs w:val="26"/>
        </w:rPr>
      </w:pPr>
    </w:p>
    <w:p w:rsidR="008F7381" w:rsidRPr="005B653C" w:rsidRDefault="008F7381" w:rsidP="008F7381">
      <w:pPr>
        <w:ind w:firstLine="284"/>
        <w:rPr>
          <w:rFonts w:eastAsia="Calibri"/>
          <w:sz w:val="28"/>
          <w:szCs w:val="28"/>
        </w:rPr>
        <w:sectPr w:rsidR="008F7381" w:rsidRPr="005B653C" w:rsidSect="00BF210E">
          <w:type w:val="nextColumn"/>
          <w:pgSz w:w="11907" w:h="16840" w:code="9"/>
          <w:pgMar w:top="1247" w:right="851" w:bottom="1134" w:left="1134" w:header="720" w:footer="720" w:gutter="0"/>
          <w:pgNumType w:start="21"/>
          <w:cols w:num="2" w:space="708"/>
          <w:docGrid w:linePitch="381"/>
        </w:sectPr>
      </w:pPr>
    </w:p>
    <w:p w:rsidR="008F7381" w:rsidRPr="005B653C" w:rsidRDefault="008F7381" w:rsidP="008F7381">
      <w:pPr>
        <w:spacing w:before="120"/>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bCs/>
          <w:sz w:val="26"/>
          <w:szCs w:val="26"/>
        </w:rPr>
        <w:t xml:space="preserve">акцизов на спирт этиловый из всех видов сырья и спиртосодержащую продукцию </w:t>
      </w:r>
      <w:r w:rsidRPr="005B653C">
        <w:rPr>
          <w:rFonts w:ascii="Arial Narrow" w:hAnsi="Arial Narrow"/>
          <w:sz w:val="26"/>
          <w:szCs w:val="26"/>
        </w:rPr>
        <w:t xml:space="preserve">в консолидированный бюджет Российской Федерации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составили 0,</w:t>
      </w:r>
      <w:r>
        <w:rPr>
          <w:rFonts w:ascii="Arial Narrow" w:hAnsi="Arial Narrow"/>
          <w:sz w:val="26"/>
          <w:szCs w:val="26"/>
        </w:rPr>
        <w:t>99</w:t>
      </w:r>
      <w:r w:rsidRPr="005B653C">
        <w:rPr>
          <w:rFonts w:ascii="Arial Narrow" w:hAnsi="Arial Narrow"/>
          <w:sz w:val="26"/>
          <w:szCs w:val="26"/>
        </w:rPr>
        <w:t xml:space="preserve"> млрд. рублей и </w:t>
      </w:r>
      <w:r>
        <w:rPr>
          <w:rFonts w:ascii="Arial Narrow" w:hAnsi="Arial Narrow"/>
          <w:sz w:val="26"/>
          <w:szCs w:val="26"/>
        </w:rPr>
        <w:t>относительно 2015 года</w:t>
      </w:r>
      <w:r w:rsidRPr="005B653C">
        <w:rPr>
          <w:rFonts w:ascii="Arial Narrow" w:hAnsi="Arial Narrow"/>
          <w:sz w:val="26"/>
          <w:szCs w:val="26"/>
        </w:rPr>
        <w:t xml:space="preserve"> выросл</w:t>
      </w:r>
      <w:r>
        <w:rPr>
          <w:rFonts w:ascii="Arial Narrow" w:hAnsi="Arial Narrow"/>
          <w:sz w:val="26"/>
          <w:szCs w:val="26"/>
        </w:rPr>
        <w:t>и на 0,1</w:t>
      </w:r>
      <w:r w:rsidRPr="005B653C">
        <w:rPr>
          <w:rFonts w:ascii="Arial Narrow" w:hAnsi="Arial Narrow"/>
          <w:sz w:val="26"/>
          <w:szCs w:val="26"/>
        </w:rPr>
        <w:t xml:space="preserve">3 млрд. рублей, или на </w:t>
      </w:r>
      <w:r>
        <w:rPr>
          <w:rFonts w:ascii="Arial Narrow" w:hAnsi="Arial Narrow"/>
          <w:sz w:val="26"/>
          <w:szCs w:val="26"/>
        </w:rPr>
        <w:t>1</w:t>
      </w:r>
      <w:r w:rsidRPr="005B653C">
        <w:rPr>
          <w:rFonts w:ascii="Arial Narrow" w:hAnsi="Arial Narrow"/>
          <w:sz w:val="26"/>
          <w:szCs w:val="26"/>
        </w:rPr>
        <w:t>5,</w:t>
      </w:r>
      <w:r>
        <w:rPr>
          <w:rFonts w:ascii="Arial Narrow" w:hAnsi="Arial Narrow"/>
          <w:sz w:val="26"/>
          <w:szCs w:val="26"/>
        </w:rPr>
        <w:t>8</w:t>
      </w:r>
      <w:r w:rsidRPr="005B653C">
        <w:rPr>
          <w:rFonts w:ascii="Arial Narrow" w:hAnsi="Arial Narrow"/>
          <w:sz w:val="26"/>
          <w:szCs w:val="26"/>
        </w:rPr>
        <w:t xml:space="preserve"> процента.</w:t>
      </w:r>
      <w:r w:rsidRPr="005B653C">
        <w:rPr>
          <w:rFonts w:ascii="Arial Narrow" w:hAnsi="Arial Narrow"/>
          <w:i/>
          <w:sz w:val="26"/>
          <w:szCs w:val="26"/>
        </w:rPr>
        <w:t xml:space="preserve"> </w:t>
      </w:r>
      <w:r w:rsidRPr="005B653C">
        <w:rPr>
          <w:rFonts w:ascii="Arial Narrow" w:hAnsi="Arial Narrow"/>
          <w:sz w:val="26"/>
          <w:szCs w:val="26"/>
        </w:rPr>
        <w:t>Поступления акцизов в федеральный бюджет составили 0,</w:t>
      </w:r>
      <w:r>
        <w:rPr>
          <w:rFonts w:ascii="Arial Narrow" w:hAnsi="Arial Narrow"/>
          <w:sz w:val="26"/>
          <w:szCs w:val="26"/>
        </w:rPr>
        <w:t>69</w:t>
      </w:r>
      <w:r w:rsidRPr="005B653C">
        <w:rPr>
          <w:rFonts w:ascii="Arial Narrow" w:hAnsi="Arial Narrow"/>
          <w:sz w:val="26"/>
          <w:szCs w:val="26"/>
        </w:rPr>
        <w:t xml:space="preserve"> млрд. рублей, что на 0,</w:t>
      </w:r>
      <w:r>
        <w:rPr>
          <w:rFonts w:ascii="Arial Narrow" w:hAnsi="Arial Narrow"/>
          <w:sz w:val="26"/>
          <w:szCs w:val="26"/>
        </w:rPr>
        <w:t>11</w:t>
      </w:r>
      <w:r w:rsidRPr="005B653C">
        <w:rPr>
          <w:rFonts w:ascii="Arial Narrow" w:hAnsi="Arial Narrow"/>
          <w:sz w:val="26"/>
          <w:szCs w:val="26"/>
        </w:rPr>
        <w:t xml:space="preserve"> млрд. рублей, или на 1</w:t>
      </w:r>
      <w:r>
        <w:rPr>
          <w:rFonts w:ascii="Arial Narrow" w:hAnsi="Arial Narrow"/>
          <w:sz w:val="26"/>
          <w:szCs w:val="26"/>
        </w:rPr>
        <w:t>8,8</w:t>
      </w:r>
      <w:r w:rsidRPr="005B653C">
        <w:rPr>
          <w:rFonts w:ascii="Arial Narrow" w:hAnsi="Arial Narrow"/>
          <w:sz w:val="26"/>
          <w:szCs w:val="26"/>
        </w:rPr>
        <w:t>% больше, чем за 2015 год.</w:t>
      </w:r>
    </w:p>
    <w:p w:rsidR="008F7381" w:rsidRPr="005B653C" w:rsidRDefault="008F7381" w:rsidP="008F7381">
      <w:pPr>
        <w:tabs>
          <w:tab w:val="left" w:pos="5760"/>
        </w:tabs>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спирт этиловый из всех видов сырья и спиртосодержащую продукцию в консолидированный бюджет Российской Федерации за </w:t>
      </w:r>
      <w:r>
        <w:rPr>
          <w:rFonts w:ascii="Arial Narrow" w:hAnsi="Arial Narrow"/>
          <w:sz w:val="26"/>
          <w:szCs w:val="26"/>
        </w:rPr>
        <w:t>2016 год</w:t>
      </w:r>
      <w:r w:rsidRPr="005B653C">
        <w:rPr>
          <w:rFonts w:ascii="Arial Narrow" w:hAnsi="Arial Narrow"/>
          <w:sz w:val="26"/>
          <w:szCs w:val="26"/>
        </w:rPr>
        <w:t xml:space="preserve"> приведена на следующем графике.</w:t>
      </w:r>
    </w:p>
    <w:p w:rsidR="008F7381" w:rsidRPr="005B653C" w:rsidRDefault="008F7381" w:rsidP="008F7381">
      <w:pPr>
        <w:tabs>
          <w:tab w:val="left" w:pos="5760"/>
        </w:tabs>
        <w:ind w:firstLine="709"/>
        <w:rPr>
          <w:sz w:val="16"/>
          <w:szCs w:val="20"/>
        </w:rPr>
      </w:pPr>
    </w:p>
    <w:p w:rsidR="008F7381" w:rsidRPr="005B653C" w:rsidRDefault="008F7381" w:rsidP="008F7381">
      <w:pPr>
        <w:tabs>
          <w:tab w:val="left" w:pos="5760"/>
        </w:tabs>
        <w:jc w:val="center"/>
        <w:rPr>
          <w:sz w:val="16"/>
          <w:szCs w:val="16"/>
        </w:rPr>
      </w:pPr>
      <w:r w:rsidRPr="005B653C">
        <w:rPr>
          <w:noProof/>
        </w:rPr>
        <mc:AlternateContent>
          <mc:Choice Requires="wps">
            <w:drawing>
              <wp:anchor distT="0" distB="0" distL="114300" distR="114300" simplePos="0" relativeHeight="251713536" behindDoc="0" locked="0" layoutInCell="1" allowOverlap="1" wp14:anchorId="46E84A96" wp14:editId="58823CC6">
                <wp:simplePos x="0" y="0"/>
                <wp:positionH relativeFrom="column">
                  <wp:posOffset>3065</wp:posOffset>
                </wp:positionH>
                <wp:positionV relativeFrom="paragraph">
                  <wp:posOffset>2131695</wp:posOffset>
                </wp:positionV>
                <wp:extent cx="818984" cy="257175"/>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257175"/>
                        </a:xfrm>
                        <a:prstGeom prst="rect">
                          <a:avLst/>
                        </a:prstGeom>
                        <a:noFill/>
                        <a:ln w="9525">
                          <a:noFill/>
                          <a:miter lim="800000"/>
                          <a:headEnd/>
                          <a:tailEnd/>
                        </a:ln>
                      </wps:spPr>
                      <wps:txbx>
                        <w:txbxContent>
                          <w:p w:rsidR="00571BED" w:rsidRPr="002912BF" w:rsidRDefault="00571BED" w:rsidP="008F7381">
                            <w:pPr>
                              <w:rPr>
                                <w:sz w:val="18"/>
                                <w:szCs w:val="18"/>
                              </w:rPr>
                            </w:pPr>
                            <w:r w:rsidRPr="002912BF">
                              <w:rPr>
                                <w:sz w:val="18"/>
                                <w:szCs w:val="18"/>
                              </w:rPr>
                              <w:t>млн. рублей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70" type="#_x0000_t202" style="position:absolute;left:0;text-align:left;margin-left:.25pt;margin-top:167.85pt;width:64.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" filled="f" stroked="f">
                <v:textbox>
                  <w:txbxContent>
                    <w:p w:rsidR="00571BED" w:rsidRPr="002912BF" w:rsidRDefault="00571BED" w:rsidP="008F7381">
                      <w:pPr>
                        <w:rPr>
                          <w:sz w:val="18"/>
                          <w:szCs w:val="18"/>
                        </w:rPr>
                      </w:pPr>
                      <w:r w:rsidRPr="002912BF">
                        <w:rPr>
                          <w:sz w:val="18"/>
                          <w:szCs w:val="18"/>
                        </w:rPr>
                        <w:t>млн. рублей</w:t>
                      </w:r>
                    </w:p>
                  </w:txbxContent>
                </v:textbox>
              </v:shape>
            </w:pict>
          </mc:Fallback>
        </mc:AlternateContent>
      </w:r>
      <w:r w:rsidRPr="005B653C">
        <w:rPr>
          <w:i/>
          <w:noProof/>
          <w:sz w:val="20"/>
          <w:szCs w:val="20"/>
        </w:rPr>
        <w:drawing>
          <wp:inline distT="0" distB="0" distL="0" distR="0" wp14:anchorId="1762616E" wp14:editId="34408936">
            <wp:extent cx="3434963" cy="4214191"/>
            <wp:effectExtent l="0" t="0" r="0" b="0"/>
            <wp:docPr id="316" name="Диаграмма 3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F7381" w:rsidRPr="005B653C" w:rsidRDefault="008F7381" w:rsidP="008F7381">
      <w:pPr>
        <w:autoSpaceDE w:val="0"/>
        <w:autoSpaceDN w:val="0"/>
        <w:adjustRightInd w:val="0"/>
        <w:ind w:firstLine="709"/>
        <w:rPr>
          <w:sz w:val="16"/>
          <w:szCs w:val="16"/>
        </w:rPr>
      </w:pPr>
    </w:p>
    <w:p w:rsidR="008F7381" w:rsidRDefault="008F7381" w:rsidP="008F7381">
      <w:pPr>
        <w:autoSpaceDE w:val="0"/>
        <w:autoSpaceDN w:val="0"/>
        <w:adjustRightInd w:val="0"/>
        <w:ind w:firstLine="284"/>
        <w:rPr>
          <w:rFonts w:ascii="Arial Narrow" w:hAnsi="Arial Narrow"/>
          <w:sz w:val="26"/>
          <w:szCs w:val="26"/>
        </w:rPr>
      </w:pPr>
      <w:proofErr w:type="gramStart"/>
      <w:r w:rsidRPr="005B653C">
        <w:rPr>
          <w:rFonts w:ascii="Arial Narrow" w:hAnsi="Arial Narrow"/>
          <w:sz w:val="26"/>
          <w:szCs w:val="26"/>
        </w:rPr>
        <w:t xml:space="preserve">Поступления акцизов на спирт из всех видов сырья и спиртосодержащую продукцию </w:t>
      </w:r>
      <w:r>
        <w:rPr>
          <w:rFonts w:ascii="Arial Narrow" w:hAnsi="Arial Narrow"/>
          <w:sz w:val="26"/>
          <w:szCs w:val="26"/>
        </w:rPr>
        <w:t>в 2016 году</w:t>
      </w:r>
      <w:r w:rsidRPr="005B653C">
        <w:rPr>
          <w:rFonts w:ascii="Arial Narrow" w:hAnsi="Arial Narrow"/>
          <w:sz w:val="26"/>
          <w:szCs w:val="26"/>
        </w:rPr>
        <w:t xml:space="preserve"> составили </w:t>
      </w:r>
      <w:r>
        <w:rPr>
          <w:rFonts w:ascii="Arial Narrow" w:hAnsi="Arial Narrow"/>
          <w:sz w:val="26"/>
          <w:szCs w:val="26"/>
        </w:rPr>
        <w:t>104,7</w:t>
      </w:r>
      <w:r w:rsidRPr="005B653C">
        <w:rPr>
          <w:rFonts w:ascii="Arial Narrow" w:hAnsi="Arial Narrow"/>
          <w:b/>
          <w:sz w:val="26"/>
          <w:szCs w:val="26"/>
        </w:rPr>
        <w:t>%</w:t>
      </w:r>
      <w:r w:rsidRPr="005B653C">
        <w:rPr>
          <w:rFonts w:ascii="Arial Narrow" w:hAnsi="Arial Narrow"/>
          <w:sz w:val="26"/>
          <w:szCs w:val="26"/>
        </w:rPr>
        <w:t xml:space="preserve"> от объема поступлений администрируемых ФНС России доходов федерального бюджета в 2016 году в размере </w:t>
      </w:r>
      <w:r>
        <w:rPr>
          <w:rFonts w:ascii="Arial Narrow" w:hAnsi="Arial Narrow"/>
          <w:sz w:val="26"/>
          <w:szCs w:val="26"/>
        </w:rPr>
        <w:t>657,3</w:t>
      </w:r>
      <w:r w:rsidRPr="005B653C">
        <w:rPr>
          <w:rFonts w:ascii="Arial Narrow" w:hAnsi="Arial Narrow"/>
          <w:sz w:val="26"/>
          <w:szCs w:val="26"/>
        </w:rPr>
        <w:t xml:space="preserve"> млн. рублей, учтенных в Федеральном законе от </w:t>
      </w:r>
      <w:r>
        <w:rPr>
          <w:rFonts w:ascii="Arial Narrow" w:hAnsi="Arial Narrow"/>
          <w:sz w:val="26"/>
          <w:szCs w:val="26"/>
        </w:rPr>
        <w:t>22</w:t>
      </w:r>
      <w:r w:rsidRPr="005B653C">
        <w:rPr>
          <w:rFonts w:ascii="Arial Narrow" w:hAnsi="Arial Narrow"/>
          <w:sz w:val="26"/>
          <w:szCs w:val="26"/>
        </w:rPr>
        <w:t>.1</w:t>
      </w:r>
      <w:r>
        <w:rPr>
          <w:rFonts w:ascii="Arial Narrow" w:hAnsi="Arial Narrow"/>
          <w:sz w:val="26"/>
          <w:szCs w:val="26"/>
        </w:rPr>
        <w:t>1</w:t>
      </w:r>
      <w:r w:rsidRPr="005B653C">
        <w:rPr>
          <w:rFonts w:ascii="Arial Narrow" w:hAnsi="Arial Narrow"/>
          <w:sz w:val="26"/>
          <w:szCs w:val="26"/>
        </w:rPr>
        <w:t>.201</w:t>
      </w:r>
      <w:r>
        <w:rPr>
          <w:rFonts w:ascii="Arial Narrow" w:hAnsi="Arial Narrow"/>
          <w:sz w:val="26"/>
          <w:szCs w:val="26"/>
        </w:rPr>
        <w:t>6</w:t>
      </w:r>
      <w:r w:rsidRPr="005B653C">
        <w:rPr>
          <w:rFonts w:ascii="Arial Narrow" w:hAnsi="Arial Narrow"/>
          <w:sz w:val="26"/>
          <w:szCs w:val="26"/>
        </w:rPr>
        <w:t xml:space="preserve"> № </w:t>
      </w:r>
      <w:r>
        <w:rPr>
          <w:rFonts w:ascii="Arial Narrow" w:hAnsi="Arial Narrow"/>
          <w:sz w:val="26"/>
          <w:szCs w:val="26"/>
        </w:rPr>
        <w:t>397</w:t>
      </w:r>
      <w:r w:rsidRPr="005B653C">
        <w:rPr>
          <w:rFonts w:ascii="Arial Narrow" w:hAnsi="Arial Narrow"/>
          <w:sz w:val="26"/>
          <w:szCs w:val="26"/>
        </w:rPr>
        <w:t xml:space="preserve">-ФЗ </w:t>
      </w:r>
      <w:r w:rsidRPr="005B653C">
        <w:rPr>
          <w:rFonts w:ascii="Arial Narrow" w:hAnsi="Arial Narrow"/>
          <w:sz w:val="26"/>
          <w:szCs w:val="26"/>
        </w:rPr>
        <w:lastRenderedPageBreak/>
        <w:t>«О</w:t>
      </w:r>
      <w:r>
        <w:rPr>
          <w:rFonts w:ascii="Arial Narrow" w:hAnsi="Arial Narrow"/>
          <w:sz w:val="26"/>
          <w:szCs w:val="26"/>
        </w:rPr>
        <w:t xml:space="preserve"> внесении изменений в Федеральный закон «О</w:t>
      </w:r>
      <w:r w:rsidRPr="005B653C">
        <w:rPr>
          <w:rFonts w:ascii="Arial Narrow" w:hAnsi="Arial Narrow"/>
          <w:sz w:val="26"/>
          <w:szCs w:val="26"/>
        </w:rPr>
        <w:t xml:space="preserve"> федеральном бюджете на 2016 год», что показано на графике.</w:t>
      </w:r>
      <w:proofErr w:type="gramEnd"/>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spacing w:before="120"/>
        <w:jc w:val="center"/>
        <w:rPr>
          <w:rFonts w:ascii="Arial Narrow" w:hAnsi="Arial Narrow"/>
          <w:b/>
        </w:rPr>
      </w:pPr>
      <w:r w:rsidRPr="005B653C">
        <w:rPr>
          <w:rFonts w:ascii="Arial Narrow" w:hAnsi="Arial Narrow"/>
          <w:b/>
        </w:rPr>
        <w:t xml:space="preserve">Исполнение параметров федерального бюджета </w:t>
      </w:r>
    </w:p>
    <w:p w:rsidR="008F7381" w:rsidRDefault="008F7381" w:rsidP="008F7381">
      <w:pPr>
        <w:ind w:firstLine="284"/>
        <w:jc w:val="center"/>
        <w:rPr>
          <w:rFonts w:ascii="Arial Narrow" w:hAnsi="Arial Narrow"/>
          <w:b/>
        </w:rPr>
      </w:pPr>
      <w:r w:rsidRPr="005B653C">
        <w:rPr>
          <w:rFonts w:ascii="Arial Narrow" w:hAnsi="Arial Narrow"/>
          <w:b/>
        </w:rPr>
        <w:t>по акцизам на спирт из всех видов сырья и спиртосодержащую продукцию</w:t>
      </w:r>
    </w:p>
    <w:p w:rsidR="008F7381" w:rsidRDefault="008F7381" w:rsidP="008F7381">
      <w:pPr>
        <w:ind w:firstLine="284"/>
        <w:jc w:val="center"/>
        <w:rPr>
          <w:rFonts w:ascii="Arial Narrow" w:hAnsi="Arial Narrow"/>
          <w:b/>
        </w:rPr>
      </w:pPr>
    </w:p>
    <w:p w:rsidR="008F7381" w:rsidRPr="00E42D88" w:rsidRDefault="008F7381" w:rsidP="008F7381">
      <w:pPr>
        <w:ind w:firstLine="284"/>
        <w:jc w:val="center"/>
        <w:rPr>
          <w:rFonts w:ascii="Arial Narrow" w:hAnsi="Arial Narrow"/>
          <w:b/>
          <w:sz w:val="26"/>
          <w:szCs w:val="26"/>
        </w:rPr>
      </w:pPr>
      <w:r>
        <w:rPr>
          <w:noProof/>
        </w:rPr>
        <w:drawing>
          <wp:inline distT="0" distB="0" distL="0" distR="0" wp14:anchorId="2ADCA4B3" wp14:editId="6DA736D3">
            <wp:extent cx="2934031" cy="2289976"/>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7381" w:rsidRPr="005B653C" w:rsidRDefault="008F7381" w:rsidP="008F7381">
      <w:pPr>
        <w:autoSpaceDE w:val="0"/>
        <w:autoSpaceDN w:val="0"/>
        <w:adjustRightInd w:val="0"/>
        <w:jc w:val="center"/>
        <w:rPr>
          <w:rFonts w:ascii="Arial Narrow" w:hAnsi="Arial Narrow"/>
          <w:noProof/>
          <w:sz w:val="26"/>
          <w:szCs w:val="26"/>
        </w:rPr>
      </w:pPr>
    </w:p>
    <w:p w:rsidR="008F7381" w:rsidRPr="005B653C" w:rsidRDefault="008F7381" w:rsidP="008F7381">
      <w:pPr>
        <w:autoSpaceDE w:val="0"/>
        <w:autoSpaceDN w:val="0"/>
        <w:adjustRightInd w:val="0"/>
        <w:ind w:firstLine="284"/>
        <w:rPr>
          <w:rFonts w:ascii="Arial Narrow" w:eastAsia="Calibri" w:hAnsi="Arial Narrow"/>
          <w:sz w:val="26"/>
          <w:szCs w:val="26"/>
        </w:rPr>
      </w:pPr>
      <w:r w:rsidRPr="005B653C">
        <w:rPr>
          <w:rFonts w:ascii="Arial Narrow" w:eastAsia="Calibri" w:hAnsi="Arial Narrow"/>
          <w:b/>
          <w:bCs/>
          <w:sz w:val="26"/>
          <w:szCs w:val="26"/>
        </w:rPr>
        <w:t>Совокупная задолженность</w:t>
      </w:r>
      <w:r w:rsidRPr="005B653C">
        <w:rPr>
          <w:rFonts w:ascii="Arial Narrow" w:eastAsia="Calibri" w:hAnsi="Arial Narrow"/>
          <w:sz w:val="26"/>
          <w:szCs w:val="26"/>
        </w:rPr>
        <w:t xml:space="preserve"> по акцизам на спирт из всех видов сырья и спиртосодержащую продукцию на 01.</w:t>
      </w:r>
      <w:r>
        <w:rPr>
          <w:rFonts w:ascii="Arial Narrow" w:eastAsia="Calibri" w:hAnsi="Arial Narrow"/>
          <w:sz w:val="26"/>
          <w:szCs w:val="26"/>
        </w:rPr>
        <w:t>0</w:t>
      </w:r>
      <w:r w:rsidRPr="005B653C">
        <w:rPr>
          <w:rFonts w:ascii="Arial Narrow" w:eastAsia="Calibri" w:hAnsi="Arial Narrow"/>
          <w:sz w:val="26"/>
          <w:szCs w:val="26"/>
        </w:rPr>
        <w:t>1.201</w:t>
      </w:r>
      <w:r>
        <w:rPr>
          <w:rFonts w:ascii="Arial Narrow" w:eastAsia="Calibri" w:hAnsi="Arial Narrow"/>
          <w:sz w:val="26"/>
          <w:szCs w:val="26"/>
        </w:rPr>
        <w:t>7</w:t>
      </w:r>
      <w:r w:rsidRPr="005B653C">
        <w:rPr>
          <w:rFonts w:ascii="Arial Narrow" w:eastAsia="Calibri" w:hAnsi="Arial Narrow"/>
          <w:sz w:val="26"/>
          <w:szCs w:val="26"/>
        </w:rPr>
        <w:t xml:space="preserve"> составила 6,</w:t>
      </w:r>
      <w:r>
        <w:rPr>
          <w:rFonts w:ascii="Arial Narrow" w:eastAsia="Calibri" w:hAnsi="Arial Narrow"/>
          <w:sz w:val="26"/>
          <w:szCs w:val="26"/>
        </w:rPr>
        <w:t>7</w:t>
      </w:r>
      <w:r w:rsidRPr="005B653C">
        <w:rPr>
          <w:rFonts w:ascii="Arial Narrow" w:eastAsia="Calibri" w:hAnsi="Arial Narrow"/>
          <w:sz w:val="26"/>
          <w:szCs w:val="26"/>
        </w:rPr>
        <w:t xml:space="preserve"> млрд. рублей и по сравнению с началом </w:t>
      </w:r>
      <w:r>
        <w:rPr>
          <w:rFonts w:ascii="Arial Narrow" w:eastAsia="Calibri" w:hAnsi="Arial Narrow"/>
          <w:sz w:val="26"/>
          <w:szCs w:val="26"/>
        </w:rPr>
        <w:t xml:space="preserve">2016 </w:t>
      </w:r>
      <w:r w:rsidRPr="005B653C">
        <w:rPr>
          <w:rFonts w:ascii="Arial Narrow" w:eastAsia="Calibri" w:hAnsi="Arial Narrow"/>
          <w:sz w:val="26"/>
          <w:szCs w:val="26"/>
        </w:rPr>
        <w:t xml:space="preserve">года выросла на </w:t>
      </w:r>
      <w:r>
        <w:rPr>
          <w:rFonts w:ascii="Arial Narrow" w:eastAsia="Calibri" w:hAnsi="Arial Narrow"/>
          <w:sz w:val="26"/>
          <w:szCs w:val="26"/>
        </w:rPr>
        <w:t>0,4 млрд. рублей, или на 6,1</w:t>
      </w:r>
      <w:r w:rsidRPr="005B653C">
        <w:rPr>
          <w:rFonts w:ascii="Arial Narrow" w:eastAsia="Calibri" w:hAnsi="Arial Narrow"/>
          <w:sz w:val="26"/>
          <w:szCs w:val="26"/>
        </w:rPr>
        <w:t>%.</w:t>
      </w:r>
    </w:p>
    <w:p w:rsidR="008F7381" w:rsidRPr="005B653C" w:rsidRDefault="008F7381" w:rsidP="008F7381">
      <w:pPr>
        <w:autoSpaceDE w:val="0"/>
        <w:autoSpaceDN w:val="0"/>
        <w:adjustRightInd w:val="0"/>
        <w:ind w:firstLine="284"/>
        <w:rPr>
          <w:rFonts w:ascii="Arial Narrow" w:eastAsia="Calibri" w:hAnsi="Arial Narrow"/>
          <w:sz w:val="26"/>
          <w:szCs w:val="26"/>
        </w:rPr>
      </w:pPr>
      <w:r w:rsidRPr="005B653C">
        <w:rPr>
          <w:rFonts w:ascii="Arial Narrow" w:eastAsia="Calibri" w:hAnsi="Arial Narrow"/>
          <w:sz w:val="26"/>
          <w:szCs w:val="26"/>
        </w:rPr>
        <w:t xml:space="preserve">Рост задолженности в основном обусловлен </w:t>
      </w:r>
      <w:r>
        <w:rPr>
          <w:rFonts w:ascii="Arial Narrow" w:eastAsia="Calibri" w:hAnsi="Arial Narrow"/>
          <w:sz w:val="26"/>
          <w:szCs w:val="26"/>
        </w:rPr>
        <w:t xml:space="preserve">увеличением </w:t>
      </w:r>
      <w:r w:rsidRPr="005B653C">
        <w:rPr>
          <w:rFonts w:ascii="Arial Narrow" w:eastAsia="Calibri" w:hAnsi="Arial Narrow"/>
          <w:sz w:val="26"/>
          <w:szCs w:val="26"/>
        </w:rPr>
        <w:t>сумм акцизов, доначисленных по результатам контрольной работы.</w:t>
      </w:r>
    </w:p>
    <w:p w:rsidR="008F7381" w:rsidRPr="005B653C" w:rsidRDefault="008F7381" w:rsidP="008F7381">
      <w:pPr>
        <w:autoSpaceDE w:val="0"/>
        <w:autoSpaceDN w:val="0"/>
        <w:adjustRightInd w:val="0"/>
        <w:ind w:firstLine="284"/>
        <w:rPr>
          <w:rFonts w:ascii="Arial Narrow" w:eastAsia="Calibri" w:hAnsi="Arial Narrow"/>
          <w:sz w:val="26"/>
          <w:szCs w:val="26"/>
        </w:rPr>
      </w:pPr>
      <w:r w:rsidRPr="005B653C">
        <w:rPr>
          <w:rFonts w:ascii="Arial Narrow" w:eastAsia="Calibri" w:hAnsi="Arial Narrow"/>
          <w:b/>
          <w:sz w:val="26"/>
          <w:szCs w:val="26"/>
        </w:rPr>
        <w:t>Недоимка</w:t>
      </w:r>
      <w:r w:rsidRPr="005B653C">
        <w:rPr>
          <w:rFonts w:ascii="Arial Narrow" w:eastAsia="Calibri" w:hAnsi="Arial Narrow"/>
          <w:sz w:val="26"/>
          <w:szCs w:val="26"/>
        </w:rPr>
        <w:t xml:space="preserve"> по данному налогу на </w:t>
      </w:r>
      <w:r>
        <w:rPr>
          <w:rFonts w:ascii="Arial Narrow" w:eastAsia="Calibri" w:hAnsi="Arial Narrow"/>
          <w:sz w:val="26"/>
          <w:szCs w:val="26"/>
        </w:rPr>
        <w:t>01.01.2017</w:t>
      </w:r>
      <w:r w:rsidRPr="005B653C">
        <w:rPr>
          <w:rFonts w:ascii="Arial Narrow" w:eastAsia="Calibri" w:hAnsi="Arial Narrow"/>
          <w:sz w:val="26"/>
          <w:szCs w:val="26"/>
        </w:rPr>
        <w:t xml:space="preserve"> составила 0,</w:t>
      </w:r>
      <w:r>
        <w:rPr>
          <w:rFonts w:ascii="Arial Narrow" w:eastAsia="Calibri" w:hAnsi="Arial Narrow"/>
          <w:sz w:val="26"/>
          <w:szCs w:val="26"/>
        </w:rPr>
        <w:t>8</w:t>
      </w:r>
      <w:r w:rsidRPr="005B653C">
        <w:rPr>
          <w:rFonts w:ascii="Arial Narrow" w:eastAsia="Calibri" w:hAnsi="Arial Narrow"/>
          <w:sz w:val="26"/>
          <w:szCs w:val="26"/>
        </w:rPr>
        <w:t xml:space="preserve"> млрд. рублей и по сравнению с началом года выросла на 0,</w:t>
      </w:r>
      <w:r>
        <w:rPr>
          <w:rFonts w:ascii="Arial Narrow" w:eastAsia="Calibri" w:hAnsi="Arial Narrow"/>
          <w:sz w:val="26"/>
          <w:szCs w:val="26"/>
        </w:rPr>
        <w:t>2 млрд. рублей, или в 1,3</w:t>
      </w:r>
      <w:r w:rsidRPr="005B653C">
        <w:rPr>
          <w:rFonts w:ascii="Arial Narrow" w:eastAsia="Calibri" w:hAnsi="Arial Narrow"/>
          <w:sz w:val="26"/>
          <w:szCs w:val="26"/>
        </w:rPr>
        <w:t xml:space="preserve"> раза.</w:t>
      </w:r>
    </w:p>
    <w:p w:rsidR="008F7381" w:rsidRPr="005B653C" w:rsidRDefault="008F7381" w:rsidP="008F7381">
      <w:pPr>
        <w:autoSpaceDE w:val="0"/>
        <w:autoSpaceDN w:val="0"/>
        <w:adjustRightInd w:val="0"/>
        <w:ind w:firstLine="284"/>
        <w:rPr>
          <w:rFonts w:ascii="Arial Narrow" w:eastAsia="Calibri" w:hAnsi="Arial Narrow"/>
          <w:sz w:val="26"/>
          <w:szCs w:val="26"/>
        </w:rPr>
      </w:pPr>
    </w:p>
    <w:p w:rsidR="008F7381" w:rsidRPr="005B653C" w:rsidRDefault="008F7381" w:rsidP="008F7381">
      <w:pPr>
        <w:autoSpaceDE w:val="0"/>
        <w:autoSpaceDN w:val="0"/>
        <w:adjustRightInd w:val="0"/>
        <w:ind w:firstLine="284"/>
        <w:rPr>
          <w:rFonts w:ascii="Arial Narrow" w:eastAsia="Calibri" w:hAnsi="Arial Narrow"/>
          <w:sz w:val="26"/>
          <w:szCs w:val="26"/>
        </w:rPr>
      </w:pPr>
      <w:proofErr w:type="gramStart"/>
      <w:r w:rsidRPr="005B653C">
        <w:rPr>
          <w:rFonts w:ascii="Arial Narrow" w:eastAsia="Calibri" w:hAnsi="Arial Narrow"/>
          <w:sz w:val="26"/>
          <w:szCs w:val="26"/>
        </w:rPr>
        <w:t xml:space="preserve">Поступления в консолидированный бюджет Российской Федерации </w:t>
      </w:r>
      <w:r w:rsidRPr="005B653C">
        <w:rPr>
          <w:rFonts w:ascii="Arial Narrow" w:eastAsia="Calibri" w:hAnsi="Arial Narrow"/>
          <w:b/>
          <w:sz w:val="26"/>
          <w:szCs w:val="26"/>
        </w:rPr>
        <w:t>акцизов на алкогольную продукцию с различной объемной долей спирта этилового (до 9 процентов, свыше 9 процентов) (за исключением вин), производимую на территории</w:t>
      </w:r>
      <w:r w:rsidRPr="005B653C">
        <w:rPr>
          <w:rFonts w:eastAsia="Calibri"/>
          <w:b/>
          <w:sz w:val="28"/>
          <w:szCs w:val="28"/>
        </w:rPr>
        <w:t xml:space="preserve"> </w:t>
      </w:r>
      <w:r w:rsidRPr="005B653C">
        <w:rPr>
          <w:rFonts w:ascii="Arial Narrow" w:eastAsia="Calibri" w:hAnsi="Arial Narrow"/>
          <w:b/>
          <w:sz w:val="26"/>
          <w:szCs w:val="26"/>
        </w:rPr>
        <w:t xml:space="preserve">Российской Федерации, </w:t>
      </w:r>
      <w:r>
        <w:rPr>
          <w:rFonts w:ascii="Arial Narrow" w:eastAsia="Calibri" w:hAnsi="Arial Narrow"/>
          <w:sz w:val="26"/>
          <w:szCs w:val="26"/>
        </w:rPr>
        <w:t>в</w:t>
      </w:r>
      <w:r w:rsidRPr="005B653C">
        <w:rPr>
          <w:rFonts w:ascii="Arial Narrow" w:eastAsia="Calibri" w:hAnsi="Arial Narrow"/>
          <w:sz w:val="26"/>
          <w:szCs w:val="26"/>
        </w:rPr>
        <w:t xml:space="preserve"> </w:t>
      </w:r>
      <w:r>
        <w:rPr>
          <w:rFonts w:ascii="Arial Narrow" w:eastAsia="Calibri" w:hAnsi="Arial Narrow"/>
          <w:sz w:val="26"/>
          <w:szCs w:val="26"/>
        </w:rPr>
        <w:t>2016 году</w:t>
      </w:r>
      <w:r w:rsidRPr="005B653C">
        <w:rPr>
          <w:rFonts w:ascii="Arial Narrow" w:eastAsia="Calibri" w:hAnsi="Arial Narrow"/>
          <w:sz w:val="26"/>
          <w:szCs w:val="26"/>
        </w:rPr>
        <w:t xml:space="preserve"> составили 1</w:t>
      </w:r>
      <w:r>
        <w:rPr>
          <w:rFonts w:ascii="Arial Narrow" w:eastAsia="Calibri" w:hAnsi="Arial Narrow"/>
          <w:sz w:val="26"/>
          <w:szCs w:val="26"/>
        </w:rPr>
        <w:t>66,3</w:t>
      </w:r>
      <w:r w:rsidRPr="005B653C">
        <w:rPr>
          <w:rFonts w:ascii="Arial Narrow" w:eastAsia="Calibri" w:hAnsi="Arial Narrow"/>
          <w:sz w:val="26"/>
          <w:szCs w:val="26"/>
        </w:rPr>
        <w:t xml:space="preserve"> млрд. рублей и по сравнению с 2015 год</w:t>
      </w:r>
      <w:r>
        <w:rPr>
          <w:rFonts w:ascii="Arial Narrow" w:eastAsia="Calibri" w:hAnsi="Arial Narrow"/>
          <w:sz w:val="26"/>
          <w:szCs w:val="26"/>
        </w:rPr>
        <w:t>ом</w:t>
      </w:r>
      <w:r w:rsidRPr="005B653C">
        <w:rPr>
          <w:rFonts w:ascii="Arial Narrow" w:eastAsia="Calibri" w:hAnsi="Arial Narrow"/>
          <w:sz w:val="26"/>
          <w:szCs w:val="26"/>
        </w:rPr>
        <w:t xml:space="preserve"> выро</w:t>
      </w:r>
      <w:r>
        <w:rPr>
          <w:rFonts w:ascii="Arial Narrow" w:eastAsia="Calibri" w:hAnsi="Arial Narrow"/>
          <w:sz w:val="26"/>
          <w:szCs w:val="26"/>
        </w:rPr>
        <w:t xml:space="preserve">сли на 35,4 </w:t>
      </w:r>
      <w:r w:rsidRPr="005B653C">
        <w:rPr>
          <w:rFonts w:ascii="Arial Narrow" w:eastAsia="Calibri" w:hAnsi="Arial Narrow"/>
          <w:sz w:val="26"/>
          <w:szCs w:val="26"/>
        </w:rPr>
        <w:t>млрд. рублей, или на 2</w:t>
      </w:r>
      <w:r>
        <w:rPr>
          <w:rFonts w:ascii="Arial Narrow" w:eastAsia="Calibri" w:hAnsi="Arial Narrow"/>
          <w:sz w:val="26"/>
          <w:szCs w:val="26"/>
        </w:rPr>
        <w:t>7</w:t>
      </w:r>
      <w:r w:rsidRPr="005B653C">
        <w:rPr>
          <w:rFonts w:ascii="Arial Narrow" w:eastAsia="Calibri" w:hAnsi="Arial Narrow"/>
          <w:sz w:val="26"/>
          <w:szCs w:val="26"/>
        </w:rPr>
        <w:t>,</w:t>
      </w:r>
      <w:r>
        <w:rPr>
          <w:rFonts w:ascii="Arial Narrow" w:eastAsia="Calibri" w:hAnsi="Arial Narrow"/>
          <w:sz w:val="26"/>
          <w:szCs w:val="26"/>
        </w:rPr>
        <w:t>0</w:t>
      </w:r>
      <w:r w:rsidRPr="005B653C">
        <w:rPr>
          <w:rFonts w:ascii="Arial Narrow" w:eastAsia="Calibri" w:hAnsi="Arial Narrow"/>
          <w:sz w:val="26"/>
          <w:szCs w:val="26"/>
        </w:rPr>
        <w:t xml:space="preserve"> процента.</w:t>
      </w:r>
      <w:proofErr w:type="gramEnd"/>
    </w:p>
    <w:p w:rsidR="008F7381" w:rsidRPr="005B653C" w:rsidRDefault="008F7381" w:rsidP="008F7381">
      <w:pPr>
        <w:ind w:firstLine="284"/>
        <w:rPr>
          <w:rFonts w:ascii="Arial Narrow" w:eastAsia="Calibri" w:hAnsi="Arial Narrow"/>
          <w:sz w:val="26"/>
          <w:szCs w:val="26"/>
        </w:rPr>
      </w:pPr>
      <w:r w:rsidRPr="005B653C">
        <w:rPr>
          <w:rFonts w:ascii="Arial Narrow" w:eastAsia="Calibri" w:hAnsi="Arial Narrow"/>
          <w:sz w:val="26"/>
          <w:szCs w:val="26"/>
        </w:rPr>
        <w:lastRenderedPageBreak/>
        <w:t>Основная доля поступлений в этой группе налогов (99</w:t>
      </w:r>
      <w:r>
        <w:rPr>
          <w:rFonts w:ascii="Arial Narrow" w:eastAsia="Calibri" w:hAnsi="Arial Narrow"/>
          <w:sz w:val="26"/>
          <w:szCs w:val="26"/>
        </w:rPr>
        <w:t>,0</w:t>
      </w:r>
      <w:r w:rsidRPr="005B653C">
        <w:rPr>
          <w:rFonts w:ascii="Arial Narrow" w:eastAsia="Calibri" w:hAnsi="Arial Narrow"/>
          <w:sz w:val="26"/>
          <w:szCs w:val="26"/>
        </w:rPr>
        <w:t>%) принадлежит акцизам на алкогольную продукцию с объемной долей спирта этилового свыше 9 процентов (за исключением вин), производимую на территории Российской Федерации, поступления по которым составили 1</w:t>
      </w:r>
      <w:r>
        <w:rPr>
          <w:rFonts w:ascii="Arial Narrow" w:eastAsia="Calibri" w:hAnsi="Arial Narrow"/>
          <w:sz w:val="26"/>
          <w:szCs w:val="26"/>
        </w:rPr>
        <w:t>64,7</w:t>
      </w:r>
      <w:r w:rsidRPr="005B653C">
        <w:rPr>
          <w:rFonts w:ascii="Arial Narrow" w:eastAsia="Calibri" w:hAnsi="Arial Narrow"/>
          <w:sz w:val="26"/>
          <w:szCs w:val="26"/>
        </w:rPr>
        <w:t xml:space="preserve"> млрд. рублей, в т. ч. в федеральный бюджет – </w:t>
      </w:r>
      <w:r>
        <w:rPr>
          <w:rFonts w:ascii="Arial Narrow" w:eastAsia="Calibri" w:hAnsi="Arial Narrow"/>
          <w:sz w:val="26"/>
          <w:szCs w:val="26"/>
        </w:rPr>
        <w:t>98,8</w:t>
      </w:r>
      <w:r w:rsidRPr="005B653C">
        <w:rPr>
          <w:rFonts w:ascii="Arial Narrow" w:eastAsia="Calibri" w:hAnsi="Arial Narrow"/>
          <w:sz w:val="26"/>
          <w:szCs w:val="26"/>
        </w:rPr>
        <w:t xml:space="preserve"> млрд. рублей.</w:t>
      </w:r>
    </w:p>
    <w:p w:rsidR="008F7381" w:rsidRDefault="008F7381" w:rsidP="008F7381">
      <w:pPr>
        <w:autoSpaceDE w:val="0"/>
        <w:autoSpaceDN w:val="0"/>
        <w:adjustRightInd w:val="0"/>
        <w:ind w:firstLine="426"/>
        <w:rPr>
          <w:rFonts w:ascii="Arial Narrow" w:hAnsi="Arial Narrow"/>
          <w:sz w:val="26"/>
          <w:szCs w:val="26"/>
        </w:rPr>
      </w:pPr>
      <w:proofErr w:type="gramStart"/>
      <w:r w:rsidRPr="005B653C">
        <w:rPr>
          <w:rFonts w:ascii="Arial Narrow" w:hAnsi="Arial Narrow"/>
          <w:sz w:val="26"/>
          <w:szCs w:val="26"/>
        </w:rPr>
        <w:t xml:space="preserve">Поступления акцизов на алкогольную продукцию с объемной долей спирта этилового свыше 9%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составили </w:t>
      </w:r>
      <w:r w:rsidRPr="0042473E">
        <w:rPr>
          <w:rFonts w:ascii="Arial Narrow" w:hAnsi="Arial Narrow"/>
          <w:b/>
          <w:sz w:val="26"/>
          <w:szCs w:val="26"/>
        </w:rPr>
        <w:t>103,1</w:t>
      </w:r>
      <w:r w:rsidRPr="005B653C">
        <w:rPr>
          <w:rFonts w:ascii="Arial Narrow" w:hAnsi="Arial Narrow"/>
          <w:b/>
          <w:sz w:val="26"/>
          <w:szCs w:val="26"/>
        </w:rPr>
        <w:t>%</w:t>
      </w:r>
      <w:r w:rsidRPr="005B653C">
        <w:rPr>
          <w:rFonts w:ascii="Arial Narrow" w:hAnsi="Arial Narrow"/>
          <w:sz w:val="26"/>
          <w:szCs w:val="26"/>
        </w:rPr>
        <w:t xml:space="preserve"> от объема поступлений администрируемых ФНС России доходов федерального бюджета в 2016 году в размере </w:t>
      </w:r>
      <w:r>
        <w:rPr>
          <w:rFonts w:ascii="Arial Narrow" w:hAnsi="Arial Narrow"/>
          <w:sz w:val="26"/>
          <w:szCs w:val="26"/>
        </w:rPr>
        <w:t>95,9</w:t>
      </w:r>
      <w:r w:rsidRPr="005B653C">
        <w:rPr>
          <w:rFonts w:ascii="Arial Narrow" w:hAnsi="Arial Narrow"/>
          <w:sz w:val="26"/>
          <w:szCs w:val="26"/>
        </w:rPr>
        <w:t xml:space="preserve"> млрд. рублей, учтенных в Федеральном законе </w:t>
      </w:r>
      <w:r>
        <w:rPr>
          <w:rFonts w:ascii="Arial Narrow" w:hAnsi="Arial Narrow"/>
          <w:sz w:val="26"/>
          <w:szCs w:val="26"/>
        </w:rPr>
        <w:t>от 22.11.2016 № 397-ФЗ «О внесении изменений в Федеральный закон «О федеральном бюджете на 2016 год»</w:t>
      </w:r>
      <w:r w:rsidRPr="005B653C">
        <w:rPr>
          <w:rFonts w:ascii="Arial Narrow" w:hAnsi="Arial Narrow"/>
          <w:sz w:val="26"/>
          <w:szCs w:val="26"/>
        </w:rPr>
        <w:t>, что показано на графике.</w:t>
      </w:r>
      <w:proofErr w:type="gramEnd"/>
    </w:p>
    <w:p w:rsidR="008F7381" w:rsidRPr="005B653C" w:rsidRDefault="008F7381" w:rsidP="008F7381">
      <w:pPr>
        <w:autoSpaceDE w:val="0"/>
        <w:autoSpaceDN w:val="0"/>
        <w:adjustRightInd w:val="0"/>
        <w:ind w:firstLine="426"/>
        <w:rPr>
          <w:rFonts w:ascii="Arial Narrow" w:hAnsi="Arial Narrow"/>
          <w:sz w:val="26"/>
          <w:szCs w:val="26"/>
        </w:rPr>
      </w:pPr>
    </w:p>
    <w:p w:rsidR="008F7381" w:rsidRPr="005B653C" w:rsidRDefault="008F7381" w:rsidP="008F7381">
      <w:pPr>
        <w:ind w:firstLine="284"/>
        <w:rPr>
          <w:rFonts w:ascii="Arial Narrow" w:hAnsi="Arial Narrow"/>
          <w:b/>
        </w:rPr>
      </w:pPr>
      <w:r w:rsidRPr="005B653C">
        <w:rPr>
          <w:rFonts w:ascii="Arial Narrow" w:hAnsi="Arial Narrow"/>
          <w:b/>
        </w:rPr>
        <w:t>Исполнение параметров федерального бюджета по акцизам на алкогольную продукцию с объемной долей спирта этилового свыше 9%</w:t>
      </w:r>
    </w:p>
    <w:p w:rsidR="008F7381" w:rsidRPr="005B653C" w:rsidRDefault="008F7381" w:rsidP="008F7381">
      <w:pPr>
        <w:autoSpaceDE w:val="0"/>
        <w:autoSpaceDN w:val="0"/>
        <w:adjustRightInd w:val="0"/>
        <w:rPr>
          <w:sz w:val="28"/>
          <w:szCs w:val="28"/>
        </w:rPr>
      </w:pPr>
      <w:r>
        <w:rPr>
          <w:noProof/>
        </w:rPr>
        <w:drawing>
          <wp:inline distT="0" distB="0" distL="0" distR="0" wp14:anchorId="42EF27A6" wp14:editId="6BD0F3D4">
            <wp:extent cx="3017520" cy="2590800"/>
            <wp:effectExtent l="0" t="0" r="0" b="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F7381" w:rsidRPr="005B653C" w:rsidRDefault="008F7381" w:rsidP="008F7381">
      <w:pPr>
        <w:autoSpaceDE w:val="0"/>
        <w:autoSpaceDN w:val="0"/>
        <w:adjustRightInd w:val="0"/>
        <w:ind w:firstLine="284"/>
        <w:rPr>
          <w:rFonts w:ascii="Arial Narrow" w:hAnsi="Arial Narrow" w:cs="Arial"/>
          <w:b/>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eastAsia="Calibri" w:hAnsi="Arial Narrow"/>
          <w:b/>
          <w:bCs/>
          <w:sz w:val="26"/>
          <w:szCs w:val="26"/>
        </w:rPr>
        <w:t>Совокупная задолженность</w:t>
      </w:r>
      <w:r w:rsidRPr="005B653C">
        <w:rPr>
          <w:rFonts w:ascii="Arial Narrow" w:hAnsi="Arial Narrow"/>
          <w:b/>
          <w:sz w:val="26"/>
          <w:szCs w:val="26"/>
        </w:rPr>
        <w:t xml:space="preserve"> </w:t>
      </w:r>
      <w:r w:rsidRPr="005B653C">
        <w:rPr>
          <w:rFonts w:ascii="Arial Narrow" w:hAnsi="Arial Narrow" w:cs="Arial"/>
          <w:sz w:val="26"/>
          <w:szCs w:val="26"/>
        </w:rPr>
        <w:t>по</w:t>
      </w:r>
      <w:r w:rsidRPr="005B653C">
        <w:rPr>
          <w:rFonts w:ascii="Arial Narrow" w:hAnsi="Arial Narrow"/>
          <w:sz w:val="26"/>
          <w:szCs w:val="26"/>
        </w:rPr>
        <w:t xml:space="preserve"> </w:t>
      </w:r>
      <w:r w:rsidRPr="005B653C">
        <w:rPr>
          <w:rFonts w:ascii="Arial Narrow" w:hAnsi="Arial Narrow" w:cs="Arial"/>
          <w:sz w:val="26"/>
          <w:szCs w:val="26"/>
        </w:rPr>
        <w:t>данной</w:t>
      </w:r>
      <w:r w:rsidRPr="005B653C">
        <w:rPr>
          <w:rFonts w:ascii="Arial Narrow" w:hAnsi="Arial Narrow"/>
          <w:sz w:val="26"/>
          <w:szCs w:val="26"/>
        </w:rPr>
        <w:t xml:space="preserve"> </w:t>
      </w:r>
      <w:r w:rsidRPr="005B653C">
        <w:rPr>
          <w:rFonts w:ascii="Arial Narrow" w:hAnsi="Arial Narrow" w:cs="Arial"/>
          <w:sz w:val="26"/>
          <w:szCs w:val="26"/>
        </w:rPr>
        <w:t>группе</w:t>
      </w:r>
      <w:r w:rsidRPr="005B653C">
        <w:rPr>
          <w:rFonts w:ascii="Arial Narrow" w:hAnsi="Arial Narrow"/>
          <w:sz w:val="26"/>
          <w:szCs w:val="26"/>
        </w:rPr>
        <w:t xml:space="preserve"> </w:t>
      </w:r>
      <w:r w:rsidRPr="005B653C">
        <w:rPr>
          <w:rFonts w:ascii="Arial Narrow" w:hAnsi="Arial Narrow" w:cs="Arial"/>
          <w:sz w:val="26"/>
          <w:szCs w:val="26"/>
        </w:rPr>
        <w:t>акцизов</w:t>
      </w:r>
      <w:r w:rsidRPr="005B653C">
        <w:rPr>
          <w:rFonts w:ascii="Arial Narrow" w:hAnsi="Arial Narrow"/>
          <w:sz w:val="26"/>
          <w:szCs w:val="26"/>
        </w:rPr>
        <w:t xml:space="preserve">, </w:t>
      </w:r>
      <w:r w:rsidRPr="005B653C">
        <w:rPr>
          <w:rFonts w:ascii="Arial Narrow" w:hAnsi="Arial Narrow" w:cs="Arial"/>
          <w:sz w:val="26"/>
          <w:szCs w:val="26"/>
        </w:rPr>
        <w:t>включая</w:t>
      </w:r>
      <w:r w:rsidRPr="005B653C">
        <w:rPr>
          <w:rFonts w:ascii="Arial Narrow" w:hAnsi="Arial Narrow"/>
          <w:sz w:val="26"/>
          <w:szCs w:val="26"/>
        </w:rPr>
        <w:t xml:space="preserve"> </w:t>
      </w:r>
      <w:r w:rsidRPr="005B653C">
        <w:rPr>
          <w:rFonts w:ascii="Arial Narrow" w:hAnsi="Arial Narrow" w:cs="Arial"/>
          <w:sz w:val="26"/>
          <w:szCs w:val="26"/>
        </w:rPr>
        <w:t>акцизы</w:t>
      </w:r>
      <w:r w:rsidRPr="005B653C">
        <w:rPr>
          <w:rFonts w:ascii="Arial Narrow" w:hAnsi="Arial Narrow"/>
          <w:sz w:val="26"/>
          <w:szCs w:val="26"/>
        </w:rPr>
        <w:t xml:space="preserve"> </w:t>
      </w:r>
      <w:r w:rsidRPr="005B653C">
        <w:rPr>
          <w:rFonts w:ascii="Arial Narrow" w:hAnsi="Arial Narrow" w:cs="Arial"/>
          <w:sz w:val="26"/>
          <w:szCs w:val="26"/>
        </w:rPr>
        <w:t>с</w:t>
      </w:r>
      <w:r w:rsidRPr="005B653C">
        <w:rPr>
          <w:rFonts w:ascii="Arial Narrow" w:hAnsi="Arial Narrow"/>
          <w:sz w:val="26"/>
          <w:szCs w:val="26"/>
        </w:rPr>
        <w:t xml:space="preserve"> </w:t>
      </w:r>
      <w:r w:rsidRPr="005B653C">
        <w:rPr>
          <w:rFonts w:ascii="Arial Narrow" w:hAnsi="Arial Narrow" w:cs="Arial"/>
          <w:sz w:val="26"/>
          <w:szCs w:val="26"/>
        </w:rPr>
        <w:t>объемной</w:t>
      </w:r>
      <w:r w:rsidRPr="005B653C">
        <w:rPr>
          <w:rFonts w:ascii="Arial Narrow" w:hAnsi="Arial Narrow"/>
          <w:sz w:val="26"/>
          <w:szCs w:val="26"/>
        </w:rPr>
        <w:t xml:space="preserve"> </w:t>
      </w:r>
      <w:r w:rsidRPr="005B653C">
        <w:rPr>
          <w:rFonts w:ascii="Arial Narrow" w:hAnsi="Arial Narrow" w:cs="Arial"/>
          <w:sz w:val="26"/>
          <w:szCs w:val="26"/>
        </w:rPr>
        <w:t>долей</w:t>
      </w:r>
      <w:r w:rsidRPr="005B653C">
        <w:rPr>
          <w:rFonts w:ascii="Arial Narrow" w:hAnsi="Arial Narrow"/>
          <w:sz w:val="26"/>
          <w:szCs w:val="26"/>
        </w:rPr>
        <w:t xml:space="preserve"> </w:t>
      </w:r>
      <w:r w:rsidRPr="005B653C">
        <w:rPr>
          <w:rFonts w:ascii="Arial Narrow" w:hAnsi="Arial Narrow" w:cs="Arial"/>
          <w:sz w:val="26"/>
          <w:szCs w:val="26"/>
        </w:rPr>
        <w:t>спирта</w:t>
      </w:r>
      <w:r w:rsidRPr="005B653C">
        <w:rPr>
          <w:rFonts w:ascii="Arial Narrow" w:hAnsi="Arial Narrow"/>
          <w:sz w:val="26"/>
          <w:szCs w:val="26"/>
        </w:rPr>
        <w:t xml:space="preserve"> </w:t>
      </w:r>
      <w:r w:rsidRPr="005B653C">
        <w:rPr>
          <w:rFonts w:ascii="Arial Narrow" w:hAnsi="Arial Narrow" w:cs="Arial"/>
          <w:sz w:val="26"/>
          <w:szCs w:val="26"/>
        </w:rPr>
        <w:t>до</w:t>
      </w:r>
      <w:r w:rsidRPr="005B653C">
        <w:rPr>
          <w:rFonts w:ascii="Arial Narrow" w:hAnsi="Arial Narrow"/>
          <w:sz w:val="26"/>
          <w:szCs w:val="26"/>
        </w:rPr>
        <w:t xml:space="preserve"> 9%, </w:t>
      </w:r>
      <w:r w:rsidRPr="005B653C">
        <w:rPr>
          <w:rFonts w:ascii="Arial Narrow" w:hAnsi="Arial Narrow" w:cs="Arial"/>
          <w:sz w:val="26"/>
          <w:szCs w:val="26"/>
        </w:rPr>
        <w:t>на</w:t>
      </w:r>
      <w:r w:rsidRPr="005B653C">
        <w:rPr>
          <w:rFonts w:ascii="Arial Narrow" w:hAnsi="Arial Narrow"/>
          <w:sz w:val="26"/>
          <w:szCs w:val="26"/>
        </w:rPr>
        <w:t xml:space="preserve"> </w:t>
      </w:r>
      <w:r>
        <w:rPr>
          <w:rFonts w:ascii="Arial Narrow" w:hAnsi="Arial Narrow"/>
          <w:sz w:val="26"/>
          <w:szCs w:val="26"/>
        </w:rPr>
        <w:t>01.01.2017</w:t>
      </w:r>
      <w:r w:rsidRPr="005B653C">
        <w:rPr>
          <w:rFonts w:ascii="Arial Narrow" w:hAnsi="Arial Narrow"/>
          <w:sz w:val="26"/>
          <w:szCs w:val="26"/>
        </w:rPr>
        <w:t xml:space="preserve"> </w:t>
      </w:r>
      <w:r w:rsidRPr="005B653C">
        <w:rPr>
          <w:rFonts w:ascii="Arial Narrow" w:hAnsi="Arial Narrow" w:cs="Arial"/>
          <w:sz w:val="26"/>
          <w:szCs w:val="26"/>
        </w:rPr>
        <w:t>составила</w:t>
      </w:r>
      <w:r>
        <w:rPr>
          <w:rFonts w:ascii="Arial Narrow" w:hAnsi="Arial Narrow"/>
          <w:sz w:val="26"/>
          <w:szCs w:val="26"/>
        </w:rPr>
        <w:t xml:space="preserve"> 84,5</w:t>
      </w:r>
      <w:r w:rsidRPr="005B653C">
        <w:rPr>
          <w:rFonts w:ascii="Arial Narrow" w:hAnsi="Arial Narrow"/>
          <w:sz w:val="26"/>
          <w:szCs w:val="26"/>
        </w:rPr>
        <w:t xml:space="preserve"> </w:t>
      </w:r>
      <w:r w:rsidRPr="005B653C">
        <w:rPr>
          <w:rFonts w:ascii="Arial Narrow" w:hAnsi="Arial Narrow" w:cs="Arial"/>
          <w:sz w:val="26"/>
          <w:szCs w:val="26"/>
        </w:rPr>
        <w:t>млрд</w:t>
      </w:r>
      <w:r w:rsidRPr="005B653C">
        <w:rPr>
          <w:rFonts w:ascii="Arial Narrow" w:hAnsi="Arial Narrow"/>
          <w:sz w:val="26"/>
          <w:szCs w:val="26"/>
        </w:rPr>
        <w:t xml:space="preserve">. </w:t>
      </w:r>
      <w:r w:rsidRPr="005B653C">
        <w:rPr>
          <w:rFonts w:ascii="Arial Narrow" w:hAnsi="Arial Narrow" w:cs="Arial"/>
          <w:sz w:val="26"/>
          <w:szCs w:val="26"/>
        </w:rPr>
        <w:t>рублей</w:t>
      </w:r>
      <w:r w:rsidRPr="005B653C">
        <w:rPr>
          <w:rFonts w:ascii="Arial Narrow" w:hAnsi="Arial Narrow"/>
          <w:sz w:val="26"/>
          <w:szCs w:val="26"/>
        </w:rPr>
        <w:t xml:space="preserve"> </w:t>
      </w:r>
      <w:r w:rsidRPr="005B653C">
        <w:rPr>
          <w:rFonts w:ascii="Arial Narrow" w:hAnsi="Arial Narrow" w:cs="Arial"/>
          <w:sz w:val="26"/>
          <w:szCs w:val="26"/>
        </w:rPr>
        <w:t>и</w:t>
      </w:r>
      <w:r w:rsidRPr="005B653C">
        <w:rPr>
          <w:rFonts w:ascii="Arial Narrow" w:hAnsi="Arial Narrow"/>
          <w:sz w:val="26"/>
          <w:szCs w:val="26"/>
        </w:rPr>
        <w:t xml:space="preserve"> </w:t>
      </w:r>
      <w:r w:rsidRPr="005B653C">
        <w:rPr>
          <w:rFonts w:ascii="Arial Narrow" w:hAnsi="Arial Narrow" w:cs="Arial"/>
          <w:sz w:val="26"/>
          <w:szCs w:val="26"/>
        </w:rPr>
        <w:t>выросла</w:t>
      </w:r>
      <w:r w:rsidRPr="005B653C">
        <w:rPr>
          <w:rFonts w:ascii="Arial Narrow" w:hAnsi="Arial Narrow"/>
          <w:sz w:val="26"/>
          <w:szCs w:val="26"/>
        </w:rPr>
        <w:t xml:space="preserve"> </w:t>
      </w:r>
      <w:r w:rsidRPr="005B653C">
        <w:rPr>
          <w:rFonts w:ascii="Arial Narrow" w:hAnsi="Arial Narrow" w:cs="Arial"/>
          <w:sz w:val="26"/>
          <w:szCs w:val="26"/>
        </w:rPr>
        <w:t>по</w:t>
      </w:r>
      <w:r w:rsidRPr="005B653C">
        <w:rPr>
          <w:rFonts w:ascii="Arial Narrow" w:hAnsi="Arial Narrow"/>
          <w:sz w:val="26"/>
          <w:szCs w:val="26"/>
        </w:rPr>
        <w:t xml:space="preserve"> </w:t>
      </w:r>
      <w:r w:rsidRPr="005B653C">
        <w:rPr>
          <w:rFonts w:ascii="Arial Narrow" w:hAnsi="Arial Narrow" w:cs="Arial"/>
          <w:sz w:val="26"/>
          <w:szCs w:val="26"/>
        </w:rPr>
        <w:t>сравнению</w:t>
      </w:r>
      <w:r w:rsidRPr="005B653C">
        <w:rPr>
          <w:rFonts w:ascii="Arial Narrow" w:hAnsi="Arial Narrow"/>
          <w:sz w:val="26"/>
          <w:szCs w:val="26"/>
        </w:rPr>
        <w:t xml:space="preserve"> </w:t>
      </w:r>
      <w:r w:rsidRPr="005B653C">
        <w:rPr>
          <w:rFonts w:ascii="Arial Narrow" w:hAnsi="Arial Narrow" w:cs="Arial"/>
          <w:sz w:val="26"/>
          <w:szCs w:val="26"/>
        </w:rPr>
        <w:t>с</w:t>
      </w:r>
      <w:r w:rsidRPr="005B653C">
        <w:rPr>
          <w:rFonts w:ascii="Arial Narrow" w:hAnsi="Arial Narrow"/>
          <w:sz w:val="26"/>
          <w:szCs w:val="26"/>
        </w:rPr>
        <w:t xml:space="preserve"> </w:t>
      </w:r>
      <w:r w:rsidRPr="005B653C">
        <w:rPr>
          <w:rFonts w:ascii="Arial Narrow" w:hAnsi="Arial Narrow" w:cs="Arial"/>
          <w:sz w:val="26"/>
          <w:szCs w:val="26"/>
        </w:rPr>
        <w:t>началом</w:t>
      </w:r>
      <w:r w:rsidRPr="005B653C">
        <w:rPr>
          <w:rFonts w:ascii="Arial Narrow" w:hAnsi="Arial Narrow"/>
          <w:sz w:val="26"/>
          <w:szCs w:val="26"/>
        </w:rPr>
        <w:t xml:space="preserve"> </w:t>
      </w:r>
      <w:r>
        <w:rPr>
          <w:rFonts w:ascii="Arial Narrow" w:hAnsi="Arial Narrow"/>
          <w:sz w:val="26"/>
          <w:szCs w:val="26"/>
        </w:rPr>
        <w:t xml:space="preserve">2016 </w:t>
      </w:r>
      <w:r w:rsidRPr="005B653C">
        <w:rPr>
          <w:rFonts w:ascii="Arial Narrow" w:hAnsi="Arial Narrow" w:cs="Arial"/>
          <w:sz w:val="26"/>
          <w:szCs w:val="26"/>
        </w:rPr>
        <w:t>года</w:t>
      </w:r>
      <w:r w:rsidRPr="005B653C">
        <w:rPr>
          <w:rFonts w:ascii="Arial Narrow" w:hAnsi="Arial Narrow"/>
          <w:sz w:val="26"/>
          <w:szCs w:val="26"/>
        </w:rPr>
        <w:t xml:space="preserve"> </w:t>
      </w:r>
      <w:r w:rsidRPr="005B653C">
        <w:rPr>
          <w:rFonts w:ascii="Arial Narrow" w:hAnsi="Arial Narrow" w:cs="Arial"/>
          <w:sz w:val="26"/>
          <w:szCs w:val="26"/>
        </w:rPr>
        <w:t>на</w:t>
      </w:r>
      <w:r w:rsidRPr="005B653C">
        <w:rPr>
          <w:rFonts w:ascii="Arial Narrow" w:hAnsi="Arial Narrow"/>
          <w:sz w:val="26"/>
          <w:szCs w:val="26"/>
        </w:rPr>
        <w:t xml:space="preserve"> 4</w:t>
      </w:r>
      <w:r>
        <w:rPr>
          <w:rFonts w:ascii="Arial Narrow" w:hAnsi="Arial Narrow"/>
          <w:sz w:val="26"/>
          <w:szCs w:val="26"/>
        </w:rPr>
        <w:t>5</w:t>
      </w:r>
      <w:r w:rsidRPr="005B653C">
        <w:rPr>
          <w:rFonts w:ascii="Arial Narrow" w:hAnsi="Arial Narrow"/>
          <w:sz w:val="26"/>
          <w:szCs w:val="26"/>
        </w:rPr>
        <w:t>,</w:t>
      </w:r>
      <w:r>
        <w:rPr>
          <w:rFonts w:ascii="Arial Narrow" w:hAnsi="Arial Narrow"/>
          <w:sz w:val="26"/>
          <w:szCs w:val="26"/>
        </w:rPr>
        <w:t>8</w:t>
      </w:r>
      <w:r w:rsidRPr="005B653C">
        <w:rPr>
          <w:rFonts w:ascii="Arial Narrow" w:hAnsi="Arial Narrow"/>
          <w:sz w:val="26"/>
          <w:szCs w:val="26"/>
        </w:rPr>
        <w:t xml:space="preserve"> </w:t>
      </w:r>
      <w:r w:rsidRPr="005B653C">
        <w:rPr>
          <w:rFonts w:ascii="Arial Narrow" w:hAnsi="Arial Narrow" w:cs="Arial"/>
          <w:sz w:val="26"/>
          <w:szCs w:val="26"/>
        </w:rPr>
        <w:t>млрд</w:t>
      </w:r>
      <w:r w:rsidRPr="005B653C">
        <w:rPr>
          <w:rFonts w:ascii="Arial Narrow" w:hAnsi="Arial Narrow"/>
          <w:sz w:val="26"/>
          <w:szCs w:val="26"/>
        </w:rPr>
        <w:t xml:space="preserve">. </w:t>
      </w:r>
      <w:r w:rsidRPr="005B653C">
        <w:rPr>
          <w:rFonts w:ascii="Arial Narrow" w:hAnsi="Arial Narrow" w:cs="Arial"/>
          <w:sz w:val="26"/>
          <w:szCs w:val="26"/>
        </w:rPr>
        <w:t>рублей,</w:t>
      </w:r>
      <w:r w:rsidRPr="005B653C">
        <w:rPr>
          <w:rFonts w:ascii="Arial Narrow" w:hAnsi="Arial Narrow"/>
          <w:sz w:val="26"/>
          <w:szCs w:val="26"/>
        </w:rPr>
        <w:t xml:space="preserve"> </w:t>
      </w:r>
      <w:r w:rsidRPr="005B653C">
        <w:rPr>
          <w:rFonts w:ascii="Arial Narrow" w:hAnsi="Arial Narrow" w:cs="Arial"/>
          <w:sz w:val="26"/>
          <w:szCs w:val="26"/>
        </w:rPr>
        <w:t>или</w:t>
      </w:r>
      <w:r w:rsidRPr="005B653C">
        <w:rPr>
          <w:rFonts w:ascii="Arial Narrow" w:hAnsi="Arial Narrow"/>
          <w:sz w:val="26"/>
          <w:szCs w:val="26"/>
        </w:rPr>
        <w:t xml:space="preserve"> в 2,2 раза.</w:t>
      </w: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hAnsi="Arial Narrow" w:cs="Arial"/>
          <w:b/>
          <w:sz w:val="26"/>
          <w:szCs w:val="26"/>
        </w:rPr>
        <w:t>Недоимка</w:t>
      </w:r>
      <w:r w:rsidRPr="005B653C">
        <w:rPr>
          <w:rFonts w:ascii="Arial Narrow" w:hAnsi="Arial Narrow"/>
          <w:sz w:val="26"/>
          <w:szCs w:val="26"/>
        </w:rPr>
        <w:t xml:space="preserve"> </w:t>
      </w:r>
      <w:r w:rsidRPr="005B653C">
        <w:rPr>
          <w:rFonts w:ascii="Arial Narrow" w:hAnsi="Arial Narrow" w:cs="Arial"/>
          <w:sz w:val="26"/>
          <w:szCs w:val="26"/>
        </w:rPr>
        <w:t>на</w:t>
      </w:r>
      <w:r w:rsidRPr="005B653C">
        <w:rPr>
          <w:rFonts w:ascii="Arial Narrow" w:hAnsi="Arial Narrow"/>
          <w:sz w:val="26"/>
          <w:szCs w:val="26"/>
        </w:rPr>
        <w:t xml:space="preserve"> </w:t>
      </w:r>
      <w:r>
        <w:rPr>
          <w:rFonts w:ascii="Arial Narrow" w:hAnsi="Arial Narrow"/>
          <w:sz w:val="26"/>
          <w:szCs w:val="26"/>
        </w:rPr>
        <w:t>01.01.2017</w:t>
      </w:r>
      <w:r w:rsidRPr="005B653C">
        <w:rPr>
          <w:rFonts w:ascii="Arial Narrow" w:hAnsi="Arial Narrow"/>
          <w:sz w:val="26"/>
          <w:szCs w:val="26"/>
        </w:rPr>
        <w:t xml:space="preserve"> </w:t>
      </w:r>
      <w:r w:rsidRPr="005B653C">
        <w:rPr>
          <w:rFonts w:ascii="Arial Narrow" w:hAnsi="Arial Narrow" w:cs="Arial"/>
          <w:sz w:val="26"/>
          <w:szCs w:val="26"/>
        </w:rPr>
        <w:t>составила</w:t>
      </w:r>
      <w:r w:rsidRPr="005B653C">
        <w:rPr>
          <w:rFonts w:ascii="Arial Narrow" w:hAnsi="Arial Narrow"/>
          <w:sz w:val="26"/>
          <w:szCs w:val="26"/>
        </w:rPr>
        <w:t xml:space="preserve"> 2</w:t>
      </w:r>
      <w:r>
        <w:rPr>
          <w:rFonts w:ascii="Arial Narrow" w:hAnsi="Arial Narrow"/>
          <w:sz w:val="26"/>
          <w:szCs w:val="26"/>
        </w:rPr>
        <w:t>1</w:t>
      </w:r>
      <w:r w:rsidRPr="005B653C">
        <w:rPr>
          <w:rFonts w:ascii="Arial Narrow" w:hAnsi="Arial Narrow"/>
          <w:sz w:val="26"/>
          <w:szCs w:val="26"/>
        </w:rPr>
        <w:t>,</w:t>
      </w:r>
      <w:r>
        <w:rPr>
          <w:rFonts w:ascii="Arial Narrow" w:hAnsi="Arial Narrow"/>
          <w:sz w:val="26"/>
          <w:szCs w:val="26"/>
        </w:rPr>
        <w:t>4</w:t>
      </w:r>
      <w:r w:rsidRPr="005B653C">
        <w:rPr>
          <w:rFonts w:ascii="Arial Narrow" w:hAnsi="Arial Narrow"/>
          <w:sz w:val="26"/>
          <w:szCs w:val="26"/>
        </w:rPr>
        <w:t xml:space="preserve"> </w:t>
      </w:r>
      <w:r w:rsidRPr="005B653C">
        <w:rPr>
          <w:rFonts w:ascii="Arial Narrow" w:hAnsi="Arial Narrow" w:cs="Arial"/>
          <w:sz w:val="26"/>
          <w:szCs w:val="26"/>
        </w:rPr>
        <w:t>млрд</w:t>
      </w:r>
      <w:r w:rsidRPr="005B653C">
        <w:rPr>
          <w:rFonts w:ascii="Arial Narrow" w:hAnsi="Arial Narrow"/>
          <w:sz w:val="26"/>
          <w:szCs w:val="26"/>
        </w:rPr>
        <w:t xml:space="preserve">. </w:t>
      </w:r>
      <w:r w:rsidRPr="005B653C">
        <w:rPr>
          <w:rFonts w:ascii="Arial Narrow" w:hAnsi="Arial Narrow" w:cs="Arial"/>
          <w:sz w:val="26"/>
          <w:szCs w:val="26"/>
        </w:rPr>
        <w:t>рублей</w:t>
      </w:r>
      <w:r w:rsidRPr="005B653C">
        <w:rPr>
          <w:rFonts w:ascii="Arial Narrow" w:hAnsi="Arial Narrow"/>
          <w:sz w:val="26"/>
          <w:szCs w:val="26"/>
        </w:rPr>
        <w:t xml:space="preserve"> </w:t>
      </w:r>
      <w:r w:rsidRPr="005B653C">
        <w:rPr>
          <w:rFonts w:ascii="Arial Narrow" w:hAnsi="Arial Narrow" w:cs="Arial"/>
          <w:sz w:val="26"/>
          <w:szCs w:val="26"/>
        </w:rPr>
        <w:t>и</w:t>
      </w:r>
      <w:r w:rsidRPr="005B653C">
        <w:rPr>
          <w:rFonts w:ascii="Arial Narrow" w:hAnsi="Arial Narrow"/>
          <w:sz w:val="26"/>
          <w:szCs w:val="26"/>
        </w:rPr>
        <w:t xml:space="preserve"> </w:t>
      </w:r>
      <w:r w:rsidRPr="005B653C">
        <w:rPr>
          <w:rFonts w:ascii="Arial Narrow" w:hAnsi="Arial Narrow" w:cs="Arial"/>
          <w:sz w:val="26"/>
          <w:szCs w:val="26"/>
        </w:rPr>
        <w:t>по</w:t>
      </w:r>
      <w:r w:rsidRPr="005B653C">
        <w:rPr>
          <w:rFonts w:ascii="Arial Narrow" w:hAnsi="Arial Narrow"/>
          <w:sz w:val="26"/>
          <w:szCs w:val="26"/>
        </w:rPr>
        <w:t xml:space="preserve"> </w:t>
      </w:r>
      <w:r w:rsidRPr="005B653C">
        <w:rPr>
          <w:rFonts w:ascii="Arial Narrow" w:hAnsi="Arial Narrow" w:cs="Arial"/>
          <w:sz w:val="26"/>
          <w:szCs w:val="26"/>
        </w:rPr>
        <w:t>сравнению</w:t>
      </w:r>
      <w:r w:rsidRPr="005B653C">
        <w:rPr>
          <w:rFonts w:ascii="Arial Narrow" w:hAnsi="Arial Narrow"/>
          <w:sz w:val="26"/>
          <w:szCs w:val="26"/>
        </w:rPr>
        <w:t xml:space="preserve"> </w:t>
      </w:r>
      <w:r w:rsidRPr="005B653C">
        <w:rPr>
          <w:rFonts w:ascii="Arial Narrow" w:hAnsi="Arial Narrow" w:cs="Arial"/>
          <w:sz w:val="26"/>
          <w:szCs w:val="26"/>
        </w:rPr>
        <w:t>с</w:t>
      </w:r>
      <w:r w:rsidRPr="005B653C">
        <w:rPr>
          <w:rFonts w:ascii="Arial Narrow" w:hAnsi="Arial Narrow"/>
          <w:sz w:val="26"/>
          <w:szCs w:val="26"/>
        </w:rPr>
        <w:t xml:space="preserve"> </w:t>
      </w:r>
      <w:r w:rsidRPr="005B653C">
        <w:rPr>
          <w:rFonts w:ascii="Arial Narrow" w:hAnsi="Arial Narrow" w:cs="Arial"/>
          <w:sz w:val="26"/>
          <w:szCs w:val="26"/>
        </w:rPr>
        <w:t>началом</w:t>
      </w:r>
      <w:r w:rsidRPr="005B653C">
        <w:rPr>
          <w:rFonts w:ascii="Arial Narrow" w:hAnsi="Arial Narrow"/>
          <w:sz w:val="26"/>
          <w:szCs w:val="26"/>
        </w:rPr>
        <w:t xml:space="preserve"> </w:t>
      </w:r>
      <w:r>
        <w:rPr>
          <w:rFonts w:ascii="Arial Narrow" w:hAnsi="Arial Narrow"/>
          <w:sz w:val="26"/>
          <w:szCs w:val="26"/>
        </w:rPr>
        <w:t xml:space="preserve">2016 </w:t>
      </w:r>
      <w:r w:rsidRPr="005B653C">
        <w:rPr>
          <w:rFonts w:ascii="Arial Narrow" w:hAnsi="Arial Narrow" w:cs="Arial"/>
          <w:sz w:val="26"/>
          <w:szCs w:val="26"/>
        </w:rPr>
        <w:lastRenderedPageBreak/>
        <w:t>года</w:t>
      </w:r>
      <w:r w:rsidRPr="005B653C">
        <w:rPr>
          <w:rFonts w:ascii="Arial Narrow" w:hAnsi="Arial Narrow"/>
          <w:sz w:val="26"/>
          <w:szCs w:val="26"/>
        </w:rPr>
        <w:t xml:space="preserve"> </w:t>
      </w:r>
      <w:r w:rsidRPr="005B653C">
        <w:rPr>
          <w:rFonts w:ascii="Arial Narrow" w:hAnsi="Arial Narrow" w:cs="Arial"/>
          <w:sz w:val="26"/>
          <w:szCs w:val="26"/>
        </w:rPr>
        <w:t>увеличилась</w:t>
      </w:r>
      <w:r w:rsidRPr="005B653C">
        <w:rPr>
          <w:rFonts w:ascii="Arial Narrow" w:hAnsi="Arial Narrow"/>
          <w:sz w:val="26"/>
          <w:szCs w:val="26"/>
        </w:rPr>
        <w:t xml:space="preserve"> </w:t>
      </w:r>
      <w:r w:rsidRPr="005B653C">
        <w:rPr>
          <w:rFonts w:ascii="Arial Narrow" w:hAnsi="Arial Narrow" w:cs="Arial"/>
          <w:sz w:val="26"/>
          <w:szCs w:val="26"/>
        </w:rPr>
        <w:t>на</w:t>
      </w:r>
      <w:r w:rsidRPr="005B653C">
        <w:rPr>
          <w:rFonts w:ascii="Arial Narrow" w:hAnsi="Arial Narrow"/>
          <w:sz w:val="26"/>
          <w:szCs w:val="26"/>
        </w:rPr>
        <w:t xml:space="preserve"> 1</w:t>
      </w:r>
      <w:r>
        <w:rPr>
          <w:rFonts w:ascii="Arial Narrow" w:hAnsi="Arial Narrow"/>
          <w:sz w:val="26"/>
          <w:szCs w:val="26"/>
        </w:rPr>
        <w:t>7,1</w:t>
      </w:r>
      <w:r w:rsidRPr="005B653C">
        <w:rPr>
          <w:rFonts w:ascii="Arial Narrow" w:hAnsi="Arial Narrow"/>
          <w:sz w:val="26"/>
          <w:szCs w:val="26"/>
        </w:rPr>
        <w:t xml:space="preserve"> </w:t>
      </w:r>
      <w:r w:rsidRPr="005B653C">
        <w:rPr>
          <w:rFonts w:ascii="Arial Narrow" w:hAnsi="Arial Narrow" w:cs="Arial"/>
          <w:sz w:val="26"/>
          <w:szCs w:val="26"/>
        </w:rPr>
        <w:t>млрд</w:t>
      </w:r>
      <w:r w:rsidRPr="005B653C">
        <w:rPr>
          <w:rFonts w:ascii="Arial Narrow" w:hAnsi="Arial Narrow"/>
          <w:sz w:val="26"/>
          <w:szCs w:val="26"/>
        </w:rPr>
        <w:t xml:space="preserve">. </w:t>
      </w:r>
      <w:r w:rsidRPr="005B653C">
        <w:rPr>
          <w:rFonts w:ascii="Arial Narrow" w:hAnsi="Arial Narrow" w:cs="Arial"/>
          <w:sz w:val="26"/>
          <w:szCs w:val="26"/>
        </w:rPr>
        <w:t>рублей</w:t>
      </w:r>
      <w:r w:rsidRPr="005B653C">
        <w:rPr>
          <w:rFonts w:ascii="Arial Narrow" w:hAnsi="Arial Narrow"/>
          <w:sz w:val="26"/>
          <w:szCs w:val="26"/>
        </w:rPr>
        <w:t xml:space="preserve">, </w:t>
      </w:r>
      <w:r w:rsidRPr="005B653C">
        <w:rPr>
          <w:rFonts w:ascii="Arial Narrow" w:hAnsi="Arial Narrow" w:cs="Arial"/>
          <w:sz w:val="26"/>
          <w:szCs w:val="26"/>
        </w:rPr>
        <w:t>или</w:t>
      </w:r>
      <w:r w:rsidRPr="005B653C">
        <w:rPr>
          <w:rFonts w:ascii="Arial Narrow" w:hAnsi="Arial Narrow"/>
          <w:sz w:val="26"/>
          <w:szCs w:val="26"/>
        </w:rPr>
        <w:t xml:space="preserve"> </w:t>
      </w:r>
      <w:r w:rsidRPr="005B653C">
        <w:rPr>
          <w:rFonts w:ascii="Arial Narrow" w:hAnsi="Arial Narrow" w:cs="Arial"/>
          <w:sz w:val="26"/>
          <w:szCs w:val="26"/>
        </w:rPr>
        <w:t>в</w:t>
      </w:r>
      <w:r w:rsidRPr="005B653C">
        <w:rPr>
          <w:rFonts w:ascii="Arial Narrow" w:hAnsi="Arial Narrow"/>
          <w:sz w:val="26"/>
          <w:szCs w:val="26"/>
        </w:rPr>
        <w:t xml:space="preserve"> 4,</w:t>
      </w:r>
      <w:r>
        <w:rPr>
          <w:rFonts w:ascii="Arial Narrow" w:hAnsi="Arial Narrow"/>
          <w:sz w:val="26"/>
          <w:szCs w:val="26"/>
        </w:rPr>
        <w:t>9</w:t>
      </w:r>
      <w:r w:rsidRPr="005B653C">
        <w:rPr>
          <w:rFonts w:ascii="Arial Narrow" w:hAnsi="Arial Narrow"/>
          <w:sz w:val="26"/>
          <w:szCs w:val="26"/>
        </w:rPr>
        <w:t xml:space="preserve"> </w:t>
      </w:r>
      <w:r w:rsidRPr="005B653C">
        <w:rPr>
          <w:rFonts w:ascii="Arial Narrow" w:hAnsi="Arial Narrow" w:cs="Arial"/>
          <w:sz w:val="26"/>
          <w:szCs w:val="26"/>
        </w:rPr>
        <w:t>раза</w:t>
      </w:r>
      <w:r w:rsidRPr="005B653C">
        <w:rPr>
          <w:rFonts w:ascii="Arial Narrow" w:hAnsi="Arial Narrow"/>
          <w:sz w:val="26"/>
          <w:szCs w:val="26"/>
        </w:rPr>
        <w:t xml:space="preserve">. </w:t>
      </w: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hAnsi="Arial Narrow" w:cs="Arial"/>
          <w:sz w:val="26"/>
          <w:szCs w:val="26"/>
        </w:rPr>
        <w:t>Рост</w:t>
      </w:r>
      <w:r w:rsidRPr="005B653C">
        <w:rPr>
          <w:rFonts w:ascii="Arial Narrow" w:hAnsi="Arial Narrow"/>
          <w:sz w:val="26"/>
          <w:szCs w:val="26"/>
        </w:rPr>
        <w:t xml:space="preserve"> </w:t>
      </w:r>
      <w:r w:rsidRPr="005B653C">
        <w:rPr>
          <w:rFonts w:ascii="Arial Narrow" w:hAnsi="Arial Narrow" w:cs="Arial"/>
          <w:sz w:val="26"/>
          <w:szCs w:val="26"/>
        </w:rPr>
        <w:t>задолженности</w:t>
      </w:r>
      <w:r w:rsidRPr="005B653C">
        <w:rPr>
          <w:rFonts w:ascii="Arial Narrow" w:hAnsi="Arial Narrow"/>
          <w:sz w:val="26"/>
          <w:szCs w:val="26"/>
        </w:rPr>
        <w:t xml:space="preserve"> </w:t>
      </w:r>
      <w:r w:rsidRPr="005B653C">
        <w:rPr>
          <w:rFonts w:ascii="Arial Narrow" w:hAnsi="Arial Narrow" w:cs="Arial"/>
          <w:sz w:val="26"/>
          <w:szCs w:val="26"/>
        </w:rPr>
        <w:t>и</w:t>
      </w:r>
      <w:r w:rsidRPr="005B653C">
        <w:rPr>
          <w:rFonts w:ascii="Arial Narrow" w:hAnsi="Arial Narrow"/>
          <w:sz w:val="26"/>
          <w:szCs w:val="26"/>
        </w:rPr>
        <w:t xml:space="preserve"> </w:t>
      </w:r>
      <w:r w:rsidRPr="005B653C">
        <w:rPr>
          <w:rFonts w:ascii="Arial Narrow" w:hAnsi="Arial Narrow" w:cs="Arial"/>
          <w:sz w:val="26"/>
          <w:szCs w:val="26"/>
        </w:rPr>
        <w:t>недоимки</w:t>
      </w:r>
      <w:r w:rsidRPr="005B653C">
        <w:rPr>
          <w:rFonts w:ascii="Arial Narrow" w:hAnsi="Arial Narrow"/>
          <w:sz w:val="26"/>
          <w:szCs w:val="26"/>
        </w:rPr>
        <w:t xml:space="preserve"> </w:t>
      </w:r>
      <w:r w:rsidRPr="005B653C">
        <w:rPr>
          <w:rFonts w:ascii="Arial Narrow" w:hAnsi="Arial Narrow" w:cs="Arial"/>
          <w:sz w:val="26"/>
          <w:szCs w:val="26"/>
        </w:rPr>
        <w:t>по</w:t>
      </w:r>
      <w:r w:rsidRPr="005B653C">
        <w:rPr>
          <w:rFonts w:ascii="Arial Narrow" w:hAnsi="Arial Narrow"/>
          <w:sz w:val="26"/>
          <w:szCs w:val="26"/>
        </w:rPr>
        <w:t xml:space="preserve"> </w:t>
      </w:r>
      <w:r w:rsidRPr="005B653C">
        <w:rPr>
          <w:rFonts w:ascii="Arial Narrow" w:hAnsi="Arial Narrow" w:cs="Arial"/>
          <w:sz w:val="26"/>
          <w:szCs w:val="26"/>
        </w:rPr>
        <w:t>указанным</w:t>
      </w:r>
      <w:r w:rsidRPr="005B653C">
        <w:rPr>
          <w:rFonts w:ascii="Arial Narrow" w:hAnsi="Arial Narrow"/>
          <w:sz w:val="26"/>
          <w:szCs w:val="26"/>
        </w:rPr>
        <w:t xml:space="preserve"> </w:t>
      </w:r>
      <w:r w:rsidRPr="005B653C">
        <w:rPr>
          <w:rFonts w:ascii="Arial Narrow" w:hAnsi="Arial Narrow" w:cs="Arial"/>
          <w:sz w:val="26"/>
          <w:szCs w:val="26"/>
        </w:rPr>
        <w:t>акцизам</w:t>
      </w:r>
      <w:r w:rsidRPr="005B653C">
        <w:rPr>
          <w:rFonts w:ascii="Arial Narrow" w:hAnsi="Arial Narrow"/>
          <w:sz w:val="26"/>
          <w:szCs w:val="26"/>
        </w:rPr>
        <w:t xml:space="preserve"> </w:t>
      </w:r>
      <w:r w:rsidRPr="005B653C">
        <w:rPr>
          <w:rFonts w:ascii="Arial Narrow" w:hAnsi="Arial Narrow" w:cs="Arial"/>
          <w:sz w:val="26"/>
          <w:szCs w:val="26"/>
        </w:rPr>
        <w:t>обусловлен</w:t>
      </w:r>
      <w:r w:rsidRPr="005B653C">
        <w:rPr>
          <w:rFonts w:ascii="Arial Narrow" w:hAnsi="Arial Narrow"/>
          <w:sz w:val="26"/>
          <w:szCs w:val="26"/>
        </w:rPr>
        <w:t xml:space="preserve"> </w:t>
      </w:r>
      <w:r w:rsidRPr="005B653C">
        <w:rPr>
          <w:rFonts w:ascii="Arial Narrow" w:hAnsi="Arial Narrow" w:cs="Arial"/>
          <w:sz w:val="26"/>
          <w:szCs w:val="26"/>
        </w:rPr>
        <w:t>неуплатой</w:t>
      </w:r>
      <w:r w:rsidRPr="005B653C">
        <w:rPr>
          <w:rFonts w:ascii="Arial Narrow" w:hAnsi="Arial Narrow"/>
          <w:sz w:val="26"/>
          <w:szCs w:val="26"/>
        </w:rPr>
        <w:t xml:space="preserve"> </w:t>
      </w:r>
      <w:r w:rsidRPr="005B653C">
        <w:rPr>
          <w:rFonts w:ascii="Arial Narrow" w:hAnsi="Arial Narrow" w:cs="Arial"/>
          <w:sz w:val="26"/>
          <w:szCs w:val="26"/>
        </w:rPr>
        <w:t>сумм</w:t>
      </w:r>
      <w:r w:rsidRPr="005B653C">
        <w:rPr>
          <w:rFonts w:ascii="Arial Narrow" w:hAnsi="Arial Narrow"/>
          <w:sz w:val="26"/>
          <w:szCs w:val="26"/>
        </w:rPr>
        <w:t xml:space="preserve"> </w:t>
      </w:r>
      <w:r w:rsidRPr="005B653C">
        <w:rPr>
          <w:rFonts w:ascii="Arial Narrow" w:hAnsi="Arial Narrow" w:cs="Arial"/>
          <w:sz w:val="26"/>
          <w:szCs w:val="26"/>
        </w:rPr>
        <w:t>акцизов</w:t>
      </w:r>
      <w:r w:rsidRPr="005B653C">
        <w:rPr>
          <w:rFonts w:ascii="Arial Narrow" w:hAnsi="Arial Narrow"/>
          <w:sz w:val="26"/>
          <w:szCs w:val="26"/>
        </w:rPr>
        <w:t>,</w:t>
      </w:r>
      <w:r w:rsidRPr="005B653C">
        <w:rPr>
          <w:sz w:val="28"/>
          <w:szCs w:val="28"/>
        </w:rPr>
        <w:t xml:space="preserve"> </w:t>
      </w:r>
      <w:r w:rsidRPr="005B653C">
        <w:rPr>
          <w:rFonts w:ascii="Arial Narrow" w:hAnsi="Arial Narrow"/>
          <w:sz w:val="26"/>
          <w:szCs w:val="26"/>
        </w:rPr>
        <w:t>доначисленных по результатам контрольной работы.</w:t>
      </w:r>
      <w:r w:rsidRPr="005B653C">
        <w:rPr>
          <w:rFonts w:ascii="Arial Narrow" w:hAnsi="Arial Narrow"/>
          <w:sz w:val="26"/>
          <w:szCs w:val="26"/>
        </w:rPr>
        <w:br w:type="page"/>
      </w:r>
    </w:p>
    <w:p w:rsidR="008F7381" w:rsidRPr="005B653C" w:rsidRDefault="00780AA2" w:rsidP="008F7381">
      <w:pPr>
        <w:autoSpaceDE w:val="0"/>
        <w:autoSpaceDN w:val="0"/>
        <w:adjustRightInd w:val="0"/>
        <w:spacing w:before="120" w:after="120"/>
        <w:ind w:firstLine="284"/>
        <w:rPr>
          <w:rFonts w:ascii="Arial Narrow" w:hAnsi="Arial Narrow"/>
          <w:sz w:val="26"/>
          <w:szCs w:val="26"/>
        </w:rPr>
      </w:pPr>
      <w:r>
        <w:rPr>
          <w:noProof/>
          <w:sz w:val="28"/>
          <w:szCs w:val="28"/>
          <w:lang w:eastAsia="en-US"/>
        </w:rPr>
        <w:lastRenderedPageBreak/>
        <w:pict>
          <v:shape id="_x0000_s1027" type="#_x0000_t75" style="position:absolute;left:0;text-align:left;margin-left:18.4pt;margin-top:79.65pt;width:472.8pt;height:138.7pt;z-index:251714560;mso-position-horizontal-relative:text;mso-position-vertical:absolute;mso-position-vertical-relative:text">
            <v:imagedata r:id="rId63" o:title=""/>
          </v:shape>
          <o:OLEObject Type="Embed" ProgID="Excel.Sheet.12" ShapeID="_x0000_s1027" DrawAspect="Content" ObjectID="_1550590204" r:id="rId64"/>
        </w:pict>
      </w:r>
      <w:r w:rsidR="008F7381" w:rsidRPr="005B653C">
        <w:rPr>
          <w:rFonts w:ascii="Arial Narrow" w:hAnsi="Arial Narrow"/>
          <w:sz w:val="26"/>
          <w:szCs w:val="26"/>
        </w:rPr>
        <w:t xml:space="preserve">Поступления </w:t>
      </w:r>
      <w:r w:rsidR="008F7381" w:rsidRPr="005B653C">
        <w:rPr>
          <w:rFonts w:ascii="Arial Narrow" w:hAnsi="Arial Narrow"/>
          <w:b/>
          <w:sz w:val="26"/>
          <w:szCs w:val="26"/>
        </w:rPr>
        <w:t>акцизов на табачную продукцию</w:t>
      </w:r>
      <w:r w:rsidR="008F7381" w:rsidRPr="005B653C">
        <w:rPr>
          <w:rFonts w:ascii="Arial Narrow" w:hAnsi="Arial Narrow"/>
          <w:sz w:val="26"/>
          <w:szCs w:val="26"/>
        </w:rPr>
        <w:t xml:space="preserve"> </w:t>
      </w:r>
      <w:r w:rsidR="008F7381">
        <w:rPr>
          <w:rFonts w:ascii="Arial Narrow" w:hAnsi="Arial Narrow"/>
          <w:sz w:val="26"/>
          <w:szCs w:val="26"/>
        </w:rPr>
        <w:t>в</w:t>
      </w:r>
      <w:r w:rsidR="008F7381" w:rsidRPr="005B653C">
        <w:rPr>
          <w:rFonts w:ascii="Arial Narrow" w:hAnsi="Arial Narrow"/>
          <w:sz w:val="26"/>
          <w:szCs w:val="26"/>
        </w:rPr>
        <w:t xml:space="preserve"> </w:t>
      </w:r>
      <w:r w:rsidR="008F7381">
        <w:rPr>
          <w:rFonts w:ascii="Arial Narrow" w:hAnsi="Arial Narrow"/>
          <w:sz w:val="26"/>
          <w:szCs w:val="26"/>
        </w:rPr>
        <w:t>2016 году</w:t>
      </w:r>
      <w:r w:rsidR="008F7381" w:rsidRPr="005B653C">
        <w:rPr>
          <w:rFonts w:ascii="Arial Narrow" w:hAnsi="Arial Narrow"/>
          <w:sz w:val="26"/>
          <w:szCs w:val="26"/>
        </w:rPr>
        <w:t xml:space="preserve"> составили </w:t>
      </w:r>
      <w:r w:rsidR="008F7381">
        <w:rPr>
          <w:rFonts w:ascii="Arial Narrow" w:hAnsi="Arial Narrow"/>
          <w:sz w:val="26"/>
          <w:szCs w:val="26"/>
        </w:rPr>
        <w:t>467,0</w:t>
      </w:r>
      <w:r w:rsidR="008F7381" w:rsidRPr="005B653C">
        <w:rPr>
          <w:rFonts w:ascii="Arial Narrow" w:hAnsi="Arial Narrow"/>
          <w:sz w:val="26"/>
          <w:szCs w:val="26"/>
        </w:rPr>
        <w:t xml:space="preserve"> млрд. рублей, что на </w:t>
      </w:r>
      <w:r w:rsidR="008F7381">
        <w:rPr>
          <w:rFonts w:ascii="Arial Narrow" w:hAnsi="Arial Narrow"/>
          <w:sz w:val="26"/>
          <w:szCs w:val="26"/>
        </w:rPr>
        <w:t>8</w:t>
      </w:r>
      <w:r w:rsidR="008F7381" w:rsidRPr="005B653C">
        <w:rPr>
          <w:rFonts w:ascii="Arial Narrow" w:hAnsi="Arial Narrow"/>
          <w:sz w:val="26"/>
          <w:szCs w:val="26"/>
        </w:rPr>
        <w:t>7</w:t>
      </w:r>
      <w:r w:rsidR="008F7381">
        <w:rPr>
          <w:rFonts w:ascii="Arial Narrow" w:hAnsi="Arial Narrow"/>
          <w:sz w:val="26"/>
          <w:szCs w:val="26"/>
        </w:rPr>
        <w:t>,8</w:t>
      </w:r>
      <w:r w:rsidR="008F7381" w:rsidRPr="005B653C">
        <w:rPr>
          <w:rFonts w:ascii="Arial Narrow" w:hAnsi="Arial Narrow"/>
          <w:sz w:val="26"/>
          <w:szCs w:val="26"/>
        </w:rPr>
        <w:t xml:space="preserve"> млрд. рублей, или </w:t>
      </w:r>
      <w:r w:rsidR="008F7381">
        <w:rPr>
          <w:rFonts w:ascii="Arial Narrow" w:hAnsi="Arial Narrow"/>
          <w:sz w:val="26"/>
          <w:szCs w:val="26"/>
        </w:rPr>
        <w:t>на</w:t>
      </w:r>
      <w:r w:rsidR="008F7381" w:rsidRPr="005B653C">
        <w:rPr>
          <w:rFonts w:ascii="Arial Narrow" w:hAnsi="Arial Narrow"/>
          <w:sz w:val="26"/>
          <w:szCs w:val="26"/>
        </w:rPr>
        <w:t xml:space="preserve"> </w:t>
      </w:r>
      <w:r w:rsidR="008F7381">
        <w:rPr>
          <w:rFonts w:ascii="Arial Narrow" w:hAnsi="Arial Narrow"/>
          <w:sz w:val="26"/>
          <w:szCs w:val="26"/>
        </w:rPr>
        <w:t>23,2%</w:t>
      </w:r>
      <w:r w:rsidR="008F7381" w:rsidRPr="005B653C">
        <w:rPr>
          <w:rFonts w:ascii="Arial Narrow" w:hAnsi="Arial Narrow"/>
          <w:sz w:val="26"/>
          <w:szCs w:val="26"/>
        </w:rPr>
        <w:t xml:space="preserve"> больше, чем за 2015 год</w:t>
      </w:r>
      <w:r w:rsidR="008F7381">
        <w:rPr>
          <w:rFonts w:ascii="Arial Narrow" w:hAnsi="Arial Narrow"/>
          <w:sz w:val="26"/>
          <w:szCs w:val="26"/>
        </w:rPr>
        <w:t>, что обусловлено ростом ставок акциза</w:t>
      </w:r>
      <w:r w:rsidR="008F7381" w:rsidRPr="005B653C">
        <w:rPr>
          <w:rFonts w:ascii="Arial Narrow" w:hAnsi="Arial Narrow"/>
          <w:sz w:val="26"/>
          <w:szCs w:val="26"/>
        </w:rPr>
        <w:t>.</w:t>
      </w:r>
    </w:p>
    <w:p w:rsidR="008F7381" w:rsidRPr="005B653C" w:rsidRDefault="008F7381" w:rsidP="008F7381">
      <w:pPr>
        <w:autoSpaceDE w:val="0"/>
        <w:autoSpaceDN w:val="0"/>
        <w:adjustRightInd w:val="0"/>
        <w:spacing w:before="120" w:after="120"/>
        <w:rPr>
          <w:rFonts w:ascii="Arial Narrow" w:hAnsi="Arial Narrow"/>
          <w:sz w:val="26"/>
          <w:szCs w:val="26"/>
        </w:rPr>
      </w:pPr>
    </w:p>
    <w:p w:rsidR="008F7381" w:rsidRPr="005B653C" w:rsidRDefault="008F7381" w:rsidP="008F7381">
      <w:pPr>
        <w:autoSpaceDE w:val="0"/>
        <w:autoSpaceDN w:val="0"/>
        <w:adjustRightInd w:val="0"/>
        <w:spacing w:before="120" w:after="120"/>
        <w:ind w:firstLine="284"/>
        <w:rPr>
          <w:rFonts w:ascii="Arial Narrow" w:hAnsi="Arial Narrow"/>
          <w:sz w:val="26"/>
          <w:szCs w:val="26"/>
        </w:rPr>
      </w:pPr>
    </w:p>
    <w:p w:rsidR="008F7381" w:rsidRPr="005B653C" w:rsidRDefault="008F7381" w:rsidP="008F7381">
      <w:pPr>
        <w:autoSpaceDE w:val="0"/>
        <w:autoSpaceDN w:val="0"/>
        <w:adjustRightInd w:val="0"/>
        <w:spacing w:before="120" w:after="120"/>
        <w:ind w:firstLine="284"/>
        <w:rPr>
          <w:rFonts w:ascii="Arial Narrow" w:hAnsi="Arial Narrow"/>
          <w:sz w:val="26"/>
          <w:szCs w:val="26"/>
        </w:rPr>
      </w:pPr>
    </w:p>
    <w:p w:rsidR="008F7381" w:rsidRPr="005B653C" w:rsidRDefault="008F7381" w:rsidP="008F7381">
      <w:pPr>
        <w:autoSpaceDE w:val="0"/>
        <w:autoSpaceDN w:val="0"/>
        <w:adjustRightInd w:val="0"/>
        <w:spacing w:before="120" w:after="120"/>
        <w:ind w:firstLine="284"/>
        <w:rPr>
          <w:rFonts w:ascii="Arial Narrow" w:hAnsi="Arial Narrow"/>
          <w:sz w:val="26"/>
          <w:szCs w:val="26"/>
        </w:rPr>
      </w:pPr>
    </w:p>
    <w:p w:rsidR="008F7381" w:rsidRPr="005B653C" w:rsidRDefault="008F7381" w:rsidP="008F7381">
      <w:pPr>
        <w:autoSpaceDE w:val="0"/>
        <w:autoSpaceDN w:val="0"/>
        <w:adjustRightInd w:val="0"/>
        <w:spacing w:before="120" w:after="120"/>
        <w:ind w:firstLine="284"/>
        <w:rPr>
          <w:rFonts w:ascii="Arial Narrow" w:hAnsi="Arial Narrow"/>
          <w:sz w:val="26"/>
          <w:szCs w:val="26"/>
        </w:rPr>
      </w:pPr>
    </w:p>
    <w:p w:rsidR="008F7381" w:rsidRPr="005B653C" w:rsidRDefault="008F7381" w:rsidP="008F7381">
      <w:pPr>
        <w:autoSpaceDE w:val="0"/>
        <w:autoSpaceDN w:val="0"/>
        <w:adjustRightInd w:val="0"/>
        <w:spacing w:before="120" w:after="120"/>
        <w:ind w:firstLine="284"/>
        <w:rPr>
          <w:rFonts w:ascii="Arial Narrow" w:hAnsi="Arial Narrow"/>
          <w:sz w:val="26"/>
          <w:szCs w:val="26"/>
        </w:rPr>
      </w:pPr>
    </w:p>
    <w:p w:rsidR="008F7381"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 xml:space="preserve">Помесячная динамика поступлений акцизов на табачную продукцию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приведена на следующем графике.</w:t>
      </w:r>
    </w:p>
    <w:p w:rsidR="008F7381" w:rsidRPr="005B653C" w:rsidRDefault="008F7381" w:rsidP="008F7381">
      <w:pPr>
        <w:ind w:firstLine="709"/>
        <w:rPr>
          <w:sz w:val="4"/>
          <w:szCs w:val="4"/>
          <w:highlight w:val="lightGray"/>
        </w:rPr>
      </w:pPr>
    </w:p>
    <w:p w:rsidR="008F7381" w:rsidRPr="005B653C" w:rsidRDefault="008F7381" w:rsidP="008F7381">
      <w:pPr>
        <w:tabs>
          <w:tab w:val="left" w:pos="840"/>
          <w:tab w:val="left" w:pos="7371"/>
        </w:tabs>
        <w:ind w:left="-284"/>
        <w:jc w:val="center"/>
        <w:rPr>
          <w:sz w:val="28"/>
          <w:szCs w:val="28"/>
        </w:rPr>
      </w:pPr>
      <w:r w:rsidRPr="005B653C">
        <w:rPr>
          <w:noProof/>
          <w:sz w:val="28"/>
        </w:rPr>
        <w:drawing>
          <wp:inline distT="0" distB="0" distL="0" distR="0" wp14:anchorId="4A26F4C4" wp14:editId="5388DA7E">
            <wp:extent cx="3400425" cy="3000375"/>
            <wp:effectExtent l="0" t="0" r="0" b="0"/>
            <wp:docPr id="319" name="Диаграмма 3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F7381" w:rsidRPr="005B653C" w:rsidRDefault="008F7381" w:rsidP="008F7381">
      <w:pPr>
        <w:autoSpaceDE w:val="0"/>
        <w:autoSpaceDN w:val="0"/>
        <w:adjustRightInd w:val="0"/>
        <w:ind w:firstLine="709"/>
        <w:rPr>
          <w:sz w:val="28"/>
          <w:szCs w:val="28"/>
        </w:rPr>
      </w:pP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hAnsi="Arial Narrow"/>
          <w:sz w:val="26"/>
          <w:szCs w:val="26"/>
        </w:rPr>
        <w:t xml:space="preserve">Поступления акцизов на табачную продукцию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составили </w:t>
      </w:r>
      <w:r w:rsidRPr="00AA54CD">
        <w:rPr>
          <w:rFonts w:ascii="Arial Narrow" w:hAnsi="Arial Narrow"/>
          <w:sz w:val="26"/>
          <w:szCs w:val="26"/>
        </w:rPr>
        <w:t>101,3%</w:t>
      </w:r>
      <w:r w:rsidRPr="005B653C">
        <w:rPr>
          <w:rFonts w:ascii="Arial Narrow" w:hAnsi="Arial Narrow"/>
          <w:sz w:val="26"/>
          <w:szCs w:val="26"/>
        </w:rPr>
        <w:t xml:space="preserve"> от объема поступлений администрируемых ФНС России доходов федерального бюджета в 2016 году в размере 46</w:t>
      </w:r>
      <w:r>
        <w:rPr>
          <w:rFonts w:ascii="Arial Narrow" w:hAnsi="Arial Narrow"/>
          <w:sz w:val="26"/>
          <w:szCs w:val="26"/>
        </w:rPr>
        <w:t>0,8</w:t>
      </w:r>
      <w:r w:rsidRPr="005B653C">
        <w:rPr>
          <w:rFonts w:ascii="Arial Narrow" w:hAnsi="Arial Narrow"/>
          <w:sz w:val="26"/>
          <w:szCs w:val="26"/>
        </w:rPr>
        <w:t xml:space="preserve"> млрд. рублей, учтенных в Федеральном законе </w:t>
      </w:r>
      <w:r>
        <w:rPr>
          <w:rFonts w:ascii="Arial Narrow" w:hAnsi="Arial Narrow"/>
          <w:sz w:val="26"/>
          <w:szCs w:val="26"/>
        </w:rPr>
        <w:t>от 22.11.2016 № 397-ФЗ «О внесении изменений в Федеральный закон «О федеральном бюджете на 2016 год»</w:t>
      </w:r>
      <w:r w:rsidRPr="005B653C">
        <w:rPr>
          <w:rFonts w:ascii="Arial Narrow" w:hAnsi="Arial Narrow"/>
          <w:sz w:val="26"/>
          <w:szCs w:val="26"/>
        </w:rPr>
        <w:t>, что показано на графике.</w:t>
      </w: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p>
    <w:p w:rsidR="008F7381" w:rsidRDefault="008F7381" w:rsidP="008F7381">
      <w:pPr>
        <w:autoSpaceDE w:val="0"/>
        <w:autoSpaceDN w:val="0"/>
        <w:adjustRightInd w:val="0"/>
        <w:jc w:val="center"/>
        <w:rPr>
          <w:rFonts w:ascii="Arial Narrow" w:hAnsi="Arial Narrow"/>
          <w:b/>
        </w:rPr>
      </w:pPr>
    </w:p>
    <w:p w:rsidR="008F7381" w:rsidRPr="005B653C" w:rsidRDefault="008F7381" w:rsidP="008F7381">
      <w:pPr>
        <w:autoSpaceDE w:val="0"/>
        <w:autoSpaceDN w:val="0"/>
        <w:adjustRightInd w:val="0"/>
        <w:jc w:val="center"/>
        <w:rPr>
          <w:rFonts w:ascii="Arial Narrow" w:hAnsi="Arial Narrow"/>
          <w:b/>
        </w:rPr>
      </w:pPr>
      <w:r w:rsidRPr="005B653C">
        <w:rPr>
          <w:rFonts w:ascii="Arial Narrow" w:hAnsi="Arial Narrow"/>
          <w:b/>
        </w:rPr>
        <w:t xml:space="preserve">Исполнение параметров бюджета по акцизам на табачную продукцию за </w:t>
      </w:r>
      <w:r>
        <w:rPr>
          <w:rFonts w:ascii="Arial Narrow" w:hAnsi="Arial Narrow"/>
          <w:b/>
        </w:rPr>
        <w:t>2016 год</w:t>
      </w:r>
    </w:p>
    <w:p w:rsidR="008F7381" w:rsidRPr="005B653C" w:rsidRDefault="008F7381" w:rsidP="008F7381">
      <w:pPr>
        <w:autoSpaceDE w:val="0"/>
        <w:autoSpaceDN w:val="0"/>
        <w:adjustRightInd w:val="0"/>
        <w:ind w:firstLine="284"/>
        <w:rPr>
          <w:rFonts w:ascii="Arial Narrow" w:hAnsi="Arial Narrow"/>
          <w:b/>
        </w:rPr>
      </w:pPr>
      <w:r w:rsidRPr="00AA54CD">
        <w:rPr>
          <w:rFonts w:ascii="Arial Narrow" w:hAnsi="Arial Narrow"/>
          <w:noProof/>
        </w:rPr>
        <w:drawing>
          <wp:inline distT="0" distB="0" distL="0" distR="0" wp14:anchorId="44330511" wp14:editId="7456293A">
            <wp:extent cx="2926080" cy="2321781"/>
            <wp:effectExtent l="0" t="0" r="762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F7381" w:rsidRDefault="008F7381" w:rsidP="008F7381">
      <w:pPr>
        <w:ind w:firstLine="284"/>
        <w:rPr>
          <w:rFonts w:ascii="Arial Narrow" w:eastAsia="Calibri" w:hAnsi="Arial Narrow"/>
          <w:b/>
          <w:bCs/>
          <w:sz w:val="26"/>
          <w:szCs w:val="26"/>
        </w:rPr>
      </w:pPr>
    </w:p>
    <w:p w:rsidR="008F7381" w:rsidRPr="00116D8B" w:rsidRDefault="008F7381" w:rsidP="008F7381">
      <w:pPr>
        <w:ind w:firstLine="284"/>
        <w:rPr>
          <w:rFonts w:ascii="Arial Narrow" w:hAnsi="Arial Narrow"/>
          <w:sz w:val="26"/>
          <w:szCs w:val="26"/>
        </w:rPr>
      </w:pPr>
      <w:r w:rsidRPr="005B653C">
        <w:rPr>
          <w:rFonts w:ascii="Arial Narrow" w:eastAsia="Calibri" w:hAnsi="Arial Narrow"/>
          <w:b/>
          <w:bCs/>
          <w:sz w:val="26"/>
          <w:szCs w:val="26"/>
        </w:rPr>
        <w:t>Совокупная задолженность</w:t>
      </w:r>
      <w:r w:rsidRPr="005B653C">
        <w:rPr>
          <w:rFonts w:ascii="Arial Narrow" w:hAnsi="Arial Narrow"/>
          <w:sz w:val="26"/>
          <w:szCs w:val="26"/>
        </w:rPr>
        <w:t xml:space="preserve"> по акцизам на табачную продукцию на </w:t>
      </w:r>
      <w:r>
        <w:rPr>
          <w:rFonts w:ascii="Arial Narrow" w:hAnsi="Arial Narrow"/>
          <w:sz w:val="26"/>
          <w:szCs w:val="26"/>
        </w:rPr>
        <w:t>01.01.2017</w:t>
      </w:r>
      <w:r w:rsidRPr="005B653C">
        <w:rPr>
          <w:rFonts w:ascii="Arial Narrow" w:hAnsi="Arial Narrow"/>
          <w:sz w:val="26"/>
          <w:szCs w:val="26"/>
        </w:rPr>
        <w:t xml:space="preserve"> составила </w:t>
      </w:r>
      <w:r>
        <w:rPr>
          <w:rFonts w:ascii="Arial Narrow" w:hAnsi="Arial Narrow"/>
          <w:sz w:val="26"/>
          <w:szCs w:val="26"/>
        </w:rPr>
        <w:t xml:space="preserve">10,9 </w:t>
      </w:r>
      <w:r w:rsidRPr="005B653C">
        <w:rPr>
          <w:rFonts w:ascii="Arial Narrow" w:hAnsi="Arial Narrow"/>
          <w:sz w:val="26"/>
          <w:szCs w:val="26"/>
        </w:rPr>
        <w:t xml:space="preserve">млрд. рублей и по сравнению с началом </w:t>
      </w:r>
      <w:r>
        <w:rPr>
          <w:rFonts w:ascii="Arial Narrow" w:hAnsi="Arial Narrow"/>
          <w:sz w:val="26"/>
          <w:szCs w:val="26"/>
        </w:rPr>
        <w:t xml:space="preserve">2016 </w:t>
      </w:r>
      <w:r w:rsidRPr="005B653C">
        <w:rPr>
          <w:rFonts w:ascii="Arial Narrow" w:hAnsi="Arial Narrow"/>
          <w:sz w:val="26"/>
          <w:szCs w:val="26"/>
        </w:rPr>
        <w:t xml:space="preserve">года выросла на </w:t>
      </w:r>
      <w:r>
        <w:rPr>
          <w:rFonts w:ascii="Arial Narrow" w:hAnsi="Arial Narrow"/>
          <w:sz w:val="26"/>
          <w:szCs w:val="26"/>
        </w:rPr>
        <w:t>5,7</w:t>
      </w:r>
      <w:r w:rsidRPr="005B653C">
        <w:rPr>
          <w:rFonts w:ascii="Arial Narrow" w:hAnsi="Arial Narrow"/>
          <w:sz w:val="26"/>
          <w:szCs w:val="26"/>
        </w:rPr>
        <w:t xml:space="preserve"> млрд. рублей, </w:t>
      </w:r>
      <w:r w:rsidRPr="00116D8B">
        <w:rPr>
          <w:rFonts w:ascii="Arial Narrow" w:hAnsi="Arial Narrow"/>
          <w:sz w:val="26"/>
          <w:szCs w:val="26"/>
        </w:rPr>
        <w:t xml:space="preserve">или в 2,1 раза. </w:t>
      </w:r>
    </w:p>
    <w:p w:rsidR="008F7381" w:rsidRPr="00116D8B" w:rsidRDefault="008F7381" w:rsidP="008F7381">
      <w:pPr>
        <w:ind w:firstLine="284"/>
        <w:rPr>
          <w:rFonts w:ascii="Arial Narrow" w:hAnsi="Arial Narrow"/>
          <w:sz w:val="26"/>
          <w:szCs w:val="26"/>
        </w:rPr>
      </w:pPr>
      <w:r w:rsidRPr="00116D8B">
        <w:rPr>
          <w:rFonts w:ascii="Arial Narrow" w:hAnsi="Arial Narrow"/>
          <w:sz w:val="26"/>
          <w:szCs w:val="26"/>
        </w:rPr>
        <w:t>Рост задолженности обусловлен предоставлением отсрочки по уплате указанных акцизов одному из крупнейших налогоплательщиков со сроком погашения в 2017 году</w:t>
      </w:r>
      <w:r>
        <w:rPr>
          <w:rFonts w:ascii="Arial Narrow" w:hAnsi="Arial Narrow"/>
          <w:sz w:val="26"/>
          <w:szCs w:val="26"/>
        </w:rPr>
        <w:t xml:space="preserve"> (прирост на 3,44 млрд. рублей).</w:t>
      </w:r>
    </w:p>
    <w:p w:rsidR="008F7381" w:rsidRDefault="008F7381" w:rsidP="008F7381">
      <w:pPr>
        <w:ind w:firstLine="284"/>
        <w:rPr>
          <w:rFonts w:ascii="Arial Narrow" w:hAnsi="Arial Narrow"/>
          <w:sz w:val="26"/>
          <w:szCs w:val="26"/>
        </w:rPr>
      </w:pPr>
      <w:r w:rsidRPr="00116D8B">
        <w:rPr>
          <w:rFonts w:ascii="Arial Narrow" w:hAnsi="Arial Narrow"/>
          <w:b/>
          <w:sz w:val="26"/>
          <w:szCs w:val="26"/>
        </w:rPr>
        <w:t>Недоимка</w:t>
      </w:r>
      <w:r w:rsidRPr="00116D8B">
        <w:rPr>
          <w:rFonts w:ascii="Arial Narrow" w:hAnsi="Arial Narrow"/>
          <w:sz w:val="26"/>
          <w:szCs w:val="26"/>
        </w:rPr>
        <w:t xml:space="preserve"> на 01.01.2017 составила 2,4 млрд. рублей против 252 млн. рублей на начало </w:t>
      </w:r>
      <w:r>
        <w:rPr>
          <w:rFonts w:ascii="Arial Narrow" w:hAnsi="Arial Narrow"/>
          <w:sz w:val="26"/>
          <w:szCs w:val="26"/>
        </w:rPr>
        <w:t xml:space="preserve">2016 </w:t>
      </w:r>
      <w:r w:rsidRPr="00116D8B">
        <w:rPr>
          <w:rFonts w:ascii="Arial Narrow" w:hAnsi="Arial Narrow"/>
          <w:sz w:val="26"/>
          <w:szCs w:val="26"/>
        </w:rPr>
        <w:t>года.</w:t>
      </w:r>
    </w:p>
    <w:p w:rsidR="008F7381" w:rsidRPr="005B653C" w:rsidRDefault="008F7381" w:rsidP="008F7381">
      <w:pPr>
        <w:autoSpaceDE w:val="0"/>
        <w:autoSpaceDN w:val="0"/>
        <w:adjustRightInd w:val="0"/>
        <w:ind w:firstLine="284"/>
        <w:rPr>
          <w:rFonts w:ascii="Arial Narrow" w:eastAsia="Calibri" w:hAnsi="Arial Narrow"/>
          <w:sz w:val="26"/>
          <w:szCs w:val="26"/>
        </w:rPr>
      </w:pPr>
      <w:r w:rsidRPr="00116D8B">
        <w:rPr>
          <w:rFonts w:ascii="Arial Narrow" w:hAnsi="Arial Narrow"/>
          <w:sz w:val="26"/>
          <w:szCs w:val="26"/>
        </w:rPr>
        <w:t>Рост недоимки обусловлен</w:t>
      </w:r>
      <w:r>
        <w:rPr>
          <w:rFonts w:ascii="Arial Narrow" w:hAnsi="Arial Narrow"/>
          <w:sz w:val="26"/>
          <w:szCs w:val="26"/>
        </w:rPr>
        <w:t xml:space="preserve"> </w:t>
      </w:r>
      <w:r>
        <w:rPr>
          <w:rFonts w:ascii="Arial Narrow" w:eastAsia="Calibri" w:hAnsi="Arial Narrow"/>
          <w:sz w:val="26"/>
          <w:szCs w:val="26"/>
        </w:rPr>
        <w:t>неуплатой текущих платежей, а также доначислений по результатам контрольной работы.</w:t>
      </w:r>
    </w:p>
    <w:p w:rsidR="008F7381" w:rsidRPr="005B653C" w:rsidRDefault="008F7381" w:rsidP="008F7381">
      <w:pPr>
        <w:ind w:firstLine="284"/>
        <w:rPr>
          <w:rFonts w:ascii="Arial Narrow" w:hAnsi="Arial Narrow"/>
          <w:sz w:val="26"/>
          <w:szCs w:val="26"/>
        </w:r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lastRenderedPageBreak/>
        <w:t xml:space="preserve">Поступления </w:t>
      </w:r>
      <w:r w:rsidRPr="005B653C">
        <w:rPr>
          <w:rFonts w:ascii="Arial Narrow" w:hAnsi="Arial Narrow"/>
          <w:b/>
          <w:sz w:val="26"/>
          <w:szCs w:val="26"/>
        </w:rPr>
        <w:t>акцизов на нефтепродукты, производимые на территории Российской Федерации,</w:t>
      </w:r>
      <w:r w:rsidRPr="005B653C">
        <w:rPr>
          <w:rFonts w:ascii="Arial Narrow" w:hAnsi="Arial Narrow"/>
          <w:sz w:val="26"/>
          <w:szCs w:val="26"/>
        </w:rPr>
        <w:t xml:space="preserve">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в консолидированный бюджет Российской Федерации составили </w:t>
      </w:r>
      <w:r>
        <w:rPr>
          <w:rFonts w:ascii="Arial Narrow" w:hAnsi="Arial Narrow"/>
          <w:sz w:val="26"/>
          <w:szCs w:val="26"/>
        </w:rPr>
        <w:t>452,4</w:t>
      </w:r>
      <w:r w:rsidRPr="005B653C">
        <w:rPr>
          <w:rFonts w:ascii="Arial Narrow" w:hAnsi="Arial Narrow"/>
          <w:sz w:val="26"/>
          <w:szCs w:val="26"/>
        </w:rPr>
        <w:t xml:space="preserve"> млрд. рублей, что выше уровня поступлений </w:t>
      </w:r>
      <w:r>
        <w:rPr>
          <w:rFonts w:ascii="Arial Narrow" w:hAnsi="Arial Narrow"/>
          <w:sz w:val="26"/>
          <w:szCs w:val="26"/>
        </w:rPr>
        <w:t>в</w:t>
      </w:r>
      <w:r w:rsidRPr="005B653C">
        <w:rPr>
          <w:rFonts w:ascii="Arial Narrow" w:hAnsi="Arial Narrow"/>
          <w:sz w:val="26"/>
          <w:szCs w:val="26"/>
        </w:rPr>
        <w:t xml:space="preserve"> 2015 год</w:t>
      </w:r>
      <w:r>
        <w:rPr>
          <w:rFonts w:ascii="Arial Narrow" w:hAnsi="Arial Narrow"/>
          <w:sz w:val="26"/>
          <w:szCs w:val="26"/>
        </w:rPr>
        <w:t>у</w:t>
      </w:r>
      <w:r w:rsidRPr="005B653C">
        <w:rPr>
          <w:rFonts w:ascii="Arial Narrow" w:hAnsi="Arial Narrow"/>
          <w:sz w:val="26"/>
          <w:szCs w:val="26"/>
        </w:rPr>
        <w:t xml:space="preserve"> на 15</w:t>
      </w:r>
      <w:r>
        <w:rPr>
          <w:rFonts w:ascii="Arial Narrow" w:hAnsi="Arial Narrow"/>
          <w:sz w:val="26"/>
          <w:szCs w:val="26"/>
        </w:rPr>
        <w:t>9,6</w:t>
      </w:r>
      <w:r w:rsidRPr="005B653C">
        <w:rPr>
          <w:rFonts w:ascii="Arial Narrow" w:hAnsi="Arial Narrow"/>
          <w:sz w:val="26"/>
          <w:szCs w:val="26"/>
        </w:rPr>
        <w:t xml:space="preserve"> млрд. рублей, или </w:t>
      </w:r>
      <w:r>
        <w:rPr>
          <w:rFonts w:ascii="Arial Narrow" w:hAnsi="Arial Narrow"/>
          <w:sz w:val="26"/>
          <w:szCs w:val="26"/>
        </w:rPr>
        <w:t>в 1,5 раза</w:t>
      </w:r>
      <w:r w:rsidRPr="005B653C">
        <w:rPr>
          <w:rFonts w:ascii="Arial Narrow" w:hAnsi="Arial Narrow"/>
          <w:sz w:val="26"/>
          <w:szCs w:val="26"/>
        </w:rPr>
        <w:t xml:space="preserve">. </w:t>
      </w:r>
    </w:p>
    <w:p w:rsidR="008F7381" w:rsidRPr="005B653C" w:rsidRDefault="008F7381" w:rsidP="008F7381">
      <w:pPr>
        <w:ind w:firstLine="284"/>
        <w:rPr>
          <w:rFonts w:ascii="Arial Narrow" w:eastAsia="Calibri" w:hAnsi="Arial Narrow"/>
          <w:sz w:val="26"/>
          <w:szCs w:val="26"/>
        </w:rPr>
      </w:pPr>
      <w:r w:rsidRPr="005B653C">
        <w:rPr>
          <w:rFonts w:ascii="Arial Narrow" w:hAnsi="Arial Narrow"/>
          <w:sz w:val="26"/>
          <w:szCs w:val="26"/>
        </w:rPr>
        <w:t>Основную долю поступлений</w:t>
      </w:r>
      <w:r w:rsidRPr="005B653C">
        <w:rPr>
          <w:sz w:val="28"/>
        </w:rPr>
        <w:t xml:space="preserve"> </w:t>
      </w:r>
      <w:r>
        <w:rPr>
          <w:rFonts w:ascii="Arial Narrow" w:hAnsi="Arial Narrow"/>
          <w:sz w:val="26"/>
          <w:szCs w:val="26"/>
        </w:rPr>
        <w:t>в этой группе акцизов (65,3</w:t>
      </w:r>
      <w:r w:rsidRPr="005B653C">
        <w:rPr>
          <w:rFonts w:ascii="Arial Narrow" w:hAnsi="Arial Narrow"/>
          <w:sz w:val="26"/>
          <w:szCs w:val="26"/>
        </w:rPr>
        <w:t>%) обеспечивают акцизы на бензин, производимый на территории Российской Федерации, поступления по которым составили 2</w:t>
      </w:r>
      <w:r>
        <w:rPr>
          <w:rFonts w:ascii="Arial Narrow" w:hAnsi="Arial Narrow"/>
          <w:sz w:val="26"/>
          <w:szCs w:val="26"/>
        </w:rPr>
        <w:t>9</w:t>
      </w:r>
      <w:r w:rsidRPr="005B653C">
        <w:rPr>
          <w:rFonts w:ascii="Arial Narrow" w:hAnsi="Arial Narrow"/>
          <w:sz w:val="26"/>
          <w:szCs w:val="26"/>
        </w:rPr>
        <w:t xml:space="preserve">5,4 млрд. рублей, </w:t>
      </w:r>
      <w:r w:rsidRPr="005B653C">
        <w:rPr>
          <w:rFonts w:ascii="Arial Narrow" w:eastAsia="Calibri" w:hAnsi="Arial Narrow"/>
          <w:sz w:val="26"/>
          <w:szCs w:val="26"/>
        </w:rPr>
        <w:t xml:space="preserve">в т. ч. в федеральный бюджет – </w:t>
      </w:r>
      <w:r>
        <w:rPr>
          <w:rFonts w:ascii="Arial Narrow" w:eastAsia="Calibri" w:hAnsi="Arial Narrow"/>
          <w:sz w:val="26"/>
          <w:szCs w:val="26"/>
        </w:rPr>
        <w:t>23,5</w:t>
      </w:r>
      <w:r w:rsidRPr="005B653C">
        <w:rPr>
          <w:rFonts w:ascii="Arial Narrow" w:eastAsia="Calibri" w:hAnsi="Arial Narrow"/>
          <w:sz w:val="26"/>
          <w:szCs w:val="26"/>
        </w:rPr>
        <w:t xml:space="preserve"> млрд. рублей.</w:t>
      </w:r>
    </w:p>
    <w:p w:rsidR="008F7381" w:rsidRDefault="008F7381" w:rsidP="008F7381">
      <w:pPr>
        <w:autoSpaceDE w:val="0"/>
        <w:autoSpaceDN w:val="0"/>
        <w:adjustRightInd w:val="0"/>
        <w:ind w:firstLine="426"/>
        <w:rPr>
          <w:rFonts w:ascii="Arial Narrow" w:hAnsi="Arial Narrow"/>
          <w:sz w:val="26"/>
          <w:szCs w:val="26"/>
        </w:rPr>
      </w:pPr>
      <w:r w:rsidRPr="005B653C">
        <w:rPr>
          <w:rFonts w:ascii="Arial Narrow" w:hAnsi="Arial Narrow"/>
          <w:sz w:val="26"/>
          <w:szCs w:val="26"/>
        </w:rPr>
        <w:t xml:space="preserve">Поступления акцизов на </w:t>
      </w:r>
      <w:r>
        <w:rPr>
          <w:rFonts w:ascii="Arial Narrow" w:hAnsi="Arial Narrow"/>
          <w:sz w:val="26"/>
          <w:szCs w:val="26"/>
        </w:rPr>
        <w:t>нефтепродукты</w:t>
      </w:r>
      <w:r w:rsidRPr="005B653C">
        <w:rPr>
          <w:rFonts w:ascii="Arial Narrow" w:hAnsi="Arial Narrow"/>
          <w:sz w:val="26"/>
          <w:szCs w:val="26"/>
        </w:rPr>
        <w:t xml:space="preserve">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составили </w:t>
      </w:r>
      <w:r w:rsidRPr="009138A4">
        <w:rPr>
          <w:rFonts w:ascii="Arial Narrow" w:hAnsi="Arial Narrow"/>
          <w:sz w:val="26"/>
          <w:szCs w:val="26"/>
        </w:rPr>
        <w:t>106,9%</w:t>
      </w:r>
      <w:r w:rsidRPr="005B653C">
        <w:rPr>
          <w:rFonts w:ascii="Arial Narrow" w:hAnsi="Arial Narrow"/>
          <w:sz w:val="26"/>
          <w:szCs w:val="26"/>
        </w:rPr>
        <w:t xml:space="preserve"> от объема поступлений администрируемых ФНС России доходов федерального бюджета в 2016 году в размере </w:t>
      </w:r>
      <w:r>
        <w:rPr>
          <w:rFonts w:ascii="Arial Narrow" w:hAnsi="Arial Narrow"/>
          <w:sz w:val="26"/>
          <w:szCs w:val="26"/>
        </w:rPr>
        <w:t>33,6</w:t>
      </w:r>
      <w:r w:rsidRPr="005B653C">
        <w:rPr>
          <w:rFonts w:ascii="Arial Narrow" w:hAnsi="Arial Narrow"/>
          <w:sz w:val="26"/>
          <w:szCs w:val="26"/>
        </w:rPr>
        <w:t xml:space="preserve"> млрд. рублей, учтенных в Федеральном законе </w:t>
      </w:r>
      <w:r>
        <w:rPr>
          <w:rFonts w:ascii="Arial Narrow" w:hAnsi="Arial Narrow"/>
          <w:sz w:val="26"/>
          <w:szCs w:val="26"/>
        </w:rPr>
        <w:t>от 22.11.2016 № 397-ФЗ «О внесении изменений в Федеральный закон «О федеральном бюджете на 2016 год»</w:t>
      </w:r>
      <w:r w:rsidRPr="005B653C">
        <w:rPr>
          <w:rFonts w:ascii="Arial Narrow" w:hAnsi="Arial Narrow"/>
          <w:sz w:val="26"/>
          <w:szCs w:val="26"/>
        </w:rPr>
        <w:t>, что показано на графике.</w:t>
      </w:r>
    </w:p>
    <w:p w:rsidR="008F7381" w:rsidRPr="005B653C" w:rsidRDefault="008F7381" w:rsidP="008F7381">
      <w:pPr>
        <w:ind w:firstLine="284"/>
        <w:rPr>
          <w:rFonts w:ascii="Arial Narrow" w:hAnsi="Arial Narrow"/>
          <w:sz w:val="26"/>
          <w:szCs w:val="26"/>
        </w:rPr>
      </w:pP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eastAsia="Calibri" w:hAnsi="Arial Narrow"/>
          <w:b/>
          <w:bCs/>
          <w:sz w:val="26"/>
          <w:szCs w:val="26"/>
        </w:rPr>
        <w:t>Совокупная задолженность</w:t>
      </w:r>
      <w:r w:rsidRPr="005B653C">
        <w:rPr>
          <w:rFonts w:ascii="Arial Narrow" w:hAnsi="Arial Narrow"/>
          <w:sz w:val="26"/>
          <w:szCs w:val="26"/>
        </w:rPr>
        <w:t xml:space="preserve"> по акцизам на нефтепродукты на </w:t>
      </w:r>
      <w:r>
        <w:rPr>
          <w:rFonts w:ascii="Arial Narrow" w:hAnsi="Arial Narrow"/>
          <w:sz w:val="26"/>
          <w:szCs w:val="26"/>
        </w:rPr>
        <w:t>01.01.2017</w:t>
      </w:r>
      <w:r w:rsidRPr="005B653C">
        <w:rPr>
          <w:rFonts w:ascii="Arial Narrow" w:hAnsi="Arial Narrow"/>
          <w:sz w:val="26"/>
          <w:szCs w:val="26"/>
        </w:rPr>
        <w:t xml:space="preserve"> составила </w:t>
      </w:r>
      <w:r>
        <w:rPr>
          <w:rFonts w:ascii="Arial Narrow" w:hAnsi="Arial Narrow"/>
          <w:sz w:val="26"/>
          <w:szCs w:val="26"/>
        </w:rPr>
        <w:t>3,0</w:t>
      </w:r>
      <w:r w:rsidRPr="005B653C">
        <w:rPr>
          <w:rFonts w:ascii="Arial Narrow" w:hAnsi="Arial Narrow"/>
          <w:sz w:val="26"/>
          <w:szCs w:val="26"/>
        </w:rPr>
        <w:t xml:space="preserve"> млрд. рублей и по сравнению с началом </w:t>
      </w:r>
      <w:r>
        <w:rPr>
          <w:rFonts w:ascii="Arial Narrow" w:hAnsi="Arial Narrow"/>
          <w:sz w:val="26"/>
          <w:szCs w:val="26"/>
        </w:rPr>
        <w:t xml:space="preserve">2016 </w:t>
      </w:r>
      <w:r w:rsidRPr="005B653C">
        <w:rPr>
          <w:rFonts w:ascii="Arial Narrow" w:hAnsi="Arial Narrow"/>
          <w:sz w:val="26"/>
          <w:szCs w:val="26"/>
        </w:rPr>
        <w:t xml:space="preserve">года снизилась на </w:t>
      </w:r>
      <w:r>
        <w:rPr>
          <w:rFonts w:ascii="Arial Narrow" w:hAnsi="Arial Narrow"/>
          <w:sz w:val="26"/>
          <w:szCs w:val="26"/>
        </w:rPr>
        <w:t>6,8</w:t>
      </w:r>
      <w:r w:rsidRPr="005B653C">
        <w:rPr>
          <w:rFonts w:ascii="Arial Narrow" w:hAnsi="Arial Narrow"/>
          <w:sz w:val="26"/>
          <w:szCs w:val="26"/>
        </w:rPr>
        <w:t xml:space="preserve"> процента. </w:t>
      </w:r>
    </w:p>
    <w:p w:rsidR="008F7381" w:rsidRPr="005B653C" w:rsidRDefault="008F7381" w:rsidP="008F7381">
      <w:pPr>
        <w:autoSpaceDE w:val="0"/>
        <w:autoSpaceDN w:val="0"/>
        <w:adjustRightInd w:val="0"/>
        <w:ind w:firstLine="284"/>
        <w:rPr>
          <w:rFonts w:ascii="Arial Narrow" w:hAnsi="Arial Narrow"/>
          <w:sz w:val="26"/>
          <w:szCs w:val="26"/>
        </w:rPr>
      </w:pPr>
      <w:r w:rsidRPr="005B653C">
        <w:rPr>
          <w:rFonts w:ascii="Arial Narrow" w:hAnsi="Arial Narrow"/>
          <w:b/>
          <w:sz w:val="26"/>
          <w:szCs w:val="26"/>
        </w:rPr>
        <w:t>Недоимка</w:t>
      </w:r>
      <w:r w:rsidRPr="005B653C">
        <w:rPr>
          <w:rFonts w:ascii="Arial Narrow" w:hAnsi="Arial Narrow"/>
          <w:sz w:val="26"/>
          <w:szCs w:val="26"/>
        </w:rPr>
        <w:t xml:space="preserve"> на </w:t>
      </w:r>
      <w:r>
        <w:rPr>
          <w:rFonts w:ascii="Arial Narrow" w:hAnsi="Arial Narrow"/>
          <w:sz w:val="26"/>
          <w:szCs w:val="26"/>
        </w:rPr>
        <w:t>01.01.2017</w:t>
      </w:r>
      <w:r w:rsidRPr="005B653C">
        <w:rPr>
          <w:rFonts w:ascii="Arial Narrow" w:hAnsi="Arial Narrow"/>
          <w:sz w:val="26"/>
          <w:szCs w:val="26"/>
        </w:rPr>
        <w:t xml:space="preserve"> составила 1,</w:t>
      </w:r>
      <w:r>
        <w:rPr>
          <w:rFonts w:ascii="Arial Narrow" w:hAnsi="Arial Narrow"/>
          <w:sz w:val="26"/>
          <w:szCs w:val="26"/>
        </w:rPr>
        <w:t>0</w:t>
      </w:r>
      <w:r w:rsidRPr="005B653C">
        <w:rPr>
          <w:rFonts w:ascii="Arial Narrow" w:hAnsi="Arial Narrow"/>
          <w:sz w:val="26"/>
          <w:szCs w:val="26"/>
        </w:rPr>
        <w:t xml:space="preserve"> млрд. рублей и по сравнению с началом </w:t>
      </w:r>
      <w:r>
        <w:rPr>
          <w:rFonts w:ascii="Arial Narrow" w:hAnsi="Arial Narrow"/>
          <w:sz w:val="26"/>
          <w:szCs w:val="26"/>
        </w:rPr>
        <w:t xml:space="preserve">2016 </w:t>
      </w:r>
      <w:r w:rsidRPr="005B653C">
        <w:rPr>
          <w:rFonts w:ascii="Arial Narrow" w:hAnsi="Arial Narrow"/>
          <w:sz w:val="26"/>
          <w:szCs w:val="26"/>
        </w:rPr>
        <w:t xml:space="preserve">года снизилась на </w:t>
      </w:r>
      <w:r>
        <w:rPr>
          <w:rFonts w:ascii="Arial Narrow" w:hAnsi="Arial Narrow"/>
          <w:sz w:val="26"/>
          <w:szCs w:val="26"/>
        </w:rPr>
        <w:t>27,4</w:t>
      </w:r>
      <w:r w:rsidRPr="005B653C">
        <w:rPr>
          <w:rFonts w:ascii="Arial Narrow" w:hAnsi="Arial Narrow"/>
          <w:sz w:val="26"/>
          <w:szCs w:val="26"/>
        </w:rPr>
        <w:t xml:space="preserve"> процента</w:t>
      </w:r>
      <w:r>
        <w:rPr>
          <w:rFonts w:ascii="Arial Narrow" w:hAnsi="Arial Narrow"/>
          <w:sz w:val="26"/>
          <w:szCs w:val="26"/>
        </w:rPr>
        <w:t>.</w:t>
      </w:r>
    </w:p>
    <w:p w:rsidR="008F7381" w:rsidRPr="005B653C" w:rsidRDefault="008F7381" w:rsidP="008F7381">
      <w:pPr>
        <w:autoSpaceDE w:val="0"/>
        <w:autoSpaceDN w:val="0"/>
        <w:adjustRightInd w:val="0"/>
        <w:ind w:firstLine="284"/>
        <w:rPr>
          <w:rFonts w:ascii="Arial Narrow" w:eastAsia="Calibri" w:hAnsi="Arial Narrow"/>
          <w:sz w:val="26"/>
          <w:szCs w:val="26"/>
        </w:rPr>
      </w:pPr>
      <w:r w:rsidRPr="005B653C">
        <w:rPr>
          <w:rFonts w:ascii="Arial Narrow" w:eastAsia="Calibri" w:hAnsi="Arial Narrow"/>
          <w:sz w:val="26"/>
          <w:szCs w:val="26"/>
        </w:rPr>
        <w:t>Рост недоимки обусловлен неуплатой текущих платежей.</w:t>
      </w:r>
    </w:p>
    <w:p w:rsidR="008F7381" w:rsidRPr="005B653C" w:rsidRDefault="008F7381" w:rsidP="008F7381">
      <w:pPr>
        <w:autoSpaceDE w:val="0"/>
        <w:autoSpaceDN w:val="0"/>
        <w:adjustRightInd w:val="0"/>
        <w:ind w:firstLine="284"/>
        <w:rPr>
          <w:rFonts w:ascii="Arial Narrow" w:hAnsi="Arial Narrow"/>
          <w:sz w:val="26"/>
          <w:szCs w:val="26"/>
        </w:rPr>
      </w:pPr>
    </w:p>
    <w:p w:rsidR="008F7381" w:rsidRPr="005B653C" w:rsidRDefault="008F7381" w:rsidP="008F7381">
      <w:pPr>
        <w:spacing w:after="120"/>
        <w:ind w:firstLine="284"/>
        <w:rPr>
          <w:rFonts w:ascii="Arial Narrow" w:hAnsi="Arial Narrow"/>
          <w:sz w:val="26"/>
          <w:szCs w:val="26"/>
        </w:rPr>
      </w:pPr>
      <w:r w:rsidRPr="005B653C">
        <w:rPr>
          <w:rFonts w:ascii="Arial Narrow" w:hAnsi="Arial Narrow"/>
          <w:sz w:val="26"/>
          <w:szCs w:val="26"/>
        </w:rPr>
        <w:t xml:space="preserve">Поступления </w:t>
      </w:r>
      <w:r w:rsidRPr="005B653C">
        <w:rPr>
          <w:rFonts w:ascii="Arial Narrow" w:hAnsi="Arial Narrow"/>
          <w:b/>
          <w:sz w:val="26"/>
          <w:szCs w:val="26"/>
        </w:rPr>
        <w:t xml:space="preserve">акцизов на автомобили легковые и мотоциклы за </w:t>
      </w:r>
      <w:r>
        <w:rPr>
          <w:rFonts w:ascii="Arial Narrow" w:hAnsi="Arial Narrow"/>
          <w:sz w:val="26"/>
          <w:szCs w:val="26"/>
        </w:rPr>
        <w:t>2016 год</w:t>
      </w:r>
      <w:r w:rsidRPr="005B653C">
        <w:rPr>
          <w:rFonts w:ascii="Arial Narrow" w:hAnsi="Arial Narrow"/>
          <w:sz w:val="26"/>
          <w:szCs w:val="26"/>
        </w:rPr>
        <w:t xml:space="preserve"> составили </w:t>
      </w:r>
      <w:r>
        <w:rPr>
          <w:rFonts w:ascii="Arial Narrow" w:hAnsi="Arial Narrow"/>
          <w:sz w:val="26"/>
          <w:szCs w:val="26"/>
        </w:rPr>
        <w:t>9,4</w:t>
      </w:r>
      <w:r w:rsidRPr="005B653C">
        <w:rPr>
          <w:rFonts w:ascii="Arial Narrow" w:hAnsi="Arial Narrow"/>
          <w:sz w:val="26"/>
          <w:szCs w:val="26"/>
        </w:rPr>
        <w:t xml:space="preserve"> млрд. рублей и снизились на 1,</w:t>
      </w:r>
      <w:r>
        <w:rPr>
          <w:rFonts w:ascii="Arial Narrow" w:hAnsi="Arial Narrow"/>
          <w:sz w:val="26"/>
          <w:szCs w:val="26"/>
        </w:rPr>
        <w:t>9</w:t>
      </w:r>
      <w:r w:rsidRPr="005B653C">
        <w:rPr>
          <w:rFonts w:ascii="Arial Narrow" w:hAnsi="Arial Narrow"/>
          <w:sz w:val="26"/>
          <w:szCs w:val="26"/>
        </w:rPr>
        <w:t xml:space="preserve"> млрд. рублей, или на 16,</w:t>
      </w:r>
      <w:r>
        <w:rPr>
          <w:rFonts w:ascii="Arial Narrow" w:hAnsi="Arial Narrow"/>
          <w:sz w:val="26"/>
          <w:szCs w:val="26"/>
        </w:rPr>
        <w:t>6</w:t>
      </w:r>
      <w:r w:rsidRPr="005B653C">
        <w:rPr>
          <w:rFonts w:ascii="Arial Narrow" w:hAnsi="Arial Narrow"/>
          <w:sz w:val="26"/>
          <w:szCs w:val="26"/>
        </w:rPr>
        <w:t>%. Снижение поступлений обусловлено уменьшением объемов реализации легковых автомобилей на 1</w:t>
      </w:r>
      <w:r>
        <w:rPr>
          <w:rFonts w:ascii="Arial Narrow" w:hAnsi="Arial Narrow"/>
          <w:sz w:val="26"/>
          <w:szCs w:val="26"/>
        </w:rPr>
        <w:t>1,0</w:t>
      </w:r>
      <w:r w:rsidRPr="005B653C">
        <w:rPr>
          <w:rFonts w:ascii="Arial Narrow" w:hAnsi="Arial Narrow"/>
          <w:sz w:val="26"/>
          <w:szCs w:val="26"/>
        </w:rPr>
        <w:t xml:space="preserve">% (по данным пресс-релиза Ассоциации </w:t>
      </w:r>
      <w:r>
        <w:rPr>
          <w:rFonts w:ascii="Arial Narrow" w:hAnsi="Arial Narrow"/>
          <w:sz w:val="26"/>
          <w:szCs w:val="26"/>
        </w:rPr>
        <w:t>Е</w:t>
      </w:r>
      <w:r w:rsidRPr="005B653C">
        <w:rPr>
          <w:rFonts w:ascii="Arial Narrow" w:hAnsi="Arial Narrow"/>
          <w:sz w:val="26"/>
          <w:szCs w:val="26"/>
        </w:rPr>
        <w:t xml:space="preserve">вропейского </w:t>
      </w:r>
      <w:r>
        <w:rPr>
          <w:rFonts w:ascii="Arial Narrow" w:hAnsi="Arial Narrow"/>
          <w:sz w:val="26"/>
          <w:szCs w:val="26"/>
        </w:rPr>
        <w:t>Б</w:t>
      </w:r>
      <w:r w:rsidRPr="005B653C">
        <w:rPr>
          <w:rFonts w:ascii="Arial Narrow" w:hAnsi="Arial Narrow"/>
          <w:sz w:val="26"/>
          <w:szCs w:val="26"/>
        </w:rPr>
        <w:t xml:space="preserve">изнеса за </w:t>
      </w:r>
      <w:r>
        <w:rPr>
          <w:rFonts w:ascii="Arial Narrow" w:hAnsi="Arial Narrow"/>
          <w:sz w:val="26"/>
          <w:szCs w:val="26"/>
        </w:rPr>
        <w:t>2016 год</w:t>
      </w:r>
      <w:r w:rsidRPr="005B653C">
        <w:rPr>
          <w:rFonts w:ascii="Arial Narrow" w:hAnsi="Arial Narrow"/>
          <w:sz w:val="26"/>
          <w:szCs w:val="26"/>
        </w:rPr>
        <w:t>).</w:t>
      </w:r>
    </w:p>
    <w:p w:rsidR="008F7381" w:rsidRPr="005B653C" w:rsidRDefault="008F7381" w:rsidP="008F7381">
      <w:pPr>
        <w:tabs>
          <w:tab w:val="left" w:pos="8931"/>
        </w:tabs>
        <w:ind w:left="-284"/>
        <w:jc w:val="center"/>
        <w:rPr>
          <w:sz w:val="16"/>
          <w:szCs w:val="16"/>
        </w:rPr>
      </w:pPr>
      <w:r w:rsidRPr="005B653C">
        <w:rPr>
          <w:i/>
          <w:noProof/>
        </w:rPr>
        <w:lastRenderedPageBreak/>
        <w:drawing>
          <wp:inline distT="0" distB="0" distL="0" distR="0" wp14:anchorId="28787DEC" wp14:editId="31839722">
            <wp:extent cx="3514477" cy="2858340"/>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F7381" w:rsidRPr="005B653C" w:rsidRDefault="008F7381" w:rsidP="008F7381">
      <w:pPr>
        <w:ind w:firstLine="709"/>
        <w:rPr>
          <w:sz w:val="28"/>
        </w:rPr>
      </w:pPr>
    </w:p>
    <w:p w:rsidR="008F7381" w:rsidRPr="005B653C" w:rsidRDefault="008F7381" w:rsidP="008F7381">
      <w:pPr>
        <w:ind w:firstLine="284"/>
        <w:rPr>
          <w:rFonts w:ascii="Arial Narrow" w:hAnsi="Arial Narrow"/>
          <w:sz w:val="26"/>
          <w:szCs w:val="26"/>
        </w:rPr>
      </w:pPr>
      <w:r w:rsidRPr="005B653C">
        <w:rPr>
          <w:rFonts w:ascii="Arial Narrow" w:hAnsi="Arial Narrow"/>
          <w:sz w:val="26"/>
          <w:szCs w:val="26"/>
        </w:rPr>
        <w:t xml:space="preserve">Поступления акцизов на автомобили легковые и мотоциклы </w:t>
      </w:r>
      <w:r>
        <w:rPr>
          <w:rFonts w:ascii="Arial Narrow" w:hAnsi="Arial Narrow"/>
          <w:sz w:val="26"/>
          <w:szCs w:val="26"/>
        </w:rPr>
        <w:t>в</w:t>
      </w:r>
      <w:r w:rsidRPr="005B653C">
        <w:rPr>
          <w:rFonts w:ascii="Arial Narrow" w:hAnsi="Arial Narrow"/>
          <w:sz w:val="26"/>
          <w:szCs w:val="26"/>
        </w:rPr>
        <w:t xml:space="preserve"> </w:t>
      </w:r>
      <w:r>
        <w:rPr>
          <w:rFonts w:ascii="Arial Narrow" w:hAnsi="Arial Narrow"/>
          <w:sz w:val="26"/>
          <w:szCs w:val="26"/>
        </w:rPr>
        <w:t>2016 году</w:t>
      </w:r>
      <w:r w:rsidRPr="005B653C">
        <w:rPr>
          <w:rFonts w:ascii="Arial Narrow" w:hAnsi="Arial Narrow"/>
          <w:sz w:val="26"/>
          <w:szCs w:val="26"/>
        </w:rPr>
        <w:t xml:space="preserve"> составили </w:t>
      </w:r>
      <w:r>
        <w:rPr>
          <w:rFonts w:ascii="Arial Narrow" w:hAnsi="Arial Narrow"/>
          <w:sz w:val="26"/>
          <w:szCs w:val="26"/>
        </w:rPr>
        <w:t>92,9</w:t>
      </w:r>
      <w:r w:rsidRPr="005B653C">
        <w:rPr>
          <w:rFonts w:ascii="Arial Narrow" w:hAnsi="Arial Narrow"/>
          <w:sz w:val="26"/>
          <w:szCs w:val="26"/>
        </w:rPr>
        <w:t>% от объема поступлений администрируемых ФНС России доходов федерального бюджета в 2016 году в размере 1</w:t>
      </w:r>
      <w:r>
        <w:rPr>
          <w:rFonts w:ascii="Arial Narrow" w:hAnsi="Arial Narrow"/>
          <w:sz w:val="26"/>
          <w:szCs w:val="26"/>
        </w:rPr>
        <w:t>0,1</w:t>
      </w:r>
      <w:r w:rsidRPr="005B653C">
        <w:rPr>
          <w:rFonts w:ascii="Arial Narrow" w:hAnsi="Arial Narrow"/>
          <w:sz w:val="26"/>
          <w:szCs w:val="26"/>
        </w:rPr>
        <w:t xml:space="preserve"> млрд. рублей, учтенных в Федеральном законе </w:t>
      </w:r>
      <w:r>
        <w:rPr>
          <w:rFonts w:ascii="Arial Narrow" w:hAnsi="Arial Narrow"/>
          <w:sz w:val="26"/>
          <w:szCs w:val="26"/>
        </w:rPr>
        <w:t>от 22.11.2016 № 397-ФЗ «О внесении изменений в Федеральный закон «О федеральном бюджете на 2016 год»</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r w:rsidRPr="005B653C">
        <w:rPr>
          <w:rFonts w:ascii="Arial Narrow" w:eastAsia="Calibri" w:hAnsi="Arial Narrow"/>
          <w:b/>
          <w:bCs/>
          <w:sz w:val="26"/>
          <w:szCs w:val="26"/>
        </w:rPr>
        <w:t>Совокупная задолженность</w:t>
      </w:r>
      <w:r w:rsidRPr="005B653C">
        <w:rPr>
          <w:rFonts w:ascii="Arial Narrow" w:hAnsi="Arial Narrow"/>
          <w:sz w:val="26"/>
          <w:szCs w:val="26"/>
        </w:rPr>
        <w:t xml:space="preserve"> по акцизам на автомобили легковые и мотоциклы на </w:t>
      </w:r>
      <w:r>
        <w:rPr>
          <w:rFonts w:ascii="Arial Narrow" w:hAnsi="Arial Narrow"/>
          <w:sz w:val="26"/>
          <w:szCs w:val="26"/>
        </w:rPr>
        <w:t>01.01.2017</w:t>
      </w:r>
      <w:r w:rsidRPr="005B653C">
        <w:rPr>
          <w:rFonts w:ascii="Arial Narrow" w:hAnsi="Arial Narrow"/>
          <w:sz w:val="26"/>
          <w:szCs w:val="26"/>
        </w:rPr>
        <w:t xml:space="preserve"> составила 1</w:t>
      </w:r>
      <w:r>
        <w:rPr>
          <w:rFonts w:ascii="Arial Narrow" w:hAnsi="Arial Narrow"/>
          <w:sz w:val="26"/>
          <w:szCs w:val="26"/>
        </w:rPr>
        <w:t>56,3</w:t>
      </w:r>
      <w:r w:rsidRPr="005B653C">
        <w:rPr>
          <w:rFonts w:ascii="Arial Narrow" w:hAnsi="Arial Narrow"/>
          <w:sz w:val="26"/>
          <w:szCs w:val="26"/>
        </w:rPr>
        <w:t xml:space="preserve"> млн. рублей и по сравнению с началом </w:t>
      </w:r>
      <w:r>
        <w:rPr>
          <w:rFonts w:ascii="Arial Narrow" w:hAnsi="Arial Narrow"/>
          <w:sz w:val="26"/>
          <w:szCs w:val="26"/>
        </w:rPr>
        <w:t xml:space="preserve">2016 </w:t>
      </w:r>
      <w:r w:rsidRPr="005B653C">
        <w:rPr>
          <w:rFonts w:ascii="Arial Narrow" w:hAnsi="Arial Narrow"/>
          <w:sz w:val="26"/>
          <w:szCs w:val="26"/>
        </w:rPr>
        <w:t>года снизилась на 1</w:t>
      </w:r>
      <w:r>
        <w:rPr>
          <w:rFonts w:ascii="Arial Narrow" w:hAnsi="Arial Narrow"/>
          <w:sz w:val="26"/>
          <w:szCs w:val="26"/>
        </w:rPr>
        <w:t>65,4</w:t>
      </w:r>
      <w:r w:rsidRPr="005B653C">
        <w:rPr>
          <w:rFonts w:ascii="Arial Narrow" w:hAnsi="Arial Narrow"/>
          <w:sz w:val="26"/>
          <w:szCs w:val="26"/>
        </w:rPr>
        <w:t xml:space="preserve"> млн. рублей, или </w:t>
      </w:r>
      <w:r>
        <w:rPr>
          <w:rFonts w:ascii="Arial Narrow" w:hAnsi="Arial Narrow"/>
          <w:sz w:val="26"/>
          <w:szCs w:val="26"/>
        </w:rPr>
        <w:t>в 2,1 раза</w:t>
      </w:r>
      <w:r w:rsidRPr="005B653C">
        <w:rPr>
          <w:rFonts w:ascii="Arial Narrow" w:hAnsi="Arial Narrow"/>
          <w:sz w:val="26"/>
          <w:szCs w:val="26"/>
        </w:rPr>
        <w:t>.</w:t>
      </w:r>
    </w:p>
    <w:p w:rsidR="008F7381" w:rsidRPr="005B653C" w:rsidRDefault="008F7381" w:rsidP="008F7381">
      <w:pPr>
        <w:ind w:firstLine="284"/>
        <w:rPr>
          <w:rFonts w:ascii="Arial Narrow" w:hAnsi="Arial Narrow"/>
          <w:sz w:val="26"/>
          <w:szCs w:val="26"/>
        </w:rPr>
      </w:pPr>
      <w:r w:rsidRPr="005B653C">
        <w:rPr>
          <w:rFonts w:ascii="Arial Narrow" w:hAnsi="Arial Narrow"/>
          <w:b/>
          <w:sz w:val="26"/>
          <w:szCs w:val="26"/>
        </w:rPr>
        <w:t>Недоимка</w:t>
      </w:r>
      <w:r w:rsidRPr="005B653C">
        <w:rPr>
          <w:rFonts w:ascii="Arial Narrow" w:hAnsi="Arial Narrow"/>
          <w:sz w:val="26"/>
          <w:szCs w:val="26"/>
        </w:rPr>
        <w:t xml:space="preserve"> на </w:t>
      </w:r>
      <w:r>
        <w:rPr>
          <w:rFonts w:ascii="Arial Narrow" w:hAnsi="Arial Narrow"/>
          <w:sz w:val="26"/>
          <w:szCs w:val="26"/>
        </w:rPr>
        <w:t>01.01.2017</w:t>
      </w:r>
      <w:r w:rsidRPr="005B653C">
        <w:rPr>
          <w:rFonts w:ascii="Arial Narrow" w:hAnsi="Arial Narrow"/>
          <w:sz w:val="26"/>
          <w:szCs w:val="26"/>
        </w:rPr>
        <w:t xml:space="preserve"> составила </w:t>
      </w:r>
      <w:r>
        <w:rPr>
          <w:rFonts w:ascii="Arial Narrow" w:hAnsi="Arial Narrow"/>
          <w:sz w:val="26"/>
          <w:szCs w:val="26"/>
        </w:rPr>
        <w:t>3,6</w:t>
      </w:r>
      <w:r w:rsidRPr="005B653C">
        <w:rPr>
          <w:rFonts w:ascii="Arial Narrow" w:hAnsi="Arial Narrow"/>
          <w:sz w:val="26"/>
          <w:szCs w:val="26"/>
        </w:rPr>
        <w:t xml:space="preserve"> млн. рублей против 0,6 млн. рублей на начало </w:t>
      </w:r>
      <w:r>
        <w:rPr>
          <w:rFonts w:ascii="Arial Narrow" w:hAnsi="Arial Narrow"/>
          <w:sz w:val="26"/>
          <w:szCs w:val="26"/>
        </w:rPr>
        <w:t xml:space="preserve">2016 </w:t>
      </w:r>
      <w:r w:rsidRPr="005B653C">
        <w:rPr>
          <w:rFonts w:ascii="Arial Narrow" w:hAnsi="Arial Narrow"/>
          <w:sz w:val="26"/>
          <w:szCs w:val="26"/>
        </w:rPr>
        <w:t xml:space="preserve">года </w:t>
      </w:r>
      <w:r>
        <w:rPr>
          <w:rFonts w:ascii="Arial Narrow" w:hAnsi="Arial Narrow"/>
          <w:sz w:val="26"/>
          <w:szCs w:val="26"/>
        </w:rPr>
        <w:t xml:space="preserve">и </w:t>
      </w:r>
      <w:r w:rsidRPr="005B653C">
        <w:rPr>
          <w:rFonts w:ascii="Arial Narrow" w:hAnsi="Arial Narrow"/>
          <w:sz w:val="26"/>
          <w:szCs w:val="26"/>
        </w:rPr>
        <w:t>выросла на 3</w:t>
      </w:r>
      <w:r>
        <w:rPr>
          <w:rFonts w:ascii="Arial Narrow" w:hAnsi="Arial Narrow"/>
          <w:sz w:val="26"/>
          <w:szCs w:val="26"/>
        </w:rPr>
        <w:t>,0 млн. рублей</w:t>
      </w:r>
      <w:r w:rsidRPr="005B653C">
        <w:rPr>
          <w:rFonts w:ascii="Arial Narrow" w:hAnsi="Arial Narrow"/>
          <w:sz w:val="26"/>
          <w:szCs w:val="26"/>
        </w:rPr>
        <w:t>.</w:t>
      </w:r>
    </w:p>
    <w:p w:rsidR="008F7381" w:rsidRPr="005B653C" w:rsidRDefault="008F7381" w:rsidP="008F7381">
      <w:pPr>
        <w:autoSpaceDE w:val="0"/>
        <w:autoSpaceDN w:val="0"/>
        <w:adjustRightInd w:val="0"/>
        <w:ind w:firstLine="284"/>
        <w:rPr>
          <w:rFonts w:ascii="Arial Narrow" w:eastAsia="Calibri" w:hAnsi="Arial Narrow"/>
          <w:sz w:val="26"/>
          <w:szCs w:val="26"/>
        </w:rPr>
      </w:pPr>
      <w:r w:rsidRPr="005B653C">
        <w:rPr>
          <w:rFonts w:ascii="Arial Narrow" w:eastAsia="Calibri" w:hAnsi="Arial Narrow"/>
          <w:sz w:val="26"/>
          <w:szCs w:val="26"/>
        </w:rPr>
        <w:t>Рост недоимки обусловлен неуплатой текущих платежей.</w:t>
      </w:r>
    </w:p>
    <w:p w:rsidR="008F7381" w:rsidRDefault="008F7381" w:rsidP="008F7381">
      <w:pPr>
        <w:rPr>
          <w:rFonts w:ascii="Arial Narrow" w:hAnsi="Arial Narrow"/>
          <w:b/>
          <w:bCs/>
          <w:sz w:val="30"/>
          <w:szCs w:val="30"/>
        </w:rPr>
      </w:pPr>
      <w:r>
        <w:rPr>
          <w:rFonts w:ascii="Arial Narrow" w:hAnsi="Arial Narrow"/>
          <w:b/>
          <w:bCs/>
          <w:sz w:val="30"/>
          <w:szCs w:val="30"/>
        </w:rPr>
        <w:br w:type="page"/>
      </w:r>
    </w:p>
    <w:p w:rsidR="008F7381" w:rsidRPr="005B653C" w:rsidRDefault="008F7381" w:rsidP="008F7381">
      <w:pPr>
        <w:rPr>
          <w:rFonts w:ascii="Arial Narrow" w:hAnsi="Arial Narrow"/>
          <w:sz w:val="30"/>
          <w:szCs w:val="30"/>
        </w:rPr>
      </w:pPr>
      <w:r w:rsidRPr="005B653C">
        <w:rPr>
          <w:rFonts w:ascii="Arial Narrow" w:hAnsi="Arial Narrow"/>
          <w:b/>
          <w:bCs/>
          <w:sz w:val="30"/>
          <w:szCs w:val="30"/>
        </w:rPr>
        <w:lastRenderedPageBreak/>
        <w:t>Налог на добычу полезных ископаемых</w:t>
      </w:r>
    </w:p>
    <w:p w:rsidR="008F7381" w:rsidRPr="00701E66" w:rsidRDefault="008F7381" w:rsidP="008F7381">
      <w:pPr>
        <w:spacing w:before="120"/>
        <w:ind w:firstLine="284"/>
        <w:rPr>
          <w:rFonts w:ascii="Arial Narrow" w:hAnsi="Arial Narrow"/>
          <w:sz w:val="26"/>
          <w:szCs w:val="26"/>
        </w:rPr>
      </w:pPr>
      <w:r w:rsidRPr="00701E66">
        <w:rPr>
          <w:rFonts w:ascii="Arial Narrow" w:hAnsi="Arial Narrow"/>
          <w:sz w:val="26"/>
          <w:szCs w:val="26"/>
        </w:rPr>
        <w:t xml:space="preserve">В 2016 году поступления </w:t>
      </w:r>
      <w:r w:rsidRPr="00701E66">
        <w:rPr>
          <w:rFonts w:ascii="Arial Narrow" w:hAnsi="Arial Narrow"/>
          <w:b/>
          <w:bCs/>
          <w:sz w:val="26"/>
          <w:szCs w:val="26"/>
        </w:rPr>
        <w:t>налога на добычу полезных ископаемых</w:t>
      </w:r>
      <w:r w:rsidRPr="00701E66">
        <w:rPr>
          <w:rFonts w:ascii="Arial Narrow" w:hAnsi="Arial Narrow"/>
          <w:sz w:val="26"/>
          <w:szCs w:val="26"/>
        </w:rPr>
        <w:t xml:space="preserve"> в консолидированный бюджет Российской Федерации составили 2 929,4 млрд. рублей, в федеральный бюджет – 2 863,5 млрд. рублей и по сравнению с аналогичным периодом 2015 года снизились на 9,2% и на 9,4% соответственно.</w:t>
      </w:r>
    </w:p>
    <w:p w:rsidR="008F7381" w:rsidRPr="005B653C" w:rsidRDefault="008F7381" w:rsidP="001961F5">
      <w:pPr>
        <w:spacing w:before="120"/>
        <w:ind w:firstLine="284"/>
        <w:jc w:val="center"/>
        <w:rPr>
          <w:rFonts w:ascii="Arial Narrow" w:hAnsi="Arial Narrow"/>
          <w:b/>
        </w:rPr>
      </w:pPr>
      <w:r w:rsidRPr="005B653C">
        <w:rPr>
          <w:rFonts w:ascii="Arial Narrow" w:hAnsi="Arial Narrow"/>
          <w:b/>
        </w:rPr>
        <w:br w:type="column"/>
      </w:r>
      <w:r w:rsidRPr="005B653C">
        <w:rPr>
          <w:rFonts w:ascii="Arial Narrow" w:hAnsi="Arial Narrow"/>
          <w:b/>
        </w:rPr>
        <w:lastRenderedPageBreak/>
        <w:t>Динамика поступлений НДПИ в консолидированный бюджет Российской Федерации в 2016 год</w:t>
      </w:r>
      <w:r>
        <w:rPr>
          <w:rFonts w:ascii="Arial Narrow" w:hAnsi="Arial Narrow"/>
          <w:b/>
        </w:rPr>
        <w:t>у</w:t>
      </w:r>
    </w:p>
    <w:p w:rsidR="001961F5" w:rsidRDefault="008F7381" w:rsidP="001961F5">
      <w:pPr>
        <w:spacing w:before="120"/>
        <w:ind w:hanging="142"/>
        <w:rPr>
          <w:rFonts w:ascii="Arial Narrow" w:hAnsi="Arial Narrow"/>
          <w:sz w:val="26"/>
          <w:szCs w:val="26"/>
        </w:rPr>
      </w:pPr>
      <w:r w:rsidRPr="005B653C">
        <w:rPr>
          <w:rFonts w:ascii="Arial Narrow" w:hAnsi="Arial Narrow"/>
          <w:noProof/>
          <w:sz w:val="28"/>
          <w:szCs w:val="28"/>
        </w:rPr>
        <w:drawing>
          <wp:inline distT="0" distB="0" distL="0" distR="0" wp14:anchorId="7060E8A2" wp14:editId="50C978A6">
            <wp:extent cx="3368040" cy="3154680"/>
            <wp:effectExtent l="0" t="0" r="3810" b="0"/>
            <wp:docPr id="320" name="Диаграмма 3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F7381" w:rsidRPr="001961F5" w:rsidRDefault="00780AA2" w:rsidP="001961F5">
      <w:pPr>
        <w:spacing w:before="120"/>
        <w:ind w:hanging="142"/>
        <w:rPr>
          <w:rFonts w:ascii="Arial Narrow" w:hAnsi="Arial Narrow"/>
          <w:sz w:val="26"/>
          <w:szCs w:val="26"/>
        </w:rPr>
        <w:sectPr w:rsidR="008F7381" w:rsidRPr="001961F5" w:rsidSect="00BF210E">
          <w:headerReference w:type="default" r:id="rId69"/>
          <w:footerReference w:type="default" r:id="rId70"/>
          <w:type w:val="nextColumn"/>
          <w:pgSz w:w="11907" w:h="16840" w:code="9"/>
          <w:pgMar w:top="1247" w:right="851" w:bottom="1134" w:left="1134" w:header="720" w:footer="720" w:gutter="0"/>
          <w:pgNumType w:start="24"/>
          <w:cols w:num="2" w:space="708"/>
          <w:docGrid w:linePitch="381"/>
        </w:sectPr>
      </w:pPr>
      <w:r>
        <w:rPr>
          <w:rFonts w:ascii="Arial Narrow" w:hAnsi="Arial Narrow"/>
          <w:noProof/>
          <w:sz w:val="28"/>
          <w:szCs w:val="28"/>
        </w:rPr>
        <w:pict>
          <v:shape id="_x0000_s1043" type="#_x0000_t75" style="position:absolute;left:0;text-align:left;margin-left:-241pt;margin-top:-.55pt;width:484.8pt;height:328.8pt;z-index:251749376;mso-position-horizontal:absolute;mso-position-horizontal-relative:text;mso-position-vertical:absolute;mso-position-vertical-relative:text">
            <v:imagedata r:id="rId71" o:title=""/>
          </v:shape>
          <o:OLEObject Type="Embed" ProgID="Excel.Sheet.8" ShapeID="_x0000_s1043" DrawAspect="Content" ObjectID="_1550590205" r:id="rId72"/>
        </w:pict>
      </w:r>
    </w:p>
    <w:p w:rsidR="008F7381" w:rsidRPr="00AF753A" w:rsidRDefault="008F7381" w:rsidP="001961F5">
      <w:pPr>
        <w:ind w:firstLine="284"/>
        <w:rPr>
          <w:rFonts w:ascii="Arial Narrow" w:hAnsi="Arial Narrow"/>
          <w:sz w:val="26"/>
          <w:szCs w:val="26"/>
        </w:rPr>
      </w:pPr>
      <w:r w:rsidRPr="00AF753A">
        <w:rPr>
          <w:rFonts w:ascii="Arial Narrow" w:hAnsi="Arial Narrow"/>
          <w:sz w:val="26"/>
          <w:szCs w:val="26"/>
        </w:rPr>
        <w:lastRenderedPageBreak/>
        <w:t xml:space="preserve">Снижение поступлений НДПИ обусловлено в основном уменьшением поступлений по НДПИ на нефть в результате снижения цены на нефть марки </w:t>
      </w:r>
      <w:r w:rsidRPr="00AF753A">
        <w:rPr>
          <w:rFonts w:ascii="Arial Narrow" w:hAnsi="Arial Narrow"/>
          <w:sz w:val="26"/>
          <w:szCs w:val="26"/>
          <w:lang w:val="en-US"/>
        </w:rPr>
        <w:t>Urals</w:t>
      </w:r>
      <w:r w:rsidRPr="00AF753A">
        <w:rPr>
          <w:rFonts w:ascii="Arial Narrow" w:hAnsi="Arial Narrow"/>
          <w:sz w:val="26"/>
          <w:szCs w:val="26"/>
        </w:rPr>
        <w:t xml:space="preserve"> в декабре 2015 года – ноябре 2016 года на 24,0% по отношению к аналогичному периоду предыдущего года.</w:t>
      </w:r>
    </w:p>
    <w:p w:rsidR="008F7381" w:rsidRPr="005B653C" w:rsidRDefault="008F7381" w:rsidP="008F7381">
      <w:pPr>
        <w:ind w:firstLine="284"/>
        <w:jc w:val="center"/>
        <w:rPr>
          <w:rFonts w:ascii="Arial Narrow" w:hAnsi="Arial Narrow"/>
          <w:b/>
        </w:rPr>
      </w:pPr>
    </w:p>
    <w:p w:rsidR="008F7381" w:rsidRDefault="008F7381" w:rsidP="008F7381">
      <w:pPr>
        <w:ind w:firstLine="284"/>
        <w:jc w:val="center"/>
        <w:rPr>
          <w:rFonts w:ascii="Arial Narrow" w:hAnsi="Arial Narrow"/>
          <w:b/>
        </w:rPr>
      </w:pPr>
      <w:r w:rsidRPr="005B653C">
        <w:rPr>
          <w:rFonts w:ascii="Arial Narrow" w:hAnsi="Arial Narrow"/>
          <w:b/>
        </w:rPr>
        <w:t xml:space="preserve">Помесячная динамика средней цены на нефть марки </w:t>
      </w:r>
      <w:r w:rsidRPr="005B653C">
        <w:rPr>
          <w:rFonts w:ascii="Arial Narrow" w:hAnsi="Arial Narrow"/>
          <w:b/>
          <w:lang w:val="en-US"/>
        </w:rPr>
        <w:t>Urals</w:t>
      </w:r>
      <w:r w:rsidRPr="005B653C">
        <w:rPr>
          <w:rFonts w:ascii="Arial Narrow" w:hAnsi="Arial Narrow"/>
          <w:b/>
        </w:rPr>
        <w:t xml:space="preserve"> в 2015-2016 гг.</w:t>
      </w:r>
      <w:r>
        <w:rPr>
          <w:rFonts w:ascii="Arial Narrow" w:hAnsi="Arial Narrow"/>
          <w:b/>
        </w:rPr>
        <w:t xml:space="preserve"> </w:t>
      </w:r>
    </w:p>
    <w:p w:rsidR="008F7381" w:rsidRDefault="008F7381" w:rsidP="008F7381">
      <w:pPr>
        <w:ind w:firstLine="284"/>
        <w:jc w:val="center"/>
        <w:rPr>
          <w:rFonts w:ascii="Arial Narrow" w:hAnsi="Arial Narrow"/>
          <w:b/>
        </w:rPr>
      </w:pPr>
    </w:p>
    <w:p w:rsidR="008F7381" w:rsidRPr="002B53D3" w:rsidRDefault="008F7381" w:rsidP="008F7381">
      <w:pPr>
        <w:rPr>
          <w:rFonts w:ascii="Arial Narrow" w:hAnsi="Arial Narrow"/>
        </w:rPr>
      </w:pPr>
      <w:r w:rsidRPr="002B53D3">
        <w:rPr>
          <w:rFonts w:ascii="Arial Narrow" w:hAnsi="Arial Narrow"/>
        </w:rPr>
        <w:t>$ США за баррель</w:t>
      </w:r>
    </w:p>
    <w:p w:rsidR="008F7381" w:rsidRPr="005B653C" w:rsidRDefault="008F7381" w:rsidP="008F7381">
      <w:pPr>
        <w:rPr>
          <w:rFonts w:ascii="Arial Narrow" w:hAnsi="Arial Narrow"/>
          <w:sz w:val="26"/>
          <w:szCs w:val="26"/>
        </w:rPr>
      </w:pPr>
      <w:r w:rsidRPr="005B653C">
        <w:rPr>
          <w:rFonts w:ascii="Arial Narrow" w:hAnsi="Arial Narrow"/>
          <w:noProof/>
          <w:sz w:val="26"/>
          <w:szCs w:val="26"/>
        </w:rPr>
        <w:drawing>
          <wp:inline distT="0" distB="0" distL="0" distR="0" wp14:anchorId="40CBBCEC" wp14:editId="631B8B37">
            <wp:extent cx="2924175" cy="2552700"/>
            <wp:effectExtent l="0" t="0" r="0" b="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F7381" w:rsidRPr="0040769A" w:rsidRDefault="008F7381" w:rsidP="008F7381">
      <w:pPr>
        <w:ind w:firstLine="284"/>
        <w:rPr>
          <w:rFonts w:ascii="Arial Narrow" w:hAnsi="Arial Narrow"/>
          <w:sz w:val="26"/>
          <w:szCs w:val="26"/>
        </w:rPr>
      </w:pPr>
      <w:r w:rsidRPr="0040769A">
        <w:rPr>
          <w:rFonts w:ascii="Arial Narrow" w:hAnsi="Arial Narrow"/>
          <w:sz w:val="26"/>
          <w:szCs w:val="26"/>
        </w:rPr>
        <w:t>Вместе с тем, по налогу на добычу газа горючего природного и газового конденсата наблюдается рост, обусловленный следующими причинами:</w:t>
      </w:r>
    </w:p>
    <w:p w:rsidR="008F7381" w:rsidRPr="0040769A" w:rsidRDefault="008F7381" w:rsidP="008F7381">
      <w:pPr>
        <w:ind w:firstLine="284"/>
        <w:rPr>
          <w:rFonts w:ascii="Arial Narrow" w:hAnsi="Arial Narrow"/>
          <w:sz w:val="26"/>
          <w:szCs w:val="26"/>
        </w:rPr>
      </w:pPr>
      <w:proofErr w:type="gramStart"/>
      <w:r w:rsidRPr="0040769A">
        <w:rPr>
          <w:rFonts w:ascii="Arial Narrow" w:hAnsi="Arial Narrow"/>
          <w:sz w:val="26"/>
          <w:szCs w:val="26"/>
        </w:rPr>
        <w:t>- уточнение Федеральным законом от 28.11.2015 № 325-ФЗ «О внесении изменений в часть первую и статьи 342.4 и 342.5 части второй Налогового кодекса Российской Федерации» в 2016 году порядка расчета базового значения единицы условного топлива (</w:t>
      </w:r>
      <w:proofErr w:type="spellStart"/>
      <w:r w:rsidRPr="0040769A">
        <w:rPr>
          <w:rFonts w:ascii="Arial Narrow" w:hAnsi="Arial Narrow"/>
          <w:sz w:val="26"/>
          <w:szCs w:val="26"/>
        </w:rPr>
        <w:t>Еут</w:t>
      </w:r>
      <w:proofErr w:type="spellEnd"/>
      <w:r w:rsidRPr="0040769A">
        <w:rPr>
          <w:rFonts w:ascii="Arial Narrow" w:hAnsi="Arial Narrow"/>
          <w:sz w:val="26"/>
          <w:szCs w:val="26"/>
        </w:rPr>
        <w:t xml:space="preserve">), используемого в формуле расчета ставки налога на добычу полезных ископаемых при добыче газа горючего природного и газового конденсата; </w:t>
      </w:r>
      <w:proofErr w:type="gramEnd"/>
    </w:p>
    <w:p w:rsidR="008F7381" w:rsidRPr="00DE6ABA" w:rsidRDefault="008F7381" w:rsidP="008F7381">
      <w:pPr>
        <w:ind w:firstLine="284"/>
        <w:rPr>
          <w:rFonts w:ascii="Arial Narrow" w:hAnsi="Arial Narrow"/>
          <w:sz w:val="26"/>
          <w:szCs w:val="26"/>
        </w:rPr>
      </w:pPr>
      <w:proofErr w:type="gramStart"/>
      <w:r w:rsidRPr="0040769A">
        <w:rPr>
          <w:rFonts w:ascii="Arial Narrow" w:hAnsi="Arial Narrow"/>
          <w:sz w:val="26"/>
          <w:szCs w:val="26"/>
        </w:rPr>
        <w:t xml:space="preserve">- увеличение корректирующего коэффициента </w:t>
      </w:r>
      <w:proofErr w:type="spellStart"/>
      <w:r w:rsidRPr="0040769A">
        <w:rPr>
          <w:rFonts w:ascii="Arial Narrow" w:hAnsi="Arial Narrow"/>
          <w:sz w:val="26"/>
          <w:szCs w:val="26"/>
        </w:rPr>
        <w:t>К</w:t>
      </w:r>
      <w:r w:rsidRPr="0040769A">
        <w:rPr>
          <w:rFonts w:ascii="Arial Narrow" w:hAnsi="Arial Narrow"/>
          <w:sz w:val="26"/>
          <w:szCs w:val="26"/>
          <w:vertAlign w:val="subscript"/>
        </w:rPr>
        <w:t>км</w:t>
      </w:r>
      <w:proofErr w:type="spellEnd"/>
      <w:r w:rsidRPr="0040769A">
        <w:rPr>
          <w:rFonts w:ascii="Arial Narrow" w:hAnsi="Arial Narrow"/>
          <w:sz w:val="26"/>
          <w:szCs w:val="26"/>
        </w:rPr>
        <w:t xml:space="preserve"> в отношении налоговой ставки по налогу на добычу газового конденсата на 25% (с 4,4 в 2015 году до 5,5 в 2016 году), введенного в 2015 году Федеральным законом от 24.11.2014 № 366-ФЗ «О внесении изменений в часть вторую Налогового кодекса Российской Федерации и </w:t>
      </w:r>
      <w:r w:rsidRPr="0040769A">
        <w:rPr>
          <w:rFonts w:ascii="Arial Narrow" w:hAnsi="Arial Narrow"/>
          <w:sz w:val="26"/>
          <w:szCs w:val="26"/>
        </w:rPr>
        <w:lastRenderedPageBreak/>
        <w:t xml:space="preserve">отдельные законодательные акты </w:t>
      </w:r>
      <w:r w:rsidRPr="00DE6ABA">
        <w:rPr>
          <w:rFonts w:ascii="Arial Narrow" w:hAnsi="Arial Narrow"/>
          <w:sz w:val="26"/>
          <w:szCs w:val="26"/>
        </w:rPr>
        <w:t xml:space="preserve">Российской Федерации»; </w:t>
      </w:r>
      <w:proofErr w:type="gramEnd"/>
    </w:p>
    <w:p w:rsidR="008F7381" w:rsidRPr="00DE6ABA" w:rsidRDefault="008F7381" w:rsidP="008F7381">
      <w:pPr>
        <w:ind w:firstLine="284"/>
        <w:rPr>
          <w:rFonts w:ascii="Arial Narrow" w:hAnsi="Arial Narrow"/>
          <w:sz w:val="26"/>
          <w:szCs w:val="26"/>
        </w:rPr>
      </w:pPr>
      <w:r w:rsidRPr="00DE6ABA">
        <w:rPr>
          <w:rFonts w:ascii="Arial Narrow" w:hAnsi="Arial Narrow"/>
          <w:sz w:val="26"/>
          <w:szCs w:val="26"/>
        </w:rPr>
        <w:t>- увеличение объемов добычи газового конденсата на 9,4% (с 30,2 до 33,0 млн. тонн) относительно показателей аналогичного периода 2015 года;</w:t>
      </w:r>
    </w:p>
    <w:p w:rsidR="008F7381" w:rsidRPr="00DE6ABA" w:rsidRDefault="008F7381" w:rsidP="008F7381">
      <w:pPr>
        <w:ind w:firstLine="284"/>
        <w:rPr>
          <w:rFonts w:ascii="Arial Narrow" w:hAnsi="Arial Narrow"/>
          <w:sz w:val="26"/>
          <w:szCs w:val="26"/>
        </w:rPr>
      </w:pPr>
      <w:r w:rsidRPr="00DE6ABA">
        <w:rPr>
          <w:rFonts w:ascii="Arial Narrow" w:hAnsi="Arial Narrow"/>
          <w:sz w:val="26"/>
          <w:szCs w:val="26"/>
        </w:rPr>
        <w:t>- уплата организацией газовой отрасли в марте 2016 года сумм налога на газ горючий природный, доначисленных по результатам контрольной работы за 2015 год.</w:t>
      </w:r>
    </w:p>
    <w:p w:rsidR="008F7381" w:rsidRPr="001C22F1" w:rsidRDefault="008F7381" w:rsidP="008F7381">
      <w:pPr>
        <w:ind w:firstLine="284"/>
        <w:rPr>
          <w:rFonts w:ascii="Arial Narrow" w:hAnsi="Arial Narrow"/>
          <w:sz w:val="26"/>
          <w:szCs w:val="26"/>
        </w:rPr>
      </w:pPr>
      <w:r w:rsidRPr="001C22F1">
        <w:rPr>
          <w:rFonts w:ascii="Arial Narrow" w:hAnsi="Arial Narrow"/>
          <w:sz w:val="26"/>
          <w:szCs w:val="26"/>
        </w:rPr>
        <w:t>Рост поступлений НДПИ по прочим полезным ископаемым сложился за счет увеличения стоимости добытых полезных</w:t>
      </w:r>
      <w:r w:rsidRPr="001C22F1">
        <w:rPr>
          <w:rFonts w:ascii="Arial Narrow" w:hAnsi="Arial Narrow"/>
          <w:sz w:val="28"/>
          <w:szCs w:val="28"/>
        </w:rPr>
        <w:t xml:space="preserve"> </w:t>
      </w:r>
      <w:r w:rsidRPr="001C22F1">
        <w:rPr>
          <w:rFonts w:ascii="Arial Narrow" w:hAnsi="Arial Narrow"/>
          <w:sz w:val="26"/>
          <w:szCs w:val="26"/>
        </w:rPr>
        <w:t>ископаемых, в том числе и в результате роста курса доллара США на 13,2%.</w:t>
      </w:r>
    </w:p>
    <w:p w:rsidR="008F7381" w:rsidRPr="001C22F1" w:rsidRDefault="008F7381" w:rsidP="008F7381">
      <w:pPr>
        <w:ind w:firstLine="284"/>
        <w:rPr>
          <w:rFonts w:ascii="Arial Narrow" w:hAnsi="Arial Narrow"/>
          <w:sz w:val="26"/>
          <w:szCs w:val="26"/>
        </w:rPr>
      </w:pPr>
      <w:r w:rsidRPr="001C22F1">
        <w:rPr>
          <w:rFonts w:ascii="Arial Narrow" w:hAnsi="Arial Narrow"/>
          <w:sz w:val="26"/>
          <w:szCs w:val="26"/>
        </w:rPr>
        <w:t xml:space="preserve">Снижение поступлений НДПИ в виде природных алмазов сложилось в результате зачёта в текущие платежи переплаты по налогу, образовавшейся за предыдущие периоды. </w:t>
      </w:r>
    </w:p>
    <w:p w:rsidR="008F7381" w:rsidRPr="00346E71" w:rsidRDefault="008F7381" w:rsidP="008F7381">
      <w:pPr>
        <w:ind w:firstLine="284"/>
        <w:rPr>
          <w:rFonts w:ascii="Arial Narrow" w:hAnsi="Arial Narrow"/>
          <w:sz w:val="26"/>
          <w:szCs w:val="26"/>
        </w:rPr>
      </w:pPr>
      <w:r w:rsidRPr="00346E71">
        <w:rPr>
          <w:rFonts w:ascii="Arial Narrow" w:hAnsi="Arial Narrow"/>
          <w:sz w:val="26"/>
          <w:szCs w:val="26"/>
        </w:rPr>
        <w:t>Структура поступлений НДПИ в консолидированный бюджет Российской Федерации в 2016 году по</w:t>
      </w:r>
      <w:r w:rsidRPr="00346E71">
        <w:rPr>
          <w:rFonts w:ascii="Arial Narrow" w:hAnsi="Arial Narrow"/>
          <w:sz w:val="28"/>
          <w:szCs w:val="28"/>
        </w:rPr>
        <w:t xml:space="preserve"> </w:t>
      </w:r>
      <w:r w:rsidRPr="00346E71">
        <w:rPr>
          <w:rFonts w:ascii="Arial Narrow" w:hAnsi="Arial Narrow"/>
          <w:sz w:val="26"/>
          <w:szCs w:val="26"/>
        </w:rPr>
        <w:t>сравнению с 2015 годом изменилась.</w:t>
      </w:r>
    </w:p>
    <w:p w:rsidR="008F7381" w:rsidRPr="00346E71" w:rsidRDefault="008F7381" w:rsidP="008F7381">
      <w:pPr>
        <w:ind w:firstLine="284"/>
        <w:rPr>
          <w:rFonts w:ascii="Arial Narrow" w:hAnsi="Arial Narrow"/>
          <w:sz w:val="26"/>
          <w:szCs w:val="26"/>
        </w:rPr>
      </w:pPr>
      <w:r w:rsidRPr="00346E71">
        <w:rPr>
          <w:rFonts w:ascii="Arial Narrow" w:hAnsi="Arial Narrow"/>
          <w:sz w:val="26"/>
          <w:szCs w:val="26"/>
        </w:rPr>
        <w:t>Доля поступлений НДПИ при добыче нефти снизилась на 3,</w:t>
      </w:r>
      <w:r>
        <w:rPr>
          <w:rFonts w:ascii="Arial Narrow" w:hAnsi="Arial Narrow"/>
          <w:sz w:val="26"/>
          <w:szCs w:val="26"/>
        </w:rPr>
        <w:t>9</w:t>
      </w:r>
      <w:r w:rsidRPr="00346E71">
        <w:rPr>
          <w:rFonts w:ascii="Arial Narrow" w:hAnsi="Arial Narrow"/>
          <w:sz w:val="26"/>
          <w:szCs w:val="26"/>
        </w:rPr>
        <w:t xml:space="preserve"> процентного пункта (с 83,8% до 79,9%).</w:t>
      </w:r>
    </w:p>
    <w:p w:rsidR="008F7381" w:rsidRPr="004C5334" w:rsidRDefault="008F7381" w:rsidP="008F7381">
      <w:pPr>
        <w:ind w:firstLine="284"/>
        <w:rPr>
          <w:rFonts w:ascii="Arial Narrow" w:hAnsi="Arial Narrow"/>
          <w:sz w:val="26"/>
          <w:szCs w:val="26"/>
        </w:rPr>
      </w:pPr>
      <w:proofErr w:type="gramStart"/>
      <w:r w:rsidRPr="009C2E12">
        <w:rPr>
          <w:rFonts w:ascii="Arial Narrow" w:hAnsi="Arial Narrow"/>
          <w:sz w:val="26"/>
          <w:szCs w:val="26"/>
        </w:rPr>
        <w:t>Доля поступлений налога на добычу газа горючего природного из всех видов месторождений углеводородного сырья выросла на 1,</w:t>
      </w:r>
      <w:r>
        <w:rPr>
          <w:rFonts w:ascii="Arial Narrow" w:hAnsi="Arial Narrow"/>
          <w:sz w:val="26"/>
          <w:szCs w:val="26"/>
        </w:rPr>
        <w:t>9</w:t>
      </w:r>
      <w:r w:rsidRPr="009C2E12">
        <w:rPr>
          <w:rFonts w:ascii="Arial Narrow" w:hAnsi="Arial Narrow"/>
          <w:sz w:val="26"/>
          <w:szCs w:val="26"/>
        </w:rPr>
        <w:t xml:space="preserve"> процентного пункта (с 10,7% до 12,6%), доля газового конденсата – на 1,6 п.п. (с 2,5% до 4,1%), доля НДПИ прочих полезных ископаемых (за исключением природных алмазов) и угля – на 0,3 п.п. (с 1,9% </w:t>
      </w:r>
      <w:r w:rsidRPr="004C5334">
        <w:rPr>
          <w:rFonts w:ascii="Arial Narrow" w:hAnsi="Arial Narrow"/>
          <w:sz w:val="26"/>
          <w:szCs w:val="26"/>
        </w:rPr>
        <w:t>до 2,2%), доля остальных полезных ископаемых – на 0,1 п.п. (с 0,9</w:t>
      </w:r>
      <w:proofErr w:type="gramEnd"/>
      <w:r w:rsidRPr="004C5334">
        <w:rPr>
          <w:rFonts w:ascii="Arial Narrow" w:hAnsi="Arial Narrow"/>
          <w:sz w:val="26"/>
          <w:szCs w:val="26"/>
        </w:rPr>
        <w:t>% до 1,0%).</w:t>
      </w:r>
    </w:p>
    <w:p w:rsidR="008F7381" w:rsidRPr="004C5334" w:rsidRDefault="008F7381" w:rsidP="008F7381">
      <w:pPr>
        <w:ind w:firstLine="284"/>
        <w:rPr>
          <w:rFonts w:ascii="Arial Narrow" w:hAnsi="Arial Narrow"/>
          <w:sz w:val="26"/>
          <w:szCs w:val="26"/>
        </w:rPr>
      </w:pPr>
      <w:r w:rsidRPr="004C5334">
        <w:rPr>
          <w:rFonts w:ascii="Arial Narrow" w:hAnsi="Arial Narrow"/>
          <w:sz w:val="26"/>
          <w:szCs w:val="26"/>
        </w:rPr>
        <w:t>Доля общераспространенных полезных ископаемых не изменилась.</w:t>
      </w:r>
    </w:p>
    <w:p w:rsidR="008F7381" w:rsidRPr="005B653C" w:rsidRDefault="008F7381" w:rsidP="008F7381">
      <w:pPr>
        <w:jc w:val="center"/>
        <w:rPr>
          <w:rFonts w:ascii="Arial Narrow" w:hAnsi="Arial Narrow"/>
          <w:b/>
        </w:rPr>
      </w:pPr>
      <w:r w:rsidRPr="005B653C">
        <w:rPr>
          <w:rFonts w:ascii="Arial Narrow" w:hAnsi="Arial Narrow"/>
          <w:sz w:val="16"/>
          <w:szCs w:val="16"/>
        </w:rPr>
        <w:br w:type="column"/>
      </w:r>
      <w:r w:rsidRPr="005B653C">
        <w:rPr>
          <w:rFonts w:ascii="Arial Narrow" w:hAnsi="Arial Narrow"/>
          <w:b/>
        </w:rPr>
        <w:lastRenderedPageBreak/>
        <w:t>Структура поступления НДПИ в консолидированный бюджет Российской Федерации в 2016 год</w:t>
      </w:r>
      <w:r>
        <w:rPr>
          <w:rFonts w:ascii="Arial Narrow" w:hAnsi="Arial Narrow"/>
          <w:b/>
        </w:rPr>
        <w:t>у</w:t>
      </w:r>
    </w:p>
    <w:p w:rsidR="008F7381" w:rsidRPr="005B653C" w:rsidRDefault="008F7381" w:rsidP="008F7381">
      <w:pPr>
        <w:ind w:firstLine="284"/>
        <w:rPr>
          <w:rFonts w:ascii="Arial Narrow" w:hAnsi="Arial Narrow"/>
          <w:sz w:val="28"/>
          <w:szCs w:val="28"/>
        </w:rPr>
      </w:pPr>
    </w:p>
    <w:p w:rsidR="008F7381" w:rsidRPr="005B653C" w:rsidRDefault="008F7381" w:rsidP="008F7381">
      <w:pPr>
        <w:rPr>
          <w:rFonts w:ascii="Arial Narrow" w:hAnsi="Arial Narrow"/>
          <w:sz w:val="28"/>
          <w:szCs w:val="28"/>
        </w:rPr>
      </w:pPr>
      <w:r w:rsidRPr="005B653C">
        <w:rPr>
          <w:rFonts w:ascii="Arial Narrow" w:hAnsi="Arial Narrow"/>
          <w:noProof/>
          <w:sz w:val="28"/>
          <w:szCs w:val="28"/>
        </w:rPr>
        <w:drawing>
          <wp:inline distT="0" distB="0" distL="0" distR="0" wp14:anchorId="32B8A2E2" wp14:editId="704D9323">
            <wp:extent cx="2924175" cy="23431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47"/>
      </w:tblGrid>
      <w:tr w:rsidR="008F7381" w:rsidRPr="005B653C" w:rsidTr="00BC28D0">
        <w:tc>
          <w:tcPr>
            <w:tcW w:w="675" w:type="dxa"/>
            <w:shd w:val="clear" w:color="auto" w:fill="365F91" w:themeFill="accent1" w:themeFillShade="BF"/>
          </w:tcPr>
          <w:p w:rsidR="008F7381" w:rsidRPr="005B653C" w:rsidRDefault="008F7381" w:rsidP="00BC28D0">
            <w:pPr>
              <w:rPr>
                <w:rFonts w:ascii="Arial Narrow" w:hAnsi="Arial Narrow"/>
              </w:rPr>
            </w:pPr>
          </w:p>
        </w:tc>
        <w:tc>
          <w:tcPr>
            <w:tcW w:w="4148" w:type="dxa"/>
          </w:tcPr>
          <w:p w:rsidR="008F7381" w:rsidRPr="005B653C" w:rsidRDefault="008F7381" w:rsidP="00BC28D0">
            <w:pPr>
              <w:rPr>
                <w:rFonts w:ascii="Arial Narrow" w:hAnsi="Arial Narrow"/>
              </w:rPr>
            </w:pPr>
            <w:r w:rsidRPr="005B653C">
              <w:rPr>
                <w:rFonts w:ascii="Arial Narrow" w:hAnsi="Arial Narrow"/>
              </w:rPr>
              <w:t>нефть</w:t>
            </w:r>
          </w:p>
        </w:tc>
      </w:tr>
      <w:tr w:rsidR="008F7381" w:rsidRPr="005B653C" w:rsidTr="00BC28D0">
        <w:tc>
          <w:tcPr>
            <w:tcW w:w="675" w:type="dxa"/>
          </w:tcPr>
          <w:p w:rsidR="008F7381" w:rsidRPr="005B653C" w:rsidRDefault="008F7381" w:rsidP="00BC28D0">
            <w:pPr>
              <w:rPr>
                <w:rFonts w:ascii="Arial Narrow" w:hAnsi="Arial Narrow"/>
                <w:sz w:val="14"/>
                <w:szCs w:val="14"/>
              </w:rPr>
            </w:pPr>
          </w:p>
        </w:tc>
        <w:tc>
          <w:tcPr>
            <w:tcW w:w="4148" w:type="dxa"/>
          </w:tcPr>
          <w:p w:rsidR="008F7381" w:rsidRPr="005B653C" w:rsidRDefault="008F7381" w:rsidP="00BC28D0">
            <w:pPr>
              <w:rPr>
                <w:rFonts w:ascii="Arial Narrow" w:hAnsi="Arial Narrow"/>
                <w:sz w:val="14"/>
                <w:szCs w:val="14"/>
              </w:rPr>
            </w:pPr>
          </w:p>
        </w:tc>
      </w:tr>
      <w:tr w:rsidR="008F7381" w:rsidRPr="005B653C" w:rsidTr="00BC28D0">
        <w:tc>
          <w:tcPr>
            <w:tcW w:w="675" w:type="dxa"/>
            <w:shd w:val="clear" w:color="auto" w:fill="3D6CA5"/>
          </w:tcPr>
          <w:p w:rsidR="008F7381" w:rsidRPr="005B653C" w:rsidRDefault="008F7381" w:rsidP="00BC28D0">
            <w:pPr>
              <w:rPr>
                <w:rFonts w:ascii="Arial Narrow" w:hAnsi="Arial Narrow"/>
              </w:rPr>
            </w:pPr>
          </w:p>
        </w:tc>
        <w:tc>
          <w:tcPr>
            <w:tcW w:w="4148" w:type="dxa"/>
          </w:tcPr>
          <w:p w:rsidR="008F7381" w:rsidRPr="005B653C" w:rsidRDefault="008F7381" w:rsidP="00BC28D0">
            <w:pPr>
              <w:rPr>
                <w:rFonts w:ascii="Arial Narrow" w:hAnsi="Arial Narrow"/>
              </w:rPr>
            </w:pPr>
            <w:r w:rsidRPr="005B653C">
              <w:rPr>
                <w:rFonts w:ascii="Arial Narrow" w:hAnsi="Arial Narrow"/>
              </w:rPr>
              <w:t>газ</w:t>
            </w:r>
          </w:p>
        </w:tc>
      </w:tr>
      <w:tr w:rsidR="008F7381" w:rsidRPr="005B653C" w:rsidTr="00BC28D0">
        <w:tc>
          <w:tcPr>
            <w:tcW w:w="675" w:type="dxa"/>
          </w:tcPr>
          <w:p w:rsidR="008F7381" w:rsidRPr="005B653C" w:rsidRDefault="008F7381" w:rsidP="00BC28D0">
            <w:pPr>
              <w:rPr>
                <w:rFonts w:ascii="Arial Narrow" w:hAnsi="Arial Narrow"/>
                <w:sz w:val="14"/>
                <w:szCs w:val="14"/>
              </w:rPr>
            </w:pPr>
          </w:p>
        </w:tc>
        <w:tc>
          <w:tcPr>
            <w:tcW w:w="4148" w:type="dxa"/>
          </w:tcPr>
          <w:p w:rsidR="008F7381" w:rsidRPr="005B653C" w:rsidRDefault="008F7381" w:rsidP="00BC28D0">
            <w:pPr>
              <w:rPr>
                <w:rFonts w:ascii="Arial Narrow" w:hAnsi="Arial Narrow"/>
                <w:sz w:val="14"/>
                <w:szCs w:val="14"/>
              </w:rPr>
            </w:pPr>
          </w:p>
        </w:tc>
      </w:tr>
      <w:tr w:rsidR="008F7381" w:rsidRPr="005B653C" w:rsidTr="00BC28D0">
        <w:tc>
          <w:tcPr>
            <w:tcW w:w="675" w:type="dxa"/>
            <w:shd w:val="clear" w:color="auto" w:fill="5A89C2"/>
          </w:tcPr>
          <w:p w:rsidR="008F7381" w:rsidRPr="005B653C" w:rsidRDefault="008F7381" w:rsidP="00BC28D0">
            <w:pPr>
              <w:rPr>
                <w:rFonts w:ascii="Arial Narrow" w:hAnsi="Arial Narrow"/>
              </w:rPr>
            </w:pPr>
          </w:p>
        </w:tc>
        <w:tc>
          <w:tcPr>
            <w:tcW w:w="4148" w:type="dxa"/>
          </w:tcPr>
          <w:p w:rsidR="008F7381" w:rsidRPr="005B653C" w:rsidRDefault="008F7381" w:rsidP="00BC28D0">
            <w:pPr>
              <w:rPr>
                <w:rFonts w:ascii="Arial Narrow" w:hAnsi="Arial Narrow"/>
              </w:rPr>
            </w:pPr>
            <w:r w:rsidRPr="005B653C">
              <w:rPr>
                <w:rFonts w:ascii="Arial Narrow" w:hAnsi="Arial Narrow"/>
              </w:rPr>
              <w:t>газовый конденсат</w:t>
            </w:r>
          </w:p>
        </w:tc>
      </w:tr>
      <w:tr w:rsidR="008F7381" w:rsidRPr="005B653C" w:rsidTr="00BC28D0">
        <w:tc>
          <w:tcPr>
            <w:tcW w:w="675" w:type="dxa"/>
          </w:tcPr>
          <w:p w:rsidR="008F7381" w:rsidRPr="005B653C" w:rsidRDefault="008F7381" w:rsidP="00BC28D0">
            <w:pPr>
              <w:rPr>
                <w:rFonts w:ascii="Arial Narrow" w:hAnsi="Arial Narrow"/>
                <w:sz w:val="14"/>
                <w:szCs w:val="14"/>
              </w:rPr>
            </w:pPr>
          </w:p>
        </w:tc>
        <w:tc>
          <w:tcPr>
            <w:tcW w:w="4148" w:type="dxa"/>
          </w:tcPr>
          <w:p w:rsidR="008F7381" w:rsidRPr="005B653C" w:rsidRDefault="008F7381" w:rsidP="00BC28D0">
            <w:pPr>
              <w:rPr>
                <w:rFonts w:ascii="Arial Narrow" w:hAnsi="Arial Narrow"/>
                <w:sz w:val="14"/>
                <w:szCs w:val="14"/>
              </w:rPr>
            </w:pPr>
          </w:p>
        </w:tc>
      </w:tr>
      <w:tr w:rsidR="008F7381" w:rsidRPr="005B653C" w:rsidTr="00BC28D0">
        <w:tc>
          <w:tcPr>
            <w:tcW w:w="675" w:type="dxa"/>
            <w:shd w:val="clear" w:color="auto" w:fill="6D97C9"/>
          </w:tcPr>
          <w:p w:rsidR="008F7381" w:rsidRPr="005B653C" w:rsidRDefault="008F7381" w:rsidP="00BC28D0">
            <w:pPr>
              <w:rPr>
                <w:rFonts w:ascii="Arial Narrow" w:hAnsi="Arial Narrow"/>
              </w:rPr>
            </w:pPr>
          </w:p>
        </w:tc>
        <w:tc>
          <w:tcPr>
            <w:tcW w:w="4148" w:type="dxa"/>
          </w:tcPr>
          <w:p w:rsidR="008F7381" w:rsidRPr="005B653C" w:rsidRDefault="008F7381" w:rsidP="00BC28D0">
            <w:pPr>
              <w:rPr>
                <w:rFonts w:ascii="Arial Narrow" w:hAnsi="Arial Narrow"/>
              </w:rPr>
            </w:pPr>
            <w:r w:rsidRPr="005B653C">
              <w:rPr>
                <w:rFonts w:ascii="Arial Narrow" w:hAnsi="Arial Narrow"/>
              </w:rPr>
              <w:t xml:space="preserve">общераспространенные полезные </w:t>
            </w:r>
          </w:p>
        </w:tc>
      </w:tr>
      <w:tr w:rsidR="008F7381" w:rsidRPr="005B653C" w:rsidTr="00BC28D0">
        <w:tc>
          <w:tcPr>
            <w:tcW w:w="675" w:type="dxa"/>
            <w:shd w:val="clear" w:color="auto" w:fill="auto"/>
          </w:tcPr>
          <w:p w:rsidR="008F7381" w:rsidRPr="005B653C" w:rsidRDefault="008F7381" w:rsidP="00BC28D0">
            <w:pPr>
              <w:rPr>
                <w:rFonts w:ascii="Arial Narrow" w:hAnsi="Arial Narrow"/>
              </w:rPr>
            </w:pPr>
          </w:p>
        </w:tc>
        <w:tc>
          <w:tcPr>
            <w:tcW w:w="4148" w:type="dxa"/>
          </w:tcPr>
          <w:p w:rsidR="008F7381" w:rsidRPr="005B653C" w:rsidRDefault="008F7381" w:rsidP="00BC28D0">
            <w:pPr>
              <w:rPr>
                <w:rFonts w:ascii="Arial Narrow" w:hAnsi="Arial Narrow"/>
              </w:rPr>
            </w:pPr>
            <w:r w:rsidRPr="005B653C">
              <w:rPr>
                <w:rFonts w:ascii="Arial Narrow" w:hAnsi="Arial Narrow"/>
              </w:rPr>
              <w:t>ископаемые</w:t>
            </w:r>
          </w:p>
        </w:tc>
      </w:tr>
      <w:tr w:rsidR="008F7381" w:rsidRPr="005B653C" w:rsidTr="00BC28D0">
        <w:tc>
          <w:tcPr>
            <w:tcW w:w="675" w:type="dxa"/>
          </w:tcPr>
          <w:p w:rsidR="008F7381" w:rsidRPr="005B653C" w:rsidRDefault="008F7381" w:rsidP="00BC28D0">
            <w:pPr>
              <w:rPr>
                <w:rFonts w:ascii="Arial Narrow" w:hAnsi="Arial Narrow"/>
                <w:sz w:val="14"/>
                <w:szCs w:val="14"/>
              </w:rPr>
            </w:pPr>
          </w:p>
        </w:tc>
        <w:tc>
          <w:tcPr>
            <w:tcW w:w="4148" w:type="dxa"/>
          </w:tcPr>
          <w:p w:rsidR="008F7381" w:rsidRPr="005B653C" w:rsidRDefault="008F7381" w:rsidP="00BC28D0">
            <w:pPr>
              <w:rPr>
                <w:rFonts w:ascii="Arial Narrow" w:hAnsi="Arial Narrow"/>
                <w:sz w:val="14"/>
                <w:szCs w:val="14"/>
              </w:rPr>
            </w:pPr>
          </w:p>
        </w:tc>
      </w:tr>
      <w:tr w:rsidR="008F7381" w:rsidRPr="005B653C" w:rsidTr="00BC28D0">
        <w:tc>
          <w:tcPr>
            <w:tcW w:w="675" w:type="dxa"/>
            <w:shd w:val="clear" w:color="auto" w:fill="B8CCE4" w:themeFill="accent1" w:themeFillTint="66"/>
          </w:tcPr>
          <w:p w:rsidR="008F7381" w:rsidRPr="005B653C" w:rsidRDefault="008F7381" w:rsidP="00BC28D0">
            <w:pPr>
              <w:rPr>
                <w:rFonts w:ascii="Arial Narrow" w:hAnsi="Arial Narrow"/>
                <w:sz w:val="26"/>
                <w:szCs w:val="26"/>
              </w:rPr>
            </w:pPr>
          </w:p>
        </w:tc>
        <w:tc>
          <w:tcPr>
            <w:tcW w:w="4148" w:type="dxa"/>
          </w:tcPr>
          <w:p w:rsidR="008F7381" w:rsidRPr="005B653C" w:rsidRDefault="008F7381" w:rsidP="00BC28D0">
            <w:pPr>
              <w:rPr>
                <w:rFonts w:ascii="Arial Narrow" w:hAnsi="Arial Narrow"/>
              </w:rPr>
            </w:pPr>
            <w:r w:rsidRPr="005B653C">
              <w:rPr>
                <w:rFonts w:ascii="Arial Narrow" w:hAnsi="Arial Narrow"/>
              </w:rPr>
              <w:t xml:space="preserve">прочие полезные ископаемые </w:t>
            </w:r>
          </w:p>
        </w:tc>
      </w:tr>
      <w:tr w:rsidR="008F7381" w:rsidRPr="005B653C" w:rsidTr="00BC28D0">
        <w:tc>
          <w:tcPr>
            <w:tcW w:w="675" w:type="dxa"/>
            <w:shd w:val="clear" w:color="auto" w:fill="auto"/>
          </w:tcPr>
          <w:p w:rsidR="008F7381" w:rsidRPr="005B653C" w:rsidRDefault="008F7381" w:rsidP="00BC28D0">
            <w:pPr>
              <w:rPr>
                <w:rFonts w:ascii="Arial Narrow" w:hAnsi="Arial Narrow"/>
                <w:sz w:val="26"/>
                <w:szCs w:val="26"/>
              </w:rPr>
            </w:pPr>
          </w:p>
        </w:tc>
        <w:tc>
          <w:tcPr>
            <w:tcW w:w="4148" w:type="dxa"/>
          </w:tcPr>
          <w:p w:rsidR="008F7381" w:rsidRPr="005B653C" w:rsidRDefault="008F7381" w:rsidP="00BC28D0">
            <w:pPr>
              <w:rPr>
                <w:rFonts w:ascii="Arial Narrow" w:hAnsi="Arial Narrow"/>
              </w:rPr>
            </w:pPr>
            <w:r w:rsidRPr="005B653C">
              <w:rPr>
                <w:rFonts w:ascii="Arial Narrow" w:hAnsi="Arial Narrow"/>
              </w:rPr>
              <w:t>(за исключением алмазов) и уголь</w:t>
            </w:r>
          </w:p>
        </w:tc>
      </w:tr>
      <w:tr w:rsidR="008F7381" w:rsidRPr="005B653C" w:rsidTr="00BC28D0">
        <w:tc>
          <w:tcPr>
            <w:tcW w:w="675" w:type="dxa"/>
            <w:shd w:val="clear" w:color="auto" w:fill="DBE5F1" w:themeFill="accent1" w:themeFillTint="33"/>
          </w:tcPr>
          <w:p w:rsidR="008F7381" w:rsidRPr="005B653C" w:rsidRDefault="008F7381" w:rsidP="00BC28D0">
            <w:pPr>
              <w:rPr>
                <w:rFonts w:ascii="Arial Narrow" w:hAnsi="Arial Narrow"/>
                <w:sz w:val="26"/>
                <w:szCs w:val="26"/>
              </w:rPr>
            </w:pPr>
          </w:p>
        </w:tc>
        <w:tc>
          <w:tcPr>
            <w:tcW w:w="4148" w:type="dxa"/>
          </w:tcPr>
          <w:p w:rsidR="008F7381" w:rsidRPr="005B653C" w:rsidRDefault="008F7381" w:rsidP="00BC28D0">
            <w:pPr>
              <w:rPr>
                <w:rFonts w:ascii="Arial Narrow" w:hAnsi="Arial Narrow"/>
              </w:rPr>
            </w:pPr>
            <w:r w:rsidRPr="005B653C">
              <w:rPr>
                <w:rFonts w:ascii="Arial Narrow" w:hAnsi="Arial Narrow"/>
              </w:rPr>
              <w:t>остальные полезные ископаемые</w:t>
            </w:r>
          </w:p>
        </w:tc>
      </w:tr>
    </w:tbl>
    <w:p w:rsidR="008F7381" w:rsidRPr="00FE2C18" w:rsidRDefault="008F7381" w:rsidP="008F7381">
      <w:pPr>
        <w:spacing w:before="120"/>
        <w:ind w:firstLine="284"/>
        <w:rPr>
          <w:rFonts w:ascii="Arial Narrow" w:hAnsi="Arial Narrow"/>
          <w:sz w:val="26"/>
          <w:szCs w:val="26"/>
        </w:rPr>
      </w:pPr>
      <w:r w:rsidRPr="00FE2C18">
        <w:rPr>
          <w:rFonts w:ascii="Arial Narrow" w:hAnsi="Arial Narrow"/>
          <w:sz w:val="26"/>
          <w:szCs w:val="26"/>
        </w:rPr>
        <w:t>Поступления НДПИ в федеральный бюджет в 2016 году составили 100,4% от объема поступлений администрируемых ФНС России доходов уточнённого федерального бюджета на 2016 год в размере 2 851,1 млрд. рублей, учт</w:t>
      </w:r>
      <w:r>
        <w:rPr>
          <w:rFonts w:ascii="Arial Narrow" w:hAnsi="Arial Narrow"/>
          <w:sz w:val="26"/>
          <w:szCs w:val="26"/>
        </w:rPr>
        <w:t>е</w:t>
      </w:r>
      <w:r w:rsidRPr="00FE2C18">
        <w:rPr>
          <w:rFonts w:ascii="Arial Narrow" w:hAnsi="Arial Narrow"/>
          <w:sz w:val="26"/>
          <w:szCs w:val="26"/>
        </w:rPr>
        <w:t xml:space="preserve">нных в Федеральном законе от 22.11.2016 № 397-ФЗ </w:t>
      </w:r>
      <w:r>
        <w:rPr>
          <w:rFonts w:ascii="Arial Narrow" w:hAnsi="Arial Narrow"/>
          <w:sz w:val="26"/>
          <w:szCs w:val="26"/>
        </w:rPr>
        <w:t>«О внесении изменений в Федеральный закон «О федеральном бюджете на 2016 год»</w:t>
      </w:r>
      <w:r w:rsidRPr="00FE2C18">
        <w:rPr>
          <w:rFonts w:ascii="Arial Narrow" w:hAnsi="Arial Narrow"/>
          <w:sz w:val="26"/>
          <w:szCs w:val="26"/>
        </w:rPr>
        <w:t xml:space="preserve">. </w:t>
      </w:r>
    </w:p>
    <w:p w:rsidR="008F7381" w:rsidRPr="005B653C" w:rsidRDefault="008F7381" w:rsidP="008F7381">
      <w:pPr>
        <w:autoSpaceDE w:val="0"/>
        <w:autoSpaceDN w:val="0"/>
        <w:adjustRightInd w:val="0"/>
        <w:spacing w:before="120"/>
        <w:jc w:val="center"/>
        <w:rPr>
          <w:rFonts w:ascii="Arial Narrow" w:hAnsi="Arial Narrow"/>
          <w:b/>
        </w:rPr>
      </w:pPr>
      <w:r w:rsidRPr="00FE2C18">
        <w:rPr>
          <w:rFonts w:ascii="Arial Narrow" w:hAnsi="Arial Narrow"/>
          <w:b/>
        </w:rPr>
        <w:br w:type="column"/>
      </w:r>
      <w:r w:rsidRPr="005B653C">
        <w:rPr>
          <w:rFonts w:ascii="Arial Narrow" w:hAnsi="Arial Narrow"/>
          <w:b/>
        </w:rPr>
        <w:lastRenderedPageBreak/>
        <w:t>Исполнение параметров федерального бюджета по налогу на добычу полезных ископаемых</w:t>
      </w:r>
      <w:r w:rsidRPr="005E6724">
        <w:rPr>
          <w:rFonts w:ascii="Arial Narrow" w:hAnsi="Arial Narrow"/>
          <w:b/>
        </w:rPr>
        <w:t xml:space="preserve"> </w:t>
      </w:r>
      <w:r w:rsidRPr="005B653C">
        <w:rPr>
          <w:rFonts w:ascii="Arial Narrow" w:hAnsi="Arial Narrow"/>
          <w:b/>
        </w:rPr>
        <w:t>в 2016 год</w:t>
      </w:r>
      <w:r>
        <w:rPr>
          <w:rFonts w:ascii="Arial Narrow" w:hAnsi="Arial Narrow"/>
          <w:b/>
        </w:rPr>
        <w:t>у</w:t>
      </w:r>
    </w:p>
    <w:p w:rsidR="008F7381" w:rsidRPr="005B653C" w:rsidRDefault="008F7381" w:rsidP="008F7381">
      <w:pPr>
        <w:rPr>
          <w:rFonts w:ascii="Arial Narrow" w:hAnsi="Arial Narrow"/>
          <w:sz w:val="28"/>
          <w:szCs w:val="28"/>
        </w:rPr>
      </w:pPr>
    </w:p>
    <w:p w:rsidR="008F7381" w:rsidRPr="005B653C" w:rsidRDefault="008F7381" w:rsidP="008F7381">
      <w:pPr>
        <w:rPr>
          <w:rFonts w:ascii="Arial Narrow" w:hAnsi="Arial Narrow"/>
          <w:sz w:val="28"/>
          <w:szCs w:val="28"/>
        </w:rPr>
      </w:pPr>
      <w:r>
        <w:rPr>
          <w:noProof/>
        </w:rPr>
        <w:drawing>
          <wp:inline distT="0" distB="0" distL="0" distR="0" wp14:anchorId="6B129A27" wp14:editId="43B0AE59">
            <wp:extent cx="2745105" cy="15811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45105" cy="1581150"/>
                    </a:xfrm>
                    <a:prstGeom prst="rect">
                      <a:avLst/>
                    </a:prstGeom>
                  </pic:spPr>
                </pic:pic>
              </a:graphicData>
            </a:graphic>
          </wp:inline>
        </w:drawing>
      </w:r>
    </w:p>
    <w:p w:rsidR="008F7381" w:rsidRPr="005B653C" w:rsidRDefault="008F7381" w:rsidP="008F7381">
      <w:pPr>
        <w:rPr>
          <w:rFonts w:ascii="Arial Narrow" w:hAnsi="Arial Narrow"/>
          <w:sz w:val="28"/>
          <w:szCs w:val="28"/>
        </w:rPr>
      </w:pPr>
    </w:p>
    <w:p w:rsidR="008F7381" w:rsidRPr="00113605" w:rsidRDefault="008F7381" w:rsidP="008F7381">
      <w:pPr>
        <w:ind w:firstLine="284"/>
        <w:rPr>
          <w:rFonts w:ascii="Arial Narrow" w:hAnsi="Arial Narrow"/>
          <w:sz w:val="26"/>
          <w:szCs w:val="26"/>
        </w:rPr>
      </w:pPr>
      <w:r w:rsidRPr="00113605">
        <w:rPr>
          <w:rFonts w:ascii="Arial Narrow" w:hAnsi="Arial Narrow"/>
          <w:sz w:val="26"/>
          <w:szCs w:val="26"/>
        </w:rPr>
        <w:t>За декабрь 2015 года – ноябрь 2016 года фактически добыто:</w:t>
      </w:r>
    </w:p>
    <w:p w:rsidR="008F7381" w:rsidRPr="00CD069E" w:rsidRDefault="008F7381" w:rsidP="008F7381">
      <w:pPr>
        <w:ind w:firstLine="284"/>
        <w:rPr>
          <w:rFonts w:ascii="Arial Narrow" w:hAnsi="Arial Narrow"/>
          <w:sz w:val="26"/>
          <w:szCs w:val="26"/>
        </w:rPr>
      </w:pPr>
      <w:r w:rsidRPr="00113605">
        <w:rPr>
          <w:rFonts w:ascii="Arial Narrow" w:hAnsi="Arial Narrow"/>
          <w:sz w:val="26"/>
          <w:szCs w:val="26"/>
        </w:rPr>
        <w:t xml:space="preserve">- нефти – 514,0 млн. тонн, что составляет 102,4% к аналогичному </w:t>
      </w:r>
      <w:r w:rsidRPr="00CD069E">
        <w:rPr>
          <w:rFonts w:ascii="Arial Narrow" w:hAnsi="Arial Narrow"/>
          <w:sz w:val="26"/>
          <w:szCs w:val="26"/>
        </w:rPr>
        <w:t>периоду 2015 года;</w:t>
      </w:r>
    </w:p>
    <w:p w:rsidR="008F7381" w:rsidRPr="00CD069E" w:rsidRDefault="008F7381" w:rsidP="008F7381">
      <w:pPr>
        <w:ind w:firstLine="284"/>
        <w:rPr>
          <w:rFonts w:ascii="Arial Narrow" w:hAnsi="Arial Narrow"/>
          <w:sz w:val="26"/>
          <w:szCs w:val="26"/>
        </w:rPr>
      </w:pPr>
      <w:r w:rsidRPr="00CD069E">
        <w:rPr>
          <w:rFonts w:ascii="Arial Narrow" w:hAnsi="Arial Narrow"/>
          <w:sz w:val="26"/>
          <w:szCs w:val="26"/>
        </w:rPr>
        <w:t>- газа горючего природного – 552,4 млрд. куб. м., что составляет 99,8% к аналогичному периоду 2015 года;</w:t>
      </w:r>
    </w:p>
    <w:p w:rsidR="008F7381" w:rsidRPr="00C47C57" w:rsidRDefault="008F7381" w:rsidP="008F7381">
      <w:pPr>
        <w:ind w:firstLine="284"/>
        <w:rPr>
          <w:rFonts w:ascii="Arial Narrow" w:hAnsi="Arial Narrow"/>
          <w:sz w:val="26"/>
          <w:szCs w:val="26"/>
        </w:rPr>
      </w:pPr>
      <w:r w:rsidRPr="00CD069E">
        <w:rPr>
          <w:rFonts w:ascii="Arial Narrow" w:hAnsi="Arial Narrow"/>
          <w:sz w:val="26"/>
          <w:szCs w:val="26"/>
        </w:rPr>
        <w:t xml:space="preserve">- газового конденсата – 33,0 млн. тонн, что составляет 109,4% к аналогичному периоду </w:t>
      </w:r>
      <w:r w:rsidRPr="00C47C57">
        <w:rPr>
          <w:rFonts w:ascii="Arial Narrow" w:hAnsi="Arial Narrow"/>
          <w:sz w:val="26"/>
          <w:szCs w:val="26"/>
        </w:rPr>
        <w:t>2015 года.</w:t>
      </w:r>
    </w:p>
    <w:p w:rsidR="008F7381" w:rsidRPr="00C47C57" w:rsidRDefault="008F7381" w:rsidP="008F7381">
      <w:pPr>
        <w:spacing w:before="120"/>
        <w:ind w:firstLine="284"/>
        <w:rPr>
          <w:rFonts w:ascii="Arial Narrow" w:hAnsi="Arial Narrow"/>
          <w:sz w:val="26"/>
          <w:szCs w:val="26"/>
        </w:rPr>
      </w:pPr>
      <w:r w:rsidRPr="00C47C57">
        <w:rPr>
          <w:rFonts w:ascii="Arial Narrow" w:hAnsi="Arial Narrow"/>
          <w:b/>
          <w:bCs/>
          <w:sz w:val="26"/>
          <w:szCs w:val="26"/>
        </w:rPr>
        <w:t>Совокупная задолженность</w:t>
      </w:r>
      <w:r w:rsidRPr="00C47C57">
        <w:rPr>
          <w:rFonts w:ascii="Arial Narrow" w:hAnsi="Arial Narrow"/>
          <w:sz w:val="26"/>
          <w:szCs w:val="26"/>
        </w:rPr>
        <w:t xml:space="preserve"> по НДПИ на 01.01.2017 составила 5,6 млрд. рублей и с начала 2016 года снизилась на 11,8 млрд. рублей, или в 3,1 раза.</w:t>
      </w:r>
    </w:p>
    <w:p w:rsidR="008F7381" w:rsidRPr="00C47C57" w:rsidRDefault="008F7381" w:rsidP="008F7381">
      <w:pPr>
        <w:ind w:firstLine="284"/>
        <w:rPr>
          <w:rFonts w:ascii="Arial Narrow" w:eastAsia="Calibri" w:hAnsi="Arial Narrow"/>
          <w:sz w:val="26"/>
          <w:szCs w:val="26"/>
        </w:rPr>
        <w:sectPr w:rsidR="008F7381" w:rsidRPr="00C47C57" w:rsidSect="00BF210E">
          <w:type w:val="nextColumn"/>
          <w:pgSz w:w="11906" w:h="16838"/>
          <w:pgMar w:top="1247" w:right="851" w:bottom="1134" w:left="1134" w:header="709" w:footer="709" w:gutter="0"/>
          <w:pgNumType w:start="29"/>
          <w:cols w:num="2" w:space="708"/>
          <w:docGrid w:linePitch="360"/>
        </w:sectPr>
      </w:pPr>
      <w:r w:rsidRPr="00C47C57">
        <w:rPr>
          <w:rFonts w:ascii="Arial Narrow" w:hAnsi="Arial Narrow"/>
          <w:b/>
          <w:bCs/>
          <w:sz w:val="26"/>
          <w:szCs w:val="26"/>
        </w:rPr>
        <w:t xml:space="preserve">Недоимка </w:t>
      </w:r>
      <w:r w:rsidRPr="00C47C57">
        <w:rPr>
          <w:rFonts w:ascii="Arial Narrow" w:hAnsi="Arial Narrow"/>
          <w:sz w:val="26"/>
          <w:szCs w:val="26"/>
        </w:rPr>
        <w:t>на 01.01.2017 составила 3,3 млрд. рублей и с начала 2016 года снизилась на 5,1 млрд. рублей, или в 2,6 раза.</w:t>
      </w:r>
    </w:p>
    <w:p w:rsidR="008F7381" w:rsidRPr="00CB6627" w:rsidRDefault="008F7381" w:rsidP="008F7381">
      <w:pPr>
        <w:rPr>
          <w:rFonts w:ascii="Arial Narrow" w:hAnsi="Arial Narrow"/>
          <w:b/>
          <w:sz w:val="30"/>
          <w:szCs w:val="30"/>
        </w:rPr>
      </w:pPr>
      <w:r w:rsidRPr="004465F9">
        <w:rPr>
          <w:rFonts w:ascii="Arial Narrow" w:hAnsi="Arial Narrow"/>
          <w:noProof/>
          <w:sz w:val="26"/>
          <w:szCs w:val="26"/>
          <w:highlight w:val="darkMagenta"/>
        </w:rPr>
        <w:lastRenderedPageBreak/>
        <w:drawing>
          <wp:anchor distT="0" distB="0" distL="114300" distR="114300" simplePos="0" relativeHeight="251715584" behindDoc="0" locked="0" layoutInCell="1" allowOverlap="1" wp14:anchorId="6C1D60A0" wp14:editId="3E10C13A">
            <wp:simplePos x="0" y="0"/>
            <wp:positionH relativeFrom="column">
              <wp:posOffset>3296285</wp:posOffset>
            </wp:positionH>
            <wp:positionV relativeFrom="paragraph">
              <wp:posOffset>4445</wp:posOffset>
            </wp:positionV>
            <wp:extent cx="2819400" cy="2857500"/>
            <wp:effectExtent l="0" t="0" r="0" b="0"/>
            <wp:wrapSquare wrapText="bothSides"/>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CB6627">
        <w:rPr>
          <w:rFonts w:ascii="Arial Narrow" w:hAnsi="Arial Narrow"/>
          <w:b/>
          <w:sz w:val="30"/>
          <w:szCs w:val="30"/>
        </w:rPr>
        <w:t>Имущественные налоги</w:t>
      </w:r>
    </w:p>
    <w:p w:rsidR="008F7381" w:rsidRPr="009E2529" w:rsidRDefault="008F7381" w:rsidP="008F7381">
      <w:pPr>
        <w:spacing w:before="120"/>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 xml:space="preserve">имущественных налогов </w:t>
      </w:r>
      <w:r w:rsidRPr="009E2529">
        <w:rPr>
          <w:rFonts w:ascii="Arial Narrow" w:hAnsi="Arial Narrow"/>
          <w:sz w:val="26"/>
          <w:szCs w:val="26"/>
        </w:rPr>
        <w:t>в консолидированный бюджет Российской Федерации</w:t>
      </w:r>
      <w:r w:rsidRPr="009E2529">
        <w:rPr>
          <w:rFonts w:ascii="Arial Narrow" w:hAnsi="Arial Narrow"/>
          <w:b/>
          <w:sz w:val="26"/>
          <w:szCs w:val="26"/>
        </w:rPr>
        <w:t xml:space="preserve"> </w:t>
      </w:r>
      <w:r>
        <w:rPr>
          <w:rFonts w:ascii="Arial Narrow" w:hAnsi="Arial Narrow"/>
          <w:sz w:val="26"/>
          <w:szCs w:val="26"/>
        </w:rPr>
        <w:t xml:space="preserve">в </w:t>
      </w:r>
      <w:r w:rsidRPr="009E2529">
        <w:rPr>
          <w:rFonts w:ascii="Arial Narrow" w:hAnsi="Arial Narrow"/>
          <w:sz w:val="26"/>
          <w:szCs w:val="26"/>
        </w:rPr>
        <w:t>201</w:t>
      </w:r>
      <w:r>
        <w:rPr>
          <w:rFonts w:ascii="Arial Narrow" w:hAnsi="Arial Narrow"/>
          <w:sz w:val="26"/>
          <w:szCs w:val="26"/>
        </w:rPr>
        <w:t xml:space="preserve">6 году </w:t>
      </w:r>
      <w:r w:rsidRPr="009E2529">
        <w:rPr>
          <w:rFonts w:ascii="Arial Narrow" w:hAnsi="Arial Narrow"/>
          <w:sz w:val="26"/>
          <w:szCs w:val="26"/>
        </w:rPr>
        <w:t xml:space="preserve">составили </w:t>
      </w:r>
      <w:r>
        <w:rPr>
          <w:rFonts w:ascii="Arial Narrow" w:hAnsi="Arial Narrow"/>
          <w:sz w:val="26"/>
          <w:szCs w:val="26"/>
        </w:rPr>
        <w:t>1 116,9</w:t>
      </w:r>
      <w:r w:rsidRPr="009E2529">
        <w:rPr>
          <w:rFonts w:ascii="Arial Narrow" w:hAnsi="Arial Narrow"/>
          <w:sz w:val="26"/>
          <w:szCs w:val="26"/>
        </w:rPr>
        <w:t xml:space="preserve"> млрд. рублей, что на </w:t>
      </w:r>
      <w:r>
        <w:rPr>
          <w:rFonts w:ascii="Arial Narrow" w:hAnsi="Arial Narrow"/>
          <w:sz w:val="26"/>
          <w:szCs w:val="26"/>
        </w:rPr>
        <w:t>48,5 млрд. рублей или на 4,5</w:t>
      </w:r>
      <w:r w:rsidRPr="009E2529">
        <w:rPr>
          <w:rFonts w:ascii="Arial Narrow" w:hAnsi="Arial Narrow"/>
          <w:sz w:val="26"/>
          <w:szCs w:val="26"/>
        </w:rPr>
        <w:t xml:space="preserve">% </w:t>
      </w:r>
      <w:r>
        <w:rPr>
          <w:rFonts w:ascii="Arial Narrow" w:hAnsi="Arial Narrow"/>
          <w:sz w:val="26"/>
          <w:szCs w:val="26"/>
        </w:rPr>
        <w:t>больше</w:t>
      </w:r>
      <w:r w:rsidRPr="009E2529">
        <w:rPr>
          <w:rFonts w:ascii="Arial Narrow" w:hAnsi="Arial Narrow"/>
          <w:sz w:val="26"/>
          <w:szCs w:val="26"/>
        </w:rPr>
        <w:t xml:space="preserve">, чем </w:t>
      </w:r>
      <w:r>
        <w:rPr>
          <w:rFonts w:ascii="Arial Narrow" w:hAnsi="Arial Narrow"/>
          <w:sz w:val="26"/>
          <w:szCs w:val="26"/>
        </w:rPr>
        <w:t>в 2015 году</w:t>
      </w:r>
      <w:r w:rsidRPr="009E2529">
        <w:rPr>
          <w:rFonts w:ascii="Arial Narrow" w:hAnsi="Arial Narrow"/>
          <w:sz w:val="26"/>
          <w:szCs w:val="26"/>
        </w:rPr>
        <w:t>.</w:t>
      </w:r>
    </w:p>
    <w:p w:rsidR="008F7381" w:rsidRDefault="008F7381" w:rsidP="008F7381">
      <w:pPr>
        <w:jc w:val="center"/>
        <w:rPr>
          <w:rFonts w:ascii="Arial Narrow" w:hAnsi="Arial Narrow"/>
          <w:b/>
        </w:rPr>
      </w:pPr>
    </w:p>
    <w:p w:rsidR="008F7381" w:rsidRPr="00CB6627" w:rsidRDefault="008F7381" w:rsidP="008F7381">
      <w:pPr>
        <w:jc w:val="center"/>
        <w:rPr>
          <w:rFonts w:ascii="Arial Narrow" w:hAnsi="Arial Narrow"/>
          <w:b/>
        </w:rPr>
      </w:pPr>
      <w:r w:rsidRPr="00CB6627">
        <w:rPr>
          <w:rFonts w:ascii="Arial Narrow" w:hAnsi="Arial Narrow"/>
          <w:b/>
        </w:rPr>
        <w:t>Структура поступлени</w:t>
      </w:r>
      <w:r>
        <w:rPr>
          <w:rFonts w:ascii="Arial Narrow" w:hAnsi="Arial Narrow"/>
          <w:b/>
        </w:rPr>
        <w:t>я</w:t>
      </w:r>
      <w:r w:rsidRPr="00CB6627">
        <w:rPr>
          <w:rFonts w:ascii="Arial Narrow" w:hAnsi="Arial Narrow"/>
          <w:b/>
        </w:rPr>
        <w:t xml:space="preserve"> имущественных налогов </w:t>
      </w:r>
      <w:r>
        <w:rPr>
          <w:rFonts w:ascii="Arial Narrow" w:hAnsi="Arial Narrow"/>
          <w:b/>
        </w:rPr>
        <w:t>в консолидированный бюджет Российской Федерации</w:t>
      </w:r>
      <w:r w:rsidRPr="005E6724">
        <w:rPr>
          <w:rFonts w:ascii="Arial Narrow" w:hAnsi="Arial Narrow"/>
          <w:b/>
        </w:rPr>
        <w:t xml:space="preserve"> </w:t>
      </w:r>
      <w:r w:rsidRPr="00CB6627">
        <w:rPr>
          <w:rFonts w:ascii="Arial Narrow" w:hAnsi="Arial Narrow"/>
          <w:b/>
        </w:rPr>
        <w:t xml:space="preserve">в </w:t>
      </w:r>
      <w:r>
        <w:rPr>
          <w:rFonts w:ascii="Arial Narrow" w:hAnsi="Arial Narrow"/>
          <w:b/>
        </w:rPr>
        <w:t>2016 году</w:t>
      </w:r>
    </w:p>
    <w:p w:rsidR="008F7381" w:rsidRPr="009E2529" w:rsidRDefault="008F7381" w:rsidP="008F7381">
      <w:pPr>
        <w:ind w:firstLine="709"/>
        <w:rPr>
          <w:rFonts w:ascii="Arial Narrow" w:hAnsi="Arial Narrow"/>
          <w:sz w:val="26"/>
          <w:szCs w:val="26"/>
        </w:rPr>
      </w:pPr>
    </w:p>
    <w:p w:rsidR="008F7381" w:rsidRPr="009E2529" w:rsidRDefault="008F7381" w:rsidP="008F7381">
      <w:pPr>
        <w:jc w:val="center"/>
        <w:rPr>
          <w:rFonts w:ascii="Arial Narrow" w:hAnsi="Arial Narrow"/>
          <w:sz w:val="26"/>
          <w:szCs w:val="26"/>
        </w:rPr>
      </w:pPr>
      <w:r w:rsidRPr="00CB6627">
        <w:rPr>
          <w:rFonts w:ascii="Arial Narrow" w:hAnsi="Arial Narrow"/>
          <w:noProof/>
          <w:sz w:val="26"/>
          <w:szCs w:val="26"/>
        </w:rPr>
        <w:drawing>
          <wp:inline distT="0" distB="0" distL="0" distR="0" wp14:anchorId="23D1A584" wp14:editId="3CC76B75">
            <wp:extent cx="2743200" cy="22288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8F7381" w:rsidRPr="00CB6627" w:rsidTr="00BC28D0">
        <w:tc>
          <w:tcPr>
            <w:tcW w:w="675" w:type="dxa"/>
            <w:shd w:val="clear" w:color="auto" w:fill="C25B06"/>
          </w:tcPr>
          <w:p w:rsidR="008F7381" w:rsidRPr="00CB6627" w:rsidRDefault="008F7381" w:rsidP="00BC28D0">
            <w:pPr>
              <w:rPr>
                <w:rFonts w:ascii="Arial Narrow" w:hAnsi="Arial Narrow"/>
              </w:rPr>
            </w:pPr>
          </w:p>
        </w:tc>
        <w:tc>
          <w:tcPr>
            <w:tcW w:w="3864" w:type="dxa"/>
          </w:tcPr>
          <w:p w:rsidR="008F7381" w:rsidRPr="00CB6627" w:rsidRDefault="008F7381" w:rsidP="00BC28D0">
            <w:pPr>
              <w:rPr>
                <w:rFonts w:ascii="Arial Narrow" w:hAnsi="Arial Narrow"/>
              </w:rPr>
            </w:pPr>
            <w:r w:rsidRPr="00CB6627">
              <w:rPr>
                <w:rFonts w:ascii="Arial Narrow" w:hAnsi="Arial Narrow"/>
              </w:rPr>
              <w:t>Налог на имущество физических лиц</w:t>
            </w:r>
          </w:p>
        </w:tc>
      </w:tr>
      <w:tr w:rsidR="008F7381" w:rsidRPr="00CB6627" w:rsidTr="00BC28D0">
        <w:tc>
          <w:tcPr>
            <w:tcW w:w="675" w:type="dxa"/>
          </w:tcPr>
          <w:p w:rsidR="008F7381" w:rsidRPr="00CB6627" w:rsidRDefault="008F7381" w:rsidP="00BC28D0">
            <w:pPr>
              <w:rPr>
                <w:rFonts w:ascii="Arial Narrow" w:hAnsi="Arial Narrow"/>
                <w:sz w:val="14"/>
                <w:szCs w:val="14"/>
              </w:rPr>
            </w:pPr>
          </w:p>
        </w:tc>
        <w:tc>
          <w:tcPr>
            <w:tcW w:w="3864" w:type="dxa"/>
          </w:tcPr>
          <w:p w:rsidR="008F7381" w:rsidRPr="00CB6627" w:rsidRDefault="008F7381" w:rsidP="00BC28D0">
            <w:pPr>
              <w:rPr>
                <w:rFonts w:ascii="Arial Narrow" w:hAnsi="Arial Narrow"/>
                <w:sz w:val="14"/>
                <w:szCs w:val="14"/>
              </w:rPr>
            </w:pPr>
          </w:p>
        </w:tc>
      </w:tr>
      <w:tr w:rsidR="008F7381" w:rsidRPr="00CB6627" w:rsidTr="00BC28D0">
        <w:tc>
          <w:tcPr>
            <w:tcW w:w="675" w:type="dxa"/>
            <w:shd w:val="clear" w:color="auto" w:fill="E27100"/>
          </w:tcPr>
          <w:p w:rsidR="008F7381" w:rsidRPr="00CB6627" w:rsidRDefault="008F7381" w:rsidP="00BC28D0">
            <w:pPr>
              <w:rPr>
                <w:rFonts w:ascii="Arial Narrow" w:hAnsi="Arial Narrow"/>
              </w:rPr>
            </w:pPr>
          </w:p>
        </w:tc>
        <w:tc>
          <w:tcPr>
            <w:tcW w:w="3864" w:type="dxa"/>
          </w:tcPr>
          <w:p w:rsidR="008F7381" w:rsidRPr="00CB6627" w:rsidRDefault="008F7381" w:rsidP="00BC28D0">
            <w:pPr>
              <w:rPr>
                <w:rFonts w:ascii="Arial Narrow" w:hAnsi="Arial Narrow"/>
              </w:rPr>
            </w:pPr>
            <w:r w:rsidRPr="00CB6627">
              <w:rPr>
                <w:rFonts w:ascii="Arial Narrow" w:hAnsi="Arial Narrow"/>
              </w:rPr>
              <w:t>Налог на имущество организаций</w:t>
            </w:r>
          </w:p>
        </w:tc>
      </w:tr>
      <w:tr w:rsidR="008F7381" w:rsidRPr="00CB6627" w:rsidTr="00BC28D0">
        <w:tc>
          <w:tcPr>
            <w:tcW w:w="675" w:type="dxa"/>
          </w:tcPr>
          <w:p w:rsidR="008F7381" w:rsidRPr="00CB6627" w:rsidRDefault="008F7381" w:rsidP="00BC28D0">
            <w:pPr>
              <w:rPr>
                <w:rFonts w:ascii="Arial Narrow" w:hAnsi="Arial Narrow"/>
                <w:sz w:val="14"/>
                <w:szCs w:val="14"/>
              </w:rPr>
            </w:pPr>
          </w:p>
        </w:tc>
        <w:tc>
          <w:tcPr>
            <w:tcW w:w="3864" w:type="dxa"/>
          </w:tcPr>
          <w:p w:rsidR="008F7381" w:rsidRPr="00CB6627" w:rsidRDefault="008F7381" w:rsidP="00BC28D0">
            <w:pPr>
              <w:rPr>
                <w:rFonts w:ascii="Arial Narrow" w:hAnsi="Arial Narrow"/>
                <w:sz w:val="14"/>
                <w:szCs w:val="14"/>
              </w:rPr>
            </w:pPr>
          </w:p>
        </w:tc>
      </w:tr>
      <w:tr w:rsidR="008F7381" w:rsidRPr="00CB6627" w:rsidTr="00BC28D0">
        <w:tc>
          <w:tcPr>
            <w:tcW w:w="675" w:type="dxa"/>
            <w:shd w:val="clear" w:color="auto" w:fill="EF9A5B"/>
          </w:tcPr>
          <w:p w:rsidR="008F7381" w:rsidRPr="00CB6627" w:rsidRDefault="008F7381" w:rsidP="00BC28D0">
            <w:pPr>
              <w:rPr>
                <w:rFonts w:ascii="Arial Narrow" w:hAnsi="Arial Narrow"/>
              </w:rPr>
            </w:pPr>
          </w:p>
        </w:tc>
        <w:tc>
          <w:tcPr>
            <w:tcW w:w="3864" w:type="dxa"/>
          </w:tcPr>
          <w:p w:rsidR="008F7381" w:rsidRPr="00CB6627" w:rsidRDefault="008F7381" w:rsidP="00BC28D0">
            <w:pPr>
              <w:rPr>
                <w:rFonts w:ascii="Arial Narrow" w:hAnsi="Arial Narrow"/>
              </w:rPr>
            </w:pPr>
            <w:r w:rsidRPr="00CB6627">
              <w:rPr>
                <w:rFonts w:ascii="Arial Narrow" w:hAnsi="Arial Narrow"/>
              </w:rPr>
              <w:t>Транспортный налог</w:t>
            </w:r>
          </w:p>
        </w:tc>
      </w:tr>
      <w:tr w:rsidR="008F7381" w:rsidRPr="00CB6627" w:rsidTr="00BC28D0">
        <w:tc>
          <w:tcPr>
            <w:tcW w:w="675" w:type="dxa"/>
          </w:tcPr>
          <w:p w:rsidR="008F7381" w:rsidRPr="00CB6627" w:rsidRDefault="008F7381" w:rsidP="00BC28D0">
            <w:pPr>
              <w:rPr>
                <w:rFonts w:ascii="Arial Narrow" w:hAnsi="Arial Narrow"/>
                <w:sz w:val="14"/>
                <w:szCs w:val="14"/>
              </w:rPr>
            </w:pPr>
          </w:p>
        </w:tc>
        <w:tc>
          <w:tcPr>
            <w:tcW w:w="3864" w:type="dxa"/>
          </w:tcPr>
          <w:p w:rsidR="008F7381" w:rsidRPr="00CB6627" w:rsidRDefault="008F7381" w:rsidP="00BC28D0">
            <w:pPr>
              <w:rPr>
                <w:rFonts w:ascii="Arial Narrow" w:hAnsi="Arial Narrow"/>
                <w:sz w:val="14"/>
                <w:szCs w:val="14"/>
              </w:rPr>
            </w:pPr>
          </w:p>
        </w:tc>
      </w:tr>
      <w:tr w:rsidR="008F7381" w:rsidRPr="00CB6627" w:rsidTr="00BC28D0">
        <w:tc>
          <w:tcPr>
            <w:tcW w:w="675" w:type="dxa"/>
            <w:shd w:val="clear" w:color="auto" w:fill="F4C19A"/>
          </w:tcPr>
          <w:p w:rsidR="008F7381" w:rsidRPr="00CB6627" w:rsidRDefault="008F7381" w:rsidP="00BC28D0">
            <w:pPr>
              <w:rPr>
                <w:rFonts w:ascii="Arial Narrow" w:hAnsi="Arial Narrow"/>
              </w:rPr>
            </w:pPr>
          </w:p>
        </w:tc>
        <w:tc>
          <w:tcPr>
            <w:tcW w:w="3864" w:type="dxa"/>
          </w:tcPr>
          <w:p w:rsidR="008F7381" w:rsidRPr="00CB6627" w:rsidRDefault="008F7381" w:rsidP="00BC28D0">
            <w:pPr>
              <w:rPr>
                <w:rFonts w:ascii="Arial Narrow" w:hAnsi="Arial Narrow"/>
              </w:rPr>
            </w:pPr>
            <w:r w:rsidRPr="00CB6627">
              <w:rPr>
                <w:rFonts w:ascii="Arial Narrow" w:hAnsi="Arial Narrow"/>
              </w:rPr>
              <w:t>Земельный налог</w:t>
            </w:r>
          </w:p>
        </w:tc>
      </w:tr>
    </w:tbl>
    <w:p w:rsidR="008F7381" w:rsidRPr="009E2529" w:rsidRDefault="008F7381" w:rsidP="008F7381">
      <w:pPr>
        <w:ind w:firstLine="709"/>
        <w:rPr>
          <w:rFonts w:ascii="Arial Narrow" w:hAnsi="Arial Narrow"/>
          <w:sz w:val="26"/>
          <w:szCs w:val="26"/>
        </w:rPr>
      </w:pPr>
    </w:p>
    <w:p w:rsidR="008F7381" w:rsidRPr="009E2529" w:rsidRDefault="008F7381" w:rsidP="008F7381">
      <w:pPr>
        <w:ind w:firstLine="284"/>
        <w:rPr>
          <w:rFonts w:ascii="Arial Narrow" w:hAnsi="Arial Narrow"/>
          <w:sz w:val="26"/>
          <w:szCs w:val="26"/>
        </w:rPr>
      </w:pPr>
      <w:r w:rsidRPr="009E2529">
        <w:rPr>
          <w:rFonts w:ascii="Arial Narrow" w:hAnsi="Arial Narrow"/>
          <w:sz w:val="26"/>
          <w:szCs w:val="26"/>
        </w:rPr>
        <w:t xml:space="preserve">Поступления </w:t>
      </w:r>
      <w:r w:rsidRPr="009E2529">
        <w:rPr>
          <w:rFonts w:ascii="Arial Narrow" w:hAnsi="Arial Narrow"/>
          <w:b/>
          <w:sz w:val="26"/>
          <w:szCs w:val="26"/>
        </w:rPr>
        <w:t>налога на имущество организаций</w:t>
      </w:r>
      <w:r w:rsidRPr="009E2529">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9E2529">
        <w:rPr>
          <w:rFonts w:ascii="Arial Narrow" w:hAnsi="Arial Narrow"/>
          <w:sz w:val="26"/>
          <w:szCs w:val="26"/>
        </w:rPr>
        <w:t xml:space="preserve"> 201</w:t>
      </w:r>
      <w:r>
        <w:rPr>
          <w:rFonts w:ascii="Arial Narrow" w:hAnsi="Arial Narrow"/>
          <w:sz w:val="26"/>
          <w:szCs w:val="26"/>
        </w:rPr>
        <w:t>6 году</w:t>
      </w:r>
      <w:r w:rsidRPr="009E2529">
        <w:rPr>
          <w:rFonts w:ascii="Arial Narrow" w:hAnsi="Arial Narrow"/>
          <w:sz w:val="26"/>
          <w:szCs w:val="26"/>
        </w:rPr>
        <w:t xml:space="preserve"> составили </w:t>
      </w:r>
      <w:r>
        <w:rPr>
          <w:rFonts w:ascii="Arial Narrow" w:hAnsi="Arial Narrow"/>
          <w:sz w:val="26"/>
          <w:szCs w:val="26"/>
        </w:rPr>
        <w:t>764,5</w:t>
      </w:r>
      <w:r w:rsidRPr="009E2529">
        <w:rPr>
          <w:rFonts w:ascii="Arial Narrow" w:hAnsi="Arial Narrow"/>
          <w:sz w:val="26"/>
          <w:szCs w:val="26"/>
        </w:rPr>
        <w:t xml:space="preserve"> млрд. рублей, что на </w:t>
      </w:r>
      <w:r>
        <w:rPr>
          <w:rFonts w:ascii="Arial Narrow" w:hAnsi="Arial Narrow"/>
          <w:sz w:val="26"/>
          <w:szCs w:val="26"/>
        </w:rPr>
        <w:t>52,1</w:t>
      </w:r>
      <w:r w:rsidRPr="009E2529">
        <w:rPr>
          <w:rFonts w:ascii="Arial Narrow" w:hAnsi="Arial Narrow"/>
          <w:sz w:val="26"/>
          <w:szCs w:val="26"/>
        </w:rPr>
        <w:t xml:space="preserve"> млрд. рублей</w:t>
      </w:r>
      <w:r>
        <w:rPr>
          <w:rFonts w:ascii="Arial Narrow" w:hAnsi="Arial Narrow"/>
          <w:sz w:val="26"/>
          <w:szCs w:val="26"/>
        </w:rPr>
        <w:t>,</w:t>
      </w:r>
      <w:r w:rsidRPr="009E2529">
        <w:rPr>
          <w:rFonts w:ascii="Arial Narrow" w:hAnsi="Arial Narrow"/>
          <w:sz w:val="26"/>
          <w:szCs w:val="26"/>
        </w:rPr>
        <w:t xml:space="preserve"> или на </w:t>
      </w:r>
      <w:r>
        <w:rPr>
          <w:rFonts w:ascii="Arial Narrow" w:hAnsi="Arial Narrow"/>
          <w:sz w:val="26"/>
          <w:szCs w:val="26"/>
        </w:rPr>
        <w:t>7,3</w:t>
      </w:r>
      <w:r w:rsidRPr="009E2529">
        <w:rPr>
          <w:rFonts w:ascii="Arial Narrow" w:hAnsi="Arial Narrow"/>
          <w:sz w:val="26"/>
          <w:szCs w:val="26"/>
        </w:rPr>
        <w:t xml:space="preserve">% больше, чем </w:t>
      </w:r>
      <w:r>
        <w:rPr>
          <w:rFonts w:ascii="Arial Narrow" w:hAnsi="Arial Narrow"/>
          <w:sz w:val="26"/>
          <w:szCs w:val="26"/>
        </w:rPr>
        <w:t xml:space="preserve">в </w:t>
      </w:r>
      <w:r w:rsidRPr="009E2529">
        <w:rPr>
          <w:rFonts w:ascii="Arial Narrow" w:hAnsi="Arial Narrow"/>
          <w:sz w:val="26"/>
          <w:szCs w:val="26"/>
        </w:rPr>
        <w:t>201</w:t>
      </w:r>
      <w:r>
        <w:rPr>
          <w:rFonts w:ascii="Arial Narrow" w:hAnsi="Arial Narrow"/>
          <w:sz w:val="26"/>
          <w:szCs w:val="26"/>
        </w:rPr>
        <w:t>5 году</w:t>
      </w:r>
      <w:r w:rsidRPr="009E2529">
        <w:rPr>
          <w:rFonts w:ascii="Arial Narrow" w:hAnsi="Arial Narrow"/>
          <w:sz w:val="26"/>
          <w:szCs w:val="26"/>
        </w:rPr>
        <w:t>.</w:t>
      </w:r>
    </w:p>
    <w:p w:rsidR="008F7381" w:rsidRPr="004465F9" w:rsidRDefault="008F7381" w:rsidP="008F7381">
      <w:pPr>
        <w:ind w:firstLine="284"/>
        <w:rPr>
          <w:rFonts w:ascii="Arial Narrow" w:hAnsi="Arial Narrow"/>
          <w:sz w:val="26"/>
          <w:szCs w:val="26"/>
        </w:rPr>
      </w:pPr>
      <w:r w:rsidRPr="009E2529">
        <w:rPr>
          <w:rFonts w:ascii="Arial Narrow" w:hAnsi="Arial Narrow"/>
          <w:sz w:val="26"/>
          <w:szCs w:val="26"/>
        </w:rPr>
        <w:t xml:space="preserve">Распределение субъектов Российской Федерации по темпам роста поступлений </w:t>
      </w:r>
      <w:r w:rsidRPr="004465F9">
        <w:rPr>
          <w:rFonts w:ascii="Arial Narrow" w:hAnsi="Arial Narrow"/>
          <w:sz w:val="26"/>
          <w:szCs w:val="26"/>
        </w:rPr>
        <w:t>налога на имущество организаций приведено на графике.</w:t>
      </w:r>
    </w:p>
    <w:p w:rsidR="008F7381" w:rsidRPr="004465F9" w:rsidRDefault="008F7381" w:rsidP="008F7381">
      <w:pPr>
        <w:ind w:hanging="120"/>
        <w:jc w:val="center"/>
        <w:rPr>
          <w:rFonts w:ascii="Arial Narrow" w:hAnsi="Arial Narrow"/>
          <w:sz w:val="26"/>
          <w:szCs w:val="26"/>
        </w:rPr>
      </w:pPr>
    </w:p>
    <w:p w:rsidR="008F7381" w:rsidRDefault="008F7381" w:rsidP="008F7381">
      <w:pPr>
        <w:ind w:hanging="120"/>
        <w:jc w:val="center"/>
        <w:rPr>
          <w:rFonts w:ascii="Arial Narrow" w:hAnsi="Arial Narrow"/>
          <w:sz w:val="26"/>
          <w:szCs w:val="26"/>
        </w:rPr>
      </w:pPr>
    </w:p>
    <w:p w:rsidR="008F7381" w:rsidRDefault="008F7381" w:rsidP="008F7381">
      <w:pPr>
        <w:ind w:hanging="120"/>
        <w:jc w:val="center"/>
        <w:rPr>
          <w:rFonts w:ascii="Arial Narrow" w:hAnsi="Arial Narrow"/>
          <w:sz w:val="26"/>
          <w:szCs w:val="26"/>
        </w:rPr>
      </w:pPr>
    </w:p>
    <w:p w:rsidR="008F7381" w:rsidRDefault="008F7381" w:rsidP="008F7381">
      <w:pPr>
        <w:ind w:hanging="120"/>
        <w:jc w:val="center"/>
        <w:rPr>
          <w:rFonts w:ascii="Arial Narrow" w:hAnsi="Arial Narrow"/>
          <w:sz w:val="26"/>
          <w:szCs w:val="26"/>
        </w:rPr>
      </w:pPr>
    </w:p>
    <w:p w:rsidR="008F7381" w:rsidRPr="004465F9" w:rsidRDefault="008F7381" w:rsidP="008F7381">
      <w:pPr>
        <w:ind w:hanging="120"/>
        <w:jc w:val="center"/>
        <w:rPr>
          <w:rFonts w:ascii="Arial Narrow" w:hAnsi="Arial Narrow"/>
          <w:sz w:val="26"/>
          <w:szCs w:val="26"/>
        </w:rPr>
      </w:pPr>
    </w:p>
    <w:p w:rsidR="008F7381" w:rsidRPr="004465F9" w:rsidRDefault="008F7381" w:rsidP="008F7381">
      <w:pPr>
        <w:ind w:hanging="120"/>
        <w:jc w:val="center"/>
        <w:rPr>
          <w:rFonts w:ascii="Arial Narrow" w:hAnsi="Arial Narrow"/>
          <w:sz w:val="26"/>
          <w:szCs w:val="26"/>
        </w:rPr>
      </w:pPr>
    </w:p>
    <w:p w:rsidR="008F7381" w:rsidRPr="004465F9" w:rsidRDefault="008F7381" w:rsidP="008F7381">
      <w:pPr>
        <w:ind w:hanging="120"/>
        <w:jc w:val="center"/>
        <w:rPr>
          <w:rFonts w:ascii="Arial Narrow" w:hAnsi="Arial Narrow"/>
          <w:sz w:val="26"/>
          <w:szCs w:val="26"/>
        </w:rPr>
      </w:pPr>
    </w:p>
    <w:p w:rsidR="008F7381" w:rsidRPr="00BF3794" w:rsidRDefault="008F7381" w:rsidP="008F7381">
      <w:pPr>
        <w:ind w:firstLine="284"/>
        <w:rPr>
          <w:rFonts w:ascii="Arial Narrow" w:hAnsi="Arial Narrow"/>
          <w:sz w:val="26"/>
          <w:szCs w:val="26"/>
        </w:rPr>
      </w:pPr>
      <w:r w:rsidRPr="00BF3794">
        <w:rPr>
          <w:rFonts w:ascii="Arial Narrow" w:hAnsi="Arial Narrow"/>
          <w:sz w:val="26"/>
          <w:szCs w:val="26"/>
        </w:rPr>
        <w:t>Положительную динамику поступлений 2016 года обеспечили 69 субъектов Российской Федерации (в 2015 году – 77 субъектов Российской Федерации). В 16 субъектах поступления снизились.</w:t>
      </w:r>
    </w:p>
    <w:p w:rsidR="008F7381" w:rsidRPr="00BF3794" w:rsidRDefault="008F7381" w:rsidP="008F7381">
      <w:pPr>
        <w:ind w:firstLine="284"/>
        <w:rPr>
          <w:rFonts w:ascii="Arial Narrow" w:hAnsi="Arial Narrow"/>
          <w:sz w:val="26"/>
          <w:szCs w:val="26"/>
        </w:rPr>
      </w:pPr>
      <w:r w:rsidRPr="00BF3794">
        <w:rPr>
          <w:rFonts w:ascii="Arial Narrow" w:hAnsi="Arial Narrow"/>
          <w:sz w:val="26"/>
          <w:szCs w:val="26"/>
        </w:rPr>
        <w:t>По 58 субъектам Российской Федерации темп роста поступлений налога варьирует от 100% до 120%.</w:t>
      </w:r>
    </w:p>
    <w:p w:rsidR="008F7381" w:rsidRPr="00BF3794" w:rsidRDefault="008F7381" w:rsidP="008F7381">
      <w:pPr>
        <w:ind w:firstLine="284"/>
        <w:rPr>
          <w:rFonts w:ascii="Arial Narrow" w:hAnsi="Arial Narrow"/>
          <w:sz w:val="26"/>
          <w:szCs w:val="26"/>
        </w:rPr>
      </w:pPr>
      <w:r w:rsidRPr="00BF3794">
        <w:rPr>
          <w:rFonts w:ascii="Arial Narrow" w:hAnsi="Arial Narrow"/>
          <w:sz w:val="26"/>
          <w:szCs w:val="26"/>
        </w:rPr>
        <w:t>В 11 субъектах Российской Федерации темп роста поступлений налога превышает 120%, в том числе в Чеченской Республике, Республике Крым, г. Севастополе, Сахалинской области, Еврейской АО, Ненецком АО и других.</w:t>
      </w:r>
    </w:p>
    <w:p w:rsidR="008F7381" w:rsidRPr="00BF3794" w:rsidRDefault="008F7381" w:rsidP="008F7381">
      <w:pPr>
        <w:ind w:firstLine="284"/>
        <w:rPr>
          <w:rFonts w:ascii="Arial Narrow" w:hAnsi="Arial Narrow"/>
          <w:sz w:val="26"/>
          <w:szCs w:val="26"/>
        </w:rPr>
      </w:pPr>
      <w:r w:rsidRPr="00BF3794">
        <w:rPr>
          <w:rFonts w:ascii="Arial Narrow" w:hAnsi="Arial Narrow"/>
          <w:sz w:val="26"/>
          <w:szCs w:val="26"/>
        </w:rPr>
        <w:t>На рост поступлений налога на имущество организаций по большинству субъектов в 2016 году в основном оказали влияние следующие факторы:</w:t>
      </w:r>
    </w:p>
    <w:p w:rsidR="008F7381" w:rsidRDefault="008F7381" w:rsidP="008F7381">
      <w:pPr>
        <w:ind w:firstLine="284"/>
        <w:rPr>
          <w:rFonts w:ascii="Arial Narrow" w:hAnsi="Arial Narrow"/>
          <w:sz w:val="26"/>
          <w:szCs w:val="26"/>
        </w:rPr>
      </w:pPr>
      <w:r w:rsidRPr="00483151">
        <w:rPr>
          <w:rFonts w:ascii="Arial Narrow" w:hAnsi="Arial Narrow"/>
          <w:sz w:val="26"/>
          <w:szCs w:val="26"/>
        </w:rPr>
        <w:t>-</w:t>
      </w:r>
      <w:r>
        <w:rPr>
          <w:rFonts w:ascii="Arial Narrow" w:hAnsi="Arial Narrow"/>
          <w:sz w:val="26"/>
          <w:szCs w:val="26"/>
        </w:rPr>
        <w:t> </w:t>
      </w:r>
      <w:r w:rsidRPr="00483151">
        <w:rPr>
          <w:rFonts w:ascii="Arial Narrow" w:hAnsi="Arial Narrow"/>
          <w:sz w:val="26"/>
          <w:szCs w:val="26"/>
        </w:rPr>
        <w:t xml:space="preserve">увеличение ставки в отношении </w:t>
      </w:r>
      <w:r>
        <w:rPr>
          <w:rFonts w:ascii="Arial Narrow" w:hAnsi="Arial Narrow"/>
          <w:sz w:val="26"/>
          <w:szCs w:val="26"/>
        </w:rPr>
        <w:t xml:space="preserve">железнодорожных путей общего пользования, </w:t>
      </w:r>
      <w:r w:rsidRPr="00483151">
        <w:rPr>
          <w:rFonts w:ascii="Arial Narrow" w:hAnsi="Arial Narrow"/>
          <w:sz w:val="26"/>
          <w:szCs w:val="26"/>
        </w:rPr>
        <w:t xml:space="preserve">магистральных трубопроводов, линий </w:t>
      </w:r>
      <w:proofErr w:type="spellStart"/>
      <w:r w:rsidRPr="00483151">
        <w:rPr>
          <w:rFonts w:ascii="Arial Narrow" w:hAnsi="Arial Narrow"/>
          <w:sz w:val="26"/>
          <w:szCs w:val="26"/>
        </w:rPr>
        <w:t>энергопередачи</w:t>
      </w:r>
      <w:proofErr w:type="spellEnd"/>
      <w:r w:rsidRPr="00483151">
        <w:rPr>
          <w:rFonts w:ascii="Arial Narrow" w:hAnsi="Arial Narrow"/>
          <w:sz w:val="26"/>
          <w:szCs w:val="26"/>
        </w:rPr>
        <w:t>, а также сооружений, являющихся неотъемлемой технологической частью указанных объектов</w:t>
      </w:r>
      <w:r>
        <w:rPr>
          <w:rFonts w:ascii="Arial Narrow" w:hAnsi="Arial Narrow"/>
          <w:sz w:val="26"/>
          <w:szCs w:val="26"/>
        </w:rPr>
        <w:t>, а также увеличение ставки в отношении имущества, налоговая база по которому определяется как кадастровая стоимость</w:t>
      </w:r>
      <w:r w:rsidRPr="00483151">
        <w:rPr>
          <w:rFonts w:ascii="Arial Narrow" w:hAnsi="Arial Narrow"/>
          <w:sz w:val="26"/>
          <w:szCs w:val="26"/>
        </w:rPr>
        <w:t>;</w:t>
      </w:r>
    </w:p>
    <w:p w:rsidR="008F7381" w:rsidRPr="00483151" w:rsidRDefault="008F7381" w:rsidP="008F7381">
      <w:pPr>
        <w:ind w:firstLine="284"/>
        <w:rPr>
          <w:rFonts w:ascii="Arial Narrow" w:hAnsi="Arial Narrow"/>
          <w:sz w:val="26"/>
          <w:szCs w:val="26"/>
        </w:rPr>
      </w:pPr>
      <w:r>
        <w:rPr>
          <w:rFonts w:ascii="Arial Narrow" w:hAnsi="Arial Narrow"/>
          <w:sz w:val="26"/>
          <w:szCs w:val="26"/>
        </w:rPr>
        <w:t xml:space="preserve">- переход отдельными субъектами РФ на налогообложение по кадастровой стоимости в отношении имущества в виде административно-деловых центров, торговых </w:t>
      </w:r>
      <w:r>
        <w:rPr>
          <w:rFonts w:ascii="Arial Narrow" w:hAnsi="Arial Narrow"/>
          <w:sz w:val="26"/>
          <w:szCs w:val="26"/>
        </w:rPr>
        <w:lastRenderedPageBreak/>
        <w:t xml:space="preserve">комплексов и иного имущества, указанного в ст. 378 </w:t>
      </w:r>
      <w:r w:rsidRPr="00EA56BC">
        <w:rPr>
          <w:rFonts w:ascii="Arial Narrow" w:hAnsi="Arial Narrow"/>
          <w:sz w:val="26"/>
          <w:szCs w:val="26"/>
          <w:vertAlign w:val="superscript"/>
        </w:rPr>
        <w:t>2</w:t>
      </w:r>
      <w:r>
        <w:rPr>
          <w:rFonts w:ascii="Arial Narrow" w:hAnsi="Arial Narrow"/>
          <w:sz w:val="26"/>
          <w:szCs w:val="26"/>
          <w:vertAlign w:val="superscript"/>
        </w:rPr>
        <w:t xml:space="preserve"> </w:t>
      </w:r>
      <w:r>
        <w:rPr>
          <w:rFonts w:ascii="Arial Narrow" w:hAnsi="Arial Narrow"/>
          <w:sz w:val="26"/>
          <w:szCs w:val="26"/>
        </w:rPr>
        <w:t>НК РФ.</w:t>
      </w:r>
    </w:p>
    <w:p w:rsidR="008F7381" w:rsidRPr="00EA56BC" w:rsidRDefault="008F7381" w:rsidP="008F7381">
      <w:pPr>
        <w:ind w:firstLine="284"/>
        <w:rPr>
          <w:rFonts w:ascii="Arial Narrow" w:hAnsi="Arial Narrow"/>
          <w:sz w:val="26"/>
          <w:szCs w:val="26"/>
        </w:rPr>
      </w:pPr>
      <w:r w:rsidRPr="00EA56BC">
        <w:rPr>
          <w:rFonts w:ascii="Arial Narrow" w:hAnsi="Arial Narrow"/>
          <w:sz w:val="26"/>
          <w:szCs w:val="26"/>
        </w:rPr>
        <w:t xml:space="preserve">- ввод в эксплуатацию новых объектов </w:t>
      </w:r>
      <w:r>
        <w:rPr>
          <w:rFonts w:ascii="Arial Narrow" w:hAnsi="Arial Narrow"/>
          <w:sz w:val="26"/>
          <w:szCs w:val="26"/>
        </w:rPr>
        <w:t>имущества</w:t>
      </w:r>
      <w:r w:rsidRPr="00EA56BC">
        <w:rPr>
          <w:rFonts w:ascii="Arial Narrow" w:hAnsi="Arial Narrow"/>
          <w:sz w:val="26"/>
          <w:szCs w:val="26"/>
        </w:rPr>
        <w:t>;</w:t>
      </w:r>
    </w:p>
    <w:p w:rsidR="008F7381" w:rsidRDefault="008F7381" w:rsidP="008F7381">
      <w:pPr>
        <w:ind w:firstLine="284"/>
        <w:rPr>
          <w:rFonts w:ascii="Arial Narrow" w:hAnsi="Arial Narrow"/>
          <w:sz w:val="26"/>
          <w:szCs w:val="26"/>
        </w:rPr>
      </w:pPr>
      <w:r w:rsidRPr="00EA56BC">
        <w:rPr>
          <w:rFonts w:ascii="Arial Narrow" w:hAnsi="Arial Narrow"/>
          <w:sz w:val="26"/>
          <w:szCs w:val="26"/>
        </w:rPr>
        <w:t xml:space="preserve">- а также работа, проводимая налоговыми органами по вовлечению в налоговый оборот объектов </w:t>
      </w:r>
      <w:r>
        <w:rPr>
          <w:rFonts w:ascii="Arial Narrow" w:hAnsi="Arial Narrow"/>
          <w:sz w:val="26"/>
          <w:szCs w:val="26"/>
        </w:rPr>
        <w:t xml:space="preserve">недвижимости, и </w:t>
      </w:r>
      <w:r w:rsidRPr="00EA56BC">
        <w:rPr>
          <w:rFonts w:ascii="Arial Narrow" w:hAnsi="Arial Narrow"/>
          <w:sz w:val="26"/>
          <w:szCs w:val="26"/>
        </w:rPr>
        <w:t>другие.</w:t>
      </w:r>
    </w:p>
    <w:p w:rsidR="008F7381" w:rsidRPr="009E2529" w:rsidRDefault="008F7381" w:rsidP="008F7381">
      <w:pPr>
        <w:ind w:firstLine="284"/>
        <w:rPr>
          <w:rFonts w:ascii="Arial Narrow" w:hAnsi="Arial Narrow"/>
          <w:sz w:val="26"/>
          <w:szCs w:val="26"/>
        </w:rPr>
      </w:pPr>
      <w:r>
        <w:rPr>
          <w:rFonts w:ascii="Arial Narrow" w:hAnsi="Arial Narrow"/>
          <w:b/>
          <w:sz w:val="26"/>
          <w:szCs w:val="26"/>
        </w:rPr>
        <w:t>Совокупная з</w:t>
      </w:r>
      <w:r w:rsidRPr="009E2529">
        <w:rPr>
          <w:rFonts w:ascii="Arial Narrow" w:hAnsi="Arial Narrow"/>
          <w:b/>
          <w:sz w:val="26"/>
          <w:szCs w:val="26"/>
        </w:rPr>
        <w:t xml:space="preserve">адолженность </w:t>
      </w:r>
      <w:r w:rsidRPr="009E2529">
        <w:rPr>
          <w:rFonts w:ascii="Arial Narrow" w:hAnsi="Arial Narrow"/>
          <w:sz w:val="26"/>
          <w:szCs w:val="26"/>
        </w:rPr>
        <w:t>по налогу на имущество организаций в консолидированный бюджет Российской Федерации</w:t>
      </w:r>
      <w:r>
        <w:rPr>
          <w:rFonts w:ascii="Arial Narrow" w:hAnsi="Arial Narrow"/>
          <w:sz w:val="26"/>
          <w:szCs w:val="26"/>
        </w:rPr>
        <w:t xml:space="preserve"> на 01.01</w:t>
      </w:r>
      <w:r w:rsidRPr="009E2529">
        <w:rPr>
          <w:rFonts w:ascii="Arial Narrow" w:hAnsi="Arial Narrow"/>
          <w:sz w:val="26"/>
          <w:szCs w:val="26"/>
        </w:rPr>
        <w:t>.201</w:t>
      </w:r>
      <w:r>
        <w:rPr>
          <w:rFonts w:ascii="Arial Narrow" w:hAnsi="Arial Narrow"/>
          <w:sz w:val="26"/>
          <w:szCs w:val="26"/>
        </w:rPr>
        <w:t>7</w:t>
      </w:r>
      <w:r w:rsidRPr="009E2529">
        <w:rPr>
          <w:rFonts w:ascii="Arial Narrow" w:hAnsi="Arial Narrow"/>
          <w:sz w:val="26"/>
          <w:szCs w:val="26"/>
        </w:rPr>
        <w:t xml:space="preserve"> составила </w:t>
      </w:r>
      <w:r>
        <w:rPr>
          <w:rFonts w:ascii="Arial Narrow" w:hAnsi="Arial Narrow"/>
          <w:sz w:val="26"/>
          <w:szCs w:val="26"/>
        </w:rPr>
        <w:t>47,4</w:t>
      </w:r>
      <w:r w:rsidRPr="009E2529">
        <w:rPr>
          <w:rFonts w:ascii="Arial Narrow" w:hAnsi="Arial Narrow"/>
          <w:sz w:val="26"/>
          <w:szCs w:val="26"/>
        </w:rPr>
        <w:t xml:space="preserve"> млрд. рублей и с начала 201</w:t>
      </w:r>
      <w:r>
        <w:rPr>
          <w:rFonts w:ascii="Arial Narrow" w:hAnsi="Arial Narrow"/>
          <w:sz w:val="26"/>
          <w:szCs w:val="26"/>
        </w:rPr>
        <w:t>6</w:t>
      </w:r>
      <w:r w:rsidRPr="009E2529">
        <w:rPr>
          <w:rFonts w:ascii="Arial Narrow" w:hAnsi="Arial Narrow"/>
          <w:sz w:val="26"/>
          <w:szCs w:val="26"/>
        </w:rPr>
        <w:t xml:space="preserve"> года увеличилась на </w:t>
      </w:r>
      <w:r>
        <w:rPr>
          <w:rFonts w:ascii="Arial Narrow" w:hAnsi="Arial Narrow"/>
          <w:sz w:val="26"/>
          <w:szCs w:val="26"/>
        </w:rPr>
        <w:t xml:space="preserve">7,5 млрд. рублей, </w:t>
      </w:r>
      <w:r w:rsidRPr="009E2529">
        <w:rPr>
          <w:rFonts w:ascii="Arial Narrow" w:hAnsi="Arial Narrow"/>
          <w:sz w:val="26"/>
          <w:szCs w:val="26"/>
        </w:rPr>
        <w:t>или на 1</w:t>
      </w:r>
      <w:r>
        <w:rPr>
          <w:rFonts w:ascii="Arial Narrow" w:hAnsi="Arial Narrow"/>
          <w:sz w:val="26"/>
          <w:szCs w:val="26"/>
        </w:rPr>
        <w:t>8,7</w:t>
      </w:r>
      <w:r w:rsidRPr="009E2529">
        <w:rPr>
          <w:rFonts w:ascii="Arial Narrow" w:hAnsi="Arial Narrow"/>
          <w:sz w:val="26"/>
          <w:szCs w:val="26"/>
        </w:rPr>
        <w:t>%.</w:t>
      </w:r>
    </w:p>
    <w:p w:rsidR="008F7381" w:rsidRPr="009E2529" w:rsidRDefault="008F7381" w:rsidP="008F7381">
      <w:pPr>
        <w:ind w:firstLine="284"/>
        <w:rPr>
          <w:rFonts w:ascii="Arial Narrow" w:hAnsi="Arial Narrow"/>
          <w:sz w:val="26"/>
          <w:szCs w:val="26"/>
        </w:rPr>
      </w:pPr>
    </w:p>
    <w:p w:rsidR="008F7381" w:rsidRPr="00BD1E51" w:rsidRDefault="008F7381" w:rsidP="008F7381">
      <w:pPr>
        <w:ind w:firstLine="284"/>
        <w:rPr>
          <w:rFonts w:ascii="Arial Narrow" w:hAnsi="Arial Narrow"/>
          <w:sz w:val="26"/>
          <w:szCs w:val="26"/>
        </w:rPr>
      </w:pPr>
      <w:r w:rsidRPr="00BD1E51">
        <w:rPr>
          <w:rFonts w:ascii="Arial Narrow" w:hAnsi="Arial Narrow"/>
          <w:b/>
          <w:sz w:val="26"/>
          <w:szCs w:val="26"/>
        </w:rPr>
        <w:t>Поступления налога на имущество физических лиц</w:t>
      </w:r>
      <w:r w:rsidRPr="00BD1E51">
        <w:rPr>
          <w:rFonts w:ascii="Arial Narrow" w:hAnsi="Arial Narrow"/>
          <w:sz w:val="26"/>
          <w:szCs w:val="26"/>
        </w:rPr>
        <w:t xml:space="preserve"> в консолидированные бюджеты субъектов Российской Федерации </w:t>
      </w:r>
      <w:r>
        <w:rPr>
          <w:rFonts w:ascii="Arial Narrow" w:hAnsi="Arial Narrow"/>
          <w:sz w:val="26"/>
          <w:szCs w:val="26"/>
        </w:rPr>
        <w:t>в</w:t>
      </w:r>
      <w:r w:rsidRPr="00BD1E51">
        <w:rPr>
          <w:rFonts w:ascii="Arial Narrow" w:hAnsi="Arial Narrow"/>
          <w:sz w:val="26"/>
          <w:szCs w:val="26"/>
        </w:rPr>
        <w:t xml:space="preserve"> 2016</w:t>
      </w:r>
      <w:r>
        <w:rPr>
          <w:rFonts w:ascii="Arial Narrow" w:hAnsi="Arial Narrow"/>
          <w:sz w:val="26"/>
          <w:szCs w:val="26"/>
        </w:rPr>
        <w:t xml:space="preserve"> году</w:t>
      </w:r>
      <w:r w:rsidRPr="00BD1E51">
        <w:rPr>
          <w:rFonts w:ascii="Arial Narrow" w:hAnsi="Arial Narrow"/>
          <w:sz w:val="26"/>
          <w:szCs w:val="26"/>
        </w:rPr>
        <w:t xml:space="preserve"> составили </w:t>
      </w:r>
      <w:r>
        <w:rPr>
          <w:rFonts w:ascii="Arial Narrow" w:hAnsi="Arial Narrow"/>
          <w:sz w:val="26"/>
          <w:szCs w:val="26"/>
        </w:rPr>
        <w:t xml:space="preserve">36,1 </w:t>
      </w:r>
      <w:r w:rsidRPr="00BD1E51">
        <w:rPr>
          <w:rFonts w:ascii="Arial Narrow" w:hAnsi="Arial Narrow"/>
          <w:sz w:val="26"/>
          <w:szCs w:val="26"/>
        </w:rPr>
        <w:t xml:space="preserve">млрд. рублей, что на </w:t>
      </w:r>
      <w:r>
        <w:rPr>
          <w:rFonts w:ascii="Arial Narrow" w:hAnsi="Arial Narrow"/>
          <w:sz w:val="26"/>
          <w:szCs w:val="26"/>
        </w:rPr>
        <w:t>5,8 млрд. рублей,</w:t>
      </w:r>
      <w:r w:rsidRPr="00BD1E51">
        <w:rPr>
          <w:rFonts w:ascii="Arial Narrow" w:hAnsi="Arial Narrow"/>
          <w:sz w:val="26"/>
          <w:szCs w:val="26"/>
        </w:rPr>
        <w:t xml:space="preserve"> или</w:t>
      </w:r>
      <w:r>
        <w:rPr>
          <w:rFonts w:ascii="Arial Narrow" w:hAnsi="Arial Narrow"/>
          <w:sz w:val="26"/>
          <w:szCs w:val="26"/>
        </w:rPr>
        <w:t xml:space="preserve"> на 19,1% больше, чем в 2015 году</w:t>
      </w:r>
      <w:r w:rsidRPr="00BD1E51">
        <w:rPr>
          <w:rFonts w:ascii="Arial Narrow" w:hAnsi="Arial Narrow"/>
          <w:sz w:val="26"/>
          <w:szCs w:val="26"/>
        </w:rPr>
        <w:t>.</w:t>
      </w:r>
    </w:p>
    <w:p w:rsidR="008F7381" w:rsidRPr="009E2529" w:rsidRDefault="008F7381" w:rsidP="008F7381">
      <w:pPr>
        <w:ind w:firstLine="284"/>
        <w:rPr>
          <w:rFonts w:ascii="Arial Narrow" w:hAnsi="Arial Narrow"/>
          <w:sz w:val="26"/>
          <w:szCs w:val="26"/>
        </w:rPr>
      </w:pPr>
      <w:r w:rsidRPr="00253DE8">
        <w:rPr>
          <w:rFonts w:ascii="Arial Narrow" w:hAnsi="Arial Narrow"/>
          <w:b/>
          <w:sz w:val="26"/>
          <w:szCs w:val="26"/>
        </w:rPr>
        <w:t xml:space="preserve">Совокупная задолженность </w:t>
      </w:r>
      <w:r w:rsidRPr="00253DE8">
        <w:rPr>
          <w:rFonts w:ascii="Arial Narrow" w:hAnsi="Arial Narrow"/>
          <w:sz w:val="26"/>
          <w:szCs w:val="26"/>
        </w:rPr>
        <w:t xml:space="preserve">по налогу на имущество физических лиц </w:t>
      </w:r>
      <w:r>
        <w:rPr>
          <w:rFonts w:ascii="Arial Narrow" w:hAnsi="Arial Narrow"/>
          <w:sz w:val="26"/>
          <w:szCs w:val="26"/>
        </w:rPr>
        <w:t>на 01.01</w:t>
      </w:r>
      <w:r w:rsidRPr="00253DE8">
        <w:rPr>
          <w:rFonts w:ascii="Arial Narrow" w:hAnsi="Arial Narrow"/>
          <w:sz w:val="26"/>
          <w:szCs w:val="26"/>
        </w:rPr>
        <w:t>.201</w:t>
      </w:r>
      <w:r>
        <w:rPr>
          <w:rFonts w:ascii="Arial Narrow" w:hAnsi="Arial Narrow"/>
          <w:sz w:val="26"/>
          <w:szCs w:val="26"/>
        </w:rPr>
        <w:t>7</w:t>
      </w:r>
      <w:r w:rsidRPr="00253DE8">
        <w:rPr>
          <w:rFonts w:ascii="Arial Narrow" w:hAnsi="Arial Narrow"/>
          <w:sz w:val="26"/>
          <w:szCs w:val="26"/>
        </w:rPr>
        <w:t xml:space="preserve"> составила </w:t>
      </w:r>
      <w:r>
        <w:rPr>
          <w:rFonts w:ascii="Arial Narrow" w:hAnsi="Arial Narrow"/>
          <w:sz w:val="26"/>
          <w:szCs w:val="26"/>
        </w:rPr>
        <w:t>36,0</w:t>
      </w:r>
      <w:r w:rsidRPr="00253DE8">
        <w:rPr>
          <w:rFonts w:ascii="Arial Narrow" w:hAnsi="Arial Narrow"/>
          <w:sz w:val="26"/>
          <w:szCs w:val="26"/>
        </w:rPr>
        <w:t xml:space="preserve"> млрд. рублей и по сравнению с началом 2016 года </w:t>
      </w:r>
      <w:r>
        <w:rPr>
          <w:rFonts w:ascii="Arial Narrow" w:hAnsi="Arial Narrow"/>
          <w:sz w:val="26"/>
          <w:szCs w:val="26"/>
        </w:rPr>
        <w:t>увеличилась</w:t>
      </w:r>
      <w:r w:rsidRPr="00253DE8">
        <w:rPr>
          <w:rFonts w:ascii="Arial Narrow" w:hAnsi="Arial Narrow"/>
          <w:sz w:val="26"/>
          <w:szCs w:val="26"/>
        </w:rPr>
        <w:t xml:space="preserve"> на </w:t>
      </w:r>
      <w:r>
        <w:rPr>
          <w:rFonts w:ascii="Arial Narrow" w:hAnsi="Arial Narrow"/>
          <w:sz w:val="26"/>
          <w:szCs w:val="26"/>
        </w:rPr>
        <w:t>11,0 млрд. рублей или на 44,3</w:t>
      </w:r>
      <w:r w:rsidRPr="00253DE8">
        <w:rPr>
          <w:rFonts w:ascii="Arial Narrow" w:hAnsi="Arial Narrow"/>
          <w:sz w:val="26"/>
          <w:szCs w:val="26"/>
        </w:rPr>
        <w:t>%.</w:t>
      </w:r>
    </w:p>
    <w:p w:rsidR="008F7381" w:rsidRDefault="008F7381" w:rsidP="008F7381">
      <w:pPr>
        <w:ind w:firstLine="284"/>
        <w:rPr>
          <w:rFonts w:ascii="Arial Narrow" w:hAnsi="Arial Narrow"/>
          <w:sz w:val="26"/>
          <w:szCs w:val="26"/>
        </w:rPr>
      </w:pPr>
    </w:p>
    <w:p w:rsidR="008F7381" w:rsidRPr="009E2529" w:rsidRDefault="008F7381" w:rsidP="008F7381">
      <w:pPr>
        <w:ind w:firstLine="284"/>
        <w:rPr>
          <w:rFonts w:ascii="Arial Narrow" w:hAnsi="Arial Narrow"/>
          <w:sz w:val="26"/>
          <w:szCs w:val="26"/>
        </w:rPr>
      </w:pPr>
      <w:r w:rsidRPr="009E2529">
        <w:rPr>
          <w:rFonts w:ascii="Arial Narrow" w:hAnsi="Arial Narrow"/>
          <w:sz w:val="26"/>
          <w:szCs w:val="26"/>
        </w:rPr>
        <w:t>Поступления</w:t>
      </w:r>
      <w:r w:rsidRPr="009E2529">
        <w:rPr>
          <w:rFonts w:ascii="Arial Narrow" w:hAnsi="Arial Narrow"/>
          <w:b/>
          <w:sz w:val="26"/>
          <w:szCs w:val="26"/>
        </w:rPr>
        <w:t xml:space="preserve"> транспортного налога </w:t>
      </w:r>
      <w:r w:rsidRPr="009E2529">
        <w:rPr>
          <w:rFonts w:ascii="Arial Narrow" w:hAnsi="Arial Narrow"/>
          <w:bCs/>
          <w:sz w:val="26"/>
          <w:szCs w:val="26"/>
        </w:rPr>
        <w:t>в</w:t>
      </w:r>
      <w:r w:rsidRPr="009E2529">
        <w:rPr>
          <w:rFonts w:ascii="Arial Narrow" w:hAnsi="Arial Narrow"/>
          <w:sz w:val="26"/>
          <w:szCs w:val="26"/>
        </w:rPr>
        <w:t xml:space="preserve"> консолидированные бюджеты субъектов Российской Федерации </w:t>
      </w:r>
      <w:r>
        <w:rPr>
          <w:rFonts w:ascii="Arial Narrow" w:hAnsi="Arial Narrow"/>
          <w:sz w:val="26"/>
          <w:szCs w:val="26"/>
        </w:rPr>
        <w:t xml:space="preserve">в </w:t>
      </w:r>
      <w:r w:rsidRPr="009E2529">
        <w:rPr>
          <w:rFonts w:ascii="Arial Narrow" w:hAnsi="Arial Narrow"/>
          <w:sz w:val="26"/>
          <w:szCs w:val="26"/>
        </w:rPr>
        <w:t>201</w:t>
      </w:r>
      <w:r>
        <w:rPr>
          <w:rFonts w:ascii="Arial Narrow" w:hAnsi="Arial Narrow"/>
          <w:sz w:val="26"/>
          <w:szCs w:val="26"/>
        </w:rPr>
        <w:t>6 году</w:t>
      </w:r>
      <w:r w:rsidRPr="009E2529">
        <w:rPr>
          <w:rFonts w:ascii="Arial Narrow" w:hAnsi="Arial Narrow"/>
          <w:sz w:val="26"/>
          <w:szCs w:val="26"/>
        </w:rPr>
        <w:t xml:space="preserve"> составили </w:t>
      </w:r>
      <w:r>
        <w:rPr>
          <w:rFonts w:ascii="Arial Narrow" w:hAnsi="Arial Narrow"/>
          <w:sz w:val="26"/>
          <w:szCs w:val="26"/>
        </w:rPr>
        <w:t xml:space="preserve">139,1 млрд. </w:t>
      </w:r>
      <w:r w:rsidRPr="009E2529">
        <w:rPr>
          <w:rFonts w:ascii="Arial Narrow" w:hAnsi="Arial Narrow"/>
          <w:sz w:val="26"/>
          <w:szCs w:val="26"/>
        </w:rPr>
        <w:t xml:space="preserve">рублей, что на </w:t>
      </w:r>
      <w:r>
        <w:rPr>
          <w:rFonts w:ascii="Arial Narrow" w:hAnsi="Arial Narrow"/>
          <w:sz w:val="26"/>
          <w:szCs w:val="26"/>
        </w:rPr>
        <w:t xml:space="preserve">0,9 </w:t>
      </w:r>
      <w:r w:rsidRPr="009E2529">
        <w:rPr>
          <w:rFonts w:ascii="Arial Narrow" w:hAnsi="Arial Narrow"/>
          <w:sz w:val="26"/>
          <w:szCs w:val="26"/>
        </w:rPr>
        <w:t>млрд. рублей</w:t>
      </w:r>
      <w:r>
        <w:rPr>
          <w:rFonts w:ascii="Arial Narrow" w:hAnsi="Arial Narrow"/>
          <w:sz w:val="26"/>
          <w:szCs w:val="26"/>
        </w:rPr>
        <w:t>,</w:t>
      </w:r>
      <w:r w:rsidRPr="009E2529">
        <w:rPr>
          <w:rFonts w:ascii="Arial Narrow" w:hAnsi="Arial Narrow"/>
          <w:sz w:val="26"/>
          <w:szCs w:val="26"/>
        </w:rPr>
        <w:t xml:space="preserve"> или </w:t>
      </w:r>
      <w:r>
        <w:rPr>
          <w:rFonts w:ascii="Arial Narrow" w:hAnsi="Arial Narrow"/>
          <w:sz w:val="26"/>
          <w:szCs w:val="26"/>
        </w:rPr>
        <w:t>на 0,6% меньше, чем в 2015 году</w:t>
      </w:r>
      <w:r w:rsidRPr="009E2529">
        <w:rPr>
          <w:rFonts w:ascii="Arial Narrow" w:hAnsi="Arial Narrow"/>
          <w:sz w:val="26"/>
          <w:szCs w:val="26"/>
        </w:rPr>
        <w:t>:</w:t>
      </w:r>
    </w:p>
    <w:p w:rsidR="008F7381" w:rsidRPr="0013475E" w:rsidRDefault="008F7381" w:rsidP="008F7381">
      <w:pPr>
        <w:ind w:firstLine="284"/>
        <w:rPr>
          <w:rFonts w:ascii="Arial Narrow" w:hAnsi="Arial Narrow"/>
          <w:sz w:val="26"/>
          <w:szCs w:val="26"/>
        </w:rPr>
      </w:pPr>
      <w:r w:rsidRPr="0013475E">
        <w:rPr>
          <w:rFonts w:ascii="Arial Narrow" w:hAnsi="Arial Narrow"/>
          <w:sz w:val="26"/>
          <w:szCs w:val="26"/>
        </w:rPr>
        <w:t xml:space="preserve">- поступления по транспортному налогу </w:t>
      </w:r>
      <w:r w:rsidRPr="0013475E">
        <w:rPr>
          <w:rFonts w:ascii="Arial Narrow" w:hAnsi="Arial Narrow"/>
          <w:sz w:val="26"/>
          <w:szCs w:val="26"/>
          <w:u w:val="single"/>
        </w:rPr>
        <w:t>с организаций</w:t>
      </w:r>
      <w:r w:rsidRPr="0013475E">
        <w:rPr>
          <w:rFonts w:ascii="Arial Narrow" w:hAnsi="Arial Narrow"/>
          <w:sz w:val="26"/>
          <w:szCs w:val="26"/>
        </w:rPr>
        <w:t xml:space="preserve"> составили 29,9 млрд. рублей, что на 0,3 млрд. рублей</w:t>
      </w:r>
      <w:r>
        <w:rPr>
          <w:rFonts w:ascii="Arial Narrow" w:hAnsi="Arial Narrow"/>
          <w:sz w:val="26"/>
          <w:szCs w:val="26"/>
        </w:rPr>
        <w:t>,</w:t>
      </w:r>
      <w:r w:rsidRPr="0013475E">
        <w:rPr>
          <w:rFonts w:ascii="Arial Narrow" w:hAnsi="Arial Narrow"/>
          <w:sz w:val="26"/>
          <w:szCs w:val="26"/>
        </w:rPr>
        <w:t xml:space="preserve"> или на 1,0% меньше, чем в 2015 году;</w:t>
      </w:r>
    </w:p>
    <w:p w:rsidR="008F7381" w:rsidRDefault="008F7381" w:rsidP="008F7381">
      <w:pPr>
        <w:ind w:firstLine="284"/>
        <w:rPr>
          <w:rFonts w:ascii="Arial Narrow" w:hAnsi="Arial Narrow"/>
          <w:sz w:val="26"/>
          <w:szCs w:val="26"/>
        </w:rPr>
      </w:pPr>
      <w:r w:rsidRPr="0013475E">
        <w:rPr>
          <w:rFonts w:ascii="Arial Narrow" w:hAnsi="Arial Narrow"/>
          <w:sz w:val="26"/>
          <w:szCs w:val="26"/>
        </w:rPr>
        <w:t xml:space="preserve">- поступления по транспортному налогу </w:t>
      </w:r>
      <w:r w:rsidRPr="0013475E">
        <w:rPr>
          <w:rFonts w:ascii="Arial Narrow" w:hAnsi="Arial Narrow"/>
          <w:sz w:val="26"/>
          <w:szCs w:val="26"/>
          <w:u w:val="single"/>
        </w:rPr>
        <w:t>с физических лиц</w:t>
      </w:r>
      <w:r w:rsidRPr="0013475E">
        <w:rPr>
          <w:rFonts w:ascii="Arial Narrow" w:hAnsi="Arial Narrow"/>
          <w:sz w:val="26"/>
          <w:szCs w:val="26"/>
        </w:rPr>
        <w:t xml:space="preserve"> составили </w:t>
      </w:r>
      <w:r>
        <w:rPr>
          <w:rFonts w:ascii="Arial Narrow" w:hAnsi="Arial Narrow"/>
          <w:sz w:val="26"/>
          <w:szCs w:val="26"/>
        </w:rPr>
        <w:t xml:space="preserve">109,2 </w:t>
      </w:r>
      <w:r w:rsidRPr="0013475E">
        <w:rPr>
          <w:rFonts w:ascii="Arial Narrow" w:hAnsi="Arial Narrow"/>
          <w:sz w:val="26"/>
          <w:szCs w:val="26"/>
        </w:rPr>
        <w:t xml:space="preserve">млрд. рублей, что на </w:t>
      </w:r>
      <w:r>
        <w:rPr>
          <w:rFonts w:ascii="Arial Narrow" w:hAnsi="Arial Narrow"/>
          <w:sz w:val="26"/>
          <w:szCs w:val="26"/>
        </w:rPr>
        <w:t>0,6</w:t>
      </w:r>
      <w:r w:rsidRPr="0013475E">
        <w:rPr>
          <w:rFonts w:ascii="Arial Narrow" w:hAnsi="Arial Narrow"/>
          <w:sz w:val="26"/>
          <w:szCs w:val="26"/>
        </w:rPr>
        <w:t xml:space="preserve"> млрд. рублей</w:t>
      </w:r>
      <w:r>
        <w:rPr>
          <w:rFonts w:ascii="Arial Narrow" w:hAnsi="Arial Narrow"/>
          <w:sz w:val="26"/>
          <w:szCs w:val="26"/>
        </w:rPr>
        <w:t xml:space="preserve">, </w:t>
      </w:r>
      <w:r w:rsidRPr="0013475E">
        <w:rPr>
          <w:rFonts w:ascii="Arial Narrow" w:hAnsi="Arial Narrow"/>
          <w:sz w:val="26"/>
          <w:szCs w:val="26"/>
        </w:rPr>
        <w:t xml:space="preserve">или </w:t>
      </w:r>
      <w:r>
        <w:rPr>
          <w:rFonts w:ascii="Arial Narrow" w:hAnsi="Arial Narrow"/>
          <w:sz w:val="26"/>
          <w:szCs w:val="26"/>
        </w:rPr>
        <w:t>0,6%</w:t>
      </w:r>
      <w:r w:rsidRPr="0013475E">
        <w:rPr>
          <w:rFonts w:ascii="Arial Narrow" w:hAnsi="Arial Narrow"/>
          <w:sz w:val="26"/>
          <w:szCs w:val="26"/>
        </w:rPr>
        <w:t xml:space="preserve"> меньше, чем в 2015 году.</w:t>
      </w:r>
    </w:p>
    <w:p w:rsidR="008F7381" w:rsidRPr="009E2529" w:rsidRDefault="008F7381" w:rsidP="008F7381">
      <w:pPr>
        <w:ind w:firstLine="284"/>
        <w:rPr>
          <w:rFonts w:ascii="Arial Narrow" w:hAnsi="Arial Narrow"/>
          <w:sz w:val="26"/>
          <w:szCs w:val="26"/>
        </w:rPr>
      </w:pPr>
      <w:r>
        <w:rPr>
          <w:rFonts w:ascii="Arial Narrow" w:hAnsi="Arial Narrow"/>
          <w:sz w:val="26"/>
          <w:szCs w:val="26"/>
        </w:rPr>
        <w:t>Снижение поступлений по транспортному налогу в основном обусловлено изменением срока уплаты налога для физических лиц с 1 октября в 2015 году на 1 декабря в 2016 году.</w:t>
      </w:r>
    </w:p>
    <w:p w:rsidR="008F7381" w:rsidRPr="009E2529" w:rsidRDefault="008F7381" w:rsidP="008F7381">
      <w:pPr>
        <w:ind w:firstLine="284"/>
        <w:rPr>
          <w:rFonts w:ascii="Arial Narrow" w:hAnsi="Arial Narrow"/>
          <w:sz w:val="26"/>
          <w:szCs w:val="26"/>
        </w:rPr>
      </w:pPr>
      <w:r>
        <w:rPr>
          <w:rFonts w:ascii="Arial Narrow" w:hAnsi="Arial Narrow"/>
          <w:b/>
          <w:sz w:val="26"/>
          <w:szCs w:val="26"/>
        </w:rPr>
        <w:t>Совокупная</w:t>
      </w:r>
      <w:r w:rsidRPr="009E2529">
        <w:rPr>
          <w:rFonts w:ascii="Arial Narrow" w:hAnsi="Arial Narrow"/>
          <w:b/>
          <w:sz w:val="26"/>
          <w:szCs w:val="26"/>
        </w:rPr>
        <w:t xml:space="preserve"> </w:t>
      </w:r>
      <w:r>
        <w:rPr>
          <w:rFonts w:ascii="Arial Narrow" w:hAnsi="Arial Narrow"/>
          <w:b/>
          <w:sz w:val="26"/>
          <w:szCs w:val="26"/>
        </w:rPr>
        <w:t>з</w:t>
      </w:r>
      <w:r w:rsidRPr="009E2529">
        <w:rPr>
          <w:rFonts w:ascii="Arial Narrow" w:hAnsi="Arial Narrow"/>
          <w:b/>
          <w:sz w:val="26"/>
          <w:szCs w:val="26"/>
        </w:rPr>
        <w:t xml:space="preserve">адолженность </w:t>
      </w:r>
      <w:r w:rsidRPr="009E2529">
        <w:rPr>
          <w:rFonts w:ascii="Arial Narrow" w:hAnsi="Arial Narrow"/>
          <w:sz w:val="26"/>
          <w:szCs w:val="26"/>
        </w:rPr>
        <w:t xml:space="preserve">по транспортному налогу </w:t>
      </w:r>
      <w:r>
        <w:rPr>
          <w:rFonts w:ascii="Arial Narrow" w:hAnsi="Arial Narrow"/>
          <w:sz w:val="26"/>
          <w:szCs w:val="26"/>
        </w:rPr>
        <w:t>на 01.01</w:t>
      </w:r>
      <w:r w:rsidRPr="009E2529">
        <w:rPr>
          <w:rFonts w:ascii="Arial Narrow" w:hAnsi="Arial Narrow"/>
          <w:sz w:val="26"/>
          <w:szCs w:val="26"/>
        </w:rPr>
        <w:t>.201</w:t>
      </w:r>
      <w:r>
        <w:rPr>
          <w:rFonts w:ascii="Arial Narrow" w:hAnsi="Arial Narrow"/>
          <w:sz w:val="26"/>
          <w:szCs w:val="26"/>
        </w:rPr>
        <w:t>7</w:t>
      </w:r>
      <w:r w:rsidRPr="009E2529">
        <w:rPr>
          <w:rFonts w:ascii="Arial Narrow" w:hAnsi="Arial Narrow"/>
          <w:sz w:val="26"/>
          <w:szCs w:val="26"/>
        </w:rPr>
        <w:t xml:space="preserve"> составила </w:t>
      </w:r>
      <w:r>
        <w:rPr>
          <w:rFonts w:ascii="Arial Narrow" w:hAnsi="Arial Narrow"/>
          <w:sz w:val="26"/>
          <w:szCs w:val="26"/>
        </w:rPr>
        <w:t>149,4</w:t>
      </w:r>
      <w:r w:rsidRPr="009E2529">
        <w:rPr>
          <w:rFonts w:ascii="Arial Narrow" w:hAnsi="Arial Narrow"/>
          <w:sz w:val="26"/>
          <w:szCs w:val="26"/>
        </w:rPr>
        <w:t xml:space="preserve"> млрд. рублей и по </w:t>
      </w:r>
      <w:r w:rsidRPr="009E2529">
        <w:rPr>
          <w:rFonts w:ascii="Arial Narrow" w:hAnsi="Arial Narrow"/>
          <w:sz w:val="26"/>
          <w:szCs w:val="26"/>
        </w:rPr>
        <w:lastRenderedPageBreak/>
        <w:t>сравнению с началом 201</w:t>
      </w:r>
      <w:r>
        <w:rPr>
          <w:rFonts w:ascii="Arial Narrow" w:hAnsi="Arial Narrow"/>
          <w:sz w:val="26"/>
          <w:szCs w:val="26"/>
        </w:rPr>
        <w:t>6</w:t>
      </w:r>
      <w:r w:rsidRPr="009E2529">
        <w:rPr>
          <w:rFonts w:ascii="Arial Narrow" w:hAnsi="Arial Narrow"/>
          <w:sz w:val="26"/>
          <w:szCs w:val="26"/>
        </w:rPr>
        <w:t xml:space="preserve"> года </w:t>
      </w:r>
      <w:r>
        <w:rPr>
          <w:rFonts w:ascii="Arial Narrow" w:hAnsi="Arial Narrow"/>
          <w:sz w:val="26"/>
          <w:szCs w:val="26"/>
        </w:rPr>
        <w:t>увеличилась</w:t>
      </w:r>
      <w:r w:rsidRPr="009E2529">
        <w:rPr>
          <w:rFonts w:ascii="Arial Narrow" w:hAnsi="Arial Narrow"/>
          <w:sz w:val="26"/>
          <w:szCs w:val="26"/>
        </w:rPr>
        <w:t xml:space="preserve"> на </w:t>
      </w:r>
      <w:r>
        <w:rPr>
          <w:rFonts w:ascii="Arial Narrow" w:hAnsi="Arial Narrow"/>
          <w:sz w:val="26"/>
          <w:szCs w:val="26"/>
        </w:rPr>
        <w:t>27,7 млрд. рублей, или на 22,7</w:t>
      </w:r>
      <w:r w:rsidRPr="009E2529">
        <w:rPr>
          <w:rFonts w:ascii="Arial Narrow" w:hAnsi="Arial Narrow"/>
          <w:sz w:val="26"/>
          <w:szCs w:val="26"/>
        </w:rPr>
        <w:t>%.</w:t>
      </w:r>
    </w:p>
    <w:p w:rsidR="008F7381" w:rsidRPr="009E2529" w:rsidRDefault="008F7381" w:rsidP="008F7381">
      <w:pPr>
        <w:ind w:firstLine="284"/>
        <w:rPr>
          <w:rFonts w:ascii="Arial Narrow" w:hAnsi="Arial Narrow"/>
          <w:sz w:val="26"/>
          <w:szCs w:val="26"/>
        </w:rPr>
      </w:pPr>
    </w:p>
    <w:p w:rsidR="008F7381" w:rsidRDefault="008F7381" w:rsidP="008F7381">
      <w:pPr>
        <w:ind w:firstLine="284"/>
        <w:rPr>
          <w:rFonts w:ascii="Arial Narrow" w:hAnsi="Arial Narrow"/>
          <w:sz w:val="26"/>
          <w:szCs w:val="26"/>
        </w:rPr>
      </w:pPr>
      <w:r w:rsidRPr="00524C01">
        <w:rPr>
          <w:rFonts w:ascii="Arial Narrow" w:hAnsi="Arial Narrow"/>
          <w:sz w:val="26"/>
          <w:szCs w:val="26"/>
        </w:rPr>
        <w:t>Поступления</w:t>
      </w:r>
      <w:r w:rsidRPr="00524C01">
        <w:rPr>
          <w:rFonts w:ascii="Arial Narrow" w:hAnsi="Arial Narrow"/>
          <w:b/>
          <w:sz w:val="26"/>
          <w:szCs w:val="26"/>
        </w:rPr>
        <w:t xml:space="preserve"> земельного налога</w:t>
      </w:r>
      <w:r w:rsidRPr="00524C01">
        <w:rPr>
          <w:rFonts w:ascii="Arial Narrow" w:hAnsi="Arial Narrow"/>
          <w:sz w:val="26"/>
          <w:szCs w:val="26"/>
        </w:rPr>
        <w:t xml:space="preserve"> в консолидированные бюджеты субъектов Российской Федерации в 2016 году составили </w:t>
      </w:r>
      <w:r>
        <w:rPr>
          <w:rFonts w:ascii="Arial Narrow" w:hAnsi="Arial Narrow"/>
          <w:sz w:val="26"/>
          <w:szCs w:val="26"/>
        </w:rPr>
        <w:t>176,4</w:t>
      </w:r>
      <w:r w:rsidRPr="00524C01">
        <w:rPr>
          <w:rFonts w:ascii="Arial Narrow" w:hAnsi="Arial Narrow"/>
          <w:sz w:val="26"/>
          <w:szCs w:val="26"/>
        </w:rPr>
        <w:t xml:space="preserve"> млрд. рублей, что на 8,7 млрд. рублей или на 4,7% меньше, чем в 2015 году.</w:t>
      </w:r>
    </w:p>
    <w:p w:rsidR="008F7381" w:rsidRPr="009E2529" w:rsidRDefault="008F7381" w:rsidP="008F7381">
      <w:pPr>
        <w:ind w:firstLine="284"/>
        <w:rPr>
          <w:rFonts w:ascii="Arial Narrow" w:hAnsi="Arial Narrow"/>
          <w:sz w:val="26"/>
          <w:szCs w:val="26"/>
        </w:rPr>
      </w:pPr>
      <w:r>
        <w:rPr>
          <w:rFonts w:ascii="Arial Narrow" w:hAnsi="Arial Narrow"/>
          <w:sz w:val="26"/>
          <w:szCs w:val="26"/>
        </w:rPr>
        <w:t>Более половины суммы уменьшения приходятся на Москву и Московскую область, снизивших поступления налога суммарно на 4,8 млрд. рублей.</w:t>
      </w:r>
    </w:p>
    <w:p w:rsidR="008F7381" w:rsidRPr="00B2342C" w:rsidRDefault="008F7381" w:rsidP="008F7381">
      <w:pPr>
        <w:ind w:firstLine="284"/>
        <w:rPr>
          <w:rFonts w:ascii="Arial Narrow" w:hAnsi="Arial Narrow"/>
          <w:sz w:val="26"/>
          <w:szCs w:val="26"/>
        </w:rPr>
      </w:pPr>
      <w:r>
        <w:rPr>
          <w:rFonts w:ascii="Arial Narrow" w:hAnsi="Arial Narrow"/>
          <w:sz w:val="26"/>
          <w:szCs w:val="26"/>
        </w:rPr>
        <w:t>З</w:t>
      </w:r>
      <w:r w:rsidRPr="00B2342C">
        <w:rPr>
          <w:rFonts w:ascii="Arial Narrow" w:hAnsi="Arial Narrow"/>
          <w:sz w:val="26"/>
          <w:szCs w:val="26"/>
        </w:rPr>
        <w:t xml:space="preserve">начительное снижение поступлений </w:t>
      </w:r>
      <w:r>
        <w:rPr>
          <w:rFonts w:ascii="Arial Narrow" w:hAnsi="Arial Narrow"/>
          <w:sz w:val="26"/>
          <w:szCs w:val="26"/>
        </w:rPr>
        <w:t xml:space="preserve">по сравнению с 2015 годом </w:t>
      </w:r>
      <w:r w:rsidRPr="00B2342C">
        <w:rPr>
          <w:rFonts w:ascii="Arial Narrow" w:hAnsi="Arial Narrow"/>
          <w:sz w:val="26"/>
          <w:szCs w:val="26"/>
        </w:rPr>
        <w:t>наблюдается в Удмуртской Республике (на 44,7%), Волгоградской (на 25,3%) и Омской (на 25,3%) областях.</w:t>
      </w:r>
    </w:p>
    <w:p w:rsidR="008F7381" w:rsidRDefault="008F7381" w:rsidP="008F7381">
      <w:pPr>
        <w:ind w:firstLine="284"/>
        <w:rPr>
          <w:rFonts w:ascii="Arial Narrow" w:hAnsi="Arial Narrow"/>
          <w:sz w:val="26"/>
          <w:szCs w:val="26"/>
        </w:rPr>
      </w:pPr>
      <w:r w:rsidRPr="00CB6627">
        <w:rPr>
          <w:rFonts w:ascii="Arial Narrow" w:hAnsi="Arial Narrow"/>
          <w:sz w:val="26"/>
          <w:szCs w:val="26"/>
        </w:rPr>
        <w:t xml:space="preserve">Снижение поступлений по </w:t>
      </w:r>
      <w:r>
        <w:rPr>
          <w:rFonts w:ascii="Arial Narrow" w:hAnsi="Arial Narrow"/>
          <w:sz w:val="26"/>
          <w:szCs w:val="26"/>
        </w:rPr>
        <w:t>земельному налогу</w:t>
      </w:r>
      <w:r w:rsidRPr="00CB6627">
        <w:rPr>
          <w:rFonts w:ascii="Arial Narrow" w:hAnsi="Arial Narrow"/>
          <w:sz w:val="26"/>
          <w:szCs w:val="26"/>
        </w:rPr>
        <w:t xml:space="preserve"> в основном обусловлено </w:t>
      </w:r>
      <w:r>
        <w:rPr>
          <w:rFonts w:ascii="Arial Narrow" w:hAnsi="Arial Narrow"/>
          <w:sz w:val="26"/>
          <w:szCs w:val="26"/>
        </w:rPr>
        <w:t>переоценкой кадастровой стоимости земельных участков.</w:t>
      </w:r>
    </w:p>
    <w:p w:rsidR="008F7381" w:rsidRDefault="008F7381" w:rsidP="008F7381">
      <w:pPr>
        <w:ind w:firstLine="284"/>
        <w:rPr>
          <w:rFonts w:ascii="Arial Narrow" w:hAnsi="Arial Narrow"/>
          <w:sz w:val="26"/>
          <w:szCs w:val="26"/>
        </w:rPr>
      </w:pPr>
      <w:r>
        <w:rPr>
          <w:rFonts w:ascii="Arial Narrow" w:hAnsi="Arial Narrow"/>
          <w:b/>
          <w:sz w:val="26"/>
          <w:szCs w:val="26"/>
        </w:rPr>
        <w:t>Совокупная</w:t>
      </w:r>
      <w:r w:rsidRPr="009E2529">
        <w:rPr>
          <w:rFonts w:ascii="Arial Narrow" w:hAnsi="Arial Narrow"/>
          <w:b/>
          <w:sz w:val="26"/>
          <w:szCs w:val="26"/>
        </w:rPr>
        <w:t xml:space="preserve"> </w:t>
      </w:r>
      <w:r>
        <w:rPr>
          <w:rFonts w:ascii="Arial Narrow" w:hAnsi="Arial Narrow"/>
          <w:b/>
          <w:sz w:val="26"/>
          <w:szCs w:val="26"/>
        </w:rPr>
        <w:t>з</w:t>
      </w:r>
      <w:r w:rsidRPr="009E2529">
        <w:rPr>
          <w:rFonts w:ascii="Arial Narrow" w:hAnsi="Arial Narrow"/>
          <w:b/>
          <w:sz w:val="26"/>
          <w:szCs w:val="26"/>
        </w:rPr>
        <w:t xml:space="preserve">адолженность </w:t>
      </w:r>
      <w:r w:rsidRPr="009E2529">
        <w:rPr>
          <w:rFonts w:ascii="Arial Narrow" w:hAnsi="Arial Narrow"/>
          <w:sz w:val="26"/>
          <w:szCs w:val="26"/>
        </w:rPr>
        <w:t xml:space="preserve">по земельному налогу </w:t>
      </w:r>
      <w:r>
        <w:rPr>
          <w:rFonts w:ascii="Arial Narrow" w:hAnsi="Arial Narrow"/>
          <w:sz w:val="26"/>
          <w:szCs w:val="26"/>
        </w:rPr>
        <w:t>на 01.01</w:t>
      </w:r>
      <w:r w:rsidRPr="009E2529">
        <w:rPr>
          <w:rFonts w:ascii="Arial Narrow" w:hAnsi="Arial Narrow"/>
          <w:sz w:val="26"/>
          <w:szCs w:val="26"/>
        </w:rPr>
        <w:t>.201</w:t>
      </w:r>
      <w:r>
        <w:rPr>
          <w:rFonts w:ascii="Arial Narrow" w:hAnsi="Arial Narrow"/>
          <w:sz w:val="26"/>
          <w:szCs w:val="26"/>
        </w:rPr>
        <w:t>7</w:t>
      </w:r>
      <w:r w:rsidRPr="009E2529">
        <w:rPr>
          <w:rFonts w:ascii="Arial Narrow" w:hAnsi="Arial Narrow"/>
          <w:sz w:val="26"/>
          <w:szCs w:val="26"/>
        </w:rPr>
        <w:t xml:space="preserve"> составила </w:t>
      </w:r>
      <w:r>
        <w:rPr>
          <w:rFonts w:ascii="Arial Narrow" w:hAnsi="Arial Narrow"/>
          <w:sz w:val="26"/>
          <w:szCs w:val="26"/>
        </w:rPr>
        <w:t>56,2</w:t>
      </w:r>
      <w:r w:rsidRPr="009E2529">
        <w:rPr>
          <w:rFonts w:ascii="Arial Narrow" w:hAnsi="Arial Narrow"/>
          <w:sz w:val="26"/>
          <w:szCs w:val="26"/>
        </w:rPr>
        <w:t xml:space="preserve"> млрд. рублей и по сравнению с началом 201</w:t>
      </w:r>
      <w:r>
        <w:rPr>
          <w:rFonts w:ascii="Arial Narrow" w:hAnsi="Arial Narrow"/>
          <w:sz w:val="26"/>
          <w:szCs w:val="26"/>
        </w:rPr>
        <w:t>6</w:t>
      </w:r>
      <w:r w:rsidRPr="009E2529">
        <w:rPr>
          <w:rFonts w:ascii="Arial Narrow" w:hAnsi="Arial Narrow"/>
          <w:sz w:val="26"/>
          <w:szCs w:val="26"/>
        </w:rPr>
        <w:t xml:space="preserve"> года </w:t>
      </w:r>
      <w:r>
        <w:rPr>
          <w:rFonts w:ascii="Arial Narrow" w:hAnsi="Arial Narrow"/>
          <w:sz w:val="26"/>
          <w:szCs w:val="26"/>
        </w:rPr>
        <w:t>выросла</w:t>
      </w:r>
      <w:r w:rsidRPr="009E2529">
        <w:rPr>
          <w:rFonts w:ascii="Arial Narrow" w:hAnsi="Arial Narrow"/>
          <w:sz w:val="26"/>
          <w:szCs w:val="26"/>
        </w:rPr>
        <w:t xml:space="preserve"> на </w:t>
      </w:r>
      <w:r>
        <w:rPr>
          <w:rFonts w:ascii="Arial Narrow" w:hAnsi="Arial Narrow"/>
          <w:sz w:val="26"/>
          <w:szCs w:val="26"/>
        </w:rPr>
        <w:t>11,0</w:t>
      </w:r>
      <w:r w:rsidRPr="009E2529">
        <w:rPr>
          <w:rFonts w:ascii="Arial Narrow" w:hAnsi="Arial Narrow"/>
          <w:sz w:val="26"/>
          <w:szCs w:val="26"/>
        </w:rPr>
        <w:t xml:space="preserve"> млрд. рублей или на </w:t>
      </w:r>
      <w:r>
        <w:rPr>
          <w:rFonts w:ascii="Arial Narrow" w:hAnsi="Arial Narrow"/>
          <w:sz w:val="26"/>
          <w:szCs w:val="26"/>
        </w:rPr>
        <w:t>24,4</w:t>
      </w:r>
      <w:r w:rsidRPr="009E2529">
        <w:rPr>
          <w:rFonts w:ascii="Arial Narrow" w:hAnsi="Arial Narrow"/>
          <w:sz w:val="26"/>
          <w:szCs w:val="26"/>
        </w:rPr>
        <w:t>%.</w:t>
      </w:r>
    </w:p>
    <w:p w:rsidR="008F7381" w:rsidRDefault="008F7381" w:rsidP="008F7381">
      <w:pPr>
        <w:rPr>
          <w:rFonts w:ascii="Arial Narrow" w:hAnsi="Arial Narrow"/>
          <w:b/>
          <w:bCs/>
          <w:sz w:val="30"/>
          <w:szCs w:val="30"/>
        </w:rPr>
      </w:pPr>
      <w:r>
        <w:rPr>
          <w:rFonts w:ascii="Arial Narrow" w:hAnsi="Arial Narrow"/>
          <w:b/>
          <w:bCs/>
          <w:sz w:val="30"/>
          <w:szCs w:val="30"/>
        </w:rPr>
        <w:br w:type="page"/>
      </w:r>
    </w:p>
    <w:p w:rsidR="008F7381" w:rsidRPr="005B653C" w:rsidRDefault="008F7381" w:rsidP="008F7381">
      <w:pPr>
        <w:rPr>
          <w:rFonts w:ascii="Arial Narrow" w:hAnsi="Arial Narrow"/>
          <w:b/>
          <w:bCs/>
          <w:sz w:val="30"/>
          <w:szCs w:val="30"/>
        </w:rPr>
      </w:pPr>
      <w:r w:rsidRPr="005B653C">
        <w:rPr>
          <w:rFonts w:ascii="Arial Narrow" w:hAnsi="Arial Narrow"/>
          <w:b/>
          <w:bCs/>
          <w:sz w:val="30"/>
          <w:szCs w:val="30"/>
        </w:rPr>
        <w:lastRenderedPageBreak/>
        <w:t>Налог на доходы физических лиц</w:t>
      </w:r>
    </w:p>
    <w:p w:rsidR="008F7381" w:rsidRPr="005B653C" w:rsidRDefault="008F7381" w:rsidP="008F7381">
      <w:pPr>
        <w:rPr>
          <w:rFonts w:ascii="Arial Narrow" w:hAnsi="Arial Narrow"/>
          <w:b/>
          <w:bCs/>
          <w:sz w:val="30"/>
          <w:szCs w:val="30"/>
        </w:rPr>
      </w:pPr>
    </w:p>
    <w:p w:rsidR="008F7381" w:rsidRPr="005B653C" w:rsidRDefault="008F7381" w:rsidP="008F7381">
      <w:pPr>
        <w:ind w:firstLine="284"/>
        <w:rPr>
          <w:rFonts w:ascii="Arial Narrow" w:hAnsi="Arial Narrow"/>
          <w:bCs/>
          <w:sz w:val="26"/>
          <w:szCs w:val="26"/>
        </w:rPr>
      </w:pPr>
      <w:r w:rsidRPr="005B653C">
        <w:rPr>
          <w:rFonts w:ascii="Arial Narrow" w:hAnsi="Arial Narrow"/>
          <w:bCs/>
          <w:sz w:val="26"/>
          <w:szCs w:val="26"/>
        </w:rPr>
        <w:t>Поступления налога на доходы физических лиц в консолидированный бюджет Российской Федерации в</w:t>
      </w:r>
      <w:r>
        <w:rPr>
          <w:rFonts w:ascii="Arial Narrow" w:hAnsi="Arial Narrow"/>
          <w:bCs/>
          <w:sz w:val="26"/>
          <w:szCs w:val="26"/>
        </w:rPr>
        <w:t xml:space="preserve"> 2016 году</w:t>
      </w:r>
      <w:r w:rsidRPr="005B653C">
        <w:rPr>
          <w:rFonts w:ascii="Arial Narrow" w:hAnsi="Arial Narrow"/>
          <w:bCs/>
          <w:sz w:val="26"/>
          <w:szCs w:val="26"/>
        </w:rPr>
        <w:t xml:space="preserve"> составили</w:t>
      </w:r>
      <w:r>
        <w:rPr>
          <w:rFonts w:ascii="Arial Narrow" w:hAnsi="Arial Narrow"/>
          <w:bCs/>
          <w:sz w:val="26"/>
          <w:szCs w:val="26"/>
        </w:rPr>
        <w:t xml:space="preserve"> 3 017,3 млрд. рублей, что на 210,8 млрд. рублей, или на 7,5</w:t>
      </w:r>
      <w:r w:rsidRPr="005B653C">
        <w:rPr>
          <w:rFonts w:ascii="Arial Narrow" w:hAnsi="Arial Narrow"/>
          <w:bCs/>
          <w:sz w:val="26"/>
          <w:szCs w:val="26"/>
        </w:rPr>
        <w:t xml:space="preserve">% больше, чем в </w:t>
      </w:r>
      <w:r>
        <w:rPr>
          <w:rFonts w:ascii="Arial Narrow" w:hAnsi="Arial Narrow"/>
          <w:bCs/>
          <w:sz w:val="26"/>
          <w:szCs w:val="26"/>
        </w:rPr>
        <w:t>2015 году</w:t>
      </w:r>
      <w:r w:rsidRPr="005B653C">
        <w:rPr>
          <w:rFonts w:ascii="Arial Narrow" w:hAnsi="Arial Narrow"/>
          <w:bCs/>
          <w:sz w:val="26"/>
          <w:szCs w:val="26"/>
        </w:rPr>
        <w:t>. При этом рост п</w:t>
      </w:r>
      <w:r>
        <w:rPr>
          <w:rFonts w:ascii="Arial Narrow" w:hAnsi="Arial Narrow"/>
          <w:bCs/>
          <w:sz w:val="26"/>
          <w:szCs w:val="26"/>
        </w:rPr>
        <w:t>оступлений в текущем году на 3,1 п.п.</w:t>
      </w:r>
      <w:r w:rsidRPr="005B653C">
        <w:rPr>
          <w:rFonts w:ascii="Arial Narrow" w:hAnsi="Arial Narrow"/>
          <w:bCs/>
          <w:sz w:val="26"/>
          <w:szCs w:val="26"/>
        </w:rPr>
        <w:t xml:space="preserve"> превысил рост поступ</w:t>
      </w:r>
      <w:r>
        <w:rPr>
          <w:rFonts w:ascii="Arial Narrow" w:hAnsi="Arial Narrow"/>
          <w:bCs/>
          <w:sz w:val="26"/>
          <w:szCs w:val="26"/>
        </w:rPr>
        <w:t>лений налога в 2015 году (104,4</w:t>
      </w:r>
      <w:r w:rsidRPr="005B653C">
        <w:rPr>
          <w:rFonts w:ascii="Arial Narrow" w:hAnsi="Arial Narrow"/>
          <w:bCs/>
          <w:sz w:val="26"/>
          <w:szCs w:val="26"/>
        </w:rPr>
        <w:t>%).</w:t>
      </w:r>
    </w:p>
    <w:p w:rsidR="008F7381" w:rsidRDefault="008F7381" w:rsidP="008F7381">
      <w:pPr>
        <w:ind w:firstLine="284"/>
        <w:rPr>
          <w:rFonts w:ascii="Arial Narrow" w:hAnsi="Arial Narrow"/>
          <w:bCs/>
          <w:sz w:val="26"/>
          <w:szCs w:val="26"/>
        </w:rPr>
      </w:pPr>
      <w:r w:rsidRPr="005B653C">
        <w:rPr>
          <w:rFonts w:ascii="Arial Narrow" w:hAnsi="Arial Narrow"/>
          <w:bCs/>
          <w:sz w:val="26"/>
          <w:szCs w:val="26"/>
        </w:rPr>
        <w:t xml:space="preserve">Темп роста </w:t>
      </w:r>
      <w:r>
        <w:rPr>
          <w:rFonts w:ascii="Arial Narrow" w:hAnsi="Arial Narrow"/>
          <w:bCs/>
          <w:sz w:val="26"/>
          <w:szCs w:val="26"/>
        </w:rPr>
        <w:t xml:space="preserve">поступлений НДФЛ сопоставим с темпом роста </w:t>
      </w:r>
      <w:r w:rsidRPr="005B653C">
        <w:rPr>
          <w:rFonts w:ascii="Arial Narrow" w:hAnsi="Arial Narrow"/>
          <w:bCs/>
          <w:sz w:val="26"/>
          <w:szCs w:val="26"/>
        </w:rPr>
        <w:t xml:space="preserve">среднемесячной начисленной заработной платы работников в </w:t>
      </w:r>
      <w:r>
        <w:rPr>
          <w:rFonts w:ascii="Arial Narrow" w:hAnsi="Arial Narrow"/>
          <w:bCs/>
          <w:sz w:val="26"/>
          <w:szCs w:val="26"/>
        </w:rPr>
        <w:t>2016 году, который в номинальном выражении составил 107,7</w:t>
      </w:r>
      <w:r w:rsidRPr="005B653C">
        <w:rPr>
          <w:rFonts w:ascii="Arial Narrow" w:hAnsi="Arial Narrow"/>
          <w:bCs/>
          <w:sz w:val="26"/>
          <w:szCs w:val="26"/>
        </w:rPr>
        <w:t>%,</w:t>
      </w:r>
      <w:r>
        <w:rPr>
          <w:rFonts w:ascii="Arial Narrow" w:hAnsi="Arial Narrow"/>
          <w:bCs/>
          <w:sz w:val="26"/>
          <w:szCs w:val="26"/>
        </w:rPr>
        <w:t xml:space="preserve"> в реальном выражении – 100,6%</w:t>
      </w:r>
      <w:r w:rsidRPr="005B653C">
        <w:rPr>
          <w:rFonts w:ascii="Arial Narrow" w:hAnsi="Arial Narrow"/>
          <w:bCs/>
          <w:sz w:val="26"/>
          <w:szCs w:val="26"/>
        </w:rPr>
        <w:t>.</w:t>
      </w:r>
    </w:p>
    <w:p w:rsidR="008F7381" w:rsidRPr="005B653C" w:rsidRDefault="008F7381" w:rsidP="008F7381">
      <w:pPr>
        <w:ind w:firstLine="284"/>
        <w:rPr>
          <w:rFonts w:ascii="Arial Narrow" w:hAnsi="Arial Narrow"/>
          <w:bCs/>
          <w:sz w:val="26"/>
          <w:szCs w:val="26"/>
        </w:rPr>
      </w:pPr>
      <w:r>
        <w:rPr>
          <w:rFonts w:ascii="Arial Narrow" w:hAnsi="Arial Narrow"/>
          <w:bCs/>
          <w:sz w:val="26"/>
          <w:szCs w:val="26"/>
        </w:rPr>
        <w:t>В общей сумме поступлений НДФЛ поступления налога, уплачиваемого налоговыми агентами, составили 2 878,0 млрд. рублей с темпом роста 107,8%. Их доля в поступлениях НДФЛ выросла с 95,1% в 2015 году до 95,4% в 2016 году.</w:t>
      </w:r>
    </w:p>
    <w:p w:rsidR="008F7381" w:rsidRPr="005B653C" w:rsidRDefault="008F7381" w:rsidP="008F7381">
      <w:pPr>
        <w:ind w:firstLine="284"/>
        <w:rPr>
          <w:rFonts w:ascii="Arial Narrow" w:hAnsi="Arial Narrow"/>
          <w:bCs/>
          <w:sz w:val="26"/>
          <w:szCs w:val="26"/>
        </w:rPr>
      </w:pPr>
      <w:r w:rsidRPr="005B653C">
        <w:rPr>
          <w:rFonts w:ascii="Arial Narrow" w:hAnsi="Arial Narrow"/>
          <w:bCs/>
          <w:sz w:val="26"/>
          <w:szCs w:val="26"/>
        </w:rPr>
        <w:t>Росту поступлений НДФЛ способствовали следующие экономические факторы:</w:t>
      </w:r>
    </w:p>
    <w:p w:rsidR="008F7381" w:rsidRPr="005B653C" w:rsidRDefault="008F7381" w:rsidP="008F7381">
      <w:pPr>
        <w:ind w:firstLine="284"/>
        <w:rPr>
          <w:rFonts w:ascii="Arial Narrow" w:hAnsi="Arial Narrow"/>
          <w:bCs/>
          <w:sz w:val="26"/>
          <w:szCs w:val="26"/>
        </w:rPr>
      </w:pPr>
      <w:r w:rsidRPr="002B0ED0">
        <w:rPr>
          <w:rFonts w:ascii="Arial Narrow" w:hAnsi="Arial Narrow"/>
          <w:bCs/>
          <w:sz w:val="26"/>
          <w:szCs w:val="26"/>
        </w:rPr>
        <w:t>темп роста просроченной задолженности по выплате заработной платы в 2016 году резко сократился и составил 76,3% против 178,1% в 2015 году;</w:t>
      </w:r>
    </w:p>
    <w:p w:rsidR="008F7381" w:rsidRPr="005B653C" w:rsidRDefault="008F7381" w:rsidP="008F7381">
      <w:pPr>
        <w:ind w:firstLine="284"/>
        <w:rPr>
          <w:rFonts w:ascii="Arial Narrow" w:hAnsi="Arial Narrow"/>
          <w:bCs/>
          <w:sz w:val="26"/>
          <w:szCs w:val="26"/>
        </w:rPr>
      </w:pPr>
      <w:r w:rsidRPr="005B653C">
        <w:rPr>
          <w:rFonts w:ascii="Arial Narrow" w:hAnsi="Arial Narrow"/>
          <w:bCs/>
          <w:sz w:val="26"/>
          <w:szCs w:val="26"/>
        </w:rPr>
        <w:t xml:space="preserve">сокращение темпов роста общей </w:t>
      </w:r>
      <w:r>
        <w:rPr>
          <w:rFonts w:ascii="Arial Narrow" w:hAnsi="Arial Narrow"/>
          <w:bCs/>
          <w:sz w:val="26"/>
          <w:szCs w:val="26"/>
        </w:rPr>
        <w:t>численности безработных со 107,4% в 2015 году до 99,5</w:t>
      </w:r>
      <w:r w:rsidRPr="005B653C">
        <w:rPr>
          <w:rFonts w:ascii="Arial Narrow" w:hAnsi="Arial Narrow"/>
          <w:bCs/>
          <w:sz w:val="26"/>
          <w:szCs w:val="26"/>
        </w:rPr>
        <w:t xml:space="preserve">% в текущем году. При этом </w:t>
      </w:r>
      <w:r w:rsidRPr="000508FB">
        <w:rPr>
          <w:rFonts w:ascii="Arial Narrow" w:hAnsi="Arial Narrow"/>
          <w:bCs/>
          <w:sz w:val="26"/>
          <w:szCs w:val="26"/>
        </w:rPr>
        <w:t>численность безработных, зарегистрированных в органах службы занятости, в 2016 году сократилась на 1,2%, тогда как в 2015 году выросла на 9,2%.</w:t>
      </w:r>
      <w:r w:rsidRPr="005B653C">
        <w:rPr>
          <w:rFonts w:ascii="Arial Narrow" w:hAnsi="Arial Narrow"/>
          <w:bCs/>
          <w:sz w:val="26"/>
          <w:szCs w:val="26"/>
        </w:rPr>
        <w:t xml:space="preserve"> </w:t>
      </w:r>
    </w:p>
    <w:p w:rsidR="008F7381" w:rsidRDefault="008F7381" w:rsidP="008F7381">
      <w:pPr>
        <w:jc w:val="center"/>
        <w:rPr>
          <w:rFonts w:ascii="Arial Narrow" w:hAnsi="Arial Narrow"/>
          <w:b/>
          <w:bCs/>
        </w:rPr>
      </w:pPr>
    </w:p>
    <w:p w:rsidR="00821091" w:rsidRDefault="00821091" w:rsidP="008F7381">
      <w:pPr>
        <w:jc w:val="center"/>
        <w:rPr>
          <w:rFonts w:ascii="Arial Narrow" w:hAnsi="Arial Narrow"/>
          <w:b/>
          <w:bCs/>
        </w:rPr>
      </w:pPr>
    </w:p>
    <w:p w:rsidR="00821091" w:rsidRDefault="00821091" w:rsidP="008F7381">
      <w:pPr>
        <w:jc w:val="center"/>
        <w:rPr>
          <w:rFonts w:ascii="Arial Narrow" w:hAnsi="Arial Narrow"/>
          <w:b/>
          <w:bCs/>
        </w:rPr>
      </w:pPr>
    </w:p>
    <w:p w:rsidR="00821091" w:rsidRDefault="0082109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Pr="005B653C" w:rsidRDefault="008F7381" w:rsidP="008F7381">
      <w:pPr>
        <w:jc w:val="center"/>
        <w:rPr>
          <w:rFonts w:ascii="Arial Narrow" w:hAnsi="Arial Narrow"/>
          <w:b/>
          <w:bCs/>
        </w:rPr>
      </w:pPr>
    </w:p>
    <w:p w:rsidR="008F7381" w:rsidRDefault="008F7381" w:rsidP="008F7381">
      <w:pPr>
        <w:jc w:val="center"/>
        <w:rPr>
          <w:rFonts w:ascii="Arial Narrow" w:hAnsi="Arial Narrow"/>
          <w:b/>
          <w:bCs/>
        </w:rPr>
      </w:pPr>
    </w:p>
    <w:p w:rsidR="008F7381" w:rsidRPr="005B653C" w:rsidRDefault="008F7381" w:rsidP="008F7381">
      <w:pPr>
        <w:jc w:val="center"/>
        <w:rPr>
          <w:rFonts w:ascii="Arial Narrow" w:hAnsi="Arial Narrow"/>
          <w:b/>
          <w:bCs/>
        </w:rPr>
      </w:pPr>
      <w:r w:rsidRPr="005B653C">
        <w:rPr>
          <w:rFonts w:ascii="Arial Narrow" w:hAnsi="Arial Narrow"/>
          <w:b/>
          <w:bCs/>
        </w:rPr>
        <w:lastRenderedPageBreak/>
        <w:t xml:space="preserve">Помесячная динамика поступления </w:t>
      </w:r>
    </w:p>
    <w:p w:rsidR="008F7381" w:rsidRPr="005B653C" w:rsidRDefault="008F7381" w:rsidP="008F7381">
      <w:pPr>
        <w:jc w:val="center"/>
        <w:rPr>
          <w:rFonts w:ascii="Arial Narrow" w:hAnsi="Arial Narrow"/>
          <w:b/>
          <w:bCs/>
        </w:rPr>
      </w:pPr>
      <w:r w:rsidRPr="005B653C">
        <w:rPr>
          <w:rFonts w:ascii="Arial Narrow" w:hAnsi="Arial Narrow"/>
          <w:b/>
          <w:bCs/>
        </w:rPr>
        <w:t xml:space="preserve">налога на доходы физических лиц </w:t>
      </w:r>
    </w:p>
    <w:p w:rsidR="008F7381" w:rsidRPr="005B653C" w:rsidRDefault="008F7381" w:rsidP="008F7381">
      <w:pPr>
        <w:jc w:val="center"/>
        <w:rPr>
          <w:rFonts w:ascii="Arial Narrow" w:hAnsi="Arial Narrow"/>
          <w:bCs/>
        </w:rPr>
      </w:pPr>
      <w:r w:rsidRPr="005B653C">
        <w:rPr>
          <w:rFonts w:ascii="Arial Narrow" w:hAnsi="Arial Narrow"/>
          <w:b/>
          <w:bCs/>
        </w:rPr>
        <w:t xml:space="preserve">в </w:t>
      </w:r>
      <w:r>
        <w:rPr>
          <w:rFonts w:ascii="Arial Narrow" w:hAnsi="Arial Narrow"/>
          <w:b/>
          <w:bCs/>
        </w:rPr>
        <w:t>2015-2016 гг., млрд. рублей</w:t>
      </w:r>
    </w:p>
    <w:p w:rsidR="008F7381" w:rsidRPr="005B653C" w:rsidRDefault="008F7381" w:rsidP="008F7381">
      <w:r w:rsidRPr="005B653C">
        <w:rPr>
          <w:rFonts w:ascii="Arial Narrow" w:hAnsi="Arial Narrow"/>
          <w:noProof/>
        </w:rPr>
        <w:drawing>
          <wp:inline distT="0" distB="0" distL="0" distR="0" wp14:anchorId="49722B50" wp14:editId="3BF484AA">
            <wp:extent cx="2745105" cy="2604780"/>
            <wp:effectExtent l="0" t="0" r="0" b="5080"/>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F7381" w:rsidRPr="005B653C" w:rsidRDefault="008F7381" w:rsidP="008F7381"/>
    <w:p w:rsidR="008F7381" w:rsidRPr="005B653C" w:rsidRDefault="008F7381" w:rsidP="008F7381">
      <w:pPr>
        <w:ind w:firstLine="284"/>
        <w:rPr>
          <w:rFonts w:ascii="Arial Narrow" w:hAnsi="Arial Narrow"/>
          <w:sz w:val="26"/>
          <w:szCs w:val="26"/>
        </w:rPr>
        <w:sectPr w:rsidR="008F7381" w:rsidRPr="005B653C" w:rsidSect="00BF210E">
          <w:headerReference w:type="default" r:id="rId79"/>
          <w:footerReference w:type="default" r:id="rId80"/>
          <w:type w:val="nextColumn"/>
          <w:pgSz w:w="11906" w:h="16838"/>
          <w:pgMar w:top="1247" w:right="851" w:bottom="1134" w:left="1134" w:header="709" w:footer="709" w:gutter="0"/>
          <w:cols w:num="2" w:space="708"/>
          <w:docGrid w:linePitch="360"/>
        </w:sectPr>
      </w:pPr>
      <w:r w:rsidRPr="005B653C">
        <w:rPr>
          <w:rFonts w:ascii="Arial Narrow" w:hAnsi="Arial Narrow"/>
          <w:b/>
          <w:bCs/>
          <w:sz w:val="26"/>
          <w:szCs w:val="26"/>
        </w:rPr>
        <w:t>Совокупная задолженность</w:t>
      </w:r>
      <w:r w:rsidRPr="005B653C">
        <w:rPr>
          <w:rFonts w:ascii="Arial Narrow" w:hAnsi="Arial Narrow"/>
          <w:bCs/>
          <w:sz w:val="26"/>
          <w:szCs w:val="26"/>
        </w:rPr>
        <w:t xml:space="preserve"> по налогу на доходы физических лиц (</w:t>
      </w:r>
      <w:r>
        <w:rPr>
          <w:rFonts w:ascii="Arial Narrow" w:hAnsi="Arial Narrow"/>
          <w:bCs/>
          <w:sz w:val="26"/>
          <w:szCs w:val="26"/>
        </w:rPr>
        <w:t>включая пени и штрафы) на 01.01.2017 составила 108,7</w:t>
      </w:r>
      <w:r w:rsidRPr="005B653C">
        <w:rPr>
          <w:rFonts w:ascii="Arial Narrow" w:hAnsi="Arial Narrow"/>
          <w:bCs/>
          <w:sz w:val="26"/>
          <w:szCs w:val="26"/>
        </w:rPr>
        <w:t xml:space="preserve"> млрд. рублей и </w:t>
      </w:r>
      <w:r>
        <w:rPr>
          <w:rFonts w:ascii="Arial Narrow" w:hAnsi="Arial Narrow"/>
          <w:bCs/>
          <w:sz w:val="26"/>
          <w:szCs w:val="26"/>
        </w:rPr>
        <w:t>с начала 2016 года выросла на 18,9 млрд. рублей, или на 21,0%.</w:t>
      </w:r>
    </w:p>
    <w:p w:rsidR="008F7381" w:rsidRPr="005B653C" w:rsidRDefault="008F7381" w:rsidP="008F7381">
      <w:pPr>
        <w:rPr>
          <w:rFonts w:ascii="Arial Narrow" w:hAnsi="Arial Narrow"/>
          <w:b/>
          <w:bCs/>
          <w:sz w:val="30"/>
          <w:szCs w:val="30"/>
        </w:rPr>
      </w:pPr>
      <w:r w:rsidRPr="005B653C">
        <w:rPr>
          <w:rFonts w:ascii="Arial Narrow" w:hAnsi="Arial Narrow"/>
          <w:b/>
          <w:bCs/>
          <w:sz w:val="30"/>
          <w:szCs w:val="30"/>
        </w:rPr>
        <w:lastRenderedPageBreak/>
        <w:t>Налоги на совокупный доход</w:t>
      </w:r>
    </w:p>
    <w:p w:rsidR="008F7381" w:rsidRPr="005B653C" w:rsidRDefault="008F7381" w:rsidP="008F7381">
      <w:pPr>
        <w:ind w:firstLine="709"/>
        <w:rPr>
          <w:rFonts w:ascii="Arial Narrow" w:hAnsi="Arial Narrow"/>
          <w:sz w:val="26"/>
          <w:szCs w:val="26"/>
        </w:rPr>
      </w:pPr>
    </w:p>
    <w:p w:rsidR="008F7381" w:rsidRPr="005B653C" w:rsidRDefault="008F7381" w:rsidP="008F7381">
      <w:pPr>
        <w:spacing w:line="228" w:lineRule="auto"/>
        <w:ind w:firstLine="284"/>
        <w:rPr>
          <w:rFonts w:ascii="Arial Narrow" w:hAnsi="Arial Narrow"/>
          <w:sz w:val="26"/>
          <w:szCs w:val="26"/>
        </w:rPr>
      </w:pPr>
      <w:r w:rsidRPr="005B653C">
        <w:rPr>
          <w:rFonts w:ascii="Arial Narrow" w:hAnsi="Arial Narrow"/>
          <w:sz w:val="26"/>
          <w:szCs w:val="26"/>
        </w:rPr>
        <w:t xml:space="preserve">Поступления </w:t>
      </w:r>
      <w:r w:rsidRPr="005B653C">
        <w:rPr>
          <w:rFonts w:ascii="Arial Narrow" w:hAnsi="Arial Narrow"/>
          <w:b/>
          <w:sz w:val="26"/>
          <w:szCs w:val="26"/>
        </w:rPr>
        <w:t>налогов на совокупный доход</w:t>
      </w:r>
      <w:r w:rsidRPr="005B653C">
        <w:rPr>
          <w:rFonts w:ascii="Arial Narrow" w:hAnsi="Arial Narrow"/>
          <w:sz w:val="26"/>
          <w:szCs w:val="26"/>
        </w:rPr>
        <w:t xml:space="preserve"> в бюджетную систему Российской Федерации в 2016 год</w:t>
      </w:r>
      <w:r>
        <w:rPr>
          <w:rFonts w:ascii="Arial Narrow" w:hAnsi="Arial Narrow"/>
          <w:sz w:val="26"/>
          <w:szCs w:val="26"/>
        </w:rPr>
        <w:t>у</w:t>
      </w:r>
      <w:r w:rsidRPr="005B653C">
        <w:rPr>
          <w:rFonts w:ascii="Arial Narrow" w:hAnsi="Arial Narrow"/>
          <w:sz w:val="26"/>
          <w:szCs w:val="26"/>
        </w:rPr>
        <w:t xml:space="preserve"> составили </w:t>
      </w:r>
      <w:r>
        <w:rPr>
          <w:rFonts w:ascii="Arial Narrow" w:hAnsi="Arial Narrow"/>
          <w:sz w:val="26"/>
          <w:szCs w:val="26"/>
        </w:rPr>
        <w:t>380,39</w:t>
      </w:r>
      <w:r w:rsidRPr="005B653C">
        <w:rPr>
          <w:rFonts w:ascii="Arial Narrow" w:hAnsi="Arial Narrow"/>
          <w:sz w:val="26"/>
          <w:szCs w:val="26"/>
        </w:rPr>
        <w:t xml:space="preserve"> млрд. рублей, что на </w:t>
      </w:r>
      <w:r>
        <w:rPr>
          <w:rFonts w:ascii="Arial Narrow" w:hAnsi="Arial Narrow"/>
          <w:sz w:val="26"/>
          <w:szCs w:val="26"/>
        </w:rPr>
        <w:t>10,1</w:t>
      </w:r>
      <w:r w:rsidRPr="005B653C">
        <w:rPr>
          <w:rFonts w:ascii="Arial Narrow" w:hAnsi="Arial Narrow"/>
          <w:sz w:val="26"/>
          <w:szCs w:val="26"/>
        </w:rPr>
        <w:t>% больше, чем в 2015 год</w:t>
      </w:r>
      <w:r>
        <w:rPr>
          <w:rFonts w:ascii="Arial Narrow" w:hAnsi="Arial Narrow"/>
          <w:sz w:val="26"/>
          <w:szCs w:val="26"/>
        </w:rPr>
        <w:t>у</w:t>
      </w:r>
      <w:r w:rsidRPr="005B653C">
        <w:rPr>
          <w:rFonts w:ascii="Arial Narrow" w:hAnsi="Arial Narrow"/>
          <w:sz w:val="26"/>
          <w:szCs w:val="26"/>
        </w:rPr>
        <w:t xml:space="preserve">. При этом в консолидированные бюджеты субъектов Российской Федерации поступило </w:t>
      </w:r>
      <w:r>
        <w:rPr>
          <w:rFonts w:ascii="Arial Narrow" w:hAnsi="Arial Narrow"/>
          <w:sz w:val="26"/>
          <w:szCs w:val="26"/>
        </w:rPr>
        <w:t xml:space="preserve">380,37 </w:t>
      </w:r>
      <w:r w:rsidRPr="005B653C">
        <w:rPr>
          <w:rFonts w:ascii="Arial Narrow" w:hAnsi="Arial Narrow"/>
          <w:sz w:val="26"/>
          <w:szCs w:val="26"/>
        </w:rPr>
        <w:t xml:space="preserve">млрд. рублей (в том числе в местные бюджеты – </w:t>
      </w:r>
      <w:r>
        <w:rPr>
          <w:rFonts w:ascii="Arial Narrow" w:hAnsi="Arial Narrow"/>
          <w:sz w:val="26"/>
          <w:szCs w:val="26"/>
        </w:rPr>
        <w:t>133,14</w:t>
      </w:r>
      <w:r w:rsidRPr="005B653C">
        <w:rPr>
          <w:rFonts w:ascii="Arial Narrow" w:hAnsi="Arial Narrow"/>
          <w:sz w:val="26"/>
          <w:szCs w:val="26"/>
        </w:rPr>
        <w:t xml:space="preserve"> млрд. рублей).</w:t>
      </w:r>
    </w:p>
    <w:p w:rsidR="008F7381" w:rsidRDefault="008F7381" w:rsidP="008F7381">
      <w:pPr>
        <w:spacing w:line="228" w:lineRule="auto"/>
        <w:ind w:firstLine="284"/>
        <w:rPr>
          <w:rFonts w:ascii="Arial Narrow" w:hAnsi="Arial Narrow"/>
          <w:sz w:val="26"/>
          <w:szCs w:val="26"/>
        </w:rPr>
      </w:pPr>
      <w:r w:rsidRPr="005B653C">
        <w:rPr>
          <w:rFonts w:ascii="Arial Narrow" w:hAnsi="Arial Narrow"/>
          <w:sz w:val="26"/>
          <w:szCs w:val="26"/>
        </w:rPr>
        <w:t>Рост поступлений обусловлен увеличением налоговой базы в связи с ростом общего количества налогоплательщиков, применяющих специальные налоговые режимы.</w:t>
      </w:r>
    </w:p>
    <w:p w:rsidR="008F7381" w:rsidRPr="005B653C" w:rsidRDefault="008F7381" w:rsidP="008F7381">
      <w:pPr>
        <w:spacing w:line="228" w:lineRule="auto"/>
        <w:ind w:firstLine="284"/>
        <w:rPr>
          <w:rFonts w:ascii="Arial Narrow" w:hAnsi="Arial Narrow"/>
          <w:sz w:val="26"/>
          <w:szCs w:val="26"/>
        </w:rPr>
      </w:pPr>
      <w:r>
        <w:rPr>
          <w:rFonts w:ascii="Arial Narrow" w:hAnsi="Arial Narrow"/>
          <w:sz w:val="26"/>
          <w:szCs w:val="26"/>
        </w:rPr>
        <w:t xml:space="preserve">В общем объеме поступлений администрируемых Службой доходов в бюджетную систему Российской Федерации налоги на совокупный доход </w:t>
      </w:r>
      <w:proofErr w:type="gramStart"/>
      <w:r>
        <w:rPr>
          <w:rFonts w:ascii="Arial Narrow" w:hAnsi="Arial Narrow"/>
          <w:sz w:val="26"/>
          <w:szCs w:val="26"/>
        </w:rPr>
        <w:t>составляют 2,6% и относительно 2015 года эта доля выросла</w:t>
      </w:r>
      <w:proofErr w:type="gramEnd"/>
      <w:r>
        <w:rPr>
          <w:rFonts w:ascii="Arial Narrow" w:hAnsi="Arial Narrow"/>
          <w:sz w:val="26"/>
          <w:szCs w:val="26"/>
        </w:rPr>
        <w:t xml:space="preserve"> на 0,1 процентного пункта.</w:t>
      </w:r>
    </w:p>
    <w:p w:rsidR="008F7381" w:rsidRPr="005B653C" w:rsidRDefault="008F7381" w:rsidP="008F7381">
      <w:pPr>
        <w:spacing w:before="120" w:line="228" w:lineRule="auto"/>
        <w:jc w:val="center"/>
        <w:rPr>
          <w:rFonts w:ascii="Arial Narrow" w:hAnsi="Arial Narrow"/>
          <w:b/>
        </w:rPr>
      </w:pPr>
      <w:r w:rsidRPr="005B653C">
        <w:rPr>
          <w:rFonts w:ascii="Arial Narrow" w:hAnsi="Arial Narrow"/>
          <w:b/>
        </w:rPr>
        <w:t>Структура поступления налогов на совокупный доход по видам налогов</w:t>
      </w:r>
    </w:p>
    <w:p w:rsidR="008F7381" w:rsidRPr="005B653C" w:rsidRDefault="008F7381" w:rsidP="008F7381">
      <w:pPr>
        <w:spacing w:after="120" w:line="228" w:lineRule="auto"/>
        <w:jc w:val="center"/>
        <w:rPr>
          <w:rFonts w:ascii="Arial Narrow" w:hAnsi="Arial Narrow"/>
          <w:b/>
        </w:rPr>
      </w:pPr>
      <w:r w:rsidRPr="005B653C">
        <w:rPr>
          <w:rFonts w:ascii="Arial Narrow" w:hAnsi="Arial Narrow"/>
          <w:b/>
        </w:rPr>
        <w:t xml:space="preserve">в бюджетную систему Российской Федерации в </w:t>
      </w:r>
      <w:r>
        <w:rPr>
          <w:rFonts w:ascii="Arial Narrow" w:hAnsi="Arial Narrow"/>
          <w:b/>
        </w:rPr>
        <w:t>2016 году</w:t>
      </w:r>
    </w:p>
    <w:p w:rsidR="008F7381" w:rsidRPr="005B653C" w:rsidRDefault="008F7381" w:rsidP="008F7381">
      <w:pPr>
        <w:spacing w:line="228" w:lineRule="auto"/>
        <w:rPr>
          <w:rFonts w:ascii="Arial Narrow" w:hAnsi="Arial Narrow"/>
          <w:sz w:val="26"/>
          <w:szCs w:val="26"/>
        </w:rPr>
      </w:pPr>
      <w:r>
        <w:rPr>
          <w:rFonts w:ascii="Arial Narrow" w:hAnsi="Arial Narrow"/>
          <w:noProof/>
          <w:sz w:val="26"/>
          <w:szCs w:val="26"/>
        </w:rPr>
        <w:drawing>
          <wp:inline distT="0" distB="0" distL="0" distR="0" wp14:anchorId="2E92371D" wp14:editId="3A5926B5">
            <wp:extent cx="3149600" cy="2565400"/>
            <wp:effectExtent l="0" t="0" r="0" b="6350"/>
            <wp:docPr id="324" name="Диаграмма 3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F7381" w:rsidRPr="005B653C" w:rsidRDefault="008F7381" w:rsidP="008F7381">
      <w:pPr>
        <w:spacing w:line="228" w:lineRule="auto"/>
        <w:ind w:left="709"/>
        <w:rPr>
          <w:rFonts w:ascii="Arial Narrow" w:hAnsi="Arial Narrow"/>
        </w:rPr>
      </w:pPr>
      <w:r>
        <w:rPr>
          <w:rFonts w:ascii="Arial Narrow" w:hAnsi="Arial Narrow"/>
          <w:noProof/>
        </w:rPr>
        <mc:AlternateContent>
          <mc:Choice Requires="wps">
            <w:drawing>
              <wp:anchor distT="0" distB="0" distL="114300" distR="114300" simplePos="0" relativeHeight="251703296" behindDoc="0" locked="0" layoutInCell="1" allowOverlap="1" wp14:anchorId="092EB90F" wp14:editId="607E3CFA">
                <wp:simplePos x="0" y="0"/>
                <wp:positionH relativeFrom="column">
                  <wp:posOffset>179705</wp:posOffset>
                </wp:positionH>
                <wp:positionV relativeFrom="paragraph">
                  <wp:posOffset>53975</wp:posOffset>
                </wp:positionV>
                <wp:extent cx="102235" cy="70485"/>
                <wp:effectExtent l="0" t="0" r="3810" b="2794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70485"/>
                        </a:xfrm>
                        <a:prstGeom prst="rect">
                          <a:avLst/>
                        </a:prstGeom>
                        <a:solidFill>
                          <a:srgbClr val="243F60"/>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01" o:spid="_x0000_s1026" style="position:absolute;margin-left:14.15pt;margin-top:4.25pt;width:8.0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" fillcolor="#243f60" stroked="f" strokeweight="2pt">
                <v:shadow on="t" color="black" opacity="20970f" offset="0,2.2pt"/>
              </v:rect>
            </w:pict>
          </mc:Fallback>
        </mc:AlternateContent>
      </w:r>
      <w:r w:rsidRPr="005B653C">
        <w:rPr>
          <w:rFonts w:ascii="Arial Narrow" w:hAnsi="Arial Narrow"/>
        </w:rPr>
        <w:t>единый налог, взимаемый в связи с применением упр</w:t>
      </w:r>
      <w:r>
        <w:rPr>
          <w:rFonts w:ascii="Arial Narrow" w:hAnsi="Arial Narrow"/>
        </w:rPr>
        <w:t>ощенной системы налогообложения</w:t>
      </w:r>
    </w:p>
    <w:p w:rsidR="008F7381" w:rsidRPr="005B653C" w:rsidRDefault="008F7381" w:rsidP="008F7381">
      <w:pPr>
        <w:spacing w:line="228" w:lineRule="auto"/>
        <w:ind w:firstLine="709"/>
        <w:rPr>
          <w:rFonts w:ascii="Arial Narrow" w:hAnsi="Arial Narrow"/>
        </w:rPr>
      </w:pPr>
      <w:r>
        <w:rPr>
          <w:rFonts w:ascii="Arial Narrow" w:hAnsi="Arial Narrow"/>
          <w:noProof/>
        </w:rPr>
        <mc:AlternateContent>
          <mc:Choice Requires="wps">
            <w:drawing>
              <wp:anchor distT="0" distB="0" distL="114300" distR="114300" simplePos="0" relativeHeight="251704320" behindDoc="0" locked="0" layoutInCell="1" allowOverlap="1" wp14:anchorId="65F63C6D" wp14:editId="32791A3C">
                <wp:simplePos x="0" y="0"/>
                <wp:positionH relativeFrom="column">
                  <wp:posOffset>177800</wp:posOffset>
                </wp:positionH>
                <wp:positionV relativeFrom="paragraph">
                  <wp:posOffset>65405</wp:posOffset>
                </wp:positionV>
                <wp:extent cx="102235" cy="70485"/>
                <wp:effectExtent l="57150" t="38100" r="69215" b="120015"/>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5E8BC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2" o:spid="_x0000_s1026" style="position:absolute;margin-left:14pt;margin-top:5.15pt;width:8.05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" fillcolor="#5e8bc2" stroked="f" strokeweight="2pt">
                <v:shadow on="t" color="black" opacity="20971f" offset="0,2.2pt"/>
                <v:path arrowok="t"/>
              </v:rect>
            </w:pict>
          </mc:Fallback>
        </mc:AlternateContent>
      </w:r>
      <w:r w:rsidRPr="005B653C">
        <w:rPr>
          <w:rFonts w:ascii="Arial Narrow" w:hAnsi="Arial Narrow"/>
        </w:rPr>
        <w:t>единый налог на вмененный доход</w:t>
      </w:r>
    </w:p>
    <w:p w:rsidR="008F7381" w:rsidRPr="005B653C" w:rsidRDefault="008F7381" w:rsidP="008F7381">
      <w:pPr>
        <w:spacing w:line="228" w:lineRule="auto"/>
        <w:ind w:left="709"/>
        <w:rPr>
          <w:rFonts w:ascii="Arial Narrow" w:hAnsi="Arial Narrow"/>
        </w:rPr>
      </w:pPr>
      <w:r>
        <w:rPr>
          <w:rFonts w:ascii="Arial Narrow" w:hAnsi="Arial Narrow"/>
          <w:noProof/>
        </w:rPr>
        <mc:AlternateContent>
          <mc:Choice Requires="wps">
            <w:drawing>
              <wp:anchor distT="0" distB="0" distL="114300" distR="114300" simplePos="0" relativeHeight="251705344" behindDoc="0" locked="0" layoutInCell="1" allowOverlap="1" wp14:anchorId="6AF03434" wp14:editId="1C0FA8E0">
                <wp:simplePos x="0" y="0"/>
                <wp:positionH relativeFrom="column">
                  <wp:posOffset>183515</wp:posOffset>
                </wp:positionH>
                <wp:positionV relativeFrom="paragraph">
                  <wp:posOffset>57785</wp:posOffset>
                </wp:positionV>
                <wp:extent cx="102235" cy="70485"/>
                <wp:effectExtent l="57150" t="38100" r="69215" b="12001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A9C3D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3" o:spid="_x0000_s1026" style="position:absolute;margin-left:14.45pt;margin-top:4.55pt;width:8.0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" fillcolor="#a9c3df" stroked="f" strokeweight="2pt">
                <v:shadow on="t" color="black" opacity="20971f" offset="0,2.2pt"/>
                <v:path arrowok="t"/>
              </v:rect>
            </w:pict>
          </mc:Fallback>
        </mc:AlternateContent>
      </w:r>
      <w:r w:rsidRPr="005B653C">
        <w:rPr>
          <w:rFonts w:ascii="Arial Narrow" w:hAnsi="Arial Narrow"/>
        </w:rPr>
        <w:t>единый сельскохозяйственный налог</w:t>
      </w:r>
    </w:p>
    <w:p w:rsidR="008F7381" w:rsidRPr="005B653C" w:rsidRDefault="008F7381" w:rsidP="008F7381">
      <w:pPr>
        <w:spacing w:line="228" w:lineRule="auto"/>
        <w:ind w:left="709"/>
        <w:rPr>
          <w:rFonts w:ascii="Arial Narrow" w:hAnsi="Arial Narrow"/>
        </w:rPr>
      </w:pPr>
      <w:r>
        <w:rPr>
          <w:rFonts w:ascii="Arial Narrow" w:hAnsi="Arial Narrow"/>
          <w:noProof/>
        </w:rPr>
        <mc:AlternateContent>
          <mc:Choice Requires="wps">
            <w:drawing>
              <wp:anchor distT="0" distB="0" distL="114300" distR="114300" simplePos="0" relativeHeight="251706368" behindDoc="0" locked="0" layoutInCell="1" allowOverlap="1" wp14:anchorId="1FCE6820" wp14:editId="4C7D69CB">
                <wp:simplePos x="0" y="0"/>
                <wp:positionH relativeFrom="column">
                  <wp:posOffset>186690</wp:posOffset>
                </wp:positionH>
                <wp:positionV relativeFrom="paragraph">
                  <wp:posOffset>69850</wp:posOffset>
                </wp:positionV>
                <wp:extent cx="102235" cy="70485"/>
                <wp:effectExtent l="57150" t="38100" r="69215" b="12001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0485"/>
                        </a:xfrm>
                        <a:prstGeom prst="rect">
                          <a:avLst/>
                        </a:prstGeom>
                        <a:solidFill>
                          <a:srgbClr val="CFDDE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14.7pt;margin-top:5.5pt;width:8.05pt;height: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" fillcolor="#cfdded" stroked="f" strokeweight="2pt">
                <v:shadow on="t" color="black" opacity="20971f" offset="0,2.2pt"/>
                <v:path arrowok="t"/>
              </v:rect>
            </w:pict>
          </mc:Fallback>
        </mc:AlternateContent>
      </w:r>
      <w:r w:rsidRPr="005B653C">
        <w:rPr>
          <w:rFonts w:ascii="Arial Narrow" w:hAnsi="Arial Narrow"/>
        </w:rPr>
        <w:t>налог, взимаемый в связи с применением патентной системы налогообложения</w:t>
      </w:r>
    </w:p>
    <w:p w:rsidR="008F7381" w:rsidRDefault="008F7381" w:rsidP="008F7381">
      <w:pPr>
        <w:spacing w:line="228" w:lineRule="auto"/>
        <w:ind w:firstLine="284"/>
        <w:rPr>
          <w:rFonts w:ascii="Arial Narrow" w:hAnsi="Arial Narrow"/>
          <w:b/>
          <w:sz w:val="26"/>
          <w:szCs w:val="26"/>
        </w:rPr>
      </w:pPr>
    </w:p>
    <w:p w:rsidR="008F7381" w:rsidRPr="005B653C" w:rsidRDefault="008F7381" w:rsidP="008F7381">
      <w:pPr>
        <w:spacing w:line="223" w:lineRule="auto"/>
        <w:ind w:firstLine="284"/>
        <w:rPr>
          <w:rFonts w:ascii="Arial Narrow" w:hAnsi="Arial Narrow"/>
          <w:sz w:val="26"/>
          <w:szCs w:val="26"/>
        </w:rPr>
      </w:pPr>
      <w:r w:rsidRPr="005B653C">
        <w:rPr>
          <w:rFonts w:ascii="Arial Narrow" w:hAnsi="Arial Narrow"/>
          <w:b/>
          <w:sz w:val="26"/>
          <w:szCs w:val="26"/>
        </w:rPr>
        <w:t>Поступления единого налога, взимаемого в связи с применением упрощенной системы налогообложения</w:t>
      </w:r>
      <w:r w:rsidRPr="005B653C">
        <w:rPr>
          <w:rFonts w:ascii="Arial Narrow" w:hAnsi="Arial Narrow"/>
          <w:sz w:val="26"/>
          <w:szCs w:val="26"/>
        </w:rPr>
        <w:t xml:space="preserve">, в </w:t>
      </w:r>
      <w:r w:rsidRPr="005B653C">
        <w:rPr>
          <w:rFonts w:ascii="Arial Narrow" w:hAnsi="Arial Narrow"/>
          <w:sz w:val="26"/>
          <w:szCs w:val="26"/>
        </w:rPr>
        <w:lastRenderedPageBreak/>
        <w:t>2016 год</w:t>
      </w:r>
      <w:r>
        <w:rPr>
          <w:rFonts w:ascii="Arial Narrow" w:hAnsi="Arial Narrow"/>
          <w:sz w:val="26"/>
          <w:szCs w:val="26"/>
        </w:rPr>
        <w:t>у</w:t>
      </w:r>
      <w:r w:rsidRPr="005B653C">
        <w:rPr>
          <w:rFonts w:ascii="Arial Narrow" w:hAnsi="Arial Narrow"/>
          <w:sz w:val="26"/>
          <w:szCs w:val="26"/>
        </w:rPr>
        <w:t xml:space="preserve"> составили </w:t>
      </w:r>
      <w:r>
        <w:rPr>
          <w:rFonts w:ascii="Arial Narrow" w:hAnsi="Arial Narrow"/>
          <w:sz w:val="26"/>
          <w:szCs w:val="26"/>
        </w:rPr>
        <w:t>287,07</w:t>
      </w:r>
      <w:r w:rsidRPr="005B653C">
        <w:rPr>
          <w:rFonts w:ascii="Arial Narrow" w:hAnsi="Arial Narrow"/>
          <w:sz w:val="26"/>
          <w:szCs w:val="26"/>
        </w:rPr>
        <w:t xml:space="preserve"> млрд. рублей, что на </w:t>
      </w:r>
      <w:r>
        <w:rPr>
          <w:rFonts w:ascii="Arial Narrow" w:hAnsi="Arial Narrow"/>
          <w:sz w:val="26"/>
          <w:szCs w:val="26"/>
        </w:rPr>
        <w:t>12,9</w:t>
      </w:r>
      <w:r w:rsidRPr="005B653C">
        <w:rPr>
          <w:rFonts w:ascii="Arial Narrow" w:hAnsi="Arial Narrow"/>
          <w:sz w:val="26"/>
          <w:szCs w:val="26"/>
        </w:rPr>
        <w:t>% больше, чем в 2015 год</w:t>
      </w:r>
      <w:r>
        <w:rPr>
          <w:rFonts w:ascii="Arial Narrow" w:hAnsi="Arial Narrow"/>
          <w:sz w:val="26"/>
          <w:szCs w:val="26"/>
        </w:rPr>
        <w:t>у</w:t>
      </w:r>
      <w:r w:rsidRPr="005B653C">
        <w:rPr>
          <w:rFonts w:ascii="Arial Narrow" w:hAnsi="Arial Narrow"/>
          <w:sz w:val="26"/>
          <w:szCs w:val="26"/>
        </w:rPr>
        <w:t xml:space="preserve">. Из общей суммы поступлений </w:t>
      </w:r>
      <w:r>
        <w:rPr>
          <w:rFonts w:ascii="Arial Narrow" w:hAnsi="Arial Narrow"/>
          <w:sz w:val="26"/>
          <w:szCs w:val="26"/>
        </w:rPr>
        <w:t>287,05</w:t>
      </w:r>
      <w:r w:rsidRPr="005B653C">
        <w:rPr>
          <w:rFonts w:ascii="Arial Narrow" w:hAnsi="Arial Narrow"/>
          <w:sz w:val="26"/>
          <w:szCs w:val="26"/>
        </w:rPr>
        <w:t xml:space="preserve"> млрд. рублей перечислены в консолидированные бюджеты субъектов Российской Федерации (из них </w:t>
      </w:r>
      <w:r>
        <w:rPr>
          <w:rFonts w:ascii="Arial Narrow" w:hAnsi="Arial Narrow"/>
          <w:sz w:val="26"/>
          <w:szCs w:val="26"/>
        </w:rPr>
        <w:t>44,5</w:t>
      </w:r>
      <w:r w:rsidRPr="005B653C">
        <w:rPr>
          <w:rFonts w:ascii="Arial Narrow" w:hAnsi="Arial Narrow"/>
          <w:sz w:val="26"/>
          <w:szCs w:val="26"/>
        </w:rPr>
        <w:t xml:space="preserve"> млрд. рублей – в местные бюджеты).</w:t>
      </w:r>
    </w:p>
    <w:p w:rsidR="008F7381" w:rsidRPr="005B653C" w:rsidRDefault="008F7381" w:rsidP="008F7381">
      <w:pPr>
        <w:spacing w:line="223" w:lineRule="auto"/>
        <w:ind w:firstLine="284"/>
        <w:rPr>
          <w:rFonts w:ascii="Arial Narrow" w:hAnsi="Arial Narrow"/>
          <w:sz w:val="26"/>
          <w:szCs w:val="26"/>
        </w:rPr>
      </w:pPr>
      <w:r w:rsidRPr="005B653C">
        <w:rPr>
          <w:rFonts w:ascii="Arial Narrow" w:hAnsi="Arial Narrow"/>
          <w:b/>
          <w:sz w:val="26"/>
          <w:szCs w:val="26"/>
        </w:rPr>
        <w:t xml:space="preserve">Поступления единого налога на вмененный доход для отдельных видов деятельности </w:t>
      </w:r>
      <w:r w:rsidRPr="005B653C">
        <w:rPr>
          <w:rFonts w:ascii="Arial Narrow" w:hAnsi="Arial Narrow"/>
          <w:sz w:val="26"/>
          <w:szCs w:val="26"/>
        </w:rPr>
        <w:t>в 2016 год</w:t>
      </w:r>
      <w:r>
        <w:rPr>
          <w:rFonts w:ascii="Arial Narrow" w:hAnsi="Arial Narrow"/>
          <w:sz w:val="26"/>
          <w:szCs w:val="26"/>
        </w:rPr>
        <w:t>у</w:t>
      </w:r>
      <w:r w:rsidRPr="005B653C">
        <w:rPr>
          <w:rFonts w:ascii="Arial Narrow" w:hAnsi="Arial Narrow"/>
          <w:sz w:val="26"/>
          <w:szCs w:val="26"/>
        </w:rPr>
        <w:t xml:space="preserve"> составили </w:t>
      </w:r>
      <w:r>
        <w:rPr>
          <w:rFonts w:ascii="Arial Narrow" w:hAnsi="Arial Narrow"/>
          <w:sz w:val="26"/>
          <w:szCs w:val="26"/>
        </w:rPr>
        <w:t>74,33</w:t>
      </w:r>
      <w:r w:rsidRPr="005B653C">
        <w:rPr>
          <w:rFonts w:ascii="Arial Narrow" w:hAnsi="Arial Narrow"/>
          <w:sz w:val="26"/>
          <w:szCs w:val="26"/>
        </w:rPr>
        <w:t xml:space="preserve"> млрд. рублей, что на </w:t>
      </w:r>
      <w:r>
        <w:rPr>
          <w:rFonts w:ascii="Arial Narrow" w:hAnsi="Arial Narrow"/>
          <w:sz w:val="26"/>
          <w:szCs w:val="26"/>
        </w:rPr>
        <w:t>5,3</w:t>
      </w:r>
      <w:r w:rsidRPr="005B653C">
        <w:rPr>
          <w:rFonts w:ascii="Arial Narrow" w:hAnsi="Arial Narrow"/>
          <w:sz w:val="26"/>
          <w:szCs w:val="26"/>
        </w:rPr>
        <w:t xml:space="preserve">% меньше поступлений 2015 года. Из них в консолидированные бюджеты субъектов Российской Федерации поступило </w:t>
      </w:r>
      <w:r>
        <w:rPr>
          <w:rFonts w:ascii="Arial Narrow" w:hAnsi="Arial Narrow"/>
          <w:sz w:val="26"/>
          <w:szCs w:val="26"/>
        </w:rPr>
        <w:t>74,32</w:t>
      </w:r>
      <w:r w:rsidRPr="005B653C">
        <w:rPr>
          <w:rFonts w:ascii="Arial Narrow" w:hAnsi="Arial Narrow"/>
          <w:sz w:val="26"/>
          <w:szCs w:val="26"/>
        </w:rPr>
        <w:t xml:space="preserve"> млрд. рублей (в том числе в доходы местных бюджетов – </w:t>
      </w:r>
      <w:r>
        <w:rPr>
          <w:rFonts w:ascii="Arial Narrow" w:hAnsi="Arial Narrow"/>
          <w:sz w:val="26"/>
          <w:szCs w:val="26"/>
        </w:rPr>
        <w:t>72,8</w:t>
      </w:r>
      <w:r w:rsidRPr="005B653C">
        <w:rPr>
          <w:rFonts w:ascii="Arial Narrow" w:hAnsi="Arial Narrow"/>
          <w:sz w:val="26"/>
          <w:szCs w:val="26"/>
        </w:rPr>
        <w:t xml:space="preserve"> млрд. рублей). Снижение поступлений единого налога на вмененный доход обусловлено </w:t>
      </w:r>
      <w:r>
        <w:rPr>
          <w:rFonts w:ascii="Arial Narrow" w:hAnsi="Arial Narrow"/>
          <w:sz w:val="26"/>
          <w:szCs w:val="26"/>
        </w:rPr>
        <w:t xml:space="preserve">сохранением тенденции </w:t>
      </w:r>
      <w:r w:rsidRPr="005B653C">
        <w:rPr>
          <w:rFonts w:ascii="Arial Narrow" w:hAnsi="Arial Narrow"/>
          <w:sz w:val="26"/>
          <w:szCs w:val="26"/>
        </w:rPr>
        <w:t>снижени</w:t>
      </w:r>
      <w:r>
        <w:rPr>
          <w:rFonts w:ascii="Arial Narrow" w:hAnsi="Arial Narrow"/>
          <w:sz w:val="26"/>
          <w:szCs w:val="26"/>
        </w:rPr>
        <w:t>я</w:t>
      </w:r>
      <w:r w:rsidRPr="005B653C">
        <w:rPr>
          <w:rFonts w:ascii="Arial Narrow" w:hAnsi="Arial Narrow"/>
          <w:sz w:val="26"/>
          <w:szCs w:val="26"/>
        </w:rPr>
        <w:t xml:space="preserve"> числа налогоплательщиков, применяющих указанную систему налогообложения.</w:t>
      </w:r>
    </w:p>
    <w:p w:rsidR="008F7381" w:rsidRPr="005B653C" w:rsidRDefault="008F7381" w:rsidP="008F7381">
      <w:pPr>
        <w:spacing w:line="223" w:lineRule="auto"/>
        <w:ind w:firstLine="284"/>
        <w:rPr>
          <w:rFonts w:ascii="Arial Narrow" w:hAnsi="Arial Narrow"/>
          <w:sz w:val="26"/>
          <w:szCs w:val="26"/>
        </w:rPr>
      </w:pPr>
      <w:r w:rsidRPr="005B653C">
        <w:rPr>
          <w:rFonts w:ascii="Arial Narrow" w:hAnsi="Arial Narrow"/>
          <w:b/>
          <w:sz w:val="26"/>
          <w:szCs w:val="26"/>
        </w:rPr>
        <w:t>Поступления единого сельскохозяйственного налога</w:t>
      </w:r>
      <w:r w:rsidRPr="005B653C">
        <w:rPr>
          <w:rFonts w:ascii="Arial Narrow" w:hAnsi="Arial Narrow"/>
          <w:sz w:val="26"/>
          <w:szCs w:val="26"/>
        </w:rPr>
        <w:t xml:space="preserve"> в 2016 год</w:t>
      </w:r>
      <w:r>
        <w:rPr>
          <w:rFonts w:ascii="Arial Narrow" w:hAnsi="Arial Narrow"/>
          <w:sz w:val="26"/>
          <w:szCs w:val="26"/>
        </w:rPr>
        <w:t>у</w:t>
      </w:r>
      <w:r w:rsidRPr="005B653C">
        <w:rPr>
          <w:rFonts w:ascii="Arial Narrow" w:hAnsi="Arial Narrow"/>
          <w:sz w:val="26"/>
          <w:szCs w:val="26"/>
        </w:rPr>
        <w:t xml:space="preserve"> превысили </w:t>
      </w:r>
      <w:r>
        <w:rPr>
          <w:rFonts w:ascii="Arial Narrow" w:hAnsi="Arial Narrow"/>
          <w:sz w:val="26"/>
          <w:szCs w:val="26"/>
        </w:rPr>
        <w:t>11,44</w:t>
      </w:r>
      <w:r w:rsidRPr="005B653C">
        <w:rPr>
          <w:rFonts w:ascii="Arial Narrow" w:hAnsi="Arial Narrow"/>
          <w:sz w:val="26"/>
          <w:szCs w:val="26"/>
        </w:rPr>
        <w:t xml:space="preserve"> млрд. рублей, что в 1,5 раза больше, чем в 2015 год</w:t>
      </w:r>
      <w:r>
        <w:rPr>
          <w:rFonts w:ascii="Arial Narrow" w:hAnsi="Arial Narrow"/>
          <w:sz w:val="26"/>
          <w:szCs w:val="26"/>
        </w:rPr>
        <w:t>у</w:t>
      </w:r>
      <w:r w:rsidRPr="005B653C">
        <w:rPr>
          <w:rFonts w:ascii="Arial Narrow" w:hAnsi="Arial Narrow"/>
          <w:sz w:val="26"/>
          <w:szCs w:val="26"/>
        </w:rPr>
        <w:t xml:space="preserve">. В консолидированные бюджеты субъектов Российской Федерации поступило более </w:t>
      </w:r>
      <w:r>
        <w:rPr>
          <w:rFonts w:ascii="Arial Narrow" w:hAnsi="Arial Narrow"/>
          <w:sz w:val="26"/>
          <w:szCs w:val="26"/>
        </w:rPr>
        <w:t>11,44</w:t>
      </w:r>
      <w:r w:rsidRPr="005B653C">
        <w:rPr>
          <w:rFonts w:ascii="Arial Narrow" w:hAnsi="Arial Narrow"/>
          <w:sz w:val="26"/>
          <w:szCs w:val="26"/>
        </w:rPr>
        <w:t xml:space="preserve"> млрд. рублей (в том числе в местные бюджеты – 1</w:t>
      </w:r>
      <w:r>
        <w:rPr>
          <w:rFonts w:ascii="Arial Narrow" w:hAnsi="Arial Narrow"/>
          <w:sz w:val="26"/>
          <w:szCs w:val="26"/>
        </w:rPr>
        <w:t>1</w:t>
      </w:r>
      <w:r w:rsidRPr="005B653C">
        <w:rPr>
          <w:rFonts w:ascii="Arial Narrow" w:hAnsi="Arial Narrow"/>
          <w:sz w:val="26"/>
          <w:szCs w:val="26"/>
        </w:rPr>
        <w:t>,</w:t>
      </w:r>
      <w:r>
        <w:rPr>
          <w:rFonts w:ascii="Arial Narrow" w:hAnsi="Arial Narrow"/>
          <w:sz w:val="26"/>
          <w:szCs w:val="26"/>
        </w:rPr>
        <w:t>34</w:t>
      </w:r>
      <w:r w:rsidRPr="005B653C">
        <w:rPr>
          <w:rFonts w:ascii="Arial Narrow" w:hAnsi="Arial Narrow"/>
          <w:sz w:val="26"/>
          <w:szCs w:val="26"/>
        </w:rPr>
        <w:t xml:space="preserve"> млрд. рублей).</w:t>
      </w:r>
    </w:p>
    <w:p w:rsidR="008F7381" w:rsidRPr="005B653C" w:rsidRDefault="008F7381" w:rsidP="008F7381">
      <w:pPr>
        <w:spacing w:line="223" w:lineRule="auto"/>
        <w:ind w:firstLine="284"/>
        <w:rPr>
          <w:rFonts w:ascii="Arial Narrow" w:hAnsi="Arial Narrow"/>
          <w:sz w:val="26"/>
          <w:szCs w:val="26"/>
        </w:rPr>
      </w:pPr>
      <w:r w:rsidRPr="005B653C">
        <w:rPr>
          <w:rFonts w:ascii="Arial Narrow" w:hAnsi="Arial Narrow"/>
          <w:b/>
          <w:sz w:val="26"/>
          <w:szCs w:val="26"/>
        </w:rPr>
        <w:t>Поступления налога, взимаемого в связи с применением патентной системы налогообложения</w:t>
      </w:r>
      <w:r w:rsidRPr="005B653C">
        <w:rPr>
          <w:rFonts w:ascii="Arial Narrow" w:hAnsi="Arial Narrow"/>
          <w:sz w:val="26"/>
          <w:szCs w:val="26"/>
        </w:rPr>
        <w:t>, в консолидированный бюджет Российской Федерации в 2016 год</w:t>
      </w:r>
      <w:r>
        <w:rPr>
          <w:rFonts w:ascii="Arial Narrow" w:hAnsi="Arial Narrow"/>
          <w:sz w:val="26"/>
          <w:szCs w:val="26"/>
        </w:rPr>
        <w:t>у</w:t>
      </w:r>
      <w:r w:rsidRPr="005B653C">
        <w:rPr>
          <w:rFonts w:ascii="Arial Narrow" w:hAnsi="Arial Narrow"/>
          <w:sz w:val="26"/>
          <w:szCs w:val="26"/>
        </w:rPr>
        <w:t xml:space="preserve"> составили </w:t>
      </w:r>
      <w:r>
        <w:rPr>
          <w:rFonts w:ascii="Arial Narrow" w:hAnsi="Arial Narrow"/>
          <w:sz w:val="26"/>
          <w:szCs w:val="26"/>
        </w:rPr>
        <w:t>7,56</w:t>
      </w:r>
      <w:r w:rsidRPr="005B653C">
        <w:rPr>
          <w:rFonts w:ascii="Arial Narrow" w:hAnsi="Arial Narrow"/>
          <w:sz w:val="26"/>
          <w:szCs w:val="26"/>
        </w:rPr>
        <w:t xml:space="preserve"> млрд. рублей и выросли относительно 2015 года </w:t>
      </w:r>
      <w:r>
        <w:rPr>
          <w:rFonts w:ascii="Arial Narrow" w:hAnsi="Arial Narrow"/>
          <w:sz w:val="26"/>
          <w:szCs w:val="26"/>
        </w:rPr>
        <w:t>в 1,4 раза</w:t>
      </w:r>
      <w:r w:rsidRPr="005B653C">
        <w:rPr>
          <w:rFonts w:ascii="Arial Narrow" w:hAnsi="Arial Narrow"/>
          <w:sz w:val="26"/>
          <w:szCs w:val="26"/>
        </w:rPr>
        <w:t xml:space="preserve">, в том числе в местные бюджеты – </w:t>
      </w:r>
      <w:r>
        <w:rPr>
          <w:rFonts w:ascii="Arial Narrow" w:hAnsi="Arial Narrow"/>
          <w:sz w:val="26"/>
          <w:szCs w:val="26"/>
        </w:rPr>
        <w:t>4,5</w:t>
      </w:r>
      <w:r w:rsidRPr="005B653C">
        <w:rPr>
          <w:rFonts w:ascii="Arial Narrow" w:hAnsi="Arial Narrow"/>
          <w:sz w:val="26"/>
          <w:szCs w:val="26"/>
        </w:rPr>
        <w:t xml:space="preserve"> млрд. рублей.</w:t>
      </w:r>
    </w:p>
    <w:p w:rsidR="008F7381" w:rsidRPr="005B653C" w:rsidRDefault="008F7381" w:rsidP="008F7381">
      <w:pPr>
        <w:autoSpaceDE w:val="0"/>
        <w:autoSpaceDN w:val="0"/>
        <w:adjustRightInd w:val="0"/>
        <w:spacing w:line="223" w:lineRule="auto"/>
        <w:ind w:firstLine="284"/>
        <w:rPr>
          <w:rFonts w:ascii="Arial Narrow" w:hAnsi="Arial Narrow"/>
          <w:sz w:val="26"/>
          <w:szCs w:val="26"/>
        </w:rPr>
      </w:pPr>
      <w:proofErr w:type="gramStart"/>
      <w:r>
        <w:rPr>
          <w:rFonts w:ascii="Arial Narrow" w:hAnsi="Arial Narrow"/>
          <w:b/>
          <w:bCs/>
          <w:sz w:val="26"/>
          <w:szCs w:val="26"/>
        </w:rPr>
        <w:t>З</w:t>
      </w:r>
      <w:r w:rsidRPr="005B653C">
        <w:rPr>
          <w:rFonts w:ascii="Arial Narrow" w:hAnsi="Arial Narrow"/>
          <w:b/>
          <w:bCs/>
          <w:sz w:val="26"/>
          <w:szCs w:val="26"/>
        </w:rPr>
        <w:t xml:space="preserve">адолженность </w:t>
      </w:r>
      <w:r w:rsidRPr="005B653C">
        <w:rPr>
          <w:rFonts w:ascii="Arial Narrow" w:hAnsi="Arial Narrow"/>
          <w:sz w:val="26"/>
          <w:szCs w:val="26"/>
        </w:rPr>
        <w:t>по налогам на совокупный доход</w:t>
      </w:r>
      <w:r w:rsidRPr="005B653C">
        <w:rPr>
          <w:rFonts w:ascii="Arial Narrow" w:hAnsi="Arial Narrow"/>
          <w:b/>
          <w:bCs/>
          <w:sz w:val="26"/>
          <w:szCs w:val="26"/>
        </w:rPr>
        <w:t xml:space="preserve"> </w:t>
      </w:r>
      <w:r w:rsidRPr="005B653C">
        <w:rPr>
          <w:rFonts w:ascii="Arial Narrow" w:hAnsi="Arial Narrow"/>
          <w:sz w:val="26"/>
          <w:szCs w:val="26"/>
        </w:rPr>
        <w:t>в бюджетную систему Российской Федерации на 01.0</w:t>
      </w:r>
      <w:r>
        <w:rPr>
          <w:rFonts w:ascii="Arial Narrow" w:hAnsi="Arial Narrow"/>
          <w:sz w:val="26"/>
          <w:szCs w:val="26"/>
        </w:rPr>
        <w:t>1</w:t>
      </w:r>
      <w:r w:rsidRPr="005B653C">
        <w:rPr>
          <w:rFonts w:ascii="Arial Narrow" w:hAnsi="Arial Narrow"/>
          <w:sz w:val="26"/>
          <w:szCs w:val="26"/>
        </w:rPr>
        <w:t>.201</w:t>
      </w:r>
      <w:r>
        <w:rPr>
          <w:rFonts w:ascii="Arial Narrow" w:hAnsi="Arial Narrow"/>
          <w:sz w:val="26"/>
          <w:szCs w:val="26"/>
        </w:rPr>
        <w:t>7</w:t>
      </w:r>
      <w:r w:rsidRPr="005B653C">
        <w:rPr>
          <w:rFonts w:ascii="Arial Narrow" w:hAnsi="Arial Narrow"/>
          <w:sz w:val="26"/>
          <w:szCs w:val="26"/>
        </w:rPr>
        <w:t xml:space="preserve"> составила </w:t>
      </w:r>
      <w:r>
        <w:rPr>
          <w:rFonts w:ascii="Arial Narrow" w:hAnsi="Arial Narrow"/>
          <w:sz w:val="26"/>
          <w:szCs w:val="26"/>
        </w:rPr>
        <w:t>30,4</w:t>
      </w:r>
      <w:r w:rsidRPr="005B653C">
        <w:rPr>
          <w:rFonts w:ascii="Arial Narrow" w:hAnsi="Arial Narrow"/>
          <w:bCs/>
          <w:sz w:val="26"/>
          <w:szCs w:val="26"/>
        </w:rPr>
        <w:t xml:space="preserve"> </w:t>
      </w:r>
      <w:r w:rsidRPr="005B653C">
        <w:rPr>
          <w:rFonts w:ascii="Arial Narrow" w:hAnsi="Arial Narrow"/>
          <w:sz w:val="26"/>
          <w:szCs w:val="26"/>
        </w:rPr>
        <w:t xml:space="preserve">млрд. рублей и по сравнению с началом 2016 года увеличилась на </w:t>
      </w:r>
      <w:r>
        <w:rPr>
          <w:rFonts w:ascii="Arial Narrow" w:hAnsi="Arial Narrow"/>
          <w:sz w:val="26"/>
          <w:szCs w:val="26"/>
        </w:rPr>
        <w:t>2,6</w:t>
      </w:r>
      <w:r w:rsidRPr="005B653C">
        <w:rPr>
          <w:rFonts w:ascii="Arial Narrow" w:hAnsi="Arial Narrow"/>
          <w:sz w:val="26"/>
          <w:szCs w:val="26"/>
        </w:rPr>
        <w:t xml:space="preserve"> млрд. рублей, или на </w:t>
      </w:r>
      <w:r>
        <w:rPr>
          <w:rFonts w:ascii="Arial Narrow" w:hAnsi="Arial Narrow"/>
          <w:sz w:val="26"/>
          <w:szCs w:val="26"/>
        </w:rPr>
        <w:t xml:space="preserve">9,2%, в том числе </w:t>
      </w:r>
      <w:r w:rsidRPr="00F95DD6">
        <w:rPr>
          <w:rFonts w:ascii="Arial Narrow" w:hAnsi="Arial Narrow"/>
          <w:b/>
          <w:sz w:val="26"/>
          <w:szCs w:val="26"/>
        </w:rPr>
        <w:t>н</w:t>
      </w:r>
      <w:r w:rsidRPr="005B653C">
        <w:rPr>
          <w:rFonts w:ascii="Arial Narrow" w:hAnsi="Arial Narrow"/>
          <w:b/>
          <w:bCs/>
          <w:sz w:val="26"/>
          <w:szCs w:val="26"/>
        </w:rPr>
        <w:t>едоимка</w:t>
      </w:r>
      <w:r w:rsidRPr="005B653C">
        <w:rPr>
          <w:rFonts w:ascii="Arial Narrow" w:hAnsi="Arial Narrow"/>
          <w:b/>
          <w:sz w:val="26"/>
          <w:szCs w:val="26"/>
        </w:rPr>
        <w:t xml:space="preserve"> </w:t>
      </w:r>
      <w:r>
        <w:rPr>
          <w:rFonts w:ascii="Arial Narrow" w:hAnsi="Arial Narrow"/>
          <w:b/>
          <w:sz w:val="26"/>
          <w:szCs w:val="26"/>
        </w:rPr>
        <w:t>-</w:t>
      </w:r>
      <w:r>
        <w:rPr>
          <w:rFonts w:ascii="Arial Narrow" w:hAnsi="Arial Narrow"/>
          <w:sz w:val="26"/>
          <w:szCs w:val="26"/>
        </w:rPr>
        <w:t>19,9</w:t>
      </w:r>
      <w:r w:rsidRPr="005B653C">
        <w:rPr>
          <w:rFonts w:ascii="Arial Narrow" w:hAnsi="Arial Narrow"/>
          <w:sz w:val="26"/>
          <w:szCs w:val="26"/>
        </w:rPr>
        <w:t xml:space="preserve"> млрд. рублей</w:t>
      </w:r>
      <w:r>
        <w:rPr>
          <w:rFonts w:ascii="Arial Narrow" w:hAnsi="Arial Narrow"/>
          <w:sz w:val="26"/>
          <w:szCs w:val="26"/>
        </w:rPr>
        <w:t>, объем которой</w:t>
      </w:r>
      <w:r w:rsidRPr="005B653C">
        <w:rPr>
          <w:rFonts w:ascii="Arial Narrow" w:hAnsi="Arial Narrow"/>
          <w:sz w:val="26"/>
          <w:szCs w:val="26"/>
        </w:rPr>
        <w:t xml:space="preserve">  по сравнению с началом 2016 года увеличил</w:t>
      </w:r>
      <w:r>
        <w:rPr>
          <w:rFonts w:ascii="Arial Narrow" w:hAnsi="Arial Narrow"/>
          <w:sz w:val="26"/>
          <w:szCs w:val="26"/>
        </w:rPr>
        <w:t>ся</w:t>
      </w:r>
      <w:r w:rsidRPr="005B653C">
        <w:rPr>
          <w:rFonts w:ascii="Arial Narrow" w:hAnsi="Arial Narrow"/>
          <w:sz w:val="26"/>
          <w:szCs w:val="26"/>
        </w:rPr>
        <w:t xml:space="preserve"> на 2,</w:t>
      </w:r>
      <w:r>
        <w:rPr>
          <w:rFonts w:ascii="Arial Narrow" w:hAnsi="Arial Narrow"/>
          <w:sz w:val="26"/>
          <w:szCs w:val="26"/>
        </w:rPr>
        <w:t>7</w:t>
      </w:r>
      <w:r w:rsidRPr="005B653C">
        <w:rPr>
          <w:rFonts w:ascii="Arial Narrow" w:hAnsi="Arial Narrow"/>
          <w:sz w:val="26"/>
          <w:szCs w:val="26"/>
        </w:rPr>
        <w:t xml:space="preserve"> млрд. рублей, или на 1</w:t>
      </w:r>
      <w:r>
        <w:rPr>
          <w:rFonts w:ascii="Arial Narrow" w:hAnsi="Arial Narrow"/>
          <w:sz w:val="26"/>
          <w:szCs w:val="26"/>
        </w:rPr>
        <w:t>5</w:t>
      </w:r>
      <w:r w:rsidRPr="005B653C">
        <w:rPr>
          <w:rFonts w:ascii="Arial Narrow" w:hAnsi="Arial Narrow"/>
          <w:sz w:val="26"/>
          <w:szCs w:val="26"/>
        </w:rPr>
        <w:t>,</w:t>
      </w:r>
      <w:r>
        <w:rPr>
          <w:rFonts w:ascii="Arial Narrow" w:hAnsi="Arial Narrow"/>
          <w:sz w:val="26"/>
          <w:szCs w:val="26"/>
        </w:rPr>
        <w:t>7</w:t>
      </w:r>
      <w:r w:rsidRPr="005B653C">
        <w:rPr>
          <w:rFonts w:ascii="Arial Narrow" w:hAnsi="Arial Narrow"/>
          <w:sz w:val="26"/>
          <w:szCs w:val="26"/>
        </w:rPr>
        <w:t>%.</w:t>
      </w:r>
      <w:r w:rsidRPr="005B653C">
        <w:rPr>
          <w:rFonts w:ascii="Arial Narrow" w:hAnsi="Arial Narrow"/>
          <w:sz w:val="26"/>
          <w:szCs w:val="26"/>
        </w:rPr>
        <w:br w:type="page"/>
      </w:r>
      <w:proofErr w:type="gramEnd"/>
    </w:p>
    <w:p w:rsidR="008F7381" w:rsidRDefault="008F7381" w:rsidP="008F7381">
      <w:pPr>
        <w:sectPr w:rsidR="008F7381" w:rsidSect="00BF210E">
          <w:type w:val="nextColumn"/>
          <w:pgSz w:w="11906" w:h="16838"/>
          <w:pgMar w:top="1247" w:right="851" w:bottom="1134" w:left="1134" w:header="708" w:footer="708" w:gutter="0"/>
          <w:cols w:num="2" w:space="708"/>
          <w:docGrid w:linePitch="360"/>
        </w:sectPr>
      </w:pPr>
    </w:p>
    <w:p w:rsidR="008F7381" w:rsidRDefault="008F7381" w:rsidP="008F7381">
      <w:pPr>
        <w:rPr>
          <w:rFonts w:ascii="Arial Narrow" w:hAnsi="Arial Narrow"/>
          <w:b/>
          <w:sz w:val="30"/>
          <w:szCs w:val="30"/>
        </w:rPr>
      </w:pPr>
      <w:r w:rsidRPr="00644446">
        <w:rPr>
          <w:rFonts w:ascii="Arial Narrow" w:hAnsi="Arial Narrow"/>
          <w:b/>
          <w:sz w:val="30"/>
          <w:szCs w:val="30"/>
        </w:rPr>
        <w:lastRenderedPageBreak/>
        <w:t>Утилизационный сбор</w:t>
      </w:r>
    </w:p>
    <w:p w:rsidR="008F7381" w:rsidRPr="001C0772" w:rsidRDefault="008F7381" w:rsidP="008F7381">
      <w:pPr>
        <w:rPr>
          <w:rFonts w:ascii="Arial Narrow" w:hAnsi="Arial Narrow"/>
          <w:szCs w:val="30"/>
        </w:rPr>
      </w:pPr>
    </w:p>
    <w:p w:rsidR="008F7381" w:rsidRDefault="008F7381" w:rsidP="008F7381">
      <w:pPr>
        <w:ind w:firstLine="284"/>
        <w:rPr>
          <w:rFonts w:ascii="Arial Narrow" w:hAnsi="Arial Narrow"/>
          <w:sz w:val="26"/>
          <w:szCs w:val="26"/>
        </w:rPr>
      </w:pPr>
      <w:r w:rsidRPr="00BA5D40">
        <w:rPr>
          <w:rFonts w:ascii="Arial Narrow" w:hAnsi="Arial Narrow"/>
          <w:sz w:val="26"/>
          <w:szCs w:val="26"/>
        </w:rPr>
        <w:t xml:space="preserve">Всего поступления </w:t>
      </w:r>
      <w:r w:rsidRPr="00BA5D40">
        <w:rPr>
          <w:rFonts w:ascii="Arial Narrow" w:hAnsi="Arial Narrow"/>
          <w:b/>
          <w:bCs/>
          <w:sz w:val="26"/>
          <w:szCs w:val="26"/>
        </w:rPr>
        <w:t xml:space="preserve">утилизационного сбора </w:t>
      </w:r>
      <w:r w:rsidRPr="00BA5D40">
        <w:rPr>
          <w:rFonts w:ascii="Arial Narrow" w:hAnsi="Arial Narrow"/>
          <w:sz w:val="26"/>
          <w:szCs w:val="26"/>
        </w:rPr>
        <w:t xml:space="preserve">в федеральный бюджет </w:t>
      </w:r>
      <w:r>
        <w:rPr>
          <w:rFonts w:ascii="Arial Narrow" w:hAnsi="Arial Narrow"/>
          <w:sz w:val="26"/>
          <w:szCs w:val="26"/>
        </w:rPr>
        <w:t>в</w:t>
      </w:r>
      <w:r w:rsidRPr="00BA5D40">
        <w:rPr>
          <w:rFonts w:ascii="Arial Narrow" w:hAnsi="Arial Narrow"/>
          <w:sz w:val="26"/>
          <w:szCs w:val="26"/>
        </w:rPr>
        <w:t xml:space="preserve"> 2016 год</w:t>
      </w:r>
      <w:r>
        <w:rPr>
          <w:rFonts w:ascii="Arial Narrow" w:hAnsi="Arial Narrow"/>
          <w:sz w:val="26"/>
          <w:szCs w:val="26"/>
        </w:rPr>
        <w:t>у</w:t>
      </w:r>
      <w:r w:rsidRPr="00BA5D40">
        <w:rPr>
          <w:rFonts w:ascii="Arial Narrow" w:hAnsi="Arial Narrow"/>
          <w:sz w:val="26"/>
          <w:szCs w:val="26"/>
        </w:rPr>
        <w:t xml:space="preserve"> составили </w:t>
      </w:r>
      <w:r>
        <w:rPr>
          <w:rFonts w:ascii="Arial Narrow" w:hAnsi="Arial Narrow"/>
          <w:sz w:val="26"/>
          <w:szCs w:val="26"/>
        </w:rPr>
        <w:t>89,8</w:t>
      </w:r>
      <w:r w:rsidRPr="00BA5D40">
        <w:rPr>
          <w:rFonts w:ascii="Arial Narrow" w:hAnsi="Arial Narrow"/>
          <w:sz w:val="26"/>
          <w:szCs w:val="26"/>
        </w:rPr>
        <w:t xml:space="preserve"> млрд. рублей</w:t>
      </w:r>
      <w:r>
        <w:rPr>
          <w:rFonts w:ascii="Arial Narrow" w:hAnsi="Arial Narrow"/>
          <w:sz w:val="26"/>
          <w:szCs w:val="26"/>
        </w:rPr>
        <w:t xml:space="preserve"> </w:t>
      </w:r>
      <w:r>
        <w:rPr>
          <w:rFonts w:ascii="Arial Narrow" w:hAnsi="Arial Narrow"/>
          <w:color w:val="000000"/>
          <w:sz w:val="26"/>
          <w:szCs w:val="26"/>
        </w:rPr>
        <w:t>и</w:t>
      </w:r>
      <w:r w:rsidRPr="00BA5D40">
        <w:rPr>
          <w:rFonts w:ascii="Arial Narrow" w:hAnsi="Arial Narrow"/>
          <w:color w:val="000000"/>
          <w:sz w:val="26"/>
          <w:szCs w:val="26"/>
        </w:rPr>
        <w:t xml:space="preserve"> </w:t>
      </w:r>
      <w:r w:rsidRPr="00BA5D40">
        <w:rPr>
          <w:rFonts w:ascii="Arial Narrow" w:hAnsi="Arial Narrow"/>
          <w:sz w:val="26"/>
          <w:szCs w:val="26"/>
        </w:rPr>
        <w:t xml:space="preserve">относительно 2015 года увеличились на </w:t>
      </w:r>
      <w:r>
        <w:rPr>
          <w:rFonts w:ascii="Arial Narrow" w:hAnsi="Arial Narrow"/>
          <w:sz w:val="26"/>
          <w:szCs w:val="26"/>
        </w:rPr>
        <w:t>27</w:t>
      </w:r>
      <w:r w:rsidRPr="00BA5D40">
        <w:rPr>
          <w:rFonts w:ascii="Arial Narrow" w:hAnsi="Arial Narrow"/>
          <w:sz w:val="26"/>
          <w:szCs w:val="26"/>
        </w:rPr>
        <w:t>,7 млрд. рублей</w:t>
      </w:r>
      <w:r>
        <w:rPr>
          <w:rFonts w:ascii="Arial Narrow" w:hAnsi="Arial Narrow"/>
          <w:sz w:val="26"/>
          <w:szCs w:val="26"/>
        </w:rPr>
        <w:t>,</w:t>
      </w:r>
      <w:r w:rsidRPr="00BA5D40">
        <w:rPr>
          <w:rFonts w:ascii="Arial Narrow" w:hAnsi="Arial Narrow"/>
          <w:sz w:val="26"/>
          <w:szCs w:val="26"/>
        </w:rPr>
        <w:t xml:space="preserve"> или на </w:t>
      </w:r>
      <w:r>
        <w:rPr>
          <w:rFonts w:ascii="Arial Narrow" w:hAnsi="Arial Narrow"/>
          <w:sz w:val="26"/>
          <w:szCs w:val="26"/>
        </w:rPr>
        <w:t>44</w:t>
      </w:r>
      <w:r w:rsidRPr="00BA5D40">
        <w:rPr>
          <w:rFonts w:ascii="Arial Narrow" w:hAnsi="Arial Narrow"/>
          <w:sz w:val="26"/>
          <w:szCs w:val="26"/>
        </w:rPr>
        <w:t>,</w:t>
      </w:r>
      <w:r>
        <w:rPr>
          <w:rFonts w:ascii="Arial Narrow" w:hAnsi="Arial Narrow"/>
          <w:sz w:val="26"/>
          <w:szCs w:val="26"/>
        </w:rPr>
        <w:t>6</w:t>
      </w:r>
      <w:r w:rsidRPr="00BA5D40">
        <w:rPr>
          <w:rFonts w:ascii="Arial Narrow" w:hAnsi="Arial Narrow"/>
          <w:sz w:val="26"/>
          <w:szCs w:val="26"/>
        </w:rPr>
        <w:t xml:space="preserve"> процент</w:t>
      </w:r>
      <w:r>
        <w:rPr>
          <w:rFonts w:ascii="Arial Narrow" w:hAnsi="Arial Narrow"/>
          <w:sz w:val="26"/>
          <w:szCs w:val="26"/>
        </w:rPr>
        <w:t>а</w:t>
      </w:r>
      <w:r w:rsidRPr="00BA5D40">
        <w:rPr>
          <w:rFonts w:ascii="Arial Narrow" w:hAnsi="Arial Narrow"/>
          <w:sz w:val="26"/>
          <w:szCs w:val="26"/>
        </w:rPr>
        <w:t>.</w:t>
      </w:r>
      <w:r>
        <w:rPr>
          <w:rFonts w:ascii="Arial Narrow" w:hAnsi="Arial Narrow"/>
          <w:sz w:val="26"/>
          <w:szCs w:val="26"/>
        </w:rPr>
        <w:t xml:space="preserve"> </w:t>
      </w:r>
    </w:p>
    <w:p w:rsidR="008F7381" w:rsidRDefault="008F7381" w:rsidP="008F7381">
      <w:pPr>
        <w:ind w:firstLine="284"/>
        <w:rPr>
          <w:rFonts w:ascii="Arial Narrow" w:hAnsi="Arial Narrow"/>
          <w:sz w:val="26"/>
          <w:szCs w:val="26"/>
        </w:rPr>
      </w:pPr>
      <w:r w:rsidRPr="00BA5D40">
        <w:rPr>
          <w:rFonts w:ascii="Arial Narrow" w:hAnsi="Arial Narrow"/>
          <w:sz w:val="26"/>
          <w:szCs w:val="26"/>
        </w:rPr>
        <w:t>Рост платежей</w:t>
      </w:r>
      <w:r>
        <w:rPr>
          <w:rFonts w:ascii="Arial Narrow" w:hAnsi="Arial Narrow"/>
          <w:sz w:val="26"/>
          <w:szCs w:val="26"/>
        </w:rPr>
        <w:t xml:space="preserve"> </w:t>
      </w:r>
      <w:r w:rsidRPr="00BA5D40">
        <w:rPr>
          <w:rFonts w:ascii="Arial Narrow" w:hAnsi="Arial Narrow"/>
          <w:sz w:val="26"/>
          <w:szCs w:val="26"/>
        </w:rPr>
        <w:t>обусловлен</w:t>
      </w:r>
      <w:r>
        <w:rPr>
          <w:rFonts w:ascii="Arial Narrow" w:hAnsi="Arial Narrow"/>
          <w:sz w:val="26"/>
          <w:szCs w:val="26"/>
        </w:rPr>
        <w:t xml:space="preserve"> </w:t>
      </w:r>
      <w:r w:rsidRPr="00BA5D40">
        <w:rPr>
          <w:rFonts w:ascii="Arial Narrow" w:hAnsi="Arial Narrow"/>
          <w:sz w:val="26"/>
          <w:szCs w:val="26"/>
        </w:rPr>
        <w:t>увеличением с 01.01.2016 коэффициента расчета суммы утилизационного сбора</w:t>
      </w:r>
      <w:r>
        <w:rPr>
          <w:rFonts w:ascii="Arial Narrow" w:hAnsi="Arial Narrow"/>
          <w:sz w:val="26"/>
          <w:szCs w:val="26"/>
        </w:rPr>
        <w:t xml:space="preserve">, </w:t>
      </w:r>
      <w:r w:rsidRPr="00DE638D">
        <w:rPr>
          <w:rFonts w:ascii="Arial Narrow" w:hAnsi="Arial Narrow"/>
          <w:bCs/>
          <w:sz w:val="26"/>
          <w:szCs w:val="26"/>
        </w:rPr>
        <w:t xml:space="preserve">уплачиваемого за колесные транспортные средства (шасси) и прицепы к ним, </w:t>
      </w:r>
      <w:r w:rsidRPr="00BA5D40">
        <w:rPr>
          <w:rFonts w:ascii="Arial Narrow" w:hAnsi="Arial Narrow"/>
          <w:sz w:val="26"/>
          <w:szCs w:val="26"/>
        </w:rPr>
        <w:t>на 65% и введением сбора в отношении самоходных машин и (или) прицепов к ним.</w:t>
      </w:r>
    </w:p>
    <w:p w:rsidR="008F7381" w:rsidRDefault="008F7381" w:rsidP="008F7381">
      <w:pPr>
        <w:ind w:firstLine="284"/>
        <w:rPr>
          <w:rFonts w:ascii="Arial Narrow" w:hAnsi="Arial Narrow"/>
          <w:color w:val="000000"/>
          <w:sz w:val="26"/>
          <w:szCs w:val="26"/>
        </w:rPr>
      </w:pPr>
      <w:r>
        <w:rPr>
          <w:rFonts w:ascii="Arial Narrow" w:hAnsi="Arial Narrow"/>
          <w:sz w:val="26"/>
          <w:szCs w:val="26"/>
        </w:rPr>
        <w:t>Поступления утилизационного сбора составили 99,5%</w:t>
      </w:r>
      <w:r w:rsidRPr="00BA5D40">
        <w:rPr>
          <w:rFonts w:ascii="Arial Narrow" w:hAnsi="Arial Narrow"/>
          <w:sz w:val="26"/>
          <w:szCs w:val="26"/>
        </w:rPr>
        <w:t xml:space="preserve"> </w:t>
      </w:r>
      <w:r w:rsidRPr="00BA5D40">
        <w:rPr>
          <w:rFonts w:ascii="Arial Narrow" w:hAnsi="Arial Narrow"/>
          <w:color w:val="000000"/>
          <w:sz w:val="26"/>
          <w:szCs w:val="26"/>
        </w:rPr>
        <w:t>от объема</w:t>
      </w:r>
      <w:r>
        <w:rPr>
          <w:rFonts w:ascii="Arial Narrow" w:hAnsi="Arial Narrow"/>
          <w:color w:val="000000"/>
          <w:sz w:val="26"/>
          <w:szCs w:val="26"/>
        </w:rPr>
        <w:t xml:space="preserve">, определенного на 2016 год </w:t>
      </w:r>
      <w:r w:rsidRPr="00BA5D40">
        <w:rPr>
          <w:rFonts w:ascii="Arial Narrow" w:hAnsi="Arial Narrow"/>
          <w:color w:val="000000"/>
          <w:sz w:val="26"/>
          <w:szCs w:val="26"/>
        </w:rPr>
        <w:t>Федеральн</w:t>
      </w:r>
      <w:r>
        <w:rPr>
          <w:rFonts w:ascii="Arial Narrow" w:hAnsi="Arial Narrow"/>
          <w:color w:val="000000"/>
          <w:sz w:val="26"/>
          <w:szCs w:val="26"/>
        </w:rPr>
        <w:t>ым</w:t>
      </w:r>
      <w:r w:rsidRPr="00BA5D40">
        <w:rPr>
          <w:rFonts w:ascii="Arial Narrow" w:hAnsi="Arial Narrow"/>
          <w:color w:val="000000"/>
          <w:sz w:val="26"/>
          <w:szCs w:val="26"/>
        </w:rPr>
        <w:t xml:space="preserve"> закон</w:t>
      </w:r>
      <w:r>
        <w:rPr>
          <w:rFonts w:ascii="Arial Narrow" w:hAnsi="Arial Narrow"/>
          <w:color w:val="000000"/>
          <w:sz w:val="26"/>
          <w:szCs w:val="26"/>
        </w:rPr>
        <w:t>ом</w:t>
      </w:r>
      <w:r w:rsidRPr="00BA5D40">
        <w:rPr>
          <w:rFonts w:ascii="Arial Narrow" w:hAnsi="Arial Narrow"/>
          <w:color w:val="000000"/>
          <w:sz w:val="26"/>
          <w:szCs w:val="26"/>
        </w:rPr>
        <w:t xml:space="preserve"> от </w:t>
      </w:r>
      <w:r>
        <w:rPr>
          <w:rFonts w:ascii="Arial Narrow" w:hAnsi="Arial Narrow"/>
          <w:color w:val="000000"/>
          <w:sz w:val="26"/>
          <w:szCs w:val="26"/>
        </w:rPr>
        <w:t>22</w:t>
      </w:r>
      <w:r w:rsidRPr="00BA5D40">
        <w:rPr>
          <w:rFonts w:ascii="Arial Narrow" w:hAnsi="Arial Narrow"/>
          <w:color w:val="000000"/>
          <w:sz w:val="26"/>
          <w:szCs w:val="26"/>
        </w:rPr>
        <w:t>.1</w:t>
      </w:r>
      <w:r>
        <w:rPr>
          <w:rFonts w:ascii="Arial Narrow" w:hAnsi="Arial Narrow"/>
          <w:color w:val="000000"/>
          <w:sz w:val="26"/>
          <w:szCs w:val="26"/>
        </w:rPr>
        <w:t>1</w:t>
      </w:r>
      <w:r w:rsidRPr="00BA5D40">
        <w:rPr>
          <w:rFonts w:ascii="Arial Narrow" w:hAnsi="Arial Narrow"/>
          <w:color w:val="000000"/>
          <w:sz w:val="26"/>
          <w:szCs w:val="26"/>
        </w:rPr>
        <w:t>.201</w:t>
      </w:r>
      <w:r>
        <w:rPr>
          <w:rFonts w:ascii="Arial Narrow" w:hAnsi="Arial Narrow"/>
          <w:color w:val="000000"/>
          <w:sz w:val="26"/>
          <w:szCs w:val="26"/>
        </w:rPr>
        <w:t>6</w:t>
      </w:r>
      <w:r w:rsidRPr="00BA5D40">
        <w:rPr>
          <w:rFonts w:ascii="Arial Narrow" w:hAnsi="Arial Narrow"/>
          <w:color w:val="000000"/>
          <w:sz w:val="26"/>
          <w:szCs w:val="26"/>
        </w:rPr>
        <w:t xml:space="preserve"> N</w:t>
      </w:r>
      <w:r>
        <w:rPr>
          <w:rFonts w:ascii="Arial Narrow" w:hAnsi="Arial Narrow"/>
          <w:color w:val="000000"/>
          <w:sz w:val="26"/>
          <w:szCs w:val="26"/>
        </w:rPr>
        <w:t xml:space="preserve"> </w:t>
      </w:r>
      <w:r w:rsidRPr="00BA5D40">
        <w:rPr>
          <w:rFonts w:ascii="Arial Narrow" w:hAnsi="Arial Narrow"/>
          <w:color w:val="000000"/>
          <w:sz w:val="26"/>
          <w:szCs w:val="26"/>
        </w:rPr>
        <w:t>39</w:t>
      </w:r>
      <w:r>
        <w:rPr>
          <w:rFonts w:ascii="Arial Narrow" w:hAnsi="Arial Narrow"/>
          <w:color w:val="000000"/>
          <w:sz w:val="26"/>
          <w:szCs w:val="26"/>
        </w:rPr>
        <w:t>7</w:t>
      </w:r>
      <w:r w:rsidRPr="00BA5D40">
        <w:rPr>
          <w:rFonts w:ascii="Arial Narrow" w:hAnsi="Arial Narrow"/>
          <w:color w:val="000000"/>
          <w:sz w:val="26"/>
          <w:szCs w:val="26"/>
        </w:rPr>
        <w:t xml:space="preserve">-ФЗ </w:t>
      </w:r>
      <w:r>
        <w:rPr>
          <w:rFonts w:ascii="Arial Narrow" w:hAnsi="Arial Narrow"/>
          <w:color w:val="000000"/>
          <w:sz w:val="26"/>
          <w:szCs w:val="26"/>
        </w:rPr>
        <w:br/>
      </w:r>
      <w:r w:rsidRPr="00BA5D40">
        <w:rPr>
          <w:rFonts w:ascii="Arial Narrow" w:hAnsi="Arial Narrow"/>
          <w:color w:val="000000"/>
          <w:sz w:val="26"/>
          <w:szCs w:val="26"/>
        </w:rPr>
        <w:t>"О</w:t>
      </w:r>
      <w:r>
        <w:rPr>
          <w:rFonts w:ascii="Arial Narrow" w:hAnsi="Arial Narrow"/>
          <w:color w:val="000000"/>
          <w:sz w:val="26"/>
          <w:szCs w:val="26"/>
        </w:rPr>
        <w:t xml:space="preserve"> внесении изменений в Федеральный закон «О</w:t>
      </w:r>
      <w:r w:rsidRPr="00BA5D40">
        <w:rPr>
          <w:rFonts w:ascii="Arial Narrow" w:hAnsi="Arial Narrow"/>
          <w:color w:val="000000"/>
          <w:sz w:val="26"/>
          <w:szCs w:val="26"/>
        </w:rPr>
        <w:t xml:space="preserve"> федеральном бюджете на 2016 год"</w:t>
      </w:r>
      <w:r>
        <w:rPr>
          <w:rFonts w:ascii="Arial Narrow" w:hAnsi="Arial Narrow"/>
          <w:color w:val="000000"/>
          <w:sz w:val="26"/>
          <w:szCs w:val="26"/>
        </w:rPr>
        <w:t>, в сумме 90</w:t>
      </w:r>
      <w:r w:rsidRPr="00BA5D40">
        <w:rPr>
          <w:rFonts w:ascii="Arial Narrow" w:hAnsi="Arial Narrow"/>
          <w:color w:val="000000"/>
          <w:sz w:val="26"/>
          <w:szCs w:val="26"/>
        </w:rPr>
        <w:t>,</w:t>
      </w:r>
      <w:r>
        <w:rPr>
          <w:rFonts w:ascii="Arial Narrow" w:hAnsi="Arial Narrow"/>
          <w:color w:val="000000"/>
          <w:sz w:val="26"/>
          <w:szCs w:val="26"/>
        </w:rPr>
        <w:t>3</w:t>
      </w:r>
      <w:r w:rsidRPr="00BA5D40">
        <w:rPr>
          <w:rFonts w:ascii="Arial Narrow" w:hAnsi="Arial Narrow"/>
          <w:color w:val="000000"/>
          <w:sz w:val="26"/>
          <w:szCs w:val="26"/>
        </w:rPr>
        <w:t xml:space="preserve"> млрд. рублей</w:t>
      </w:r>
      <w:r>
        <w:rPr>
          <w:rFonts w:ascii="Arial Narrow" w:hAnsi="Arial Narrow"/>
          <w:color w:val="000000"/>
          <w:sz w:val="26"/>
          <w:szCs w:val="26"/>
        </w:rPr>
        <w:t>.</w:t>
      </w:r>
    </w:p>
    <w:p w:rsidR="008F7381" w:rsidRDefault="008F7381" w:rsidP="008F7381">
      <w:pPr>
        <w:autoSpaceDE w:val="0"/>
        <w:autoSpaceDN w:val="0"/>
        <w:adjustRightInd w:val="0"/>
        <w:spacing w:before="120"/>
        <w:jc w:val="center"/>
        <w:rPr>
          <w:rFonts w:ascii="Arial Narrow" w:hAnsi="Arial Narrow"/>
          <w:b/>
        </w:rPr>
      </w:pPr>
      <w:r w:rsidRPr="00F460BB">
        <w:rPr>
          <w:rFonts w:ascii="Arial Narrow" w:hAnsi="Arial Narrow"/>
          <w:b/>
        </w:rPr>
        <w:t xml:space="preserve">Исполнение параметров бюджета по </w:t>
      </w:r>
      <w:r>
        <w:rPr>
          <w:rFonts w:ascii="Arial Narrow" w:hAnsi="Arial Narrow"/>
          <w:b/>
        </w:rPr>
        <w:t xml:space="preserve">утилизационному сбору в </w:t>
      </w:r>
      <w:r w:rsidRPr="00F460BB">
        <w:rPr>
          <w:rFonts w:ascii="Arial Narrow" w:hAnsi="Arial Narrow"/>
          <w:b/>
        </w:rPr>
        <w:t>2016 год</w:t>
      </w:r>
      <w:r>
        <w:rPr>
          <w:rFonts w:ascii="Arial Narrow" w:hAnsi="Arial Narrow"/>
          <w:b/>
        </w:rPr>
        <w:t>у</w:t>
      </w:r>
    </w:p>
    <w:p w:rsidR="008F7381" w:rsidRDefault="008F7381" w:rsidP="008F7381">
      <w:pPr>
        <w:autoSpaceDE w:val="0"/>
        <w:autoSpaceDN w:val="0"/>
        <w:adjustRightInd w:val="0"/>
        <w:spacing w:before="120"/>
        <w:jc w:val="center"/>
        <w:rPr>
          <w:rFonts w:ascii="Arial Narrow" w:hAnsi="Arial Narrow"/>
          <w:b/>
        </w:rPr>
      </w:pPr>
    </w:p>
    <w:p w:rsidR="008F7381" w:rsidRDefault="008F7381" w:rsidP="008F7381">
      <w:pPr>
        <w:rPr>
          <w:rFonts w:ascii="Arial Narrow" w:hAnsi="Arial Narrow"/>
          <w:color w:val="000000"/>
          <w:sz w:val="26"/>
          <w:szCs w:val="26"/>
        </w:rPr>
      </w:pPr>
      <w:r>
        <w:rPr>
          <w:rFonts w:ascii="Arial Narrow" w:hAnsi="Arial Narrow"/>
          <w:noProof/>
          <w:sz w:val="26"/>
          <w:szCs w:val="26"/>
        </w:rPr>
        <w:drawing>
          <wp:inline distT="0" distB="0" distL="0" distR="0" wp14:anchorId="0250663E" wp14:editId="616F15AA">
            <wp:extent cx="2865120" cy="1813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65120" cy="1813560"/>
                    </a:xfrm>
                    <a:prstGeom prst="rect">
                      <a:avLst/>
                    </a:prstGeom>
                    <a:noFill/>
                    <a:ln>
                      <a:noFill/>
                    </a:ln>
                  </pic:spPr>
                </pic:pic>
              </a:graphicData>
            </a:graphic>
          </wp:inline>
        </w:drawing>
      </w:r>
    </w:p>
    <w:p w:rsidR="008F7381" w:rsidRDefault="008F7381" w:rsidP="008F7381">
      <w:pPr>
        <w:rPr>
          <w:rFonts w:ascii="Arial Narrow" w:hAnsi="Arial Narrow"/>
          <w:sz w:val="26"/>
          <w:szCs w:val="26"/>
        </w:rPr>
      </w:pPr>
    </w:p>
    <w:p w:rsidR="008F7381" w:rsidRDefault="008F7381" w:rsidP="008F7381">
      <w:pPr>
        <w:ind w:firstLine="284"/>
        <w:rPr>
          <w:rFonts w:ascii="Arial Narrow" w:hAnsi="Arial Narrow"/>
          <w:sz w:val="26"/>
          <w:szCs w:val="26"/>
        </w:rPr>
      </w:pPr>
    </w:p>
    <w:p w:rsidR="008F7381" w:rsidRDefault="008F7381" w:rsidP="008F7381">
      <w:pPr>
        <w:ind w:firstLine="284"/>
        <w:rPr>
          <w:rFonts w:ascii="Arial Narrow" w:hAnsi="Arial Narrow"/>
          <w:sz w:val="26"/>
          <w:szCs w:val="26"/>
        </w:rPr>
      </w:pPr>
      <w:r w:rsidRPr="00BA5D40">
        <w:rPr>
          <w:rFonts w:ascii="Arial Narrow" w:hAnsi="Arial Narrow"/>
          <w:sz w:val="26"/>
          <w:szCs w:val="26"/>
        </w:rPr>
        <w:t>В том числе</w:t>
      </w:r>
      <w:r>
        <w:rPr>
          <w:rFonts w:ascii="Arial Narrow" w:hAnsi="Arial Narrow"/>
          <w:sz w:val="26"/>
          <w:szCs w:val="26"/>
        </w:rPr>
        <w:t xml:space="preserve"> </w:t>
      </w:r>
      <w:r w:rsidRPr="00247DA9">
        <w:rPr>
          <w:rFonts w:ascii="Arial Narrow" w:hAnsi="Arial Narrow"/>
          <w:bCs/>
          <w:sz w:val="26"/>
          <w:szCs w:val="26"/>
        </w:rPr>
        <w:t>поступл</w:t>
      </w:r>
      <w:r>
        <w:rPr>
          <w:rFonts w:ascii="Arial Narrow" w:hAnsi="Arial Narrow"/>
          <w:bCs/>
          <w:sz w:val="26"/>
          <w:szCs w:val="26"/>
        </w:rPr>
        <w:t>ения</w:t>
      </w:r>
      <w:r w:rsidRPr="00BA5D40">
        <w:rPr>
          <w:rFonts w:ascii="Arial Narrow" w:hAnsi="Arial Narrow"/>
          <w:b/>
          <w:bCs/>
          <w:sz w:val="26"/>
          <w:szCs w:val="26"/>
        </w:rPr>
        <w:t xml:space="preserve"> </w:t>
      </w:r>
      <w:r w:rsidRPr="00F635F5">
        <w:rPr>
          <w:rFonts w:ascii="Arial Narrow" w:hAnsi="Arial Narrow"/>
          <w:bCs/>
          <w:sz w:val="26"/>
          <w:szCs w:val="26"/>
        </w:rPr>
        <w:t>сбора</w:t>
      </w:r>
      <w:r>
        <w:rPr>
          <w:rFonts w:ascii="Arial Narrow" w:hAnsi="Arial Narrow"/>
          <w:b/>
          <w:bCs/>
          <w:sz w:val="26"/>
          <w:szCs w:val="26"/>
        </w:rPr>
        <w:t xml:space="preserve"> </w:t>
      </w:r>
      <w:r w:rsidRPr="00BA5D40">
        <w:rPr>
          <w:rFonts w:ascii="Arial Narrow" w:hAnsi="Arial Narrow"/>
          <w:b/>
          <w:bCs/>
          <w:sz w:val="26"/>
          <w:szCs w:val="26"/>
        </w:rPr>
        <w:t xml:space="preserve">за колесные </w:t>
      </w:r>
      <w:r>
        <w:rPr>
          <w:rFonts w:ascii="Arial Narrow" w:hAnsi="Arial Narrow"/>
          <w:b/>
          <w:bCs/>
          <w:sz w:val="26"/>
          <w:szCs w:val="26"/>
        </w:rPr>
        <w:t>т</w:t>
      </w:r>
      <w:r w:rsidRPr="00BA5D40">
        <w:rPr>
          <w:rFonts w:ascii="Arial Narrow" w:hAnsi="Arial Narrow"/>
          <w:b/>
          <w:bCs/>
          <w:sz w:val="26"/>
          <w:szCs w:val="26"/>
        </w:rPr>
        <w:t xml:space="preserve">ранспортные средства (шасси) и прицепы к ним </w:t>
      </w:r>
      <w:r>
        <w:rPr>
          <w:rFonts w:ascii="Arial Narrow" w:hAnsi="Arial Narrow"/>
          <w:bCs/>
          <w:sz w:val="26"/>
          <w:szCs w:val="26"/>
        </w:rPr>
        <w:t>составили</w:t>
      </w:r>
      <w:r>
        <w:rPr>
          <w:rFonts w:ascii="Arial Narrow" w:hAnsi="Arial Narrow"/>
          <w:b/>
          <w:bCs/>
          <w:sz w:val="26"/>
          <w:szCs w:val="26"/>
        </w:rPr>
        <w:t xml:space="preserve"> </w:t>
      </w:r>
      <w:r>
        <w:rPr>
          <w:rFonts w:ascii="Arial Narrow" w:hAnsi="Arial Narrow"/>
          <w:sz w:val="26"/>
          <w:szCs w:val="26"/>
        </w:rPr>
        <w:t>80</w:t>
      </w:r>
      <w:r w:rsidRPr="00BA5D40">
        <w:rPr>
          <w:rFonts w:ascii="Arial Narrow" w:hAnsi="Arial Narrow"/>
          <w:sz w:val="26"/>
          <w:szCs w:val="26"/>
        </w:rPr>
        <w:t>,</w:t>
      </w:r>
      <w:r>
        <w:rPr>
          <w:rFonts w:ascii="Arial Narrow" w:hAnsi="Arial Narrow"/>
          <w:sz w:val="26"/>
          <w:szCs w:val="26"/>
        </w:rPr>
        <w:t>9</w:t>
      </w:r>
      <w:r w:rsidRPr="00BA5D40">
        <w:rPr>
          <w:rFonts w:ascii="Arial Narrow" w:hAnsi="Arial Narrow"/>
          <w:sz w:val="26"/>
          <w:szCs w:val="26"/>
        </w:rPr>
        <w:t xml:space="preserve"> млрд. рублей</w:t>
      </w:r>
      <w:r>
        <w:rPr>
          <w:rFonts w:ascii="Arial Narrow" w:hAnsi="Arial Narrow"/>
          <w:sz w:val="26"/>
          <w:szCs w:val="26"/>
        </w:rPr>
        <w:t xml:space="preserve"> и выросли на 30,3%:</w:t>
      </w:r>
    </w:p>
    <w:p w:rsidR="008F7381" w:rsidRPr="00BA5D40" w:rsidRDefault="008F7381" w:rsidP="008F7381">
      <w:pPr>
        <w:ind w:firstLine="284"/>
        <w:rPr>
          <w:rFonts w:ascii="Arial Narrow" w:hAnsi="Arial Narrow"/>
          <w:sz w:val="26"/>
          <w:szCs w:val="26"/>
        </w:rPr>
      </w:pPr>
    </w:p>
    <w:p w:rsidR="008F7381" w:rsidRDefault="008F7381" w:rsidP="008F7381">
      <w:pPr>
        <w:ind w:firstLine="284"/>
        <w:rPr>
          <w:rFonts w:ascii="Arial Narrow" w:hAnsi="Arial Narrow"/>
          <w:sz w:val="26"/>
          <w:szCs w:val="26"/>
        </w:rPr>
      </w:pPr>
      <w:r>
        <w:rPr>
          <w:rFonts w:ascii="Arial Narrow" w:hAnsi="Arial Narrow"/>
          <w:noProof/>
          <w:sz w:val="26"/>
          <w:szCs w:val="26"/>
        </w:rPr>
        <w:lastRenderedPageBreak/>
        <w:drawing>
          <wp:inline distT="0" distB="0" distL="0" distR="0" wp14:anchorId="7D9EFCFD" wp14:editId="575C6BC5">
            <wp:extent cx="2524125" cy="268541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4125" cy="2685415"/>
                    </a:xfrm>
                    <a:prstGeom prst="rect">
                      <a:avLst/>
                    </a:prstGeom>
                    <a:noFill/>
                  </pic:spPr>
                </pic:pic>
              </a:graphicData>
            </a:graphic>
          </wp:inline>
        </w:drawing>
      </w:r>
    </w:p>
    <w:p w:rsidR="008F7381" w:rsidRPr="00BA5D40" w:rsidRDefault="008F7381" w:rsidP="008F7381">
      <w:pPr>
        <w:ind w:firstLine="284"/>
        <w:rPr>
          <w:rFonts w:ascii="Arial Narrow" w:hAnsi="Arial Narrow"/>
          <w:color w:val="000000"/>
          <w:sz w:val="26"/>
          <w:szCs w:val="26"/>
        </w:rPr>
      </w:pPr>
      <w:r w:rsidRPr="00BA5D40">
        <w:rPr>
          <w:rFonts w:ascii="Arial Narrow" w:hAnsi="Arial Narrow"/>
          <w:color w:val="000000"/>
          <w:sz w:val="26"/>
          <w:szCs w:val="26"/>
        </w:rPr>
        <w:t>Рост платежей</w:t>
      </w:r>
      <w:r>
        <w:rPr>
          <w:rFonts w:ascii="Arial Narrow" w:hAnsi="Arial Narrow"/>
          <w:color w:val="000000"/>
          <w:sz w:val="26"/>
          <w:szCs w:val="26"/>
        </w:rPr>
        <w:t xml:space="preserve"> (при снижении объёма</w:t>
      </w:r>
      <w:r w:rsidRPr="00BA5D40">
        <w:rPr>
          <w:rFonts w:ascii="Arial Narrow" w:hAnsi="Arial Narrow"/>
          <w:color w:val="000000"/>
          <w:sz w:val="26"/>
          <w:szCs w:val="26"/>
        </w:rPr>
        <w:t xml:space="preserve"> </w:t>
      </w:r>
      <w:r>
        <w:rPr>
          <w:rFonts w:ascii="Arial Narrow" w:hAnsi="Arial Narrow"/>
          <w:sz w:val="26"/>
          <w:szCs w:val="26"/>
        </w:rPr>
        <w:t xml:space="preserve">производства в 2016 году в сравнении с 2015 годом на 5,8%) </w:t>
      </w:r>
      <w:r w:rsidRPr="00BA5D40">
        <w:rPr>
          <w:rFonts w:ascii="Arial Narrow" w:hAnsi="Arial Narrow"/>
          <w:color w:val="000000"/>
          <w:sz w:val="26"/>
          <w:szCs w:val="26"/>
        </w:rPr>
        <w:t xml:space="preserve">обусловлен увеличением с </w:t>
      </w:r>
      <w:r>
        <w:rPr>
          <w:rFonts w:ascii="Arial Narrow" w:hAnsi="Arial Narrow"/>
          <w:color w:val="000000"/>
          <w:sz w:val="26"/>
          <w:szCs w:val="26"/>
        </w:rPr>
        <w:t>0</w:t>
      </w:r>
      <w:r w:rsidRPr="00BA5D40">
        <w:rPr>
          <w:rFonts w:ascii="Arial Narrow" w:hAnsi="Arial Narrow"/>
          <w:color w:val="000000"/>
          <w:sz w:val="26"/>
          <w:szCs w:val="26"/>
        </w:rPr>
        <w:t xml:space="preserve">1.01.2016 коэффициента расчета суммы сбора на 65 процентов. </w:t>
      </w:r>
    </w:p>
    <w:p w:rsidR="008F7381" w:rsidRPr="00BA5D40" w:rsidRDefault="008F7381" w:rsidP="008F7381">
      <w:pPr>
        <w:ind w:firstLine="284"/>
        <w:rPr>
          <w:rFonts w:ascii="Arial Narrow" w:hAnsi="Arial Narrow"/>
          <w:color w:val="000000"/>
          <w:sz w:val="26"/>
          <w:szCs w:val="26"/>
        </w:rPr>
      </w:pPr>
      <w:r w:rsidRPr="00BA5D40">
        <w:rPr>
          <w:rFonts w:ascii="Arial Narrow" w:hAnsi="Arial Narrow"/>
          <w:color w:val="000000"/>
          <w:sz w:val="26"/>
          <w:szCs w:val="26"/>
        </w:rPr>
        <w:t xml:space="preserve">Поступления составили </w:t>
      </w:r>
      <w:r>
        <w:rPr>
          <w:rFonts w:ascii="Arial Narrow" w:hAnsi="Arial Narrow"/>
          <w:color w:val="000000"/>
          <w:sz w:val="26"/>
          <w:szCs w:val="26"/>
        </w:rPr>
        <w:t>97</w:t>
      </w:r>
      <w:r w:rsidRPr="00BA5D40">
        <w:rPr>
          <w:rFonts w:ascii="Arial Narrow" w:hAnsi="Arial Narrow"/>
          <w:color w:val="000000"/>
          <w:sz w:val="26"/>
          <w:szCs w:val="26"/>
        </w:rPr>
        <w:t>,</w:t>
      </w:r>
      <w:r>
        <w:rPr>
          <w:rFonts w:ascii="Arial Narrow" w:hAnsi="Arial Narrow"/>
          <w:color w:val="000000"/>
          <w:sz w:val="26"/>
          <w:szCs w:val="26"/>
        </w:rPr>
        <w:t>8</w:t>
      </w:r>
      <w:r w:rsidRPr="00BA5D40">
        <w:rPr>
          <w:rFonts w:ascii="Arial Narrow" w:hAnsi="Arial Narrow"/>
          <w:color w:val="000000"/>
          <w:sz w:val="26"/>
          <w:szCs w:val="26"/>
        </w:rPr>
        <w:t>% от объема</w:t>
      </w:r>
      <w:r>
        <w:rPr>
          <w:rFonts w:ascii="Arial Narrow" w:hAnsi="Arial Narrow"/>
          <w:color w:val="000000"/>
          <w:sz w:val="26"/>
          <w:szCs w:val="26"/>
        </w:rPr>
        <w:t>, определённого</w:t>
      </w:r>
      <w:r w:rsidRPr="00BA5D40">
        <w:rPr>
          <w:rFonts w:ascii="Arial Narrow" w:hAnsi="Arial Narrow"/>
          <w:color w:val="000000"/>
          <w:sz w:val="26"/>
          <w:szCs w:val="26"/>
        </w:rPr>
        <w:t xml:space="preserve"> на 2016 год </w:t>
      </w:r>
      <w:r>
        <w:rPr>
          <w:rFonts w:ascii="Arial Narrow" w:hAnsi="Arial Narrow"/>
          <w:color w:val="000000"/>
          <w:sz w:val="26"/>
          <w:szCs w:val="26"/>
        </w:rPr>
        <w:t xml:space="preserve">Федеральным законом </w:t>
      </w:r>
      <w:r w:rsidRPr="00BA5D40">
        <w:rPr>
          <w:rFonts w:ascii="Arial Narrow" w:hAnsi="Arial Narrow"/>
          <w:color w:val="000000"/>
          <w:sz w:val="26"/>
          <w:szCs w:val="26"/>
        </w:rPr>
        <w:t xml:space="preserve">от </w:t>
      </w:r>
      <w:r>
        <w:rPr>
          <w:rFonts w:ascii="Arial Narrow" w:hAnsi="Arial Narrow"/>
          <w:color w:val="000000"/>
          <w:sz w:val="26"/>
          <w:szCs w:val="26"/>
        </w:rPr>
        <w:t>22</w:t>
      </w:r>
      <w:r w:rsidRPr="00BA5D40">
        <w:rPr>
          <w:rFonts w:ascii="Arial Narrow" w:hAnsi="Arial Narrow"/>
          <w:color w:val="000000"/>
          <w:sz w:val="26"/>
          <w:szCs w:val="26"/>
        </w:rPr>
        <w:t>.1</w:t>
      </w:r>
      <w:r>
        <w:rPr>
          <w:rFonts w:ascii="Arial Narrow" w:hAnsi="Arial Narrow"/>
          <w:color w:val="000000"/>
          <w:sz w:val="26"/>
          <w:szCs w:val="26"/>
        </w:rPr>
        <w:t>1</w:t>
      </w:r>
      <w:r w:rsidRPr="00BA5D40">
        <w:rPr>
          <w:rFonts w:ascii="Arial Narrow" w:hAnsi="Arial Narrow"/>
          <w:color w:val="000000"/>
          <w:sz w:val="26"/>
          <w:szCs w:val="26"/>
        </w:rPr>
        <w:t>.201</w:t>
      </w:r>
      <w:r>
        <w:rPr>
          <w:rFonts w:ascii="Arial Narrow" w:hAnsi="Arial Narrow"/>
          <w:color w:val="000000"/>
          <w:sz w:val="26"/>
          <w:szCs w:val="26"/>
        </w:rPr>
        <w:t>6</w:t>
      </w:r>
      <w:r w:rsidRPr="00BA5D40">
        <w:rPr>
          <w:rFonts w:ascii="Arial Narrow" w:hAnsi="Arial Narrow"/>
          <w:color w:val="000000"/>
          <w:sz w:val="26"/>
          <w:szCs w:val="26"/>
        </w:rPr>
        <w:t xml:space="preserve"> </w:t>
      </w:r>
      <w:r>
        <w:rPr>
          <w:rFonts w:ascii="Arial Narrow" w:hAnsi="Arial Narrow"/>
          <w:color w:val="000000"/>
          <w:sz w:val="26"/>
          <w:szCs w:val="26"/>
        </w:rPr>
        <w:br/>
      </w:r>
      <w:r w:rsidRPr="00BA5D40">
        <w:rPr>
          <w:rFonts w:ascii="Arial Narrow" w:hAnsi="Arial Narrow"/>
          <w:color w:val="000000"/>
          <w:sz w:val="26"/>
          <w:szCs w:val="26"/>
        </w:rPr>
        <w:t>N 39</w:t>
      </w:r>
      <w:r>
        <w:rPr>
          <w:rFonts w:ascii="Arial Narrow" w:hAnsi="Arial Narrow"/>
          <w:color w:val="000000"/>
          <w:sz w:val="26"/>
          <w:szCs w:val="26"/>
        </w:rPr>
        <w:t>7</w:t>
      </w:r>
      <w:r w:rsidRPr="00BA5D40">
        <w:rPr>
          <w:rFonts w:ascii="Arial Narrow" w:hAnsi="Arial Narrow"/>
          <w:color w:val="000000"/>
          <w:sz w:val="26"/>
          <w:szCs w:val="26"/>
        </w:rPr>
        <w:t>-ФЗ "О</w:t>
      </w:r>
      <w:r>
        <w:rPr>
          <w:rFonts w:ascii="Arial Narrow" w:hAnsi="Arial Narrow"/>
          <w:color w:val="000000"/>
          <w:sz w:val="26"/>
          <w:szCs w:val="26"/>
        </w:rPr>
        <w:t xml:space="preserve"> внесении изменений в Федеральный закон «О</w:t>
      </w:r>
      <w:r w:rsidRPr="00BA5D40">
        <w:rPr>
          <w:rFonts w:ascii="Arial Narrow" w:hAnsi="Arial Narrow"/>
          <w:color w:val="000000"/>
          <w:sz w:val="26"/>
          <w:szCs w:val="26"/>
        </w:rPr>
        <w:t xml:space="preserve"> федеральном бюджете на 2016 год" в </w:t>
      </w:r>
      <w:r>
        <w:rPr>
          <w:rFonts w:ascii="Arial Narrow" w:hAnsi="Arial Narrow"/>
          <w:color w:val="000000"/>
          <w:sz w:val="26"/>
          <w:szCs w:val="26"/>
        </w:rPr>
        <w:t>сумме</w:t>
      </w:r>
      <w:r w:rsidRPr="00BA5D40">
        <w:rPr>
          <w:rFonts w:ascii="Arial Narrow" w:hAnsi="Arial Narrow"/>
          <w:color w:val="000000"/>
          <w:sz w:val="26"/>
          <w:szCs w:val="26"/>
        </w:rPr>
        <w:t xml:space="preserve"> </w:t>
      </w:r>
      <w:r>
        <w:rPr>
          <w:rFonts w:ascii="Arial Narrow" w:hAnsi="Arial Narrow"/>
          <w:color w:val="000000"/>
          <w:sz w:val="26"/>
          <w:szCs w:val="26"/>
        </w:rPr>
        <w:br/>
        <w:t>82</w:t>
      </w:r>
      <w:r w:rsidRPr="00BA5D40">
        <w:rPr>
          <w:rFonts w:ascii="Arial Narrow" w:hAnsi="Arial Narrow"/>
          <w:color w:val="000000"/>
          <w:sz w:val="26"/>
          <w:szCs w:val="26"/>
        </w:rPr>
        <w:t>,</w:t>
      </w:r>
      <w:r>
        <w:rPr>
          <w:rFonts w:ascii="Arial Narrow" w:hAnsi="Arial Narrow"/>
          <w:color w:val="000000"/>
          <w:sz w:val="26"/>
          <w:szCs w:val="26"/>
        </w:rPr>
        <w:t>7</w:t>
      </w:r>
      <w:r w:rsidRPr="00BA5D40">
        <w:rPr>
          <w:rFonts w:ascii="Arial Narrow" w:hAnsi="Arial Narrow"/>
          <w:color w:val="000000"/>
          <w:sz w:val="26"/>
          <w:szCs w:val="26"/>
        </w:rPr>
        <w:t xml:space="preserve"> млрд. рублей.</w:t>
      </w:r>
    </w:p>
    <w:p w:rsidR="008F7381" w:rsidRDefault="008F7381" w:rsidP="008F7381">
      <w:pPr>
        <w:rPr>
          <w:rFonts w:ascii="Arial Narrow" w:hAnsi="Arial Narrow"/>
          <w:sz w:val="26"/>
          <w:szCs w:val="26"/>
        </w:rPr>
      </w:pPr>
    </w:p>
    <w:p w:rsidR="008F7381" w:rsidRDefault="008F7381" w:rsidP="008F7381">
      <w:pPr>
        <w:ind w:firstLine="284"/>
        <w:rPr>
          <w:rFonts w:ascii="Arial Narrow" w:hAnsi="Arial Narrow"/>
          <w:b/>
          <w:bCs/>
          <w:sz w:val="26"/>
          <w:szCs w:val="26"/>
        </w:rPr>
      </w:pPr>
      <w:proofErr w:type="gramStart"/>
      <w:r>
        <w:rPr>
          <w:rFonts w:ascii="Arial Narrow" w:hAnsi="Arial Narrow"/>
          <w:sz w:val="26"/>
          <w:szCs w:val="26"/>
        </w:rPr>
        <w:t xml:space="preserve">В 2016 году в соответствии с </w:t>
      </w:r>
      <w:r w:rsidRPr="00BA5D40">
        <w:rPr>
          <w:rFonts w:ascii="Arial Narrow" w:hAnsi="Arial Narrow"/>
          <w:color w:val="000000"/>
          <w:sz w:val="26"/>
          <w:szCs w:val="26"/>
        </w:rPr>
        <w:t>Постановлением Правительства от 06.02.2016 N 81 "Об утилизационном сборе в отношении самоходных машин и (или) прицепов к ним и о внесении изменений в некоторые акты Правительства Российской Федерации"</w:t>
      </w:r>
      <w:r>
        <w:rPr>
          <w:rFonts w:ascii="Arial Narrow" w:hAnsi="Arial Narrow"/>
          <w:color w:val="000000"/>
          <w:sz w:val="26"/>
          <w:szCs w:val="26"/>
        </w:rPr>
        <w:t xml:space="preserve"> введён </w:t>
      </w:r>
      <w:r w:rsidRPr="00BA5D40">
        <w:rPr>
          <w:rFonts w:ascii="Arial Narrow" w:hAnsi="Arial Narrow"/>
          <w:b/>
          <w:bCs/>
          <w:sz w:val="26"/>
          <w:szCs w:val="26"/>
        </w:rPr>
        <w:t>утилизационн</w:t>
      </w:r>
      <w:r>
        <w:rPr>
          <w:rFonts w:ascii="Arial Narrow" w:hAnsi="Arial Narrow"/>
          <w:b/>
          <w:bCs/>
          <w:sz w:val="26"/>
          <w:szCs w:val="26"/>
        </w:rPr>
        <w:t>ый</w:t>
      </w:r>
      <w:r w:rsidRPr="00BA5D40">
        <w:rPr>
          <w:rFonts w:ascii="Arial Narrow" w:hAnsi="Arial Narrow"/>
          <w:b/>
          <w:bCs/>
          <w:sz w:val="26"/>
          <w:szCs w:val="26"/>
        </w:rPr>
        <w:t xml:space="preserve"> сбор, уплачиваем</w:t>
      </w:r>
      <w:r>
        <w:rPr>
          <w:rFonts w:ascii="Arial Narrow" w:hAnsi="Arial Narrow"/>
          <w:b/>
          <w:bCs/>
          <w:sz w:val="26"/>
          <w:szCs w:val="26"/>
        </w:rPr>
        <w:t>ый</w:t>
      </w:r>
      <w:r w:rsidRPr="00BA5D40">
        <w:rPr>
          <w:rFonts w:ascii="Arial Narrow" w:hAnsi="Arial Narrow"/>
          <w:b/>
          <w:bCs/>
          <w:sz w:val="26"/>
          <w:szCs w:val="26"/>
        </w:rPr>
        <w:t xml:space="preserve"> за самоходные машины и (или) прицеп</w:t>
      </w:r>
      <w:r>
        <w:rPr>
          <w:rFonts w:ascii="Arial Narrow" w:hAnsi="Arial Narrow"/>
          <w:b/>
          <w:bCs/>
          <w:sz w:val="26"/>
          <w:szCs w:val="26"/>
        </w:rPr>
        <w:t>ы</w:t>
      </w:r>
      <w:r w:rsidRPr="00BA5D40">
        <w:rPr>
          <w:rFonts w:ascii="Arial Narrow" w:hAnsi="Arial Narrow"/>
          <w:b/>
          <w:bCs/>
          <w:sz w:val="26"/>
          <w:szCs w:val="26"/>
        </w:rPr>
        <w:t xml:space="preserve"> к ним, произведенные, изготовленные в Российской Федерации</w:t>
      </w:r>
      <w:r>
        <w:rPr>
          <w:rFonts w:ascii="Arial Narrow" w:hAnsi="Arial Narrow"/>
          <w:b/>
          <w:bCs/>
          <w:sz w:val="26"/>
          <w:szCs w:val="26"/>
        </w:rPr>
        <w:t>.</w:t>
      </w:r>
      <w:proofErr w:type="gramEnd"/>
    </w:p>
    <w:p w:rsidR="008F7381" w:rsidRPr="005B653C" w:rsidRDefault="008F7381" w:rsidP="008F7381">
      <w:pPr>
        <w:ind w:firstLine="284"/>
        <w:rPr>
          <w:rFonts w:ascii="Arial Narrow" w:hAnsi="Arial Narrow"/>
          <w:sz w:val="26"/>
          <w:szCs w:val="26"/>
        </w:rPr>
      </w:pPr>
      <w:r>
        <w:rPr>
          <w:rFonts w:ascii="Arial Narrow" w:hAnsi="Arial Narrow"/>
          <w:sz w:val="26"/>
          <w:szCs w:val="26"/>
        </w:rPr>
        <w:t>В 2016 году поступило 8</w:t>
      </w:r>
      <w:r w:rsidRPr="00BA5D40">
        <w:rPr>
          <w:rFonts w:ascii="Arial Narrow" w:hAnsi="Arial Narrow"/>
          <w:sz w:val="26"/>
          <w:szCs w:val="26"/>
        </w:rPr>
        <w:t>,</w:t>
      </w:r>
      <w:r>
        <w:rPr>
          <w:rFonts w:ascii="Arial Narrow" w:hAnsi="Arial Narrow"/>
          <w:sz w:val="26"/>
          <w:szCs w:val="26"/>
        </w:rPr>
        <w:t>9</w:t>
      </w:r>
      <w:r w:rsidRPr="00BA5D40">
        <w:rPr>
          <w:rFonts w:ascii="Arial Narrow" w:hAnsi="Arial Narrow"/>
          <w:sz w:val="26"/>
          <w:szCs w:val="26"/>
        </w:rPr>
        <w:t xml:space="preserve"> млрд. рублей</w:t>
      </w:r>
      <w:r>
        <w:rPr>
          <w:rFonts w:ascii="Arial Narrow" w:hAnsi="Arial Narrow"/>
          <w:sz w:val="26"/>
          <w:szCs w:val="26"/>
        </w:rPr>
        <w:t xml:space="preserve">, что составляет 117,5% к объёму, определённому </w:t>
      </w:r>
      <w:r>
        <w:rPr>
          <w:rFonts w:ascii="Arial Narrow" w:hAnsi="Arial Narrow"/>
          <w:color w:val="000000"/>
          <w:sz w:val="26"/>
          <w:szCs w:val="26"/>
        </w:rPr>
        <w:t xml:space="preserve">на 2016 год </w:t>
      </w:r>
      <w:r w:rsidRPr="00BA5D40">
        <w:rPr>
          <w:rFonts w:ascii="Arial Narrow" w:hAnsi="Arial Narrow"/>
          <w:color w:val="000000"/>
          <w:sz w:val="26"/>
          <w:szCs w:val="26"/>
        </w:rPr>
        <w:t>Федеральн</w:t>
      </w:r>
      <w:r>
        <w:rPr>
          <w:rFonts w:ascii="Arial Narrow" w:hAnsi="Arial Narrow"/>
          <w:color w:val="000000"/>
          <w:sz w:val="26"/>
          <w:szCs w:val="26"/>
        </w:rPr>
        <w:t>ым</w:t>
      </w:r>
      <w:r w:rsidRPr="00BA5D40">
        <w:rPr>
          <w:rFonts w:ascii="Arial Narrow" w:hAnsi="Arial Narrow"/>
          <w:color w:val="000000"/>
          <w:sz w:val="26"/>
          <w:szCs w:val="26"/>
        </w:rPr>
        <w:t xml:space="preserve"> закон</w:t>
      </w:r>
      <w:r>
        <w:rPr>
          <w:rFonts w:ascii="Arial Narrow" w:hAnsi="Arial Narrow"/>
          <w:color w:val="000000"/>
          <w:sz w:val="26"/>
          <w:szCs w:val="26"/>
        </w:rPr>
        <w:t>ом</w:t>
      </w:r>
      <w:r w:rsidRPr="00BA5D40">
        <w:rPr>
          <w:rFonts w:ascii="Arial Narrow" w:hAnsi="Arial Narrow"/>
          <w:color w:val="000000"/>
          <w:sz w:val="26"/>
          <w:szCs w:val="26"/>
        </w:rPr>
        <w:t xml:space="preserve"> от </w:t>
      </w:r>
      <w:r>
        <w:rPr>
          <w:rFonts w:ascii="Arial Narrow" w:hAnsi="Arial Narrow"/>
          <w:color w:val="000000"/>
          <w:sz w:val="26"/>
          <w:szCs w:val="26"/>
        </w:rPr>
        <w:t>22</w:t>
      </w:r>
      <w:r w:rsidRPr="00BA5D40">
        <w:rPr>
          <w:rFonts w:ascii="Arial Narrow" w:hAnsi="Arial Narrow"/>
          <w:color w:val="000000"/>
          <w:sz w:val="26"/>
          <w:szCs w:val="26"/>
        </w:rPr>
        <w:t>.1</w:t>
      </w:r>
      <w:r>
        <w:rPr>
          <w:rFonts w:ascii="Arial Narrow" w:hAnsi="Arial Narrow"/>
          <w:color w:val="000000"/>
          <w:sz w:val="26"/>
          <w:szCs w:val="26"/>
        </w:rPr>
        <w:t>1</w:t>
      </w:r>
      <w:r w:rsidRPr="00BA5D40">
        <w:rPr>
          <w:rFonts w:ascii="Arial Narrow" w:hAnsi="Arial Narrow"/>
          <w:color w:val="000000"/>
          <w:sz w:val="26"/>
          <w:szCs w:val="26"/>
        </w:rPr>
        <w:t>.201</w:t>
      </w:r>
      <w:r>
        <w:rPr>
          <w:rFonts w:ascii="Arial Narrow" w:hAnsi="Arial Narrow"/>
          <w:color w:val="000000"/>
          <w:sz w:val="26"/>
          <w:szCs w:val="26"/>
        </w:rPr>
        <w:t>6</w:t>
      </w:r>
      <w:r w:rsidRPr="00BA5D40">
        <w:rPr>
          <w:rFonts w:ascii="Arial Narrow" w:hAnsi="Arial Narrow"/>
          <w:color w:val="000000"/>
          <w:sz w:val="26"/>
          <w:szCs w:val="26"/>
        </w:rPr>
        <w:t xml:space="preserve"> N</w:t>
      </w:r>
      <w:r>
        <w:rPr>
          <w:rFonts w:ascii="Arial Narrow" w:hAnsi="Arial Narrow"/>
          <w:color w:val="000000"/>
          <w:sz w:val="26"/>
          <w:szCs w:val="26"/>
        </w:rPr>
        <w:t xml:space="preserve"> </w:t>
      </w:r>
      <w:r w:rsidRPr="00BA5D40">
        <w:rPr>
          <w:rFonts w:ascii="Arial Narrow" w:hAnsi="Arial Narrow"/>
          <w:color w:val="000000"/>
          <w:sz w:val="26"/>
          <w:szCs w:val="26"/>
        </w:rPr>
        <w:t>39</w:t>
      </w:r>
      <w:r>
        <w:rPr>
          <w:rFonts w:ascii="Arial Narrow" w:hAnsi="Arial Narrow"/>
          <w:color w:val="000000"/>
          <w:sz w:val="26"/>
          <w:szCs w:val="26"/>
        </w:rPr>
        <w:t>7</w:t>
      </w:r>
      <w:r w:rsidRPr="00BA5D40">
        <w:rPr>
          <w:rFonts w:ascii="Arial Narrow" w:hAnsi="Arial Narrow"/>
          <w:color w:val="000000"/>
          <w:sz w:val="26"/>
          <w:szCs w:val="26"/>
        </w:rPr>
        <w:t xml:space="preserve">-ФЗ </w:t>
      </w:r>
      <w:r>
        <w:rPr>
          <w:rFonts w:ascii="Arial Narrow" w:hAnsi="Arial Narrow"/>
          <w:color w:val="000000"/>
          <w:sz w:val="26"/>
          <w:szCs w:val="26"/>
        </w:rPr>
        <w:br/>
      </w:r>
      <w:r w:rsidRPr="00BA5D40">
        <w:rPr>
          <w:rFonts w:ascii="Arial Narrow" w:hAnsi="Arial Narrow"/>
          <w:color w:val="000000"/>
          <w:sz w:val="26"/>
          <w:szCs w:val="26"/>
        </w:rPr>
        <w:t>"О</w:t>
      </w:r>
      <w:r>
        <w:rPr>
          <w:rFonts w:ascii="Arial Narrow" w:hAnsi="Arial Narrow"/>
          <w:color w:val="000000"/>
          <w:sz w:val="26"/>
          <w:szCs w:val="26"/>
        </w:rPr>
        <w:t xml:space="preserve"> внесении изменений в Федеральный закон «О</w:t>
      </w:r>
      <w:r w:rsidRPr="00BA5D40">
        <w:rPr>
          <w:rFonts w:ascii="Arial Narrow" w:hAnsi="Arial Narrow"/>
          <w:color w:val="000000"/>
          <w:sz w:val="26"/>
          <w:szCs w:val="26"/>
        </w:rPr>
        <w:t xml:space="preserve"> федеральном бюджете на 2016 год"</w:t>
      </w:r>
      <w:r>
        <w:rPr>
          <w:rFonts w:ascii="Arial Narrow" w:hAnsi="Arial Narrow"/>
          <w:color w:val="000000"/>
          <w:sz w:val="26"/>
          <w:szCs w:val="26"/>
        </w:rPr>
        <w:t>, в сумме 7,6 млрд. рублей.</w:t>
      </w:r>
      <w:r>
        <w:rPr>
          <w:rFonts w:ascii="Arial Narrow" w:hAnsi="Arial Narrow"/>
          <w:sz w:val="26"/>
          <w:szCs w:val="26"/>
        </w:rPr>
        <w:t xml:space="preserve"> </w:t>
      </w:r>
    </w:p>
    <w:p w:rsidR="006776FF" w:rsidRDefault="006776FF" w:rsidP="00DD0E26">
      <w:pPr>
        <w:autoSpaceDE w:val="0"/>
        <w:autoSpaceDN w:val="0"/>
        <w:adjustRightInd w:val="0"/>
        <w:ind w:firstLine="284"/>
        <w:rPr>
          <w:b/>
          <w:bCs/>
          <w:sz w:val="26"/>
          <w:szCs w:val="26"/>
        </w:rPr>
        <w:sectPr w:rsidR="006776FF" w:rsidSect="00BF210E">
          <w:type w:val="nextColumn"/>
          <w:pgSz w:w="11906" w:h="16838"/>
          <w:pgMar w:top="1247" w:right="851" w:bottom="1134" w:left="1134" w:header="708" w:footer="708" w:gutter="0"/>
          <w:cols w:num="2" w:space="708"/>
          <w:docGrid w:linePitch="360"/>
        </w:sectPr>
      </w:pPr>
    </w:p>
    <w:tbl>
      <w:tblPr>
        <w:tblW w:w="5104" w:type="pct"/>
        <w:tblLayout w:type="fixed"/>
        <w:tblLook w:val="04A0" w:firstRow="1" w:lastRow="0" w:firstColumn="1" w:lastColumn="0" w:noHBand="0" w:noVBand="1"/>
      </w:tblPr>
      <w:tblGrid>
        <w:gridCol w:w="5075"/>
        <w:gridCol w:w="1341"/>
        <w:gridCol w:w="1347"/>
        <w:gridCol w:w="1262"/>
        <w:gridCol w:w="79"/>
        <w:gridCol w:w="1213"/>
        <w:gridCol w:w="31"/>
      </w:tblGrid>
      <w:tr w:rsidR="00043464" w:rsidRPr="007A6410" w:rsidTr="004A0A07">
        <w:trPr>
          <w:trHeight w:val="315"/>
        </w:trPr>
        <w:tc>
          <w:tcPr>
            <w:tcW w:w="5000" w:type="pct"/>
            <w:gridSpan w:val="7"/>
            <w:tcBorders>
              <w:top w:val="nil"/>
              <w:left w:val="nil"/>
              <w:bottom w:val="single" w:sz="4" w:space="0" w:color="auto"/>
              <w:right w:val="nil"/>
            </w:tcBorders>
            <w:shd w:val="clear" w:color="auto" w:fill="auto"/>
            <w:noWrap/>
            <w:vAlign w:val="bottom"/>
            <w:hideMark/>
          </w:tcPr>
          <w:bookmarkStart w:id="2" w:name="RANGE!A1:E32"/>
          <w:p w:rsidR="00043464" w:rsidRPr="007A6410" w:rsidRDefault="004A0A07" w:rsidP="00BC28D0">
            <w:pPr>
              <w:spacing w:after="120"/>
              <w:jc w:val="center"/>
              <w:rPr>
                <w:rFonts w:ascii="Arial Narrow" w:hAnsi="Arial Narrow"/>
                <w:b/>
                <w:bCs/>
              </w:rPr>
            </w:pPr>
            <w:r>
              <w:rPr>
                <w:rFonts w:ascii="Arial Narrow" w:hAnsi="Arial Narrow"/>
                <w:b/>
                <w:bCs/>
                <w:noProof/>
              </w:rPr>
              <w:lastRenderedPageBreak/>
              <mc:AlternateContent>
                <mc:Choice Requires="wps">
                  <w:drawing>
                    <wp:anchor distT="0" distB="0" distL="114300" distR="114300" simplePos="0" relativeHeight="251750400" behindDoc="0" locked="0" layoutInCell="1" allowOverlap="1">
                      <wp:simplePos x="0" y="0"/>
                      <wp:positionH relativeFrom="column">
                        <wp:posOffset>-255270</wp:posOffset>
                      </wp:positionH>
                      <wp:positionV relativeFrom="paragraph">
                        <wp:posOffset>-426720</wp:posOffset>
                      </wp:positionV>
                      <wp:extent cx="6903720" cy="396240"/>
                      <wp:effectExtent l="0" t="0" r="0" b="3810"/>
                      <wp:wrapNone/>
                      <wp:docPr id="292" name="Прямоугольник 292"/>
                      <wp:cNvGraphicFramePr/>
                      <a:graphic xmlns:a="http://schemas.openxmlformats.org/drawingml/2006/main">
                        <a:graphicData uri="http://schemas.microsoft.com/office/word/2010/wordprocessingShape">
                          <wps:wsp>
                            <wps:cNvSpPr/>
                            <wps:spPr>
                              <a:xfrm>
                                <a:off x="0" y="0"/>
                                <a:ext cx="6903720" cy="39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2" o:spid="_x0000_s1026" style="position:absolute;margin-left:-20.1pt;margin-top:-33.6pt;width:543.6pt;height:3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" fillcolor="white [3212]" stroked="f" strokeweight="2pt"/>
                  </w:pict>
                </mc:Fallback>
              </mc:AlternateContent>
            </w:r>
            <w:r w:rsidR="00043464" w:rsidRPr="007A6410">
              <w:rPr>
                <w:rFonts w:ascii="Arial Narrow" w:hAnsi="Arial Narrow"/>
                <w:b/>
                <w:bCs/>
              </w:rPr>
              <w:t xml:space="preserve">Основные показатели налогового администрирования </w:t>
            </w:r>
            <w:bookmarkEnd w:id="2"/>
          </w:p>
        </w:tc>
      </w:tr>
      <w:tr w:rsidR="00043464" w:rsidRPr="007A6410" w:rsidTr="004A0A07">
        <w:trPr>
          <w:gridAfter w:val="1"/>
          <w:wAfter w:w="15" w:type="pct"/>
          <w:trHeight w:val="330"/>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jc w:val="center"/>
              <w:rPr>
                <w:rFonts w:ascii="Arial Narrow" w:hAnsi="Arial Narrow"/>
                <w:b/>
                <w:bCs/>
                <w:i/>
                <w:iCs/>
              </w:rPr>
            </w:pPr>
            <w:r w:rsidRPr="007A6410">
              <w:rPr>
                <w:rFonts w:ascii="Arial Narrow" w:hAnsi="Arial Narrow"/>
                <w:b/>
                <w:bCs/>
                <w:i/>
                <w:iCs/>
              </w:rPr>
              <w:t>01.01.2016</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jc w:val="center"/>
              <w:rPr>
                <w:rFonts w:ascii="Arial Narrow" w:hAnsi="Arial Narrow"/>
                <w:b/>
                <w:bCs/>
                <w:i/>
                <w:iCs/>
              </w:rPr>
            </w:pPr>
            <w:r w:rsidRPr="007A6410">
              <w:rPr>
                <w:rFonts w:ascii="Arial Narrow" w:hAnsi="Arial Narrow"/>
                <w:b/>
                <w:bCs/>
                <w:i/>
                <w:iCs/>
              </w:rPr>
              <w:t>01.01.2017</w:t>
            </w:r>
          </w:p>
        </w:tc>
        <w:tc>
          <w:tcPr>
            <w:tcW w:w="648" w:type="pct"/>
            <w:gridSpan w:val="2"/>
            <w:tcBorders>
              <w:top w:val="single" w:sz="4" w:space="0" w:color="auto"/>
              <w:left w:val="nil"/>
              <w:bottom w:val="single" w:sz="4" w:space="0" w:color="auto"/>
              <w:right w:val="single" w:sz="4" w:space="0" w:color="auto"/>
            </w:tcBorders>
            <w:shd w:val="clear" w:color="auto" w:fill="auto"/>
            <w:noWrap/>
            <w:vAlign w:val="bottom"/>
            <w:hideMark/>
          </w:tcPr>
          <w:p w:rsidR="00043464" w:rsidRPr="007A6410" w:rsidRDefault="00043464" w:rsidP="00BC28D0">
            <w:pPr>
              <w:jc w:val="center"/>
              <w:rPr>
                <w:rFonts w:ascii="Arial Narrow" w:hAnsi="Arial Narrow"/>
                <w:b/>
                <w:bCs/>
              </w:rPr>
            </w:pPr>
            <w:r w:rsidRPr="007A6410">
              <w:rPr>
                <w:rFonts w:ascii="Arial Narrow" w:hAnsi="Arial Narrow"/>
                <w:b/>
                <w:bCs/>
              </w:rPr>
              <w:t>темп роста, %</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043464" w:rsidRPr="007A6410" w:rsidRDefault="00043464" w:rsidP="00BC28D0">
            <w:pPr>
              <w:jc w:val="center"/>
              <w:rPr>
                <w:rFonts w:ascii="Arial Narrow" w:hAnsi="Arial Narrow"/>
                <w:b/>
                <w:bCs/>
              </w:rPr>
            </w:pPr>
            <w:r w:rsidRPr="007A6410">
              <w:rPr>
                <w:rFonts w:ascii="Arial Narrow" w:hAnsi="Arial Narrow"/>
                <w:b/>
                <w:bCs/>
              </w:rPr>
              <w:t>отклонение -/+</w:t>
            </w:r>
          </w:p>
        </w:tc>
      </w:tr>
      <w:tr w:rsidR="00043464" w:rsidRPr="007A6410" w:rsidTr="004A0A07">
        <w:trPr>
          <w:gridAfter w:val="1"/>
          <w:wAfter w:w="15" w:type="pct"/>
          <w:trHeight w:val="697"/>
        </w:trPr>
        <w:tc>
          <w:tcPr>
            <w:tcW w:w="24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BC28D0">
            <w:pPr>
              <w:ind w:right="-44"/>
              <w:rPr>
                <w:rFonts w:ascii="Arial Narrow" w:hAnsi="Arial Narrow"/>
                <w:b/>
                <w:bCs/>
              </w:rPr>
            </w:pPr>
            <w:r w:rsidRPr="007A6410">
              <w:rPr>
                <w:rFonts w:ascii="Arial Narrow" w:hAnsi="Arial Narrow"/>
                <w:b/>
                <w:bCs/>
              </w:rPr>
              <w:t xml:space="preserve">I. Совокупная задолженность в бюджетную систему РФ, </w:t>
            </w:r>
            <w:r w:rsidRPr="007A6410">
              <w:rPr>
                <w:rFonts w:ascii="Arial Narrow" w:hAnsi="Arial Narrow"/>
                <w:bCs/>
                <w:i/>
              </w:rPr>
              <w:t xml:space="preserve">млрд. </w:t>
            </w:r>
            <w:proofErr w:type="spellStart"/>
            <w:r w:rsidRPr="007A6410">
              <w:rPr>
                <w:rFonts w:ascii="Arial Narrow" w:hAnsi="Arial Narrow"/>
                <w:bCs/>
                <w:i/>
              </w:rPr>
              <w:t>руб</w:t>
            </w:r>
            <w:proofErr w:type="spellEnd"/>
          </w:p>
        </w:tc>
        <w:tc>
          <w:tcPr>
            <w:tcW w:w="648"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1 155,1</w:t>
            </w:r>
          </w:p>
        </w:tc>
        <w:tc>
          <w:tcPr>
            <w:tcW w:w="651"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1 402,1</w:t>
            </w:r>
          </w:p>
        </w:tc>
        <w:tc>
          <w:tcPr>
            <w:tcW w:w="648"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rsidR="00043464" w:rsidRPr="007A6410" w:rsidRDefault="00043464" w:rsidP="00BC28D0">
            <w:pPr>
              <w:ind w:right="-44"/>
              <w:jc w:val="center"/>
              <w:rPr>
                <w:rFonts w:ascii="Arial Narrow" w:hAnsi="Arial Narrow"/>
                <w:b/>
                <w:i/>
                <w:iCs/>
              </w:rPr>
            </w:pPr>
            <w:r w:rsidRPr="007A6410">
              <w:rPr>
                <w:rFonts w:ascii="Arial Narrow" w:hAnsi="Arial Narrow"/>
                <w:b/>
                <w:i/>
                <w:iCs/>
              </w:rPr>
              <w:t>121,4</w:t>
            </w:r>
          </w:p>
        </w:tc>
        <w:tc>
          <w:tcPr>
            <w:tcW w:w="586"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043464" w:rsidRPr="007A6410" w:rsidRDefault="00043464" w:rsidP="00BC28D0">
            <w:pPr>
              <w:ind w:right="-44"/>
              <w:jc w:val="center"/>
              <w:rPr>
                <w:rFonts w:ascii="Arial Narrow" w:hAnsi="Arial Narrow"/>
                <w:b/>
                <w:i/>
                <w:iCs/>
              </w:rPr>
            </w:pPr>
            <w:r w:rsidRPr="007A6410">
              <w:rPr>
                <w:rFonts w:ascii="Arial Narrow" w:hAnsi="Arial Narrow"/>
                <w:b/>
                <w:i/>
                <w:iCs/>
              </w:rPr>
              <w:t>246,9</w:t>
            </w:r>
          </w:p>
        </w:tc>
      </w:tr>
      <w:tr w:rsidR="00043464" w:rsidRPr="007A6410" w:rsidTr="004A0A07">
        <w:trPr>
          <w:gridAfter w:val="1"/>
          <w:wAfter w:w="15" w:type="pct"/>
          <w:trHeight w:val="267"/>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bCs/>
              </w:rPr>
            </w:pPr>
            <w:r w:rsidRPr="007A6410">
              <w:rPr>
                <w:rFonts w:ascii="Arial Narrow" w:hAnsi="Arial Narrow"/>
                <w:bCs/>
              </w:rPr>
              <w:t>Эффективность взыскания задолженности, %</w:t>
            </w:r>
          </w:p>
        </w:tc>
        <w:tc>
          <w:tcPr>
            <w:tcW w:w="648"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70,4</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62,0</w:t>
            </w:r>
          </w:p>
        </w:tc>
        <w:tc>
          <w:tcPr>
            <w:tcW w:w="648" w:type="pct"/>
            <w:gridSpan w:val="2"/>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i/>
                <w:iCs/>
              </w:rPr>
              <w:t>Х</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-8,4</w:t>
            </w:r>
          </w:p>
        </w:tc>
      </w:tr>
      <w:tr w:rsidR="00043464" w:rsidRPr="007A6410" w:rsidTr="004A0A07">
        <w:trPr>
          <w:gridAfter w:val="1"/>
          <w:wAfter w:w="15" w:type="pct"/>
          <w:trHeight w:val="271"/>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bCs/>
              </w:rPr>
            </w:pPr>
            <w:r w:rsidRPr="007A6410">
              <w:rPr>
                <w:rFonts w:ascii="Arial Narrow" w:hAnsi="Arial Narrow"/>
                <w:bCs/>
              </w:rPr>
              <w:t>Отношение задолженности к поступлениям, %</w:t>
            </w:r>
          </w:p>
        </w:tc>
        <w:tc>
          <w:tcPr>
            <w:tcW w:w="648"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8,42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9,75</w:t>
            </w:r>
          </w:p>
        </w:tc>
        <w:tc>
          <w:tcPr>
            <w:tcW w:w="648" w:type="pct"/>
            <w:gridSpan w:val="2"/>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bCs/>
                <w:i/>
                <w:iCs/>
              </w:rPr>
              <w:t>Х</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+1,33</w:t>
            </w:r>
          </w:p>
        </w:tc>
      </w:tr>
      <w:tr w:rsidR="00043464" w:rsidRPr="007A6410" w:rsidTr="004A0A07">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BC28D0">
            <w:pPr>
              <w:ind w:right="-44"/>
              <w:rPr>
                <w:rFonts w:ascii="Arial Narrow" w:hAnsi="Arial Narrow"/>
                <w:b/>
                <w:bCs/>
              </w:rPr>
            </w:pPr>
            <w:r w:rsidRPr="007A6410">
              <w:rPr>
                <w:rFonts w:ascii="Arial Narrow" w:hAnsi="Arial Narrow"/>
                <w:b/>
                <w:bCs/>
              </w:rPr>
              <w:t>II. Контрольная работа</w:t>
            </w:r>
          </w:p>
        </w:tc>
      </w:tr>
      <w:tr w:rsidR="00043464" w:rsidRPr="007A6410" w:rsidTr="004A0A07">
        <w:trPr>
          <w:gridAfter w:val="1"/>
          <w:wAfter w:w="15" w:type="pct"/>
          <w:trHeight w:val="429"/>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b/>
                <w:bCs/>
              </w:rPr>
            </w:pPr>
            <w:r w:rsidRPr="007A6410">
              <w:rPr>
                <w:rFonts w:ascii="Arial Narrow" w:hAnsi="Arial Narrow"/>
                <w:b/>
                <w:bCs/>
              </w:rPr>
              <w:t xml:space="preserve">поступило по налоговым проверкам всего, </w:t>
            </w:r>
            <w:proofErr w:type="spellStart"/>
            <w:r w:rsidRPr="007A6410">
              <w:rPr>
                <w:rFonts w:ascii="Arial Narrow" w:hAnsi="Arial Narrow"/>
                <w:bCs/>
                <w:i/>
              </w:rPr>
              <w:t>млрд</w:t>
            </w:r>
            <w:proofErr w:type="gramStart"/>
            <w:r w:rsidRPr="007A6410">
              <w:rPr>
                <w:rFonts w:ascii="Arial Narrow" w:hAnsi="Arial Narrow"/>
                <w:bCs/>
                <w:i/>
              </w:rPr>
              <w:t>.р</w:t>
            </w:r>
            <w:proofErr w:type="gramEnd"/>
            <w:r w:rsidRPr="007A6410">
              <w:rPr>
                <w:rFonts w:ascii="Arial Narrow" w:hAnsi="Arial Narrow"/>
                <w:bCs/>
                <w:i/>
              </w:rPr>
              <w:t>уб</w:t>
            </w:r>
            <w:proofErr w:type="spellEnd"/>
            <w:r w:rsidRPr="007A6410">
              <w:rPr>
                <w:rFonts w:ascii="Arial Narrow" w:hAnsi="Arial Narrow"/>
                <w:bCs/>
                <w:i/>
              </w:rPr>
              <w:t>.</w:t>
            </w:r>
          </w:p>
        </w:tc>
        <w:tc>
          <w:tcPr>
            <w:tcW w:w="648"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189,8</w:t>
            </w:r>
          </w:p>
        </w:tc>
        <w:tc>
          <w:tcPr>
            <w:tcW w:w="651"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216,8</w:t>
            </w:r>
          </w:p>
        </w:tc>
        <w:tc>
          <w:tcPr>
            <w:tcW w:w="648" w:type="pct"/>
            <w:gridSpan w:val="2"/>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114,2</w:t>
            </w:r>
          </w:p>
        </w:tc>
        <w:tc>
          <w:tcPr>
            <w:tcW w:w="586"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27,0</w:t>
            </w:r>
          </w:p>
        </w:tc>
      </w:tr>
      <w:tr w:rsidR="00043464" w:rsidRPr="007A6410" w:rsidTr="004A0A07">
        <w:trPr>
          <w:gridAfter w:val="1"/>
          <w:wAfter w:w="15" w:type="pct"/>
          <w:trHeight w:val="415"/>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i/>
                <w:iCs/>
              </w:rPr>
            </w:pPr>
            <w:r w:rsidRPr="007A6410">
              <w:rPr>
                <w:rFonts w:ascii="Arial Narrow" w:hAnsi="Arial Narrow"/>
                <w:i/>
                <w:iCs/>
              </w:rPr>
              <w:t xml:space="preserve">количество </w:t>
            </w:r>
            <w:r w:rsidRPr="007A6410">
              <w:rPr>
                <w:rFonts w:ascii="Arial Narrow" w:hAnsi="Arial Narrow"/>
                <w:b/>
                <w:bCs/>
                <w:i/>
                <w:iCs/>
              </w:rPr>
              <w:t xml:space="preserve">выездных </w:t>
            </w:r>
            <w:r w:rsidRPr="007A6410">
              <w:rPr>
                <w:rFonts w:ascii="Arial Narrow" w:hAnsi="Arial Narrow"/>
                <w:i/>
                <w:iCs/>
              </w:rPr>
              <w:t>налоговых проверок, ед.</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30 662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26 043</w:t>
            </w:r>
          </w:p>
        </w:tc>
        <w:tc>
          <w:tcPr>
            <w:tcW w:w="648" w:type="pct"/>
            <w:gridSpan w:val="2"/>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rPr>
            </w:pPr>
            <w:r w:rsidRPr="007A6410">
              <w:rPr>
                <w:rFonts w:ascii="Arial Narrow" w:hAnsi="Arial Narrow"/>
                <w:i/>
              </w:rPr>
              <w:t>84,9</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i/>
                <w:iCs/>
              </w:rPr>
            </w:pPr>
            <w:r w:rsidRPr="007A6410">
              <w:rPr>
                <w:rFonts w:ascii="Arial Narrow" w:hAnsi="Arial Narrow"/>
                <w:bCs/>
                <w:i/>
                <w:iCs/>
              </w:rPr>
              <w:t>-4 619</w:t>
            </w:r>
          </w:p>
        </w:tc>
      </w:tr>
      <w:tr w:rsidR="00043464" w:rsidRPr="007A6410" w:rsidTr="004A0A07">
        <w:trPr>
          <w:gridAfter w:val="1"/>
          <w:wAfter w:w="15" w:type="pct"/>
          <w:trHeight w:val="562"/>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xml:space="preserve">дополнительно начислено на 1 ВНП, выявившую нарушение, </w:t>
            </w:r>
            <w:proofErr w:type="spellStart"/>
            <w:r w:rsidRPr="007A6410">
              <w:rPr>
                <w:rFonts w:ascii="Arial Narrow" w:hAnsi="Arial Narrow"/>
                <w:i/>
              </w:rPr>
              <w:t>тыс</w:t>
            </w:r>
            <w:proofErr w:type="gramStart"/>
            <w:r w:rsidRPr="007A6410">
              <w:rPr>
                <w:rFonts w:ascii="Arial Narrow" w:hAnsi="Arial Narrow"/>
                <w:i/>
              </w:rPr>
              <w:t>.р</w:t>
            </w:r>
            <w:proofErr w:type="gramEnd"/>
            <w:r w:rsidRPr="007A6410">
              <w:rPr>
                <w:rFonts w:ascii="Arial Narrow" w:hAnsi="Arial Narrow"/>
                <w:i/>
              </w:rPr>
              <w:t>уб</w:t>
            </w:r>
            <w:proofErr w:type="spellEnd"/>
            <w:r w:rsidRPr="007A6410">
              <w:rPr>
                <w:rFonts w:ascii="Arial Narrow" w:hAnsi="Arial Narrow"/>
                <w:i/>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8 902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13 664</w:t>
            </w:r>
          </w:p>
        </w:tc>
        <w:tc>
          <w:tcPr>
            <w:tcW w:w="648" w:type="pct"/>
            <w:gridSpan w:val="2"/>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153,5</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i/>
                <w:iCs/>
              </w:rPr>
            </w:pPr>
            <w:r w:rsidRPr="007A6410">
              <w:rPr>
                <w:rFonts w:ascii="Arial Narrow" w:hAnsi="Arial Narrow"/>
                <w:bCs/>
                <w:i/>
                <w:iCs/>
              </w:rPr>
              <w:t>4 761</w:t>
            </w:r>
          </w:p>
        </w:tc>
      </w:tr>
      <w:tr w:rsidR="00043464" w:rsidRPr="007A6410" w:rsidTr="004A0A07">
        <w:trPr>
          <w:gridAfter w:val="1"/>
          <w:wAfter w:w="15" w:type="pct"/>
          <w:trHeight w:val="414"/>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i/>
                <w:iCs/>
              </w:rPr>
            </w:pPr>
            <w:r w:rsidRPr="007A6410">
              <w:rPr>
                <w:rFonts w:ascii="Arial Narrow" w:hAnsi="Arial Narrow"/>
                <w:i/>
                <w:iCs/>
              </w:rPr>
              <w:t xml:space="preserve">количество </w:t>
            </w:r>
            <w:r w:rsidRPr="007A6410">
              <w:rPr>
                <w:rFonts w:ascii="Arial Narrow" w:hAnsi="Arial Narrow"/>
                <w:b/>
                <w:i/>
                <w:iCs/>
              </w:rPr>
              <w:t>камеральных</w:t>
            </w:r>
            <w:r w:rsidRPr="007A6410">
              <w:rPr>
                <w:rFonts w:ascii="Arial Narrow" w:hAnsi="Arial Narrow"/>
                <w:i/>
                <w:iCs/>
              </w:rPr>
              <w:t xml:space="preserve"> проверок, </w:t>
            </w:r>
            <w:proofErr w:type="spellStart"/>
            <w:r w:rsidRPr="007A6410">
              <w:rPr>
                <w:rFonts w:ascii="Arial Narrow" w:hAnsi="Arial Narrow"/>
                <w:i/>
                <w:iCs/>
              </w:rPr>
              <w:t>тыс.ед</w:t>
            </w:r>
            <w:proofErr w:type="spellEnd"/>
            <w:r w:rsidRPr="007A6410">
              <w:rPr>
                <w:rFonts w:ascii="Arial Narrow" w:hAnsi="Arial Narrow"/>
                <w:i/>
                <w:iCs/>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31 943</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39 978</w:t>
            </w:r>
          </w:p>
        </w:tc>
        <w:tc>
          <w:tcPr>
            <w:tcW w:w="648" w:type="pct"/>
            <w:gridSpan w:val="2"/>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125,2</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8 035</w:t>
            </w:r>
          </w:p>
        </w:tc>
      </w:tr>
      <w:tr w:rsidR="00043464" w:rsidRPr="007A6410" w:rsidTr="004A0A07">
        <w:trPr>
          <w:gridAfter w:val="1"/>
          <w:wAfter w:w="15" w:type="pct"/>
          <w:trHeight w:val="548"/>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xml:space="preserve">дополнительно начислено на 1 КП, выявившую нарушение, </w:t>
            </w:r>
            <w:proofErr w:type="spellStart"/>
            <w:r w:rsidRPr="007A6410">
              <w:rPr>
                <w:rFonts w:ascii="Arial Narrow" w:hAnsi="Arial Narrow"/>
                <w:i/>
              </w:rPr>
              <w:t>тыс</w:t>
            </w:r>
            <w:proofErr w:type="gramStart"/>
            <w:r w:rsidRPr="007A6410">
              <w:rPr>
                <w:rFonts w:ascii="Arial Narrow" w:hAnsi="Arial Narrow"/>
                <w:i/>
              </w:rPr>
              <w:t>.р</w:t>
            </w:r>
            <w:proofErr w:type="gramEnd"/>
            <w:r w:rsidRPr="007A6410">
              <w:rPr>
                <w:rFonts w:ascii="Arial Narrow" w:hAnsi="Arial Narrow"/>
                <w:i/>
              </w:rPr>
              <w:t>уб</w:t>
            </w:r>
            <w:proofErr w:type="spellEnd"/>
            <w:r w:rsidRPr="007A6410">
              <w:rPr>
                <w:rFonts w:ascii="Arial Narrow" w:hAnsi="Arial Narrow"/>
                <w:i/>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41,7</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45,4</w:t>
            </w:r>
          </w:p>
        </w:tc>
        <w:tc>
          <w:tcPr>
            <w:tcW w:w="648" w:type="pct"/>
            <w:gridSpan w:val="2"/>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108,9</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3,7</w:t>
            </w:r>
          </w:p>
        </w:tc>
      </w:tr>
      <w:tr w:rsidR="00043464" w:rsidRPr="007A6410" w:rsidTr="004A0A07">
        <w:trPr>
          <w:trHeight w:val="289"/>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3464" w:rsidRPr="007A6410" w:rsidRDefault="00043464" w:rsidP="00BC28D0">
            <w:pPr>
              <w:ind w:right="-44"/>
              <w:rPr>
                <w:rFonts w:ascii="Arial Narrow" w:hAnsi="Arial Narrow"/>
              </w:rPr>
            </w:pPr>
            <w:r w:rsidRPr="007A6410">
              <w:rPr>
                <w:rFonts w:ascii="Arial Narrow" w:hAnsi="Arial Narrow"/>
                <w:b/>
                <w:bCs/>
              </w:rPr>
              <w:t>I</w:t>
            </w:r>
            <w:r w:rsidRPr="007A6410">
              <w:rPr>
                <w:rFonts w:ascii="Arial Narrow" w:hAnsi="Arial Narrow"/>
                <w:b/>
                <w:bCs/>
                <w:lang w:val="en-US"/>
              </w:rPr>
              <w:t>II</w:t>
            </w:r>
            <w:r w:rsidRPr="007A6410">
              <w:rPr>
                <w:rFonts w:ascii="Arial Narrow" w:hAnsi="Arial Narrow"/>
                <w:b/>
                <w:bCs/>
              </w:rPr>
              <w:t xml:space="preserve">. </w:t>
            </w:r>
            <w:r w:rsidRPr="007A6410">
              <w:rPr>
                <w:rFonts w:ascii="Arial Narrow" w:hAnsi="Arial Narrow"/>
                <w:b/>
                <w:bCs/>
                <w:shd w:val="clear" w:color="auto" w:fill="DBE5F1" w:themeFill="accent1" w:themeFillTint="33"/>
              </w:rPr>
              <w:t>Досудебное урегулирование налоговых споров по всем налогоплательщикам</w:t>
            </w:r>
          </w:p>
        </w:tc>
      </w:tr>
      <w:tr w:rsidR="00043464" w:rsidRPr="007A6410" w:rsidTr="004A0A07">
        <w:trPr>
          <w:trHeight w:val="409"/>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xml:space="preserve">поступило жалоб, </w:t>
            </w:r>
            <w:proofErr w:type="spellStart"/>
            <w:proofErr w:type="gramStart"/>
            <w:r w:rsidRPr="007A6410">
              <w:rPr>
                <w:rFonts w:ascii="Arial Narrow" w:hAnsi="Arial Narrow"/>
                <w:i/>
              </w:rPr>
              <w:t>ед</w:t>
            </w:r>
            <w:proofErr w:type="spellEnd"/>
            <w:proofErr w:type="gramEnd"/>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45 272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50 714</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112,0</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5 442</w:t>
            </w:r>
          </w:p>
        </w:tc>
      </w:tr>
      <w:tr w:rsidR="00043464" w:rsidRPr="007A6410" w:rsidTr="004A0A07">
        <w:trPr>
          <w:trHeight w:val="427"/>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удовлетворено жалоб в отчетном периоде,</w:t>
            </w:r>
            <w:r w:rsidRPr="007A6410">
              <w:rPr>
                <w:rFonts w:ascii="Arial Narrow" w:hAnsi="Arial Narrow"/>
                <w:i/>
                <w:iCs/>
              </w:rPr>
              <w:t xml:space="preserve"> ед.</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12 753</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11 980</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93,9</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-773</w:t>
            </w:r>
          </w:p>
        </w:tc>
      </w:tr>
      <w:tr w:rsidR="00043464" w:rsidRPr="007A6410" w:rsidTr="004A0A07">
        <w:trPr>
          <w:trHeight w:val="418"/>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i/>
                <w:iCs/>
              </w:rPr>
            </w:pPr>
            <w:r w:rsidRPr="007A6410">
              <w:rPr>
                <w:rFonts w:ascii="Arial Narrow" w:hAnsi="Arial Narrow"/>
                <w:i/>
                <w:iCs/>
              </w:rPr>
              <w:t>удельный вес количества удовлетворенных жалоб, %</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33,9</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34,0</w:t>
            </w:r>
          </w:p>
        </w:tc>
        <w:tc>
          <w:tcPr>
            <w:tcW w:w="610"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Х</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+0,1</w:t>
            </w:r>
          </w:p>
        </w:tc>
      </w:tr>
      <w:tr w:rsidR="00043464" w:rsidRPr="007A6410" w:rsidTr="004A0A07">
        <w:trPr>
          <w:trHeight w:val="552"/>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xml:space="preserve">удельный вес сумм удовлетворенных требований налогоплательщиков, </w:t>
            </w:r>
            <w:r w:rsidRPr="007A6410">
              <w:rPr>
                <w:rFonts w:ascii="Arial Narrow" w:hAnsi="Arial Narrow"/>
                <w:i/>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9,3</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4,6</w:t>
            </w:r>
          </w:p>
        </w:tc>
        <w:tc>
          <w:tcPr>
            <w:tcW w:w="610"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
                <w:iCs/>
              </w:rPr>
            </w:pPr>
            <w:r w:rsidRPr="007A6410">
              <w:rPr>
                <w:rFonts w:ascii="Arial Narrow" w:hAnsi="Arial Narrow"/>
                <w:i/>
                <w:iCs/>
              </w:rPr>
              <w:t>Х</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-4,7</w:t>
            </w:r>
          </w:p>
        </w:tc>
      </w:tr>
      <w:tr w:rsidR="00043464" w:rsidRPr="007A6410" w:rsidTr="004A0A07">
        <w:trPr>
          <w:trHeight w:val="294"/>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3464" w:rsidRPr="007A6410" w:rsidRDefault="00043464" w:rsidP="00BC28D0">
            <w:pPr>
              <w:ind w:right="-44"/>
              <w:rPr>
                <w:rFonts w:ascii="Arial Narrow" w:hAnsi="Arial Narrow"/>
                <w:b/>
                <w:bCs/>
              </w:rPr>
            </w:pPr>
            <w:r w:rsidRPr="007A6410">
              <w:rPr>
                <w:rFonts w:ascii="Arial Narrow" w:hAnsi="Arial Narrow"/>
                <w:b/>
                <w:bCs/>
                <w:lang w:val="en-US"/>
              </w:rPr>
              <w:t>I</w:t>
            </w:r>
            <w:r w:rsidRPr="007A6410">
              <w:rPr>
                <w:rFonts w:ascii="Arial Narrow" w:hAnsi="Arial Narrow"/>
                <w:b/>
                <w:bCs/>
              </w:rPr>
              <w:t>V. Судебно-правовая работа</w:t>
            </w:r>
          </w:p>
        </w:tc>
      </w:tr>
      <w:tr w:rsidR="00043464" w:rsidRPr="007A6410" w:rsidTr="004A0A07">
        <w:trPr>
          <w:trHeight w:val="595"/>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107"/>
              <w:rPr>
                <w:rFonts w:ascii="Arial Narrow" w:hAnsi="Arial Narrow"/>
                <w:i/>
                <w:iCs/>
              </w:rPr>
            </w:pPr>
            <w:r w:rsidRPr="007A6410">
              <w:rPr>
                <w:rFonts w:ascii="Arial Narrow" w:hAnsi="Arial Narrow"/>
                <w:i/>
                <w:iCs/>
              </w:rPr>
              <w:t>общее количество дел, рассмотренных судами по всем категориям лиц</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74 509</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16 727</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22,4</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-57 782</w:t>
            </w:r>
          </w:p>
        </w:tc>
      </w:tr>
      <w:tr w:rsidR="00043464" w:rsidRPr="007A6410" w:rsidTr="004A0A07">
        <w:trPr>
          <w:trHeight w:val="560"/>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107"/>
              <w:rPr>
                <w:rFonts w:ascii="Arial Narrow" w:hAnsi="Arial Narrow"/>
              </w:rPr>
            </w:pPr>
            <w:r w:rsidRPr="007A6410">
              <w:rPr>
                <w:rFonts w:ascii="Arial Narrow" w:hAnsi="Arial Narrow"/>
              </w:rPr>
              <w:t xml:space="preserve">удельный вес количества судебных актов, рассмотренных в пользу налоговых органов, </w:t>
            </w:r>
            <w:r w:rsidRPr="007A6410">
              <w:rPr>
                <w:rFonts w:ascii="Arial Narrow" w:hAnsi="Arial Narrow"/>
                <w:i/>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86,7</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65,1</w:t>
            </w:r>
          </w:p>
        </w:tc>
        <w:tc>
          <w:tcPr>
            <w:tcW w:w="610"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Х</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-21,6</w:t>
            </w:r>
          </w:p>
        </w:tc>
      </w:tr>
      <w:tr w:rsidR="00043464" w:rsidRPr="007A6410" w:rsidTr="004A0A07">
        <w:trPr>
          <w:trHeight w:val="568"/>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107"/>
              <w:rPr>
                <w:rFonts w:ascii="Arial Narrow" w:hAnsi="Arial Narrow"/>
              </w:rPr>
            </w:pPr>
            <w:r w:rsidRPr="007A6410">
              <w:rPr>
                <w:rFonts w:ascii="Arial Narrow" w:hAnsi="Arial Narrow"/>
              </w:rPr>
              <w:t>удельный вес сумм требований, рассмотренных в пользу налоговых органов,</w:t>
            </w:r>
            <w:r w:rsidRPr="007A6410">
              <w:rPr>
                <w:rFonts w:ascii="Arial Narrow" w:hAnsi="Arial Narrow"/>
                <w:i/>
              </w:rPr>
              <w:t xml:space="preserve"> %</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78,7</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Cs/>
              </w:rPr>
            </w:pPr>
            <w:r w:rsidRPr="007A6410">
              <w:rPr>
                <w:rFonts w:ascii="Arial Narrow" w:hAnsi="Arial Narrow"/>
                <w:bCs/>
              </w:rPr>
              <w:t>82,2</w:t>
            </w:r>
          </w:p>
        </w:tc>
        <w:tc>
          <w:tcPr>
            <w:tcW w:w="610" w:type="pct"/>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Х</w:t>
            </w:r>
          </w:p>
        </w:tc>
        <w:tc>
          <w:tcPr>
            <w:tcW w:w="639" w:type="pct"/>
            <w:gridSpan w:val="3"/>
            <w:tcBorders>
              <w:top w:val="single" w:sz="4" w:space="0" w:color="auto"/>
              <w:left w:val="nil"/>
              <w:bottom w:val="single" w:sz="4" w:space="0" w:color="auto"/>
              <w:right w:val="single" w:sz="4" w:space="0" w:color="auto"/>
            </w:tcBorders>
            <w:shd w:val="clear" w:color="auto" w:fill="auto"/>
            <w:vAlign w:val="center"/>
          </w:tcPr>
          <w:p w:rsidR="00043464" w:rsidRPr="007A6410" w:rsidRDefault="00043464" w:rsidP="00BC28D0">
            <w:pPr>
              <w:ind w:right="-44"/>
              <w:jc w:val="center"/>
              <w:rPr>
                <w:rFonts w:ascii="Arial Narrow" w:hAnsi="Arial Narrow"/>
                <w:iCs/>
              </w:rPr>
            </w:pPr>
            <w:r w:rsidRPr="007A6410">
              <w:rPr>
                <w:rFonts w:ascii="Arial Narrow" w:hAnsi="Arial Narrow"/>
                <w:iCs/>
              </w:rPr>
              <w:t>3,5</w:t>
            </w:r>
          </w:p>
        </w:tc>
      </w:tr>
      <w:tr w:rsidR="00043464" w:rsidRPr="007A6410" w:rsidTr="004A0A07">
        <w:trPr>
          <w:trHeight w:val="398"/>
        </w:trPr>
        <w:tc>
          <w:tcPr>
            <w:tcW w:w="24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3464" w:rsidRPr="007A6410" w:rsidRDefault="00043464" w:rsidP="004A0A07">
            <w:pPr>
              <w:spacing w:line="216" w:lineRule="auto"/>
              <w:ind w:right="-107"/>
              <w:rPr>
                <w:rFonts w:ascii="Arial Narrow" w:hAnsi="Arial Narrow"/>
                <w:b/>
                <w:bCs/>
              </w:rPr>
            </w:pPr>
            <w:r w:rsidRPr="007A6410">
              <w:rPr>
                <w:rFonts w:ascii="Arial Narrow" w:hAnsi="Arial Narrow"/>
                <w:b/>
                <w:bCs/>
              </w:rPr>
              <w:t>V. Количество налогоплательщиков</w:t>
            </w:r>
          </w:p>
        </w:tc>
        <w:tc>
          <w:tcPr>
            <w:tcW w:w="6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4A0A07">
            <w:pPr>
              <w:spacing w:line="216" w:lineRule="auto"/>
              <w:jc w:val="center"/>
              <w:rPr>
                <w:rFonts w:ascii="Arial Narrow" w:hAnsi="Arial Narrow"/>
                <w:b/>
                <w:bCs/>
              </w:rPr>
            </w:pPr>
            <w:r w:rsidRPr="007A6410">
              <w:rPr>
                <w:rFonts w:ascii="Arial Narrow" w:hAnsi="Arial Narrow"/>
                <w:b/>
                <w:bCs/>
              </w:rPr>
              <w:t>01.01.2016</w:t>
            </w:r>
          </w:p>
        </w:tc>
        <w:tc>
          <w:tcPr>
            <w:tcW w:w="6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4A0A07">
            <w:pPr>
              <w:spacing w:line="216" w:lineRule="auto"/>
              <w:jc w:val="center"/>
              <w:rPr>
                <w:rFonts w:ascii="Arial Narrow" w:hAnsi="Arial Narrow"/>
                <w:b/>
                <w:bCs/>
              </w:rPr>
            </w:pPr>
            <w:r w:rsidRPr="007A6410">
              <w:rPr>
                <w:rFonts w:ascii="Arial Narrow" w:hAnsi="Arial Narrow"/>
                <w:b/>
                <w:bCs/>
              </w:rPr>
              <w:t>01.01.2017</w:t>
            </w:r>
          </w:p>
        </w:tc>
        <w:tc>
          <w:tcPr>
            <w:tcW w:w="6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4A0A07">
            <w:pPr>
              <w:spacing w:line="216" w:lineRule="auto"/>
              <w:jc w:val="center"/>
              <w:rPr>
                <w:rFonts w:ascii="Arial Narrow" w:hAnsi="Arial Narrow"/>
                <w:b/>
                <w:bCs/>
              </w:rPr>
            </w:pPr>
            <w:r w:rsidRPr="007A6410">
              <w:rPr>
                <w:rFonts w:ascii="Arial Narrow" w:hAnsi="Arial Narrow"/>
                <w:b/>
                <w:bCs/>
              </w:rPr>
              <w:t>темп роста, %</w:t>
            </w:r>
          </w:p>
        </w:tc>
        <w:tc>
          <w:tcPr>
            <w:tcW w:w="63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3464" w:rsidRPr="007A6410" w:rsidRDefault="00043464" w:rsidP="004A0A07">
            <w:pPr>
              <w:spacing w:line="216" w:lineRule="auto"/>
              <w:jc w:val="center"/>
              <w:rPr>
                <w:rFonts w:ascii="Arial Narrow" w:hAnsi="Arial Narrow"/>
                <w:b/>
                <w:bCs/>
              </w:rPr>
            </w:pPr>
            <w:r w:rsidRPr="007A6410">
              <w:rPr>
                <w:rFonts w:ascii="Arial Narrow" w:hAnsi="Arial Narrow"/>
                <w:b/>
                <w:bCs/>
              </w:rPr>
              <w:t>отклонение -/+</w:t>
            </w:r>
          </w:p>
        </w:tc>
      </w:tr>
      <w:tr w:rsidR="00043464" w:rsidRPr="007A6410" w:rsidTr="004A0A07">
        <w:trPr>
          <w:trHeight w:val="413"/>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b/>
                <w:bCs/>
              </w:rPr>
              <w:t>юридических лиц</w:t>
            </w:r>
            <w:r w:rsidRPr="007A6410">
              <w:rPr>
                <w:rFonts w:ascii="Arial Narrow" w:hAnsi="Arial Narrow"/>
              </w:rPr>
              <w:t xml:space="preserve">, осуществляющих деятельность, </w:t>
            </w:r>
            <w:r w:rsidRPr="007A6410">
              <w:rPr>
                <w:rFonts w:ascii="Arial Narrow" w:hAnsi="Arial Narrow"/>
                <w:i/>
              </w:rPr>
              <w:t>тысяч</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4 820,4</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4 553,8</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94,5</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-266,6</w:t>
            </w:r>
          </w:p>
        </w:tc>
      </w:tr>
      <w:tr w:rsidR="00043464" w:rsidRPr="007A6410" w:rsidTr="004A0A07">
        <w:trPr>
          <w:trHeight w:val="648"/>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b/>
                <w:bCs/>
              </w:rPr>
              <w:t>индивидуальных предпринимателей</w:t>
            </w:r>
            <w:r w:rsidRPr="007A6410">
              <w:rPr>
                <w:rFonts w:ascii="Arial Narrow" w:hAnsi="Arial Narrow"/>
              </w:rPr>
              <w:t xml:space="preserve">, крестьянских и фермерских хозяйств, осуществляющих деятельность, </w:t>
            </w:r>
            <w:r w:rsidRPr="007A6410">
              <w:rPr>
                <w:rFonts w:ascii="Arial Narrow" w:hAnsi="Arial Narrow"/>
                <w:i/>
              </w:rPr>
              <w:t>тысяч</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3 640,2</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r w:rsidRPr="007A6410">
              <w:rPr>
                <w:rFonts w:ascii="Arial Narrow" w:hAnsi="Arial Narrow"/>
                <w:b/>
                <w:bCs/>
              </w:rPr>
              <w:t>3 732,7</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102,5</w:t>
            </w: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rPr>
            </w:pPr>
            <w:r w:rsidRPr="007A6410">
              <w:rPr>
                <w:rFonts w:ascii="Arial Narrow" w:hAnsi="Arial Narrow"/>
              </w:rPr>
              <w:t>92,4</w:t>
            </w:r>
          </w:p>
        </w:tc>
      </w:tr>
      <w:tr w:rsidR="00043464" w:rsidRPr="007A6410" w:rsidTr="004A0A0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3464" w:rsidRPr="007A6410" w:rsidRDefault="00043464" w:rsidP="00BC28D0">
            <w:pPr>
              <w:ind w:right="-44"/>
              <w:rPr>
                <w:rFonts w:ascii="Arial Narrow" w:hAnsi="Arial Narrow"/>
              </w:rPr>
            </w:pPr>
            <w:r w:rsidRPr="007A6410">
              <w:rPr>
                <w:rFonts w:ascii="Arial Narrow" w:hAnsi="Arial Narrow"/>
                <w:b/>
                <w:bCs/>
              </w:rPr>
              <w:t>VI. Интернет-сайт ФНС России</w:t>
            </w:r>
          </w:p>
        </w:tc>
      </w:tr>
      <w:tr w:rsidR="00043464" w:rsidRPr="007A6410" w:rsidTr="004A0A07">
        <w:trPr>
          <w:trHeight w:val="313"/>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464" w:rsidRPr="007A6410" w:rsidRDefault="00043464" w:rsidP="00BC28D0">
            <w:pPr>
              <w:ind w:right="-44"/>
              <w:rPr>
                <w:rFonts w:ascii="Arial Narrow" w:hAnsi="Arial Narrow"/>
              </w:rPr>
            </w:pPr>
            <w:r w:rsidRPr="007A6410">
              <w:rPr>
                <w:rFonts w:ascii="Arial Narrow" w:hAnsi="Arial Narrow"/>
              </w:rPr>
              <w:t xml:space="preserve">количество </w:t>
            </w:r>
            <w:proofErr w:type="spellStart"/>
            <w:r w:rsidRPr="007A6410">
              <w:rPr>
                <w:rFonts w:ascii="Arial Narrow" w:hAnsi="Arial Narrow"/>
              </w:rPr>
              <w:t>on-line</w:t>
            </w:r>
            <w:proofErr w:type="spellEnd"/>
            <w:r w:rsidRPr="007A6410">
              <w:rPr>
                <w:rFonts w:ascii="Arial Narrow" w:hAnsi="Arial Narrow"/>
              </w:rPr>
              <w:t xml:space="preserve"> сервисов</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b/>
              </w:rPr>
            </w:pPr>
            <w:r w:rsidRPr="007A6410">
              <w:rPr>
                <w:rFonts w:ascii="Arial Narrow" w:hAnsi="Arial Narrow"/>
                <w:b/>
              </w:rPr>
              <w:t>40</w:t>
            </w:r>
          </w:p>
        </w:tc>
        <w:tc>
          <w:tcPr>
            <w:tcW w:w="651"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b/>
                <w:bCs/>
              </w:rPr>
            </w:pPr>
            <w:r w:rsidRPr="007A6410">
              <w:rPr>
                <w:rFonts w:ascii="Arial Narrow" w:hAnsi="Arial Narrow"/>
                <w:b/>
                <w:bCs/>
              </w:rPr>
              <w:t>49</w:t>
            </w:r>
          </w:p>
        </w:tc>
        <w:tc>
          <w:tcPr>
            <w:tcW w:w="610"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122,5</w:t>
            </w:r>
          </w:p>
        </w:tc>
        <w:tc>
          <w:tcPr>
            <w:tcW w:w="639" w:type="pct"/>
            <w:gridSpan w:val="3"/>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sidRPr="007A6410">
              <w:rPr>
                <w:rFonts w:ascii="Arial Narrow" w:hAnsi="Arial Narrow"/>
              </w:rPr>
              <w:t>+9</w:t>
            </w:r>
          </w:p>
        </w:tc>
      </w:tr>
      <w:tr w:rsidR="00043464" w:rsidRPr="007A6410" w:rsidTr="004A0A07">
        <w:trPr>
          <w:trHeight w:val="559"/>
        </w:trPr>
        <w:tc>
          <w:tcPr>
            <w:tcW w:w="2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3464" w:rsidRPr="007A6410" w:rsidRDefault="00043464" w:rsidP="00BC28D0">
            <w:pPr>
              <w:ind w:right="-44"/>
              <w:rPr>
                <w:rFonts w:ascii="Arial Narrow" w:hAnsi="Arial Narrow"/>
              </w:rPr>
            </w:pPr>
            <w:r w:rsidRPr="007A6410">
              <w:rPr>
                <w:rFonts w:ascii="Arial Narrow" w:hAnsi="Arial Narrow"/>
              </w:rPr>
              <w:t xml:space="preserve">количество налогоплательщиков, обратившихся к сайту ФНС России, </w:t>
            </w:r>
            <w:proofErr w:type="spellStart"/>
            <w:r w:rsidRPr="007A6410">
              <w:rPr>
                <w:rFonts w:ascii="Arial Narrow" w:hAnsi="Arial Narrow"/>
                <w:i/>
              </w:rPr>
              <w:t>млн</w:t>
            </w:r>
            <w:proofErr w:type="gramStart"/>
            <w:r w:rsidRPr="007A6410">
              <w:rPr>
                <w:rFonts w:ascii="Arial Narrow" w:hAnsi="Arial Narrow"/>
                <w:i/>
              </w:rPr>
              <w:t>.ч</w:t>
            </w:r>
            <w:proofErr w:type="gramEnd"/>
            <w:r w:rsidRPr="007A6410">
              <w:rPr>
                <w:rFonts w:ascii="Arial Narrow" w:hAnsi="Arial Narrow"/>
                <w:i/>
              </w:rPr>
              <w:t>ел</w:t>
            </w:r>
            <w:proofErr w:type="spellEnd"/>
          </w:p>
        </w:tc>
        <w:tc>
          <w:tcPr>
            <w:tcW w:w="648"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sidRPr="007A6410">
              <w:rPr>
                <w:rFonts w:ascii="Arial Narrow" w:hAnsi="Arial Narrow"/>
              </w:rPr>
              <w:t>88</w:t>
            </w:r>
          </w:p>
        </w:tc>
        <w:tc>
          <w:tcPr>
            <w:tcW w:w="651"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sidRPr="007A6410">
              <w:rPr>
                <w:rFonts w:ascii="Arial Narrow" w:hAnsi="Arial Narrow"/>
              </w:rPr>
              <w:t>123</w:t>
            </w:r>
          </w:p>
        </w:tc>
        <w:tc>
          <w:tcPr>
            <w:tcW w:w="610"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139,8</w:t>
            </w:r>
          </w:p>
        </w:tc>
        <w:tc>
          <w:tcPr>
            <w:tcW w:w="639" w:type="pct"/>
            <w:gridSpan w:val="3"/>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sidRPr="007A6410">
              <w:rPr>
                <w:rFonts w:ascii="Arial Narrow" w:hAnsi="Arial Narrow"/>
              </w:rPr>
              <w:t>35</w:t>
            </w:r>
          </w:p>
        </w:tc>
      </w:tr>
      <w:tr w:rsidR="00043464" w:rsidRPr="007A6410" w:rsidTr="004A0A07">
        <w:trPr>
          <w:trHeight w:val="375"/>
        </w:trPr>
        <w:tc>
          <w:tcPr>
            <w:tcW w:w="2452" w:type="pct"/>
            <w:tcBorders>
              <w:top w:val="single" w:sz="4" w:space="0" w:color="auto"/>
              <w:left w:val="single" w:sz="4" w:space="0" w:color="auto"/>
              <w:bottom w:val="single" w:sz="4" w:space="0" w:color="auto"/>
              <w:right w:val="nil"/>
            </w:tcBorders>
            <w:shd w:val="clear" w:color="auto" w:fill="auto"/>
            <w:noWrap/>
            <w:vAlign w:val="center"/>
            <w:hideMark/>
          </w:tcPr>
          <w:p w:rsidR="00043464" w:rsidRPr="007A6410" w:rsidRDefault="00043464" w:rsidP="00BC28D0">
            <w:pPr>
              <w:ind w:right="-44"/>
              <w:rPr>
                <w:rFonts w:ascii="Arial Narrow" w:hAnsi="Arial Narrow"/>
                <w:b/>
                <w:bCs/>
              </w:rPr>
            </w:pPr>
            <w:r w:rsidRPr="007A6410">
              <w:rPr>
                <w:rFonts w:ascii="Arial Narrow" w:hAnsi="Arial Narrow"/>
                <w:b/>
                <w:bCs/>
              </w:rPr>
              <w:t xml:space="preserve">Зарегистрировано пользователей </w:t>
            </w:r>
            <w:proofErr w:type="gramStart"/>
            <w:r w:rsidRPr="007A6410">
              <w:rPr>
                <w:rFonts w:ascii="Arial Narrow" w:hAnsi="Arial Narrow"/>
                <w:b/>
                <w:bCs/>
              </w:rPr>
              <w:t>в</w:t>
            </w:r>
            <w:proofErr w:type="gramEnd"/>
            <w:r w:rsidRPr="007A6410">
              <w:rPr>
                <w:rFonts w:ascii="Arial Narrow" w:hAnsi="Arial Narrow"/>
                <w:b/>
                <w:bCs/>
              </w:rPr>
              <w:t>:</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p>
        </w:tc>
        <w:tc>
          <w:tcPr>
            <w:tcW w:w="639" w:type="pct"/>
            <w:gridSpan w:val="3"/>
            <w:tcBorders>
              <w:top w:val="single" w:sz="4" w:space="0" w:color="auto"/>
              <w:left w:val="nil"/>
              <w:bottom w:val="single" w:sz="4" w:space="0" w:color="auto"/>
              <w:right w:val="single" w:sz="4" w:space="0" w:color="auto"/>
            </w:tcBorders>
            <w:shd w:val="clear" w:color="auto" w:fill="auto"/>
            <w:noWrap/>
            <w:vAlign w:val="center"/>
          </w:tcPr>
          <w:p w:rsidR="00043464" w:rsidRPr="007A6410" w:rsidRDefault="00043464" w:rsidP="00BC28D0">
            <w:pPr>
              <w:ind w:right="-44"/>
              <w:jc w:val="center"/>
              <w:rPr>
                <w:rFonts w:ascii="Arial Narrow" w:hAnsi="Arial Narrow"/>
                <w:b/>
                <w:bCs/>
              </w:rPr>
            </w:pPr>
          </w:p>
        </w:tc>
      </w:tr>
      <w:tr w:rsidR="00043464" w:rsidRPr="007A6410" w:rsidTr="004A0A07">
        <w:trPr>
          <w:trHeight w:val="313"/>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464" w:rsidRPr="007A6410" w:rsidRDefault="00043464" w:rsidP="00BC28D0">
            <w:pPr>
              <w:ind w:right="-44"/>
              <w:rPr>
                <w:rFonts w:ascii="Arial Narrow" w:hAnsi="Arial Narrow"/>
              </w:rPr>
            </w:pPr>
            <w:r w:rsidRPr="007A6410">
              <w:rPr>
                <w:rFonts w:ascii="Arial Narrow" w:hAnsi="Arial Narrow"/>
              </w:rPr>
              <w:t xml:space="preserve">ЛК </w:t>
            </w:r>
            <w:proofErr w:type="spellStart"/>
            <w:r w:rsidRPr="007A6410">
              <w:rPr>
                <w:rFonts w:ascii="Arial Narrow" w:hAnsi="Arial Narrow"/>
                <w:bCs/>
              </w:rPr>
              <w:t>юрлиц</w:t>
            </w:r>
            <w:proofErr w:type="spellEnd"/>
            <w:r w:rsidRPr="007A6410">
              <w:rPr>
                <w:rFonts w:ascii="Arial Narrow" w:hAnsi="Arial Narrow"/>
                <w:bCs/>
              </w:rPr>
              <w:t xml:space="preserve">, </w:t>
            </w:r>
            <w:r w:rsidRPr="007A6410">
              <w:rPr>
                <w:rFonts w:ascii="Arial Narrow" w:hAnsi="Arial Narrow"/>
                <w:bCs/>
                <w:i/>
              </w:rPr>
              <w:t>тыс. организаций</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136</w:t>
            </w:r>
          </w:p>
        </w:tc>
        <w:tc>
          <w:tcPr>
            <w:tcW w:w="651"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233</w:t>
            </w:r>
          </w:p>
        </w:tc>
        <w:tc>
          <w:tcPr>
            <w:tcW w:w="610"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в 1,7 раза</w:t>
            </w:r>
          </w:p>
        </w:tc>
        <w:tc>
          <w:tcPr>
            <w:tcW w:w="639" w:type="pct"/>
            <w:gridSpan w:val="3"/>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97</w:t>
            </w:r>
          </w:p>
        </w:tc>
      </w:tr>
      <w:tr w:rsidR="00043464" w:rsidRPr="007A6410" w:rsidTr="004A0A07">
        <w:trPr>
          <w:trHeight w:val="347"/>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464" w:rsidRPr="007A6410" w:rsidRDefault="00043464" w:rsidP="00BC28D0">
            <w:pPr>
              <w:ind w:right="-44"/>
              <w:rPr>
                <w:rFonts w:ascii="Arial Narrow" w:hAnsi="Arial Narrow"/>
              </w:rPr>
            </w:pPr>
            <w:r w:rsidRPr="007A6410">
              <w:rPr>
                <w:rFonts w:ascii="Arial Narrow" w:hAnsi="Arial Narrow"/>
              </w:rPr>
              <w:t xml:space="preserve">ЛК </w:t>
            </w:r>
            <w:r w:rsidRPr="007A6410">
              <w:rPr>
                <w:rFonts w:ascii="Arial Narrow" w:hAnsi="Arial Narrow"/>
                <w:bCs/>
              </w:rPr>
              <w:t xml:space="preserve">ИП, </w:t>
            </w:r>
            <w:r w:rsidRPr="007A6410">
              <w:rPr>
                <w:rFonts w:ascii="Arial Narrow" w:hAnsi="Arial Narrow"/>
                <w:bCs/>
                <w:i/>
              </w:rPr>
              <w:t>тыс. ИП</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147</w:t>
            </w:r>
          </w:p>
        </w:tc>
        <w:tc>
          <w:tcPr>
            <w:tcW w:w="651"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480</w:t>
            </w:r>
          </w:p>
        </w:tc>
        <w:tc>
          <w:tcPr>
            <w:tcW w:w="610"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 xml:space="preserve"> 3,3 раза</w:t>
            </w:r>
          </w:p>
        </w:tc>
        <w:tc>
          <w:tcPr>
            <w:tcW w:w="639" w:type="pct"/>
            <w:gridSpan w:val="3"/>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333</w:t>
            </w:r>
          </w:p>
        </w:tc>
      </w:tr>
      <w:tr w:rsidR="00043464" w:rsidRPr="007A6410" w:rsidTr="004A0A07">
        <w:trPr>
          <w:trHeight w:val="365"/>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464" w:rsidRPr="007A6410" w:rsidRDefault="00043464" w:rsidP="00BC28D0">
            <w:pPr>
              <w:ind w:right="-44"/>
              <w:rPr>
                <w:rFonts w:ascii="Arial Narrow" w:hAnsi="Arial Narrow"/>
              </w:rPr>
            </w:pPr>
            <w:r w:rsidRPr="007A6410">
              <w:rPr>
                <w:rFonts w:ascii="Arial Narrow" w:hAnsi="Arial Narrow"/>
              </w:rPr>
              <w:t xml:space="preserve">ЛК </w:t>
            </w:r>
            <w:r w:rsidRPr="007A6410">
              <w:rPr>
                <w:rFonts w:ascii="Arial Narrow" w:hAnsi="Arial Narrow"/>
                <w:bCs/>
              </w:rPr>
              <w:t xml:space="preserve">физлиц, </w:t>
            </w:r>
            <w:r w:rsidRPr="007A6410">
              <w:rPr>
                <w:rFonts w:ascii="Arial Narrow" w:hAnsi="Arial Narrow"/>
                <w:bCs/>
                <w:i/>
              </w:rPr>
              <w:t>млн. чел</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16</w:t>
            </w:r>
          </w:p>
        </w:tc>
        <w:tc>
          <w:tcPr>
            <w:tcW w:w="651"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23,8</w:t>
            </w:r>
          </w:p>
        </w:tc>
        <w:tc>
          <w:tcPr>
            <w:tcW w:w="610" w:type="pct"/>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в 1,5 раза</w:t>
            </w:r>
          </w:p>
        </w:tc>
        <w:tc>
          <w:tcPr>
            <w:tcW w:w="639" w:type="pct"/>
            <w:gridSpan w:val="3"/>
            <w:tcBorders>
              <w:top w:val="single" w:sz="4" w:space="0" w:color="auto"/>
              <w:left w:val="nil"/>
              <w:bottom w:val="single" w:sz="4" w:space="0" w:color="auto"/>
              <w:right w:val="single" w:sz="4" w:space="0" w:color="auto"/>
            </w:tcBorders>
            <w:shd w:val="clear" w:color="auto" w:fill="auto"/>
            <w:noWrap/>
            <w:vAlign w:val="bottom"/>
          </w:tcPr>
          <w:p w:rsidR="00043464" w:rsidRPr="007A6410" w:rsidRDefault="00043464" w:rsidP="00BC28D0">
            <w:pPr>
              <w:ind w:right="-44"/>
              <w:jc w:val="center"/>
              <w:rPr>
                <w:rFonts w:ascii="Arial Narrow" w:hAnsi="Arial Narrow"/>
              </w:rPr>
            </w:pPr>
            <w:r>
              <w:rPr>
                <w:rFonts w:ascii="Arial Narrow" w:hAnsi="Arial Narrow"/>
              </w:rPr>
              <w:t>7,8</w:t>
            </w:r>
          </w:p>
        </w:tc>
      </w:tr>
    </w:tbl>
    <w:p w:rsidR="00043464" w:rsidRPr="007A6410" w:rsidRDefault="000D4853" w:rsidP="00043464">
      <w:pPr>
        <w:rPr>
          <w:sz w:val="16"/>
          <w:szCs w:val="16"/>
        </w:rPr>
      </w:pPr>
      <w:r>
        <w:rPr>
          <w:noProof/>
          <w:sz w:val="16"/>
          <w:szCs w:val="16"/>
        </w:rPr>
        <mc:AlternateContent>
          <mc:Choice Requires="wps">
            <w:drawing>
              <wp:anchor distT="0" distB="0" distL="114300" distR="114300" simplePos="0" relativeHeight="251751424" behindDoc="0" locked="0" layoutInCell="1" allowOverlap="1">
                <wp:simplePos x="0" y="0"/>
                <wp:positionH relativeFrom="column">
                  <wp:posOffset>5955030</wp:posOffset>
                </wp:positionH>
                <wp:positionV relativeFrom="paragraph">
                  <wp:posOffset>145415</wp:posOffset>
                </wp:positionV>
                <wp:extent cx="579120" cy="381000"/>
                <wp:effectExtent l="0" t="0" r="0" b="0"/>
                <wp:wrapNone/>
                <wp:docPr id="70" name="Прямоугольник 70"/>
                <wp:cNvGraphicFramePr/>
                <a:graphic xmlns:a="http://schemas.openxmlformats.org/drawingml/2006/main">
                  <a:graphicData uri="http://schemas.microsoft.com/office/word/2010/wordprocessingShape">
                    <wps:wsp>
                      <wps:cNvSpPr/>
                      <wps:spPr>
                        <a:xfrm>
                          <a:off x="0" y="0"/>
                          <a:ext cx="57912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0" o:spid="_x0000_s1026" style="position:absolute;margin-left:468.9pt;margin-top:11.45pt;width:45.6pt;height:30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" fillcolor="white [3212]" stroked="f" strokeweight="2pt"/>
            </w:pict>
          </mc:Fallback>
        </mc:AlternateContent>
      </w:r>
    </w:p>
    <w:p w:rsidR="00043464" w:rsidRDefault="00043464" w:rsidP="00DD0E26">
      <w:pPr>
        <w:autoSpaceDE w:val="0"/>
        <w:autoSpaceDN w:val="0"/>
        <w:adjustRightInd w:val="0"/>
        <w:ind w:firstLine="284"/>
        <w:rPr>
          <w:b/>
          <w:bCs/>
          <w:sz w:val="26"/>
          <w:szCs w:val="26"/>
        </w:rPr>
        <w:sectPr w:rsidR="00043464" w:rsidSect="00BF210E">
          <w:type w:val="nextColumn"/>
          <w:pgSz w:w="11906" w:h="16838"/>
          <w:pgMar w:top="1247" w:right="851" w:bottom="1134" w:left="1134" w:header="709" w:footer="709" w:gutter="0"/>
          <w:cols w:space="708"/>
          <w:docGrid w:linePitch="360"/>
        </w:sectPr>
      </w:pPr>
    </w:p>
    <w:p w:rsidR="00C35B86" w:rsidRPr="00561628" w:rsidRDefault="00C35B86" w:rsidP="00C35B86">
      <w:pPr>
        <w:rPr>
          <w:rFonts w:ascii="Arial Narrow" w:hAnsi="Arial Narrow"/>
          <w:b/>
          <w:sz w:val="40"/>
          <w:szCs w:val="40"/>
        </w:rPr>
      </w:pPr>
      <w:r>
        <w:rPr>
          <w:rFonts w:ascii="Arial Narrow" w:hAnsi="Arial Narrow"/>
          <w:b/>
          <w:sz w:val="40"/>
          <w:szCs w:val="40"/>
          <w:lang w:val="en-US"/>
        </w:rPr>
        <w:lastRenderedPageBreak/>
        <w:t>IV</w:t>
      </w:r>
      <w:r w:rsidRPr="00AF29F0">
        <w:rPr>
          <w:rFonts w:ascii="Arial Narrow" w:hAnsi="Arial Narrow"/>
          <w:b/>
          <w:sz w:val="40"/>
          <w:szCs w:val="40"/>
        </w:rPr>
        <w:t xml:space="preserve">. </w:t>
      </w:r>
      <w:r w:rsidRPr="00561628">
        <w:rPr>
          <w:rFonts w:ascii="Arial Narrow" w:hAnsi="Arial Narrow"/>
          <w:b/>
          <w:sz w:val="40"/>
          <w:szCs w:val="40"/>
        </w:rPr>
        <w:t xml:space="preserve">ЗАДОЛЖЕННОСТЬ ПО НАЛОГАМ И СБОРАМ </w:t>
      </w:r>
    </w:p>
    <w:p w:rsidR="00C35B86" w:rsidRPr="00561628" w:rsidRDefault="00C35B86" w:rsidP="00C35B86">
      <w:pPr>
        <w:rPr>
          <w:rFonts w:ascii="Arial Narrow" w:hAnsi="Arial Narrow"/>
          <w:b/>
          <w:sz w:val="26"/>
          <w:szCs w:val="26"/>
        </w:rPr>
      </w:pPr>
    </w:p>
    <w:p w:rsidR="00C35B86" w:rsidRPr="00681B2C" w:rsidRDefault="00C35B86" w:rsidP="00C35B86">
      <w:pPr>
        <w:ind w:firstLine="284"/>
        <w:rPr>
          <w:rFonts w:ascii="Arial Narrow" w:hAnsi="Arial Narrow"/>
          <w:sz w:val="26"/>
          <w:szCs w:val="26"/>
        </w:rPr>
      </w:pPr>
      <w:r w:rsidRPr="00681B2C">
        <w:rPr>
          <w:rFonts w:ascii="Arial Narrow" w:hAnsi="Arial Narrow"/>
          <w:b/>
          <w:sz w:val="26"/>
          <w:szCs w:val="26"/>
        </w:rPr>
        <w:t>Совокупная задолженность по налогам и сборам, пеням и налоговым санкциям в бюджетную систему Российской Федерации</w:t>
      </w:r>
      <w:r w:rsidRPr="00681B2C">
        <w:rPr>
          <w:rFonts w:ascii="Arial Narrow" w:hAnsi="Arial Narrow"/>
          <w:b/>
          <w:sz w:val="26"/>
          <w:szCs w:val="26"/>
          <w:vertAlign w:val="superscript"/>
        </w:rPr>
        <w:footnoteReference w:customMarkFollows="1" w:id="4"/>
        <w:sym w:font="Symbol" w:char="F02A"/>
      </w:r>
      <w:r w:rsidRPr="00681B2C">
        <w:rPr>
          <w:rFonts w:ascii="Arial Narrow" w:hAnsi="Arial Narrow"/>
          <w:b/>
          <w:sz w:val="26"/>
          <w:szCs w:val="26"/>
        </w:rPr>
        <w:t xml:space="preserve"> </w:t>
      </w:r>
      <w:r w:rsidRPr="00681B2C">
        <w:rPr>
          <w:rFonts w:ascii="Arial Narrow" w:hAnsi="Arial Narrow"/>
          <w:sz w:val="26"/>
          <w:szCs w:val="26"/>
        </w:rPr>
        <w:t>по состоянию на 1 января 2017 года составила 1 402,1 млрд. рублей и за период с начала 2016 года выросла на 246,9 млрд. рублей, или на 21,4 процента.</w:t>
      </w:r>
    </w:p>
    <w:p w:rsidR="00C35B86" w:rsidRPr="00C01CF6" w:rsidRDefault="00C35B86" w:rsidP="00C35B86">
      <w:pPr>
        <w:ind w:firstLine="284"/>
        <w:rPr>
          <w:rFonts w:ascii="Arial Narrow" w:hAnsi="Arial Narrow"/>
          <w:sz w:val="16"/>
          <w:szCs w:val="16"/>
        </w:rPr>
      </w:pPr>
    </w:p>
    <w:p w:rsidR="00C35B86" w:rsidRPr="00067671" w:rsidRDefault="00C35B86" w:rsidP="00C35B86">
      <w:pPr>
        <w:ind w:firstLine="709"/>
        <w:rPr>
          <w:rFonts w:ascii="Arial Narrow" w:hAnsi="Arial Narrow"/>
          <w:b/>
          <w:sz w:val="26"/>
          <w:szCs w:val="26"/>
        </w:rPr>
      </w:pPr>
      <w:r w:rsidRPr="00067671">
        <w:rPr>
          <w:rFonts w:ascii="Arial Narrow" w:hAnsi="Arial Narrow"/>
          <w:b/>
          <w:sz w:val="26"/>
          <w:szCs w:val="26"/>
        </w:rPr>
        <w:t xml:space="preserve">Динамика задолженности </w:t>
      </w:r>
    </w:p>
    <w:p w:rsidR="00C35B86" w:rsidRPr="00561628" w:rsidRDefault="00C35B86" w:rsidP="00C35B86">
      <w:pPr>
        <w:rPr>
          <w:rFonts w:ascii="Arial Narrow" w:hAnsi="Arial Narrow"/>
          <w:sz w:val="26"/>
          <w:szCs w:val="26"/>
        </w:rPr>
      </w:pPr>
      <w:r>
        <w:rPr>
          <w:rFonts w:ascii="Arial Narrow" w:hAnsi="Arial Narrow"/>
          <w:noProof/>
          <w:sz w:val="26"/>
          <w:szCs w:val="26"/>
        </w:rPr>
        <w:drawing>
          <wp:inline distT="0" distB="0" distL="0" distR="0" wp14:anchorId="4BB2CB11" wp14:editId="252519DA">
            <wp:extent cx="2926080" cy="2575560"/>
            <wp:effectExtent l="0" t="0" r="762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35B86" w:rsidRPr="00561628" w:rsidRDefault="00C35B86" w:rsidP="00C35B86">
      <w:pPr>
        <w:jc w:val="center"/>
        <w:rPr>
          <w:rFonts w:ascii="Arial Narrow" w:hAnsi="Arial Narrow"/>
          <w:sz w:val="26"/>
          <w:szCs w:val="26"/>
        </w:rPr>
      </w:pP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xml:space="preserve">Задолженность по налогам и сборам в консолидированный бюджет Российской Федерации составила 1 031,7 млрд. рублей и выросла по сравнению с 01.01.2016 на 204,2 млрд. рублей, или на 24,7%. Задолженность по пеням и налоговым санкциям на 01.01.2017 составила 348,0 млрд. рублей и выросла на 51,2 млрд. рублей, или </w:t>
      </w:r>
      <w:proofErr w:type="gramStart"/>
      <w:r w:rsidRPr="00681B2C">
        <w:rPr>
          <w:rFonts w:ascii="Arial Narrow" w:hAnsi="Arial Narrow"/>
          <w:sz w:val="26"/>
          <w:szCs w:val="26"/>
        </w:rPr>
        <w:t>на</w:t>
      </w:r>
      <w:proofErr w:type="gramEnd"/>
      <w:r w:rsidRPr="00681B2C">
        <w:rPr>
          <w:rFonts w:ascii="Arial Narrow" w:hAnsi="Arial Narrow"/>
          <w:sz w:val="26"/>
          <w:szCs w:val="26"/>
        </w:rPr>
        <w:t xml:space="preserve"> 17,3%. </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Задолженность по платежам в государственные внебюджетные фонды</w:t>
      </w:r>
      <w:r>
        <w:rPr>
          <w:rFonts w:ascii="Arial Narrow" w:hAnsi="Arial Narrow"/>
          <w:sz w:val="26"/>
          <w:szCs w:val="26"/>
        </w:rPr>
        <w:t xml:space="preserve"> и ЕСН</w:t>
      </w:r>
      <w:r w:rsidRPr="00681B2C">
        <w:rPr>
          <w:rFonts w:ascii="Arial Narrow" w:hAnsi="Arial Narrow"/>
          <w:sz w:val="26"/>
          <w:szCs w:val="26"/>
        </w:rPr>
        <w:t xml:space="preserve"> составила 10,5 млрд. рублей и снизилась по сравнению с началом года на 4,6 млрд. рублей, или на 30,5%, по пеням и налоговым санкциям – 11,8 млрд. рублей и снизилась на 3,9 млрд. рублей, или на 25,0%.</w:t>
      </w:r>
    </w:p>
    <w:p w:rsidR="00C35B86" w:rsidRDefault="00C35B86" w:rsidP="00C35B86">
      <w:pPr>
        <w:jc w:val="center"/>
        <w:rPr>
          <w:rFonts w:ascii="Arial Narrow" w:hAnsi="Arial Narrow"/>
          <w:b/>
        </w:rPr>
      </w:pPr>
      <w:r>
        <w:rPr>
          <w:rFonts w:ascii="Arial Narrow" w:hAnsi="Arial Narrow"/>
          <w:sz w:val="26"/>
          <w:szCs w:val="26"/>
        </w:rPr>
        <w:br w:type="column"/>
      </w:r>
      <w:r w:rsidRPr="005545F3">
        <w:rPr>
          <w:rFonts w:ascii="Arial Narrow" w:hAnsi="Arial Narrow"/>
          <w:b/>
        </w:rPr>
        <w:lastRenderedPageBreak/>
        <w:t>Структура совокупной задолженности по уровням бюджетной системы Российской Федерации</w:t>
      </w:r>
    </w:p>
    <w:p w:rsidR="00C35B86" w:rsidRPr="005545F3" w:rsidRDefault="00C35B86" w:rsidP="00C35B86">
      <w:pPr>
        <w:jc w:val="center"/>
        <w:rPr>
          <w:rFonts w:ascii="Arial Narrow" w:hAnsi="Arial Narrow"/>
          <w:b/>
        </w:rPr>
      </w:pPr>
      <w:r>
        <w:rPr>
          <w:rFonts w:ascii="Arial Narrow" w:hAnsi="Arial Narrow"/>
          <w:b/>
        </w:rPr>
        <w:t>на 01.01.2017</w:t>
      </w:r>
    </w:p>
    <w:p w:rsidR="00C35B86" w:rsidRDefault="00C35B86" w:rsidP="00C35B86">
      <w:pPr>
        <w:ind w:firstLine="284"/>
        <w:rPr>
          <w:rFonts w:ascii="Arial Narrow" w:hAnsi="Arial Narrow"/>
          <w:sz w:val="26"/>
          <w:szCs w:val="26"/>
        </w:rPr>
      </w:pPr>
      <w:r>
        <w:rPr>
          <w:rFonts w:ascii="Arial Narrow" w:hAnsi="Arial Narrow"/>
          <w:noProof/>
          <w:sz w:val="26"/>
          <w:szCs w:val="26"/>
        </w:rPr>
        <w:drawing>
          <wp:inline distT="0" distB="0" distL="0" distR="0" wp14:anchorId="1B5D8F66" wp14:editId="6F52EF4E">
            <wp:extent cx="2926080" cy="2903220"/>
            <wp:effectExtent l="0" t="0" r="762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35B86" w:rsidRPr="00BF6AFD" w:rsidRDefault="00C35B86" w:rsidP="00C35B86">
      <w:pPr>
        <w:ind w:firstLine="284"/>
        <w:rPr>
          <w:rFonts w:ascii="Arial Narrow" w:hAnsi="Arial Narrow"/>
          <w:color w:val="0000FF"/>
          <w:sz w:val="16"/>
          <w:szCs w:val="16"/>
        </w:rPr>
      </w:pP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xml:space="preserve">На прирост задолженности в 2016 году помимо экономической ситуации большое влияние оказали факторы, отсутствующие в 2015 году: </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доначисления по выявленным схемам уклонения от уплаты налогов;</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изменение администрирования НДФЛ;</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внедрение программного комплекса АСК НДС-2;</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xml:space="preserve">- перенос срока уплаты имущественных налогов. </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Кроме того, на рост задолженности оказали влияние организации-банкроты, а также сокращение суммы произведенных зачетов (отсутствие свободных денежных средств и соответственно переплаты).</w:t>
      </w:r>
    </w:p>
    <w:p w:rsidR="00C35B86" w:rsidRPr="00312F32" w:rsidRDefault="00C35B86" w:rsidP="00C35B86">
      <w:pPr>
        <w:ind w:firstLine="284"/>
        <w:rPr>
          <w:rFonts w:ascii="Arial Narrow" w:hAnsi="Arial Narrow"/>
          <w:color w:val="0000FF"/>
          <w:sz w:val="26"/>
          <w:szCs w:val="26"/>
        </w:rPr>
      </w:pPr>
      <w:r>
        <w:rPr>
          <w:rFonts w:ascii="Arial Narrow" w:hAnsi="Arial Narrow"/>
          <w:noProof/>
          <w:color w:val="0000FF"/>
          <w:sz w:val="26"/>
          <w:szCs w:val="26"/>
        </w:rPr>
        <w:drawing>
          <wp:inline distT="0" distB="0" distL="0" distR="0" wp14:anchorId="5BB36677" wp14:editId="0C6EC910">
            <wp:extent cx="2827020" cy="18592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7020" cy="1859280"/>
                    </a:xfrm>
                    <a:prstGeom prst="rect">
                      <a:avLst/>
                    </a:prstGeom>
                    <a:noFill/>
                    <a:ln>
                      <a:noFill/>
                    </a:ln>
                  </pic:spPr>
                </pic:pic>
              </a:graphicData>
            </a:graphic>
          </wp:inline>
        </w:drawing>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xml:space="preserve">Изменение совокупной задолженности по налогам и сборам, пеням и налоговым </w:t>
      </w:r>
      <w:r w:rsidRPr="00681B2C">
        <w:rPr>
          <w:rFonts w:ascii="Arial Narrow" w:hAnsi="Arial Narrow"/>
          <w:sz w:val="26"/>
          <w:szCs w:val="26"/>
        </w:rPr>
        <w:lastRenderedPageBreak/>
        <w:t>санкциям в бюджетную систему Российской Федерации</w:t>
      </w:r>
      <w:r w:rsidRPr="00681B2C">
        <w:rPr>
          <w:rFonts w:ascii="Arial Narrow" w:hAnsi="Arial Narrow"/>
          <w:b/>
          <w:sz w:val="26"/>
          <w:szCs w:val="26"/>
        </w:rPr>
        <w:t xml:space="preserve"> </w:t>
      </w:r>
      <w:r w:rsidRPr="00681B2C">
        <w:rPr>
          <w:rFonts w:ascii="Arial Narrow" w:hAnsi="Arial Narrow"/>
          <w:sz w:val="26"/>
          <w:szCs w:val="26"/>
        </w:rPr>
        <w:t xml:space="preserve">на 1 января 2017 года по </w:t>
      </w:r>
      <w:r w:rsidRPr="00681B2C">
        <w:rPr>
          <w:rFonts w:ascii="Arial Narrow" w:hAnsi="Arial Narrow"/>
          <w:sz w:val="26"/>
          <w:szCs w:val="26"/>
        </w:rPr>
        <w:lastRenderedPageBreak/>
        <w:t xml:space="preserve">управлениям ФНС России по субъектам Российской Федерации показано на рисунке. </w:t>
      </w:r>
    </w:p>
    <w:p w:rsidR="00C35B86" w:rsidRDefault="00C35B86" w:rsidP="00C35B86">
      <w:pPr>
        <w:ind w:firstLine="284"/>
        <w:rPr>
          <w:rFonts w:ascii="Arial Narrow" w:hAnsi="Arial Narrow"/>
          <w:sz w:val="26"/>
          <w:szCs w:val="26"/>
        </w:rPr>
        <w:sectPr w:rsidR="00C35B86" w:rsidSect="00C35B86">
          <w:headerReference w:type="default" r:id="rId87"/>
          <w:footerReference w:type="default" r:id="rId88"/>
          <w:type w:val="nextColumn"/>
          <w:pgSz w:w="11906" w:h="16838"/>
          <w:pgMar w:top="1247" w:right="707" w:bottom="851" w:left="1134" w:header="709" w:footer="709" w:gutter="0"/>
          <w:pgNumType w:start="36"/>
          <w:cols w:num="2" w:space="708"/>
          <w:docGrid w:linePitch="360"/>
        </w:sectPr>
      </w:pPr>
    </w:p>
    <w:p w:rsidR="00C35B86" w:rsidRPr="006A1AFF" w:rsidRDefault="00C35B86" w:rsidP="00C35B86">
      <w:pPr>
        <w:jc w:val="center"/>
        <w:rPr>
          <w:rFonts w:ascii="Arial Narrow" w:hAnsi="Arial Narrow"/>
          <w:b/>
          <w:sz w:val="8"/>
          <w:szCs w:val="8"/>
        </w:rPr>
      </w:pPr>
    </w:p>
    <w:p w:rsidR="00C35B86" w:rsidRPr="000815CD" w:rsidRDefault="00C35B86" w:rsidP="00C35B86">
      <w:pPr>
        <w:jc w:val="center"/>
        <w:rPr>
          <w:rFonts w:ascii="Arial Narrow" w:hAnsi="Arial Narrow"/>
          <w:b/>
        </w:rPr>
      </w:pPr>
      <w:r w:rsidRPr="000815CD">
        <w:rPr>
          <w:rFonts w:ascii="Arial Narrow" w:hAnsi="Arial Narrow"/>
          <w:b/>
        </w:rPr>
        <w:t xml:space="preserve">Совокупная задолженность по налогам и сборам, пеням и налоговым санкциям в бюджетную систему Российской Федерации по состоянию на 1 </w:t>
      </w:r>
      <w:r>
        <w:rPr>
          <w:rFonts w:ascii="Arial Narrow" w:hAnsi="Arial Narrow"/>
          <w:b/>
        </w:rPr>
        <w:t>янва</w:t>
      </w:r>
      <w:r w:rsidRPr="000815CD">
        <w:rPr>
          <w:rFonts w:ascii="Arial Narrow" w:hAnsi="Arial Narrow"/>
          <w:b/>
        </w:rPr>
        <w:t>ря 201</w:t>
      </w:r>
      <w:r>
        <w:rPr>
          <w:rFonts w:ascii="Arial Narrow" w:hAnsi="Arial Narrow"/>
          <w:b/>
        </w:rPr>
        <w:t>7</w:t>
      </w:r>
      <w:r w:rsidRPr="000815CD">
        <w:rPr>
          <w:rFonts w:ascii="Arial Narrow" w:hAnsi="Arial Narrow"/>
          <w:b/>
        </w:rPr>
        <w:t xml:space="preserve"> года</w:t>
      </w:r>
    </w:p>
    <w:p w:rsidR="00C35B86" w:rsidRDefault="00C35B86" w:rsidP="00C35B86">
      <w:pPr>
        <w:jc w:val="center"/>
        <w:rPr>
          <w:rFonts w:ascii="Arial Narrow" w:hAnsi="Arial Narrow"/>
          <w:sz w:val="26"/>
          <w:szCs w:val="26"/>
        </w:rPr>
        <w:sectPr w:rsidR="00C35B86" w:rsidSect="00FB0646">
          <w:type w:val="continuous"/>
          <w:pgSz w:w="11906" w:h="16838"/>
          <w:pgMar w:top="1247" w:right="851" w:bottom="993" w:left="1134" w:header="709" w:footer="709" w:gutter="0"/>
          <w:pgNumType w:start="39"/>
          <w:cols w:space="708"/>
          <w:docGrid w:linePitch="360"/>
        </w:sectPr>
      </w:pPr>
      <w:r>
        <w:rPr>
          <w:rFonts w:ascii="Arial Narrow" w:hAnsi="Arial Narrow"/>
          <w:noProof/>
          <w:sz w:val="26"/>
          <w:szCs w:val="26"/>
        </w:rPr>
        <w:drawing>
          <wp:inline distT="0" distB="0" distL="0" distR="0" wp14:anchorId="11241886" wp14:editId="30CD7884">
            <wp:extent cx="6591300" cy="44729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91300" cy="4472940"/>
                    </a:xfrm>
                    <a:prstGeom prst="rect">
                      <a:avLst/>
                    </a:prstGeom>
                    <a:noFill/>
                    <a:ln>
                      <a:noFill/>
                    </a:ln>
                  </pic:spPr>
                </pic:pic>
              </a:graphicData>
            </a:graphic>
          </wp:inline>
        </w:drawing>
      </w:r>
    </w:p>
    <w:p w:rsidR="00C35B86" w:rsidRPr="00681B2C" w:rsidRDefault="00C35B86" w:rsidP="0087329F">
      <w:pPr>
        <w:spacing w:line="216" w:lineRule="auto"/>
        <w:ind w:firstLine="425"/>
        <w:rPr>
          <w:rFonts w:ascii="Arial Narrow" w:hAnsi="Arial Narrow"/>
          <w:sz w:val="26"/>
          <w:szCs w:val="26"/>
        </w:rPr>
      </w:pPr>
      <w:proofErr w:type="gramStart"/>
      <w:r w:rsidRPr="00681B2C">
        <w:rPr>
          <w:rFonts w:ascii="Arial Narrow" w:hAnsi="Arial Narrow"/>
          <w:sz w:val="26"/>
          <w:szCs w:val="26"/>
        </w:rPr>
        <w:lastRenderedPageBreak/>
        <w:t>Рост задолженности отмечается в 71 Управлениях ФНС России по субъектам Российской Федерации и 3 межрегиональных инспекциях ФНС России по крупнейшим налогоплательщикам (из них в УФНС России по: городу Москве – на 74,6 млрд. рублей (или на 27,3%), Кабардино-Балкарской Республике – на 44,3 млрд. рублей (или в 4,4 раза), Московской области – на 12,4 млрд. рублей (или на 14,6%), Санкт-Петербургу – на 10,4 млрд. рублей</w:t>
      </w:r>
      <w:proofErr w:type="gramEnd"/>
      <w:r w:rsidRPr="00681B2C">
        <w:rPr>
          <w:rFonts w:ascii="Arial Narrow" w:hAnsi="Arial Narrow"/>
          <w:sz w:val="26"/>
          <w:szCs w:val="26"/>
        </w:rPr>
        <w:t xml:space="preserve"> (</w:t>
      </w:r>
      <w:proofErr w:type="gramStart"/>
      <w:r w:rsidRPr="00681B2C">
        <w:rPr>
          <w:rFonts w:ascii="Arial Narrow" w:hAnsi="Arial Narrow"/>
          <w:sz w:val="26"/>
          <w:szCs w:val="26"/>
        </w:rPr>
        <w:t>или на 24,9%),   Свердловской области – на 6,4 млрд. рублей (или на 21,7%), Самарской области – на 5,7 млрд. рублей (или на 28,8%), Нижегородской области - на 4,7 млрд. рублей (или в 1,4 раза),  Ленинградской области – на 4,6 млрд. рублей (или в 1,6 раза), Челябинской области – на 4,2 млрд. рублей (или на 20,0%) и других;</w:t>
      </w:r>
      <w:proofErr w:type="gramEnd"/>
      <w:r w:rsidRPr="00681B2C">
        <w:rPr>
          <w:rFonts w:ascii="Arial Narrow" w:hAnsi="Arial Narrow"/>
          <w:sz w:val="26"/>
          <w:szCs w:val="26"/>
        </w:rPr>
        <w:t xml:space="preserve"> а также в Межрегиональн</w:t>
      </w:r>
      <w:r>
        <w:rPr>
          <w:rFonts w:ascii="Arial Narrow" w:hAnsi="Arial Narrow"/>
          <w:sz w:val="26"/>
          <w:szCs w:val="26"/>
        </w:rPr>
        <w:t>ых</w:t>
      </w:r>
      <w:r w:rsidRPr="00681B2C">
        <w:rPr>
          <w:rFonts w:ascii="Arial Narrow" w:hAnsi="Arial Narrow"/>
          <w:sz w:val="26"/>
          <w:szCs w:val="26"/>
        </w:rPr>
        <w:t xml:space="preserve"> инспекци</w:t>
      </w:r>
      <w:r>
        <w:rPr>
          <w:rFonts w:ascii="Arial Narrow" w:hAnsi="Arial Narrow"/>
          <w:sz w:val="26"/>
          <w:szCs w:val="26"/>
        </w:rPr>
        <w:t>ях</w:t>
      </w:r>
      <w:r w:rsidRPr="00681B2C">
        <w:rPr>
          <w:rFonts w:ascii="Arial Narrow" w:hAnsi="Arial Narrow"/>
          <w:sz w:val="26"/>
          <w:szCs w:val="26"/>
        </w:rPr>
        <w:t xml:space="preserve"> ФНС России по крупнейшим налогоплательщикам</w:t>
      </w:r>
      <w:r>
        <w:rPr>
          <w:rFonts w:ascii="Arial Narrow" w:hAnsi="Arial Narrow"/>
          <w:sz w:val="26"/>
          <w:szCs w:val="26"/>
        </w:rPr>
        <w:t>:</w:t>
      </w:r>
      <w:r w:rsidRPr="00681B2C">
        <w:rPr>
          <w:rFonts w:ascii="Arial Narrow" w:hAnsi="Arial Narrow"/>
          <w:sz w:val="26"/>
          <w:szCs w:val="26"/>
        </w:rPr>
        <w:t xml:space="preserve"> №3 – на 21,9 млрд. рублей (или в 2,6 раза), №9 - на 6,9 млрд. </w:t>
      </w:r>
      <w:r w:rsidRPr="00681B2C">
        <w:rPr>
          <w:rFonts w:ascii="Arial Narrow" w:hAnsi="Arial Narrow"/>
          <w:sz w:val="26"/>
          <w:szCs w:val="26"/>
        </w:rPr>
        <w:lastRenderedPageBreak/>
        <w:t xml:space="preserve">рублей (или в 4,4 раза) и </w:t>
      </w:r>
      <w:r>
        <w:rPr>
          <w:rFonts w:ascii="Arial Narrow" w:hAnsi="Arial Narrow"/>
          <w:sz w:val="26"/>
          <w:szCs w:val="26"/>
        </w:rPr>
        <w:t xml:space="preserve">№6 – на 0,1 млрд. рублей (или </w:t>
      </w:r>
      <w:proofErr w:type="gramStart"/>
      <w:r>
        <w:rPr>
          <w:rFonts w:ascii="Arial Narrow" w:hAnsi="Arial Narrow"/>
          <w:sz w:val="26"/>
          <w:szCs w:val="26"/>
        </w:rPr>
        <w:t>на</w:t>
      </w:r>
      <w:proofErr w:type="gramEnd"/>
      <w:r>
        <w:rPr>
          <w:rFonts w:ascii="Arial Narrow" w:hAnsi="Arial Narrow"/>
          <w:sz w:val="26"/>
          <w:szCs w:val="26"/>
        </w:rPr>
        <w:t xml:space="preserve"> 3,4%)</w:t>
      </w:r>
      <w:r w:rsidRPr="00681B2C">
        <w:rPr>
          <w:rFonts w:ascii="Arial Narrow" w:hAnsi="Arial Narrow"/>
          <w:sz w:val="26"/>
          <w:szCs w:val="26"/>
        </w:rPr>
        <w:t>.</w:t>
      </w:r>
    </w:p>
    <w:p w:rsidR="00C35B86" w:rsidRDefault="00C35B86" w:rsidP="0087329F">
      <w:pPr>
        <w:spacing w:line="216" w:lineRule="auto"/>
        <w:ind w:firstLine="425"/>
        <w:rPr>
          <w:rFonts w:ascii="Arial Narrow" w:hAnsi="Arial Narrow"/>
          <w:sz w:val="26"/>
          <w:szCs w:val="26"/>
        </w:rPr>
      </w:pPr>
      <w:r w:rsidRPr="00681B2C">
        <w:rPr>
          <w:rFonts w:ascii="Arial Narrow" w:hAnsi="Arial Narrow"/>
          <w:sz w:val="26"/>
          <w:szCs w:val="26"/>
        </w:rPr>
        <w:t xml:space="preserve">Изменение совокупной задолженности по налогам и сборам, пеням и налоговым санкциям в бюджетную систему Российской Федерации по основным налогам приведено на диаграмме: </w:t>
      </w:r>
    </w:p>
    <w:p w:rsidR="003F625B" w:rsidRPr="00681B2C" w:rsidRDefault="003F625B" w:rsidP="0087329F">
      <w:pPr>
        <w:spacing w:line="216" w:lineRule="auto"/>
        <w:ind w:firstLine="425"/>
        <w:rPr>
          <w:rFonts w:ascii="Arial Narrow" w:hAnsi="Arial Narrow"/>
          <w:sz w:val="16"/>
          <w:szCs w:val="16"/>
        </w:rPr>
      </w:pPr>
    </w:p>
    <w:p w:rsidR="00C35B86" w:rsidRPr="00561628" w:rsidRDefault="00C35B86" w:rsidP="00C35B86">
      <w:pPr>
        <w:jc w:val="right"/>
        <w:rPr>
          <w:rFonts w:ascii="Arial Narrow" w:hAnsi="Arial Narrow"/>
          <w:sz w:val="26"/>
          <w:szCs w:val="26"/>
          <w:highlight w:val="yellow"/>
        </w:rPr>
      </w:pPr>
      <w:r w:rsidRPr="00A649F6">
        <w:rPr>
          <w:rFonts w:ascii="Arial Narrow" w:hAnsi="Arial Narrow"/>
          <w:noProof/>
          <w:color w:val="225286"/>
          <w:sz w:val="26"/>
          <w:szCs w:val="26"/>
        </w:rPr>
        <w:drawing>
          <wp:inline distT="0" distB="0" distL="0" distR="0" wp14:anchorId="55951D65" wp14:editId="5495836E">
            <wp:extent cx="3025140" cy="2156460"/>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F625B" w:rsidRDefault="003F625B" w:rsidP="00C35B86">
      <w:pPr>
        <w:tabs>
          <w:tab w:val="left" w:pos="1800"/>
        </w:tabs>
        <w:ind w:firstLine="284"/>
        <w:rPr>
          <w:rFonts w:ascii="Arial Narrow" w:hAnsi="Arial Narrow"/>
          <w:sz w:val="26"/>
          <w:szCs w:val="26"/>
        </w:rPr>
      </w:pPr>
    </w:p>
    <w:p w:rsidR="00C35B86" w:rsidRPr="00681B2C" w:rsidRDefault="00C35B86" w:rsidP="00C35B86">
      <w:pPr>
        <w:tabs>
          <w:tab w:val="left" w:pos="1800"/>
        </w:tabs>
        <w:ind w:firstLine="284"/>
        <w:rPr>
          <w:rFonts w:ascii="Arial Narrow" w:hAnsi="Arial Narrow"/>
          <w:sz w:val="26"/>
          <w:szCs w:val="26"/>
        </w:rPr>
      </w:pPr>
      <w:r w:rsidRPr="00681B2C">
        <w:rPr>
          <w:rFonts w:ascii="Arial Narrow" w:hAnsi="Arial Narrow"/>
          <w:sz w:val="26"/>
          <w:szCs w:val="26"/>
        </w:rPr>
        <w:lastRenderedPageBreak/>
        <w:t xml:space="preserve">Основной объем совокупной задолженности в бюджетную систему Российской Федерации приходится на задолженность по налогу на добавленную стоимость на товары (работы, услуги), реализуемые на территории Российской Федерации, удельный вес которой составил </w:t>
      </w:r>
      <w:r w:rsidRPr="00681B2C">
        <w:rPr>
          <w:rFonts w:ascii="Arial Narrow" w:hAnsi="Arial Narrow"/>
          <w:b/>
          <w:sz w:val="26"/>
          <w:szCs w:val="26"/>
        </w:rPr>
        <w:t>44,1%</w:t>
      </w:r>
      <w:r w:rsidRPr="00681B2C">
        <w:rPr>
          <w:rFonts w:ascii="Arial Narrow" w:hAnsi="Arial Narrow"/>
          <w:sz w:val="26"/>
          <w:szCs w:val="26"/>
        </w:rPr>
        <w:t xml:space="preserve"> (снизился на 0,5 п.п. по сравнению с началом 2016 года). Удельный вес задолженности по налогу на прибыль составил </w:t>
      </w:r>
      <w:r w:rsidRPr="00681B2C">
        <w:rPr>
          <w:rFonts w:ascii="Arial Narrow" w:hAnsi="Arial Narrow"/>
          <w:b/>
          <w:sz w:val="26"/>
          <w:szCs w:val="26"/>
        </w:rPr>
        <w:t>13,5%</w:t>
      </w:r>
      <w:r w:rsidRPr="00681B2C">
        <w:rPr>
          <w:rFonts w:ascii="Arial Narrow" w:hAnsi="Arial Narrow"/>
          <w:sz w:val="26"/>
          <w:szCs w:val="26"/>
        </w:rPr>
        <w:t xml:space="preserve"> (снизился на 4 п.п.), по имущественным налогам – </w:t>
      </w:r>
      <w:r w:rsidRPr="00681B2C">
        <w:rPr>
          <w:rFonts w:ascii="Arial Narrow" w:hAnsi="Arial Narrow"/>
          <w:b/>
          <w:sz w:val="26"/>
          <w:szCs w:val="26"/>
        </w:rPr>
        <w:t>20,6%</w:t>
      </w:r>
      <w:r w:rsidRPr="00681B2C">
        <w:rPr>
          <w:rFonts w:ascii="Arial Narrow" w:hAnsi="Arial Narrow"/>
          <w:sz w:val="26"/>
          <w:szCs w:val="26"/>
        </w:rPr>
        <w:t xml:space="preserve"> (вырос на 4,5 п.п.). Доля задолженности по акцизам составила </w:t>
      </w:r>
      <w:r w:rsidRPr="00681B2C">
        <w:rPr>
          <w:rFonts w:ascii="Arial Narrow" w:hAnsi="Arial Narrow"/>
          <w:b/>
          <w:sz w:val="26"/>
          <w:szCs w:val="26"/>
        </w:rPr>
        <w:t>8%</w:t>
      </w:r>
      <w:r w:rsidRPr="00681B2C">
        <w:rPr>
          <w:rFonts w:ascii="Arial Narrow" w:hAnsi="Arial Narrow"/>
          <w:sz w:val="26"/>
          <w:szCs w:val="26"/>
        </w:rPr>
        <w:t xml:space="preserve"> (выросла на 1,8 п.п.), доля НДФЛ </w:t>
      </w:r>
      <w:r w:rsidRPr="00681B2C">
        <w:rPr>
          <w:rFonts w:ascii="Arial Narrow" w:hAnsi="Arial Narrow"/>
          <w:b/>
          <w:sz w:val="26"/>
          <w:szCs w:val="26"/>
        </w:rPr>
        <w:t>7,7%</w:t>
      </w:r>
      <w:r w:rsidRPr="00681B2C">
        <w:rPr>
          <w:rFonts w:ascii="Arial Narrow" w:hAnsi="Arial Narrow"/>
          <w:sz w:val="26"/>
          <w:szCs w:val="26"/>
        </w:rPr>
        <w:t xml:space="preserve"> (снизилась на 0,1 процентного пункта).</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 xml:space="preserve">Доля задолженности в государственные внебюджетные фонды снизилась с 3,6% на начало 2016 года </w:t>
      </w:r>
      <w:r w:rsidRPr="00681B2C">
        <w:rPr>
          <w:rFonts w:ascii="Arial Narrow" w:hAnsi="Arial Narrow"/>
          <w:b/>
          <w:sz w:val="26"/>
          <w:szCs w:val="26"/>
        </w:rPr>
        <w:t>до 1,6%</w:t>
      </w:r>
      <w:r w:rsidRPr="00681B2C">
        <w:rPr>
          <w:rFonts w:ascii="Arial Narrow" w:hAnsi="Arial Narrow"/>
          <w:sz w:val="26"/>
          <w:szCs w:val="26"/>
        </w:rPr>
        <w:t xml:space="preserve"> на 01.01.2017.</w:t>
      </w:r>
    </w:p>
    <w:p w:rsidR="00C35B86" w:rsidRPr="00681B2C" w:rsidRDefault="00C35B86" w:rsidP="00C35B86">
      <w:pPr>
        <w:tabs>
          <w:tab w:val="left" w:pos="1800"/>
        </w:tabs>
        <w:ind w:firstLine="284"/>
        <w:rPr>
          <w:rFonts w:ascii="Arial Narrow" w:hAnsi="Arial Narrow"/>
          <w:sz w:val="26"/>
          <w:szCs w:val="26"/>
        </w:rPr>
      </w:pPr>
      <w:r w:rsidRPr="00681B2C">
        <w:rPr>
          <w:rFonts w:ascii="Arial Narrow" w:hAnsi="Arial Narrow"/>
          <w:b/>
          <w:sz w:val="26"/>
          <w:szCs w:val="26"/>
        </w:rPr>
        <w:t>Задолженность по налогам и сборам</w:t>
      </w:r>
      <w:r w:rsidRPr="00681B2C">
        <w:rPr>
          <w:rFonts w:ascii="Arial Narrow" w:hAnsi="Arial Narrow"/>
          <w:sz w:val="26"/>
          <w:szCs w:val="26"/>
        </w:rPr>
        <w:t xml:space="preserve"> в бюджетную систему</w:t>
      </w:r>
      <w:r w:rsidRPr="00681B2C">
        <w:rPr>
          <w:rFonts w:ascii="Arial Narrow" w:hAnsi="Arial Narrow"/>
          <w:b/>
          <w:sz w:val="26"/>
          <w:szCs w:val="26"/>
        </w:rPr>
        <w:t xml:space="preserve"> </w:t>
      </w:r>
      <w:r w:rsidRPr="00681B2C">
        <w:rPr>
          <w:rFonts w:ascii="Arial Narrow" w:hAnsi="Arial Narrow"/>
          <w:sz w:val="26"/>
          <w:szCs w:val="26"/>
        </w:rPr>
        <w:t xml:space="preserve">Российской Федерации на 1 января 2017 года составила 1 042,2 млрд. рублей и выросла на 199,6 млрд. рублей, или на 23,7 процента. </w:t>
      </w:r>
    </w:p>
    <w:p w:rsidR="00C35B86" w:rsidRPr="00681B2C" w:rsidRDefault="00C35B86" w:rsidP="00C35B86">
      <w:pPr>
        <w:ind w:firstLine="284"/>
        <w:rPr>
          <w:rFonts w:ascii="Arial Narrow" w:hAnsi="Arial Narrow"/>
          <w:sz w:val="26"/>
          <w:szCs w:val="26"/>
        </w:rPr>
      </w:pPr>
      <w:r w:rsidRPr="00681B2C">
        <w:rPr>
          <w:rFonts w:ascii="Arial Narrow" w:hAnsi="Arial Narrow"/>
          <w:b/>
          <w:sz w:val="26"/>
          <w:szCs w:val="26"/>
        </w:rPr>
        <w:t>Задолженность по уплате пеней и налоговых санкций</w:t>
      </w:r>
      <w:r w:rsidRPr="00681B2C">
        <w:rPr>
          <w:rFonts w:ascii="Arial Narrow" w:hAnsi="Arial Narrow"/>
          <w:sz w:val="26"/>
          <w:szCs w:val="26"/>
        </w:rPr>
        <w:t xml:space="preserve"> в бюджетную систему Российской Федерации</w:t>
      </w:r>
      <w:r w:rsidRPr="00681B2C">
        <w:rPr>
          <w:rFonts w:ascii="Arial Narrow" w:hAnsi="Arial Narrow"/>
          <w:b/>
          <w:sz w:val="26"/>
          <w:szCs w:val="26"/>
        </w:rPr>
        <w:t xml:space="preserve"> </w:t>
      </w:r>
      <w:r w:rsidRPr="00681B2C">
        <w:rPr>
          <w:rFonts w:ascii="Arial Narrow" w:hAnsi="Arial Narrow"/>
          <w:sz w:val="26"/>
          <w:szCs w:val="26"/>
        </w:rPr>
        <w:t>на 1 января 2017 года составила 359,8 млрд. рублей и за период с начала 2016 года выросла на 47,3 млрд. рублей, или на 15,1 процента.</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Несмотря на прирост задолженности, налоговым органам по итогам 2016 года удалось достичь следующих результатов.</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Всего</w:t>
      </w:r>
      <w:r>
        <w:rPr>
          <w:rFonts w:ascii="Arial Narrow" w:hAnsi="Arial Narrow"/>
          <w:sz w:val="26"/>
          <w:szCs w:val="26"/>
        </w:rPr>
        <w:t xml:space="preserve"> в 2016 году</w:t>
      </w:r>
      <w:r w:rsidRPr="00681B2C">
        <w:rPr>
          <w:rFonts w:ascii="Arial Narrow" w:hAnsi="Arial Narrow"/>
          <w:sz w:val="26"/>
          <w:szCs w:val="26"/>
        </w:rPr>
        <w:t xml:space="preserve"> урегулировано задолженности в сумме </w:t>
      </w:r>
      <w:r w:rsidRPr="00681B2C">
        <w:rPr>
          <w:rFonts w:ascii="Arial Narrow" w:hAnsi="Arial Narrow"/>
          <w:b/>
          <w:sz w:val="26"/>
          <w:szCs w:val="26"/>
        </w:rPr>
        <w:t>1 497 млрд. рублей</w:t>
      </w:r>
      <w:r w:rsidRPr="00681B2C">
        <w:rPr>
          <w:rFonts w:ascii="Arial Narrow" w:hAnsi="Arial Narrow"/>
          <w:sz w:val="26"/>
          <w:szCs w:val="26"/>
        </w:rPr>
        <w:t>, в том числе:</w:t>
      </w:r>
    </w:p>
    <w:p w:rsidR="00C35B86" w:rsidRPr="00681B2C" w:rsidRDefault="00C35B86" w:rsidP="00C35B86">
      <w:pPr>
        <w:ind w:firstLine="284"/>
        <w:rPr>
          <w:rFonts w:ascii="Arial Narrow" w:hAnsi="Arial Narrow"/>
          <w:sz w:val="26"/>
          <w:szCs w:val="26"/>
        </w:rPr>
      </w:pPr>
      <w:r w:rsidRPr="00681B2C">
        <w:rPr>
          <w:rFonts w:ascii="Arial Narrow" w:hAnsi="Arial Narrow"/>
          <w:b/>
          <w:sz w:val="26"/>
          <w:szCs w:val="26"/>
        </w:rPr>
        <w:t xml:space="preserve">769 млрд. рублей </w:t>
      </w:r>
      <w:r w:rsidRPr="00681B2C">
        <w:rPr>
          <w:rFonts w:ascii="Arial Narrow" w:hAnsi="Arial Narrow"/>
          <w:sz w:val="26"/>
          <w:szCs w:val="26"/>
        </w:rPr>
        <w:t>поступило в бюджет от применения мер принудительного взыскания;</w:t>
      </w:r>
    </w:p>
    <w:p w:rsidR="00C35B86" w:rsidRPr="00681B2C" w:rsidRDefault="00C35B86" w:rsidP="00C35B86">
      <w:pPr>
        <w:ind w:firstLine="284"/>
        <w:rPr>
          <w:rFonts w:ascii="Arial Narrow" w:hAnsi="Arial Narrow"/>
          <w:sz w:val="26"/>
          <w:szCs w:val="26"/>
        </w:rPr>
      </w:pPr>
      <w:r w:rsidRPr="00681B2C">
        <w:rPr>
          <w:rFonts w:ascii="Arial Narrow" w:hAnsi="Arial Narrow"/>
          <w:b/>
          <w:sz w:val="26"/>
          <w:szCs w:val="26"/>
        </w:rPr>
        <w:t>533 млрд. рублей</w:t>
      </w:r>
      <w:r w:rsidRPr="00681B2C">
        <w:rPr>
          <w:rFonts w:ascii="Arial Narrow" w:hAnsi="Arial Narrow"/>
          <w:sz w:val="26"/>
          <w:szCs w:val="26"/>
        </w:rPr>
        <w:t xml:space="preserve"> составляют поступления от урегулирования задолженности путем проведения зачета имеющейся у налогоплательщика переплаты;</w:t>
      </w:r>
    </w:p>
    <w:p w:rsidR="00C35B86" w:rsidRPr="00681B2C" w:rsidRDefault="00C35B86" w:rsidP="00C35B86">
      <w:pPr>
        <w:ind w:firstLine="284"/>
        <w:rPr>
          <w:rFonts w:ascii="Arial Narrow" w:hAnsi="Arial Narrow"/>
          <w:sz w:val="26"/>
          <w:szCs w:val="26"/>
        </w:rPr>
      </w:pPr>
      <w:r w:rsidRPr="00681B2C">
        <w:rPr>
          <w:rFonts w:ascii="Arial Narrow" w:hAnsi="Arial Narrow"/>
          <w:b/>
          <w:sz w:val="26"/>
          <w:szCs w:val="26"/>
        </w:rPr>
        <w:t>195 млрд. рублей</w:t>
      </w:r>
      <w:r w:rsidRPr="00681B2C">
        <w:rPr>
          <w:rFonts w:ascii="Arial Narrow" w:hAnsi="Arial Narrow"/>
          <w:sz w:val="26"/>
          <w:szCs w:val="26"/>
        </w:rPr>
        <w:t xml:space="preserve"> – списан</w:t>
      </w:r>
      <w:r>
        <w:rPr>
          <w:rFonts w:ascii="Arial Narrow" w:hAnsi="Arial Narrow"/>
          <w:sz w:val="26"/>
          <w:szCs w:val="26"/>
        </w:rPr>
        <w:t>о</w:t>
      </w:r>
      <w:r w:rsidRPr="00681B2C">
        <w:rPr>
          <w:rFonts w:ascii="Arial Narrow" w:hAnsi="Arial Narrow"/>
          <w:sz w:val="26"/>
          <w:szCs w:val="26"/>
        </w:rPr>
        <w:t xml:space="preserve"> задолженности, безнадежной к взысканию.</w:t>
      </w:r>
    </w:p>
    <w:p w:rsidR="00C35B86" w:rsidRPr="00681B2C" w:rsidRDefault="00C35B86" w:rsidP="00C35B86">
      <w:pPr>
        <w:ind w:firstLine="284"/>
        <w:rPr>
          <w:rFonts w:ascii="Arial Narrow" w:hAnsi="Arial Narrow"/>
          <w:sz w:val="26"/>
          <w:szCs w:val="26"/>
        </w:rPr>
      </w:pPr>
      <w:r w:rsidRPr="00681B2C">
        <w:rPr>
          <w:rFonts w:ascii="Arial Narrow" w:hAnsi="Arial Narrow"/>
          <w:sz w:val="26"/>
          <w:szCs w:val="26"/>
        </w:rPr>
        <w:t>Поступления от мер принудительного взыскания за 2016 год выросли по сравнению с 2015 годом на 97 млрд. рублей, или на 14%.</w:t>
      </w:r>
    </w:p>
    <w:p w:rsidR="00C35B86" w:rsidRPr="00681B2C" w:rsidRDefault="00C35B86" w:rsidP="0087329F">
      <w:pPr>
        <w:spacing w:line="228" w:lineRule="auto"/>
        <w:ind w:firstLine="284"/>
        <w:rPr>
          <w:rFonts w:ascii="Arial Narrow" w:hAnsi="Arial Narrow"/>
          <w:sz w:val="26"/>
          <w:szCs w:val="26"/>
        </w:rPr>
      </w:pPr>
      <w:r w:rsidRPr="00681B2C">
        <w:rPr>
          <w:rFonts w:ascii="Arial Narrow" w:hAnsi="Arial Narrow"/>
          <w:sz w:val="26"/>
          <w:szCs w:val="26"/>
        </w:rPr>
        <w:lastRenderedPageBreak/>
        <w:t>Существенно выросла эффективность взаимодействия со Службой судебных приставов: сумма взысканной задолженности выросла на 21 млрд. рублей, или на 34%.</w:t>
      </w:r>
    </w:p>
    <w:p w:rsidR="00C35B86" w:rsidRDefault="00C35B86" w:rsidP="0087329F">
      <w:pPr>
        <w:spacing w:line="228" w:lineRule="auto"/>
        <w:ind w:firstLine="284"/>
        <w:rPr>
          <w:rFonts w:ascii="Arial Narrow" w:hAnsi="Arial Narrow"/>
          <w:sz w:val="26"/>
          <w:szCs w:val="26"/>
        </w:rPr>
      </w:pPr>
      <w:r w:rsidRPr="00681B2C">
        <w:rPr>
          <w:rFonts w:ascii="Arial Narrow" w:hAnsi="Arial Narrow"/>
          <w:sz w:val="26"/>
          <w:szCs w:val="26"/>
        </w:rPr>
        <w:t>По итогам 2016 года эффективность взыскания задолженности составила 61,2%. В сравнении с 2015 годом эффективность взыскания снизилась на 8,4 процентного пункта.</w:t>
      </w:r>
    </w:p>
    <w:p w:rsidR="00C35B86" w:rsidRPr="00681B2C" w:rsidRDefault="00C35B86" w:rsidP="0087329F">
      <w:pPr>
        <w:spacing w:line="228" w:lineRule="auto"/>
        <w:rPr>
          <w:rFonts w:ascii="Arial Narrow" w:hAnsi="Arial Narrow"/>
          <w:sz w:val="26"/>
          <w:szCs w:val="26"/>
        </w:rPr>
      </w:pPr>
      <w:r>
        <w:rPr>
          <w:rFonts w:ascii="Arial Narrow" w:hAnsi="Arial Narrow"/>
          <w:noProof/>
          <w:sz w:val="26"/>
          <w:szCs w:val="26"/>
        </w:rPr>
        <w:drawing>
          <wp:inline distT="0" distB="0" distL="0" distR="0" wp14:anchorId="4B2C9D3E" wp14:editId="09992DBE">
            <wp:extent cx="3155156" cy="201930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61863" cy="2023593"/>
                    </a:xfrm>
                    <a:prstGeom prst="rect">
                      <a:avLst/>
                    </a:prstGeom>
                    <a:noFill/>
                  </pic:spPr>
                </pic:pic>
              </a:graphicData>
            </a:graphic>
          </wp:inline>
        </w:drawing>
      </w:r>
    </w:p>
    <w:p w:rsidR="00C35B86" w:rsidRPr="00681B2C" w:rsidRDefault="00C35B86" w:rsidP="0087329F">
      <w:pPr>
        <w:spacing w:line="228" w:lineRule="auto"/>
        <w:ind w:firstLine="284"/>
        <w:rPr>
          <w:rFonts w:ascii="Arial Narrow" w:hAnsi="Arial Narrow"/>
          <w:sz w:val="26"/>
          <w:szCs w:val="26"/>
        </w:rPr>
      </w:pPr>
      <w:r w:rsidRPr="00681B2C">
        <w:rPr>
          <w:rFonts w:ascii="Arial Narrow" w:hAnsi="Arial Narrow"/>
          <w:sz w:val="26"/>
          <w:szCs w:val="26"/>
        </w:rPr>
        <w:t>Снижение эффективности взыскания задолженности связано с большим объемом выставленных налоговыми органами требований об уплате налогов.</w:t>
      </w:r>
    </w:p>
    <w:p w:rsidR="00C35B86" w:rsidRDefault="00C35B86" w:rsidP="0087329F">
      <w:pPr>
        <w:spacing w:line="228" w:lineRule="auto"/>
        <w:ind w:firstLine="284"/>
        <w:rPr>
          <w:rFonts w:ascii="Arial Narrow" w:hAnsi="Arial Narrow"/>
          <w:sz w:val="26"/>
          <w:szCs w:val="26"/>
        </w:rPr>
      </w:pPr>
      <w:r w:rsidRPr="001F139B">
        <w:rPr>
          <w:rFonts w:ascii="Arial Narrow" w:hAnsi="Arial Narrow"/>
          <w:sz w:val="26"/>
          <w:szCs w:val="26"/>
        </w:rPr>
        <w:t>По сос</w:t>
      </w:r>
      <w:r>
        <w:rPr>
          <w:rFonts w:ascii="Arial Narrow" w:hAnsi="Arial Narrow"/>
          <w:sz w:val="26"/>
          <w:szCs w:val="26"/>
        </w:rPr>
        <w:t>тоянию на 01.01.2017 фактическое значение утвержденного Правительством Российской Федерации годового критерия оценки качества деятельности ФНС России «Снижение соотношения объема задолженности по налогам и сборам и объема поступлений по налогам и сборам в бюджетную систему Российской Федерации» составило 9,7% при плановом значении показателя на 2016 год – 13,3%.</w:t>
      </w:r>
    </w:p>
    <w:p w:rsidR="00C35B86" w:rsidRDefault="00C35B86" w:rsidP="00C35B86">
      <w:pPr>
        <w:jc w:val="center"/>
        <w:rPr>
          <w:rFonts w:ascii="Arial Narrow" w:hAnsi="Arial Narrow"/>
          <w:sz w:val="26"/>
          <w:szCs w:val="26"/>
        </w:rPr>
      </w:pPr>
      <w:r w:rsidRPr="009F104C">
        <w:rPr>
          <w:rFonts w:ascii="Arial Narrow" w:hAnsi="Arial Narrow"/>
          <w:b/>
        </w:rPr>
        <w:t xml:space="preserve">Снижение соотношения объема задолженности по налогам и сборам и объема поступлений по налогам и сборам </w:t>
      </w:r>
    </w:p>
    <w:p w:rsidR="00FE696D" w:rsidRDefault="00C35B86" w:rsidP="0081701A">
      <w:pPr>
        <w:rPr>
          <w:rFonts w:ascii="Arial Narrow" w:hAnsi="Arial Narrow"/>
          <w:sz w:val="26"/>
          <w:szCs w:val="26"/>
        </w:rPr>
        <w:sectPr w:rsidR="00FE696D" w:rsidSect="0024371E">
          <w:headerReference w:type="default" r:id="rId92"/>
          <w:footerReference w:type="default" r:id="rId93"/>
          <w:type w:val="continuous"/>
          <w:pgSz w:w="11906" w:h="16838"/>
          <w:pgMar w:top="1247" w:right="851" w:bottom="993" w:left="1134" w:header="709" w:footer="709" w:gutter="0"/>
          <w:pgNumType w:start="37"/>
          <w:cols w:num="2" w:space="708"/>
          <w:docGrid w:linePitch="360"/>
        </w:sectPr>
      </w:pPr>
      <w:r>
        <w:rPr>
          <w:rFonts w:ascii="Arial Narrow" w:hAnsi="Arial Narrow"/>
          <w:b/>
          <w:noProof/>
        </w:rPr>
        <w:drawing>
          <wp:inline distT="0" distB="0" distL="0" distR="0" wp14:anchorId="602A5194" wp14:editId="52887C65">
            <wp:extent cx="2918460" cy="210312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E696D" w:rsidRPr="006D7088" w:rsidRDefault="00FE696D" w:rsidP="00FE696D">
      <w:pPr>
        <w:rPr>
          <w:rFonts w:ascii="Arial Narrow" w:eastAsia="Calibri" w:hAnsi="Arial Narrow"/>
          <w:b/>
          <w:sz w:val="40"/>
          <w:szCs w:val="40"/>
        </w:rPr>
      </w:pPr>
      <w:r w:rsidRPr="006D7088">
        <w:rPr>
          <w:b/>
          <w:noProof/>
          <w:sz w:val="18"/>
        </w:rPr>
        <w:lastRenderedPageBreak/>
        <mc:AlternateContent>
          <mc:Choice Requires="wps">
            <w:drawing>
              <wp:anchor distT="0" distB="0" distL="114300" distR="114300" simplePos="0" relativeHeight="251753472" behindDoc="0" locked="1" layoutInCell="1" allowOverlap="1" wp14:anchorId="5D53AF1C" wp14:editId="6E71A18E">
                <wp:simplePos x="0" y="0"/>
                <wp:positionH relativeFrom="column">
                  <wp:posOffset>3810</wp:posOffset>
                </wp:positionH>
                <wp:positionV relativeFrom="page">
                  <wp:posOffset>666750</wp:posOffset>
                </wp:positionV>
                <wp:extent cx="6438900" cy="0"/>
                <wp:effectExtent l="0" t="19050" r="19050" b="3810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" strokecolor="#969696" strokeweight="4.5pt">
                <v:stroke linestyle="thinThick"/>
                <w10:wrap anchory="page"/>
                <w10:anchorlock/>
              </v:line>
            </w:pict>
          </mc:Fallback>
        </mc:AlternateContent>
      </w:r>
      <w:r w:rsidRPr="006D7088">
        <w:rPr>
          <w:rFonts w:ascii="Arial Narrow" w:eastAsia="Calibri" w:hAnsi="Arial Narrow"/>
          <w:b/>
          <w:sz w:val="40"/>
          <w:szCs w:val="40"/>
          <w:lang w:val="en-US"/>
        </w:rPr>
        <w:t>V</w:t>
      </w:r>
      <w:r w:rsidRPr="006D7088">
        <w:rPr>
          <w:rFonts w:ascii="Arial Narrow" w:eastAsia="Calibri" w:hAnsi="Arial Narrow"/>
          <w:b/>
          <w:sz w:val="40"/>
          <w:szCs w:val="40"/>
        </w:rPr>
        <w:t>. </w:t>
      </w:r>
      <w:r w:rsidRPr="006D7088">
        <w:rPr>
          <w:rFonts w:ascii="Arial Narrow" w:hAnsi="Arial Narrow"/>
          <w:b/>
          <w:caps/>
          <w:sz w:val="40"/>
        </w:rPr>
        <w:t>Обеспечение процедур банкротства</w:t>
      </w:r>
      <w:r w:rsidRPr="006D7088">
        <w:rPr>
          <w:rFonts w:ascii="Arial Narrow" w:eastAsia="Calibri" w:hAnsi="Arial Narrow"/>
          <w:b/>
          <w:sz w:val="40"/>
          <w:szCs w:val="40"/>
        </w:rPr>
        <w:t xml:space="preserve"> </w:t>
      </w:r>
    </w:p>
    <w:p w:rsidR="00FE696D" w:rsidRPr="006D7088" w:rsidRDefault="00FE696D" w:rsidP="00FE696D">
      <w:pPr>
        <w:ind w:firstLine="284"/>
        <w:rPr>
          <w:rFonts w:ascii="Arial Narrow" w:eastAsia="Calibri" w:hAnsi="Arial Narrow"/>
          <w:sz w:val="26"/>
          <w:szCs w:val="26"/>
        </w:rPr>
      </w:pPr>
    </w:p>
    <w:p w:rsidR="00FE696D" w:rsidRPr="006D7088" w:rsidRDefault="00FE696D" w:rsidP="00FE696D">
      <w:pPr>
        <w:ind w:firstLine="284"/>
        <w:rPr>
          <w:rFonts w:ascii="Arial Narrow" w:hAnsi="Arial Narrow"/>
          <w:sz w:val="26"/>
          <w:szCs w:val="26"/>
        </w:rPr>
      </w:pPr>
      <w:r w:rsidRPr="006D7088">
        <w:rPr>
          <w:rFonts w:ascii="Arial Narrow" w:hAnsi="Arial Narrow"/>
          <w:sz w:val="26"/>
          <w:szCs w:val="26"/>
        </w:rPr>
        <w:t>Федеральной налоговой службой комплексно изменен подход к сопровождению процедур банкротства.</w:t>
      </w:r>
    </w:p>
    <w:p w:rsidR="00FE696D" w:rsidRPr="00160BAE" w:rsidRDefault="00FE696D" w:rsidP="00FE696D">
      <w:pPr>
        <w:ind w:firstLine="284"/>
        <w:rPr>
          <w:rFonts w:ascii="Arial Narrow" w:eastAsia="Calibri" w:hAnsi="Arial Narrow"/>
          <w:sz w:val="26"/>
          <w:szCs w:val="26"/>
        </w:rPr>
      </w:pPr>
      <w:r w:rsidRPr="002F53F4">
        <w:rPr>
          <w:rFonts w:ascii="Arial Narrow" w:hAnsi="Arial Narrow"/>
          <w:sz w:val="26"/>
          <w:szCs w:val="26"/>
        </w:rPr>
        <w:t>Процедуры банкротства инициируются только при наличии вероятности поступления денежных сре</w:t>
      </w:r>
      <w:proofErr w:type="gramStart"/>
      <w:r w:rsidRPr="002F53F4">
        <w:rPr>
          <w:rFonts w:ascii="Arial Narrow" w:hAnsi="Arial Narrow"/>
          <w:sz w:val="26"/>
          <w:szCs w:val="26"/>
        </w:rPr>
        <w:t>дств в б</w:t>
      </w:r>
      <w:proofErr w:type="gramEnd"/>
      <w:r w:rsidRPr="002F53F4">
        <w:rPr>
          <w:rFonts w:ascii="Arial Narrow" w:hAnsi="Arial Narrow"/>
          <w:sz w:val="26"/>
          <w:szCs w:val="26"/>
        </w:rPr>
        <w:t>юджет.</w:t>
      </w:r>
      <w:r w:rsidRPr="002F53F4">
        <w:rPr>
          <w:rFonts w:ascii="Arial Narrow" w:eastAsia="Calibri" w:hAnsi="Arial Narrow"/>
          <w:sz w:val="26"/>
          <w:szCs w:val="26"/>
        </w:rPr>
        <w:t xml:space="preserve"> Число поданных уполномоченным органом заявлений о </w:t>
      </w:r>
      <w:r w:rsidRPr="00160BAE">
        <w:rPr>
          <w:rFonts w:ascii="Arial Narrow" w:eastAsia="Calibri" w:hAnsi="Arial Narrow"/>
          <w:sz w:val="26"/>
          <w:szCs w:val="26"/>
        </w:rPr>
        <w:t xml:space="preserve">признании должника банкротом за 2016 год </w:t>
      </w:r>
      <w:r w:rsidRPr="00160BAE">
        <w:rPr>
          <w:rFonts w:ascii="Arial Narrow" w:eastAsia="Calibri" w:hAnsi="Arial Narrow"/>
          <w:b/>
          <w:sz w:val="26"/>
          <w:szCs w:val="26"/>
        </w:rPr>
        <w:t xml:space="preserve">снизилось в 2,4 раза, </w:t>
      </w:r>
      <w:r w:rsidRPr="00160BAE">
        <w:rPr>
          <w:rFonts w:ascii="Arial Narrow" w:eastAsia="Calibri" w:hAnsi="Arial Narrow"/>
          <w:sz w:val="26"/>
          <w:szCs w:val="26"/>
        </w:rPr>
        <w:t>при этом</w:t>
      </w:r>
      <w:r w:rsidRPr="00160BAE">
        <w:rPr>
          <w:rFonts w:ascii="Arial Narrow" w:eastAsia="Calibri" w:hAnsi="Arial Narrow"/>
          <w:b/>
          <w:sz w:val="26"/>
          <w:szCs w:val="26"/>
        </w:rPr>
        <w:t xml:space="preserve"> </w:t>
      </w:r>
      <w:r w:rsidRPr="00160BAE">
        <w:rPr>
          <w:rFonts w:ascii="Arial Narrow" w:eastAsia="Calibri" w:hAnsi="Arial Narrow"/>
          <w:sz w:val="26"/>
          <w:szCs w:val="26"/>
        </w:rPr>
        <w:t xml:space="preserve">после принятия решения о подаче заявления о признании должника банкротом </w:t>
      </w:r>
      <w:r w:rsidRPr="00160BAE">
        <w:rPr>
          <w:rFonts w:ascii="Arial Narrow" w:eastAsia="Calibri" w:hAnsi="Arial Narrow"/>
          <w:b/>
          <w:sz w:val="26"/>
          <w:szCs w:val="26"/>
        </w:rPr>
        <w:t>добровольно погашено 25,3 млрд. рублей</w:t>
      </w:r>
      <w:r w:rsidRPr="00160BAE">
        <w:rPr>
          <w:rFonts w:ascii="Arial Narrow" w:eastAsia="Calibri" w:hAnsi="Arial Narrow"/>
          <w:sz w:val="26"/>
          <w:szCs w:val="26"/>
        </w:rPr>
        <w:t xml:space="preserve">, </w:t>
      </w:r>
      <w:r w:rsidRPr="00160BAE">
        <w:rPr>
          <w:rFonts w:ascii="Arial Narrow" w:eastAsia="Calibri" w:hAnsi="Arial Narrow"/>
          <w:b/>
          <w:sz w:val="26"/>
          <w:szCs w:val="26"/>
        </w:rPr>
        <w:t>что в 3,1 раза больше</w:t>
      </w:r>
      <w:r>
        <w:rPr>
          <w:rFonts w:ascii="Arial Narrow" w:eastAsia="Calibri" w:hAnsi="Arial Narrow"/>
          <w:b/>
          <w:sz w:val="26"/>
          <w:szCs w:val="26"/>
        </w:rPr>
        <w:t xml:space="preserve">, </w:t>
      </w:r>
      <w:r w:rsidRPr="004D2F71">
        <w:rPr>
          <w:rFonts w:ascii="Arial Narrow" w:eastAsia="Calibri" w:hAnsi="Arial Narrow"/>
          <w:sz w:val="26"/>
          <w:szCs w:val="26"/>
        </w:rPr>
        <w:t>чем за 2015 год.</w:t>
      </w:r>
    </w:p>
    <w:p w:rsidR="00FE696D" w:rsidRPr="009F3759" w:rsidRDefault="00FE696D" w:rsidP="00FE696D">
      <w:pPr>
        <w:ind w:firstLine="284"/>
        <w:rPr>
          <w:rFonts w:ascii="Arial Narrow" w:eastAsia="Calibri" w:hAnsi="Arial Narrow"/>
          <w:sz w:val="26"/>
          <w:szCs w:val="26"/>
        </w:rPr>
      </w:pPr>
      <w:r w:rsidRPr="009F3759">
        <w:rPr>
          <w:rFonts w:ascii="Arial Narrow" w:eastAsia="Calibri" w:hAnsi="Arial Narrow"/>
          <w:sz w:val="26"/>
          <w:szCs w:val="26"/>
        </w:rPr>
        <w:t xml:space="preserve">Точечная проектная работа с крупнейшими и проблемными должниками начинается со стадии планирования выездных налоговых проверок, возникновения рисков неплатежеспособности в случае неуплаты налогов в установленный срок, и обеспечивает определение тех источников дальнейшего погашения задолженности, которые дадут наибольший результат применительно к конкретному делу. </w:t>
      </w:r>
    </w:p>
    <w:p w:rsidR="00FE696D" w:rsidRPr="009F3759" w:rsidRDefault="00FE696D" w:rsidP="00FE696D">
      <w:pPr>
        <w:ind w:firstLine="284"/>
        <w:rPr>
          <w:rFonts w:ascii="Arial Narrow" w:eastAsia="Calibri" w:hAnsi="Arial Narrow"/>
          <w:sz w:val="26"/>
          <w:szCs w:val="26"/>
        </w:rPr>
      </w:pPr>
      <w:r w:rsidRPr="009F3759">
        <w:rPr>
          <w:rFonts w:ascii="Arial Narrow" w:eastAsia="Calibri" w:hAnsi="Arial Narrow"/>
          <w:sz w:val="26"/>
          <w:szCs w:val="26"/>
        </w:rPr>
        <w:t xml:space="preserve">Концепция сопровождения процедур банкротства направлена на взыскание имеющейся задолженности и обеспечение поступлений текущих платежей в бюджет. </w:t>
      </w:r>
    </w:p>
    <w:p w:rsidR="00FE696D" w:rsidRPr="009F3759" w:rsidRDefault="00FE696D" w:rsidP="00FE696D">
      <w:pPr>
        <w:ind w:firstLine="284"/>
        <w:rPr>
          <w:rFonts w:ascii="Arial Narrow" w:eastAsia="Calibri" w:hAnsi="Arial Narrow"/>
          <w:sz w:val="26"/>
          <w:szCs w:val="26"/>
        </w:rPr>
      </w:pPr>
      <w:r w:rsidRPr="009F3759">
        <w:rPr>
          <w:rFonts w:ascii="Arial Narrow" w:eastAsia="Calibri" w:hAnsi="Arial Narrow"/>
          <w:sz w:val="26"/>
          <w:szCs w:val="26"/>
        </w:rPr>
        <w:t>В процедурах банкротства работа акцентирована на привлечени</w:t>
      </w:r>
      <w:r>
        <w:rPr>
          <w:rFonts w:ascii="Arial Narrow" w:eastAsia="Calibri" w:hAnsi="Arial Narrow"/>
          <w:sz w:val="26"/>
          <w:szCs w:val="26"/>
        </w:rPr>
        <w:t>е</w:t>
      </w:r>
      <w:r w:rsidRPr="009F3759">
        <w:rPr>
          <w:rFonts w:ascii="Arial Narrow" w:eastAsia="Calibri" w:hAnsi="Arial Narrow"/>
          <w:sz w:val="26"/>
          <w:szCs w:val="26"/>
        </w:rPr>
        <w:t xml:space="preserve"> к имущественной ответственности контролирующих и аффилированных лиц, оспаривани</w:t>
      </w:r>
      <w:r>
        <w:rPr>
          <w:rFonts w:ascii="Arial Narrow" w:eastAsia="Calibri" w:hAnsi="Arial Narrow"/>
          <w:sz w:val="26"/>
          <w:szCs w:val="26"/>
        </w:rPr>
        <w:t>е</w:t>
      </w:r>
      <w:r w:rsidRPr="009F3759">
        <w:rPr>
          <w:rFonts w:ascii="Arial Narrow" w:eastAsia="Calibri" w:hAnsi="Arial Narrow"/>
          <w:sz w:val="26"/>
          <w:szCs w:val="26"/>
        </w:rPr>
        <w:t xml:space="preserve"> сделок должника, причинивших ущерб бюджету, противодействие схемам уклонения от уплаты налогов и недобросовестному поведению участников дела о банкротстве.</w:t>
      </w:r>
    </w:p>
    <w:p w:rsidR="00FE696D" w:rsidRPr="0054478F" w:rsidRDefault="00FE696D" w:rsidP="00FE696D">
      <w:pPr>
        <w:ind w:firstLine="284"/>
        <w:rPr>
          <w:rFonts w:ascii="Arial Narrow" w:eastAsia="Calibri" w:hAnsi="Arial Narrow"/>
          <w:sz w:val="26"/>
          <w:szCs w:val="26"/>
        </w:rPr>
      </w:pPr>
      <w:r w:rsidRPr="009F3759">
        <w:rPr>
          <w:rFonts w:ascii="Arial Narrow" w:eastAsia="Calibri" w:hAnsi="Arial Narrow"/>
          <w:sz w:val="26"/>
          <w:szCs w:val="26"/>
        </w:rPr>
        <w:t xml:space="preserve">Наработана положительная судебная практика по субсидиарной ответственности бенефициаров должника, формулированию базовых принципов торгов в банкротстве, </w:t>
      </w:r>
      <w:r w:rsidRPr="0054478F">
        <w:rPr>
          <w:rFonts w:ascii="Arial Narrow" w:eastAsia="Calibri" w:hAnsi="Arial Narrow"/>
          <w:sz w:val="26"/>
          <w:szCs w:val="26"/>
        </w:rPr>
        <w:t>недопущению уклонения от уплаты налогов должниками, продолжающими ведение хозяйственной деятельности в банкротстве.</w:t>
      </w:r>
    </w:p>
    <w:p w:rsidR="00FE696D" w:rsidRPr="0054478F" w:rsidRDefault="00FE696D" w:rsidP="00FE696D">
      <w:pPr>
        <w:ind w:firstLine="284"/>
        <w:rPr>
          <w:rFonts w:ascii="Arial Narrow" w:eastAsia="Calibri" w:hAnsi="Arial Narrow"/>
          <w:sz w:val="26"/>
          <w:szCs w:val="26"/>
        </w:rPr>
      </w:pPr>
      <w:r w:rsidRPr="0054478F">
        <w:rPr>
          <w:rFonts w:ascii="Arial Narrow" w:eastAsia="Calibri" w:hAnsi="Arial Narrow"/>
          <w:sz w:val="26"/>
          <w:szCs w:val="26"/>
        </w:rPr>
        <w:lastRenderedPageBreak/>
        <w:t xml:space="preserve">Общие поступления в бюджет в ходе дел о несостоятельности (банкротстве) за 2016 год составили </w:t>
      </w:r>
      <w:r w:rsidRPr="0054478F">
        <w:rPr>
          <w:rFonts w:ascii="Arial Narrow" w:eastAsia="Calibri" w:hAnsi="Arial Narrow"/>
          <w:b/>
          <w:sz w:val="26"/>
          <w:szCs w:val="26"/>
        </w:rPr>
        <w:t>64 млрд. рублей</w:t>
      </w:r>
      <w:r w:rsidRPr="0054478F">
        <w:rPr>
          <w:rFonts w:ascii="Arial Narrow" w:eastAsia="Calibri" w:hAnsi="Arial Narrow"/>
          <w:sz w:val="26"/>
          <w:szCs w:val="26"/>
        </w:rPr>
        <w:t xml:space="preserve"> и увеличились </w:t>
      </w:r>
      <w:r w:rsidRPr="0054478F">
        <w:rPr>
          <w:rFonts w:ascii="Arial Narrow" w:eastAsia="Calibri" w:hAnsi="Arial Narrow"/>
          <w:b/>
          <w:sz w:val="26"/>
          <w:szCs w:val="26"/>
        </w:rPr>
        <w:t>более чем в 2,3 раза</w:t>
      </w:r>
      <w:r w:rsidRPr="0054478F">
        <w:rPr>
          <w:rFonts w:ascii="Arial Narrow" w:eastAsia="Calibri" w:hAnsi="Arial Narrow"/>
          <w:sz w:val="26"/>
          <w:szCs w:val="26"/>
        </w:rPr>
        <w:t xml:space="preserve"> относительно 2015 года. </w:t>
      </w:r>
    </w:p>
    <w:p w:rsidR="00FE696D" w:rsidRPr="00B33FA3" w:rsidRDefault="00FE696D" w:rsidP="00FE696D">
      <w:pPr>
        <w:ind w:firstLine="284"/>
        <w:rPr>
          <w:rFonts w:ascii="Arial Narrow" w:hAnsi="Arial Narrow"/>
          <w:sz w:val="26"/>
          <w:szCs w:val="26"/>
        </w:rPr>
      </w:pPr>
      <w:r w:rsidRPr="00B33FA3">
        <w:rPr>
          <w:rFonts w:ascii="Arial Narrow" w:hAnsi="Arial Narrow"/>
          <w:sz w:val="26"/>
          <w:szCs w:val="26"/>
        </w:rPr>
        <w:t>Усилена роль механизма согласительных процедур, направленных на погашение накопленной налоговой задолженности в рассрочку, сохранение бизнеса и рабочих мест.</w:t>
      </w:r>
    </w:p>
    <w:p w:rsidR="00FE696D" w:rsidRPr="00EE49D7" w:rsidRDefault="00FE696D" w:rsidP="00FE696D">
      <w:pPr>
        <w:ind w:firstLine="284"/>
        <w:rPr>
          <w:rFonts w:ascii="Arial Narrow" w:hAnsi="Arial Narrow"/>
          <w:sz w:val="26"/>
          <w:szCs w:val="26"/>
        </w:rPr>
      </w:pPr>
      <w:r w:rsidRPr="00EE49D7">
        <w:rPr>
          <w:rFonts w:ascii="Arial Narrow" w:hAnsi="Arial Narrow"/>
          <w:sz w:val="26"/>
          <w:szCs w:val="26"/>
        </w:rPr>
        <w:t xml:space="preserve">В 2016 году увеличилось количество заключенных мировых соглашений с налогоплательщиками. Увеличился </w:t>
      </w:r>
      <w:r w:rsidRPr="00EE49D7">
        <w:rPr>
          <w:rFonts w:ascii="Arial Narrow" w:hAnsi="Arial Narrow"/>
          <w:b/>
          <w:sz w:val="26"/>
          <w:szCs w:val="26"/>
        </w:rPr>
        <w:t>в 5 раз</w:t>
      </w:r>
      <w:r w:rsidRPr="00EE49D7">
        <w:rPr>
          <w:rFonts w:ascii="Arial Narrow" w:hAnsi="Arial Narrow"/>
          <w:sz w:val="26"/>
          <w:szCs w:val="26"/>
        </w:rPr>
        <w:t xml:space="preserve"> размер задолженности, в отношении которой заключены мировые соглашения, а поступления в бюджет в рамках заключенных мировых соглашений возросли </w:t>
      </w:r>
      <w:r w:rsidRPr="00EE49D7">
        <w:rPr>
          <w:rFonts w:ascii="Arial Narrow" w:hAnsi="Arial Narrow"/>
          <w:b/>
          <w:sz w:val="26"/>
          <w:szCs w:val="26"/>
        </w:rPr>
        <w:t>более чем</w:t>
      </w:r>
      <w:r w:rsidRPr="00EE49D7">
        <w:rPr>
          <w:rFonts w:ascii="Arial Narrow" w:hAnsi="Arial Narrow"/>
          <w:sz w:val="26"/>
          <w:szCs w:val="26"/>
        </w:rPr>
        <w:t xml:space="preserve"> </w:t>
      </w:r>
      <w:r w:rsidRPr="00EE49D7">
        <w:rPr>
          <w:rFonts w:ascii="Arial Narrow" w:hAnsi="Arial Narrow"/>
          <w:b/>
          <w:sz w:val="26"/>
          <w:szCs w:val="26"/>
        </w:rPr>
        <w:t>в 4 раза</w:t>
      </w:r>
      <w:r w:rsidRPr="00EE49D7">
        <w:rPr>
          <w:rFonts w:ascii="Arial Narrow" w:hAnsi="Arial Narrow"/>
          <w:sz w:val="26"/>
          <w:szCs w:val="26"/>
        </w:rPr>
        <w:t xml:space="preserve"> и составили </w:t>
      </w:r>
      <w:r w:rsidRPr="00EE49D7">
        <w:rPr>
          <w:rFonts w:ascii="Arial Narrow" w:hAnsi="Arial Narrow"/>
          <w:b/>
          <w:sz w:val="26"/>
          <w:szCs w:val="26"/>
        </w:rPr>
        <w:t>1,2 млрд. рублей</w:t>
      </w:r>
      <w:r w:rsidRPr="00EE49D7">
        <w:rPr>
          <w:rFonts w:ascii="Arial Narrow" w:hAnsi="Arial Narrow"/>
          <w:sz w:val="26"/>
          <w:szCs w:val="26"/>
        </w:rPr>
        <w:t>.</w:t>
      </w:r>
    </w:p>
    <w:p w:rsidR="00FE696D" w:rsidRDefault="00FE696D" w:rsidP="00FE696D">
      <w:pPr>
        <w:ind w:firstLine="284"/>
        <w:rPr>
          <w:rFonts w:ascii="Arial Narrow" w:hAnsi="Arial Narrow"/>
          <w:sz w:val="26"/>
          <w:szCs w:val="26"/>
        </w:rPr>
      </w:pPr>
      <w:r w:rsidRPr="00FA10CE">
        <w:rPr>
          <w:rFonts w:ascii="Arial Narrow" w:hAnsi="Arial Narrow"/>
          <w:sz w:val="26"/>
          <w:szCs w:val="26"/>
        </w:rPr>
        <w:t>Повышена эффективность направления жалоб на действия арбитражных управляющих. В 2016 году процент удовлетворен</w:t>
      </w:r>
      <w:r>
        <w:rPr>
          <w:rFonts w:ascii="Arial Narrow" w:hAnsi="Arial Narrow"/>
          <w:sz w:val="26"/>
          <w:szCs w:val="26"/>
        </w:rPr>
        <w:t>ных</w:t>
      </w:r>
      <w:r w:rsidRPr="00FA10CE">
        <w:rPr>
          <w:rFonts w:ascii="Arial Narrow" w:hAnsi="Arial Narrow"/>
          <w:sz w:val="26"/>
          <w:szCs w:val="26"/>
        </w:rPr>
        <w:t xml:space="preserve"> арбитражными судами жалоб уполномоченного органа составил </w:t>
      </w:r>
      <w:r w:rsidRPr="00FA10CE">
        <w:rPr>
          <w:rFonts w:ascii="Arial Narrow" w:hAnsi="Arial Narrow"/>
          <w:b/>
          <w:sz w:val="26"/>
          <w:szCs w:val="26"/>
        </w:rPr>
        <w:t>61,9%</w:t>
      </w:r>
      <w:r>
        <w:rPr>
          <w:rFonts w:ascii="Arial Narrow" w:hAnsi="Arial Narrow"/>
          <w:b/>
          <w:sz w:val="26"/>
          <w:szCs w:val="26"/>
        </w:rPr>
        <w:t xml:space="preserve">, </w:t>
      </w:r>
      <w:r w:rsidRPr="00351D2E">
        <w:rPr>
          <w:rFonts w:ascii="Arial Narrow" w:hAnsi="Arial Narrow"/>
          <w:sz w:val="26"/>
          <w:szCs w:val="26"/>
        </w:rPr>
        <w:t>что больше аналогичного периода прошлого года на</w:t>
      </w:r>
      <w:r w:rsidRPr="00FA10CE">
        <w:rPr>
          <w:rFonts w:ascii="Arial Narrow" w:hAnsi="Arial Narrow"/>
          <w:b/>
          <w:sz w:val="26"/>
          <w:szCs w:val="26"/>
        </w:rPr>
        <w:t xml:space="preserve"> 7,1</w:t>
      </w:r>
      <w:r>
        <w:rPr>
          <w:rFonts w:ascii="Arial Narrow" w:hAnsi="Arial Narrow"/>
          <w:b/>
          <w:sz w:val="26"/>
          <w:szCs w:val="26"/>
        </w:rPr>
        <w:t xml:space="preserve"> </w:t>
      </w:r>
      <w:r w:rsidRPr="004B1468">
        <w:rPr>
          <w:rFonts w:ascii="Arial Narrow" w:hAnsi="Arial Narrow"/>
          <w:sz w:val="26"/>
          <w:szCs w:val="26"/>
        </w:rPr>
        <w:t>процентного пункта</w:t>
      </w:r>
      <w:r w:rsidRPr="00FA10CE">
        <w:rPr>
          <w:rFonts w:ascii="Arial Narrow" w:hAnsi="Arial Narrow"/>
          <w:sz w:val="26"/>
          <w:szCs w:val="26"/>
        </w:rPr>
        <w:t>.</w:t>
      </w:r>
    </w:p>
    <w:p w:rsidR="00FE696D" w:rsidRPr="001D1C4A" w:rsidRDefault="00FE696D" w:rsidP="00FE696D">
      <w:pPr>
        <w:ind w:firstLine="284"/>
        <w:rPr>
          <w:rFonts w:ascii="Arial Narrow" w:hAnsi="Arial Narrow"/>
          <w:sz w:val="26"/>
          <w:szCs w:val="26"/>
        </w:rPr>
      </w:pPr>
      <w:r w:rsidRPr="001D1C4A">
        <w:rPr>
          <w:rFonts w:ascii="Arial Narrow" w:hAnsi="Arial Narrow"/>
          <w:sz w:val="26"/>
          <w:szCs w:val="26"/>
        </w:rPr>
        <w:t xml:space="preserve">Активно реализуются положения Федерального закона от 29.12.2015 № 391-ФЗ «О внесении изменений в отдельные законодательные акты Российской Федерации». За 2016 год привлечено к административной ответственности </w:t>
      </w:r>
      <w:r w:rsidRPr="001D1C4A">
        <w:rPr>
          <w:rFonts w:ascii="Arial Narrow" w:hAnsi="Arial Narrow"/>
          <w:b/>
          <w:sz w:val="26"/>
          <w:szCs w:val="26"/>
        </w:rPr>
        <w:t>более 7 тысяч</w:t>
      </w:r>
      <w:r w:rsidRPr="001D1C4A">
        <w:rPr>
          <w:rFonts w:ascii="Arial Narrow" w:hAnsi="Arial Narrow"/>
          <w:sz w:val="26"/>
          <w:szCs w:val="26"/>
        </w:rPr>
        <w:t xml:space="preserve"> нарушителей Закона о банкротстве. Вступило в законную силу </w:t>
      </w:r>
      <w:r w:rsidRPr="001D1C4A">
        <w:rPr>
          <w:rFonts w:ascii="Arial Narrow" w:hAnsi="Arial Narrow"/>
          <w:b/>
          <w:sz w:val="26"/>
          <w:szCs w:val="26"/>
        </w:rPr>
        <w:t xml:space="preserve">более 40 </w:t>
      </w:r>
      <w:r w:rsidRPr="001D1C4A">
        <w:rPr>
          <w:rFonts w:ascii="Arial Narrow" w:hAnsi="Arial Narrow"/>
          <w:sz w:val="26"/>
          <w:szCs w:val="26"/>
        </w:rPr>
        <w:t>судебных актов о дисквалификации должностных лиц за совершение административных правонарушений, предусмотренных частями 5.1 и 8 статьи 14.13 Кодекса об административных правонарушениях (повторная неподача должником заявления о своем банкротстве; неисполнение судебного акта о привлечении контролирующих должника лиц к субсидиарной ответственности).</w:t>
      </w:r>
    </w:p>
    <w:p w:rsidR="00285C77" w:rsidRDefault="00285C77" w:rsidP="003F625B">
      <w:pPr>
        <w:rPr>
          <w:b/>
          <w:bCs/>
          <w:sz w:val="26"/>
          <w:szCs w:val="26"/>
        </w:rPr>
        <w:sectPr w:rsidR="00285C77" w:rsidSect="002A1CA8">
          <w:headerReference w:type="default" r:id="rId95"/>
          <w:footerReference w:type="default" r:id="rId96"/>
          <w:pgSz w:w="11906" w:h="16838"/>
          <w:pgMar w:top="1021" w:right="567" w:bottom="1021" w:left="1134" w:header="709" w:footer="709" w:gutter="0"/>
          <w:pgNumType w:start="39"/>
          <w:cols w:num="2" w:space="708"/>
          <w:docGrid w:linePitch="360"/>
        </w:sectPr>
      </w:pPr>
    </w:p>
    <w:p w:rsidR="00285C77" w:rsidRPr="00D4710B" w:rsidRDefault="00285C77" w:rsidP="00285C77">
      <w:pPr>
        <w:autoSpaceDE w:val="0"/>
        <w:autoSpaceDN w:val="0"/>
        <w:adjustRightInd w:val="0"/>
        <w:spacing w:line="276" w:lineRule="auto"/>
        <w:rPr>
          <w:rFonts w:ascii="Arial Narrow" w:hAnsi="Arial Narrow"/>
          <w:b/>
          <w:snapToGrid w:val="0"/>
          <w:sz w:val="40"/>
          <w:szCs w:val="40"/>
        </w:rPr>
      </w:pPr>
      <w:r>
        <w:rPr>
          <w:rFonts w:ascii="Arial Narrow" w:hAnsi="Arial Narrow"/>
          <w:b/>
          <w:snapToGrid w:val="0"/>
          <w:sz w:val="40"/>
          <w:szCs w:val="40"/>
          <w:lang w:val="en-US"/>
        </w:rPr>
        <w:lastRenderedPageBreak/>
        <w:t>VI</w:t>
      </w:r>
      <w:r w:rsidRPr="001D5B3E">
        <w:rPr>
          <w:rFonts w:ascii="Arial Narrow" w:hAnsi="Arial Narrow"/>
          <w:b/>
          <w:snapToGrid w:val="0"/>
          <w:sz w:val="40"/>
          <w:szCs w:val="40"/>
        </w:rPr>
        <w:t>.</w:t>
      </w:r>
      <w:r>
        <w:rPr>
          <w:rFonts w:ascii="Arial Narrow" w:hAnsi="Arial Narrow"/>
          <w:b/>
          <w:snapToGrid w:val="0"/>
          <w:sz w:val="40"/>
          <w:szCs w:val="40"/>
          <w:lang w:val="en-US"/>
        </w:rPr>
        <w:t> </w:t>
      </w:r>
      <w:r w:rsidRPr="00D4710B">
        <w:rPr>
          <w:rFonts w:ascii="Arial Narrow" w:hAnsi="Arial Narrow"/>
          <w:b/>
          <w:snapToGrid w:val="0"/>
          <w:sz w:val="40"/>
          <w:szCs w:val="40"/>
        </w:rPr>
        <w:t>КОНТРОЛЬНАЯ РАБОТА</w:t>
      </w:r>
    </w:p>
    <w:p w:rsidR="00285C77" w:rsidRPr="00F63BB7" w:rsidRDefault="00285C77" w:rsidP="00285C77">
      <w:pPr>
        <w:autoSpaceDE w:val="0"/>
        <w:autoSpaceDN w:val="0"/>
        <w:adjustRightInd w:val="0"/>
        <w:spacing w:before="120"/>
        <w:ind w:firstLine="284"/>
        <w:rPr>
          <w:rFonts w:ascii="Arial Narrow" w:hAnsi="Arial Narrow"/>
          <w:snapToGrid w:val="0"/>
          <w:sz w:val="26"/>
          <w:szCs w:val="26"/>
        </w:rPr>
      </w:pPr>
      <w:r w:rsidRPr="00F63BB7">
        <w:rPr>
          <w:rFonts w:ascii="Arial Narrow" w:hAnsi="Arial Narrow"/>
          <w:snapToGrid w:val="0"/>
          <w:sz w:val="26"/>
          <w:szCs w:val="26"/>
        </w:rPr>
        <w:t xml:space="preserve">Повышение аналитической составляющей при планировании налоговых проверок в целом по России позволяет обеспечить рост эффективности налоговых проверок при одновременном снижении их количества. </w:t>
      </w:r>
    </w:p>
    <w:p w:rsidR="00285C77" w:rsidRPr="00D37641" w:rsidRDefault="00285C77" w:rsidP="00285C77">
      <w:pPr>
        <w:autoSpaceDE w:val="0"/>
        <w:autoSpaceDN w:val="0"/>
        <w:adjustRightInd w:val="0"/>
        <w:ind w:firstLine="284"/>
        <w:rPr>
          <w:rFonts w:ascii="Arial Narrow" w:hAnsi="Arial Narrow"/>
          <w:snapToGrid w:val="0"/>
          <w:sz w:val="26"/>
          <w:szCs w:val="26"/>
        </w:rPr>
      </w:pPr>
      <w:r w:rsidRPr="00D37641">
        <w:rPr>
          <w:rFonts w:ascii="Arial Narrow" w:hAnsi="Arial Narrow"/>
          <w:snapToGrid w:val="0"/>
          <w:sz w:val="26"/>
          <w:szCs w:val="26"/>
        </w:rPr>
        <w:t>В 2016 году п</w:t>
      </w:r>
      <w:r w:rsidRPr="00D37641">
        <w:rPr>
          <w:rFonts w:ascii="Arial Narrow" w:hAnsi="Arial Narrow"/>
          <w:sz w:val="26"/>
          <w:szCs w:val="26"/>
        </w:rPr>
        <w:t xml:space="preserve">о результатам контрольной работы </w:t>
      </w:r>
      <w:r w:rsidRPr="00D37641">
        <w:rPr>
          <w:rFonts w:ascii="Arial Narrow" w:hAnsi="Arial Narrow"/>
          <w:b/>
          <w:sz w:val="26"/>
          <w:szCs w:val="26"/>
        </w:rPr>
        <w:t>дополнительно начислено</w:t>
      </w:r>
      <w:r w:rsidRPr="00D37641">
        <w:rPr>
          <w:rFonts w:ascii="Arial Narrow" w:hAnsi="Arial Narrow"/>
          <w:sz w:val="26"/>
          <w:szCs w:val="26"/>
        </w:rPr>
        <w:t xml:space="preserve"> 454,8 млрд. рублей, что на 103,3 млрд. рублей, или на 29,4% больше, чем в</w:t>
      </w:r>
      <w:r w:rsidRPr="00D37641">
        <w:rPr>
          <w:rFonts w:ascii="Arial Narrow" w:hAnsi="Arial Narrow"/>
          <w:snapToGrid w:val="0"/>
          <w:sz w:val="26"/>
          <w:szCs w:val="26"/>
        </w:rPr>
        <w:t xml:space="preserve"> </w:t>
      </w:r>
      <w:r w:rsidRPr="00D37641">
        <w:rPr>
          <w:rFonts w:ascii="Arial Narrow" w:hAnsi="Arial Narrow"/>
          <w:sz w:val="26"/>
          <w:szCs w:val="26"/>
        </w:rPr>
        <w:t>2015 году.</w:t>
      </w:r>
      <w:r w:rsidRPr="00D37641">
        <w:rPr>
          <w:rFonts w:ascii="Arial Narrow" w:hAnsi="Arial Narrow"/>
          <w:snapToGrid w:val="0"/>
          <w:sz w:val="26"/>
          <w:szCs w:val="26"/>
        </w:rPr>
        <w:t xml:space="preserve"> В том числе, по выездным налоговым проверкам в 2016 году доначислено 352,5 млрд. руб., или на 30,4% больше, чем </w:t>
      </w:r>
      <w:r w:rsidRPr="00D37641">
        <w:rPr>
          <w:rFonts w:ascii="Arial Narrow" w:hAnsi="Arial Narrow"/>
          <w:sz w:val="26"/>
          <w:szCs w:val="26"/>
        </w:rPr>
        <w:t>в</w:t>
      </w:r>
      <w:r w:rsidRPr="00D37641">
        <w:rPr>
          <w:rFonts w:ascii="Arial Narrow" w:hAnsi="Arial Narrow"/>
          <w:snapToGrid w:val="0"/>
          <w:sz w:val="26"/>
          <w:szCs w:val="26"/>
        </w:rPr>
        <w:t xml:space="preserve"> 2015 году.</w:t>
      </w:r>
    </w:p>
    <w:p w:rsidR="00285C77" w:rsidRPr="00E363DB" w:rsidRDefault="00285C77" w:rsidP="00285C77">
      <w:pPr>
        <w:autoSpaceDE w:val="0"/>
        <w:autoSpaceDN w:val="0"/>
        <w:adjustRightInd w:val="0"/>
        <w:spacing w:before="120"/>
        <w:jc w:val="center"/>
        <w:rPr>
          <w:rFonts w:ascii="Arial Narrow" w:hAnsi="Arial Narrow"/>
          <w:b/>
          <w:snapToGrid w:val="0"/>
          <w:sz w:val="22"/>
          <w:szCs w:val="22"/>
        </w:rPr>
      </w:pPr>
      <w:r w:rsidRPr="00E363DB">
        <w:rPr>
          <w:rFonts w:ascii="Arial Narrow" w:hAnsi="Arial Narrow"/>
          <w:b/>
          <w:snapToGrid w:val="0"/>
          <w:sz w:val="22"/>
          <w:szCs w:val="22"/>
        </w:rPr>
        <w:t xml:space="preserve">Доначислено по результатам налоговых проверок </w:t>
      </w:r>
      <w:r>
        <w:rPr>
          <w:rFonts w:ascii="Arial Narrow" w:hAnsi="Arial Narrow"/>
          <w:b/>
          <w:snapToGrid w:val="0"/>
          <w:sz w:val="22"/>
          <w:szCs w:val="22"/>
        </w:rPr>
        <w:t>в</w:t>
      </w:r>
      <w:r w:rsidRPr="00E363DB">
        <w:rPr>
          <w:rFonts w:ascii="Arial Narrow" w:hAnsi="Arial Narrow"/>
          <w:b/>
          <w:snapToGrid w:val="0"/>
          <w:sz w:val="22"/>
          <w:szCs w:val="22"/>
        </w:rPr>
        <w:t xml:space="preserve"> 2015-2016 гг.</w:t>
      </w:r>
    </w:p>
    <w:p w:rsidR="00285C77" w:rsidRPr="00ED7114" w:rsidRDefault="00285C77" w:rsidP="00285C77">
      <w:pPr>
        <w:autoSpaceDE w:val="0"/>
        <w:autoSpaceDN w:val="0"/>
        <w:adjustRightInd w:val="0"/>
        <w:spacing w:before="120"/>
        <w:jc w:val="center"/>
        <w:rPr>
          <w:rFonts w:ascii="Arial Narrow" w:hAnsi="Arial Narrow"/>
          <w:b/>
          <w:snapToGrid w:val="0"/>
          <w:sz w:val="22"/>
          <w:szCs w:val="22"/>
        </w:rPr>
      </w:pPr>
    </w:p>
    <w:p w:rsidR="00285C77" w:rsidRPr="00D4710B" w:rsidRDefault="00285C77" w:rsidP="00285C77">
      <w:pPr>
        <w:autoSpaceDE w:val="0"/>
        <w:autoSpaceDN w:val="0"/>
        <w:adjustRightInd w:val="0"/>
        <w:spacing w:line="276" w:lineRule="auto"/>
        <w:rPr>
          <w:rFonts w:ascii="Arial Narrow" w:hAnsi="Arial Narrow"/>
          <w:snapToGrid w:val="0"/>
          <w:sz w:val="26"/>
          <w:szCs w:val="26"/>
        </w:rPr>
      </w:pPr>
      <w:r>
        <w:rPr>
          <w:rFonts w:ascii="Arial Narrow" w:hAnsi="Arial Narrow"/>
          <w:noProof/>
          <w:sz w:val="26"/>
          <w:szCs w:val="26"/>
        </w:rPr>
        <w:drawing>
          <wp:inline distT="0" distB="0" distL="0" distR="0" wp14:anchorId="3688A02B" wp14:editId="327574D4">
            <wp:extent cx="2914650" cy="2505075"/>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85C77" w:rsidRPr="00D37641" w:rsidRDefault="00285C77" w:rsidP="00285C77">
      <w:pPr>
        <w:ind w:firstLine="284"/>
        <w:rPr>
          <w:rFonts w:ascii="Arial Narrow" w:hAnsi="Arial Narrow"/>
          <w:sz w:val="26"/>
          <w:szCs w:val="26"/>
        </w:rPr>
      </w:pPr>
      <w:r w:rsidRPr="00D37641">
        <w:rPr>
          <w:rFonts w:ascii="Arial Narrow" w:hAnsi="Arial Narrow"/>
          <w:snapToGrid w:val="0"/>
          <w:kern w:val="28"/>
          <w:sz w:val="26"/>
          <w:szCs w:val="26"/>
        </w:rPr>
        <w:t>Из</w:t>
      </w:r>
      <w:r w:rsidRPr="00D37641">
        <w:rPr>
          <w:rFonts w:ascii="Arial Narrow" w:hAnsi="Arial Narrow"/>
          <w:sz w:val="26"/>
          <w:szCs w:val="26"/>
        </w:rPr>
        <w:t xml:space="preserve"> общей суммы</w:t>
      </w:r>
      <w:r w:rsidRPr="00D37641">
        <w:rPr>
          <w:rFonts w:ascii="Arial Narrow" w:hAnsi="Arial Narrow"/>
          <w:snapToGrid w:val="0"/>
          <w:kern w:val="28"/>
          <w:sz w:val="26"/>
          <w:szCs w:val="26"/>
        </w:rPr>
        <w:t xml:space="preserve"> доначисленных платежей по результатам налоговых проверок основные доначисления произведены по </w:t>
      </w:r>
      <w:r w:rsidRPr="00D37641">
        <w:rPr>
          <w:rFonts w:ascii="Arial Narrow" w:hAnsi="Arial Narrow"/>
          <w:sz w:val="26"/>
          <w:szCs w:val="26"/>
        </w:rPr>
        <w:t>налогу на добавленную стоимость – 209,1 млрд. рублей, налогу на прибыль организаций – 135,5 млрд. рублей.</w:t>
      </w:r>
    </w:p>
    <w:p w:rsidR="00285C77" w:rsidRPr="00F63BB7" w:rsidRDefault="00285C77" w:rsidP="00285C77">
      <w:pPr>
        <w:spacing w:before="120"/>
        <w:jc w:val="center"/>
        <w:rPr>
          <w:rFonts w:ascii="Arial Narrow" w:hAnsi="Arial Narrow"/>
          <w:b/>
          <w:sz w:val="22"/>
          <w:szCs w:val="22"/>
        </w:rPr>
      </w:pPr>
      <w:r w:rsidRPr="00F63BB7">
        <w:rPr>
          <w:rFonts w:ascii="Arial Narrow" w:hAnsi="Arial Narrow"/>
          <w:b/>
          <w:sz w:val="22"/>
          <w:szCs w:val="22"/>
        </w:rPr>
        <w:br w:type="column"/>
      </w:r>
      <w:r w:rsidRPr="00F63BB7">
        <w:rPr>
          <w:rFonts w:ascii="Arial Narrow" w:hAnsi="Arial Narrow"/>
          <w:b/>
          <w:sz w:val="22"/>
          <w:szCs w:val="22"/>
        </w:rPr>
        <w:lastRenderedPageBreak/>
        <w:t>Структура сумм доначисленных по результатам налоговых проверок платежей</w:t>
      </w:r>
    </w:p>
    <w:p w:rsidR="00285C77" w:rsidRPr="00F63BB7" w:rsidRDefault="00285C77" w:rsidP="00285C77">
      <w:pPr>
        <w:spacing w:line="276" w:lineRule="auto"/>
        <w:ind w:firstLine="284"/>
        <w:rPr>
          <w:rFonts w:ascii="Arial Narrow" w:hAnsi="Arial Narrow"/>
          <w:sz w:val="26"/>
          <w:szCs w:val="26"/>
        </w:rPr>
      </w:pPr>
      <w:r w:rsidRPr="00F63BB7">
        <w:rPr>
          <w:rFonts w:ascii="Arial Narrow" w:hAnsi="Arial Narrow"/>
          <w:noProof/>
          <w:sz w:val="26"/>
          <w:szCs w:val="26"/>
        </w:rPr>
        <w:drawing>
          <wp:inline distT="0" distB="0" distL="0" distR="0" wp14:anchorId="5F0FAF5F" wp14:editId="77C7BEDA">
            <wp:extent cx="2457450" cy="2381250"/>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864"/>
      </w:tblGrid>
      <w:tr w:rsidR="00285C77" w:rsidRPr="00F63BB7" w:rsidTr="007376DC">
        <w:tc>
          <w:tcPr>
            <w:tcW w:w="675" w:type="dxa"/>
            <w:shd w:val="clear" w:color="auto" w:fill="FBD4B4" w:themeFill="accent6" w:themeFillTint="66"/>
          </w:tcPr>
          <w:p w:rsidR="00285C77" w:rsidRPr="00F63BB7" w:rsidRDefault="00285C77" w:rsidP="007376DC">
            <w:pPr>
              <w:spacing w:line="276" w:lineRule="auto"/>
              <w:rPr>
                <w:rFonts w:ascii="Arial Narrow" w:hAnsi="Arial Narrow"/>
              </w:rPr>
            </w:pPr>
          </w:p>
        </w:tc>
        <w:tc>
          <w:tcPr>
            <w:tcW w:w="3864" w:type="dxa"/>
            <w:vAlign w:val="bottom"/>
          </w:tcPr>
          <w:p w:rsidR="00285C77" w:rsidRPr="00F63BB7" w:rsidRDefault="00285C77" w:rsidP="007376DC">
            <w:pPr>
              <w:pStyle w:val="af8"/>
              <w:spacing w:before="0" w:beforeAutospacing="0" w:after="0" w:afterAutospacing="0"/>
            </w:pPr>
            <w:r w:rsidRPr="00F63BB7">
              <w:rPr>
                <w:rFonts w:ascii="Arial Narrow" w:hAnsi="Arial Narrow" w:cstheme="minorBidi"/>
                <w:b/>
                <w:bCs/>
                <w:sz w:val="22"/>
                <w:szCs w:val="22"/>
              </w:rPr>
              <w:t>НДС</w:t>
            </w:r>
          </w:p>
        </w:tc>
      </w:tr>
      <w:tr w:rsidR="00285C77" w:rsidRPr="00F63BB7" w:rsidTr="007376DC">
        <w:tc>
          <w:tcPr>
            <w:tcW w:w="675" w:type="dxa"/>
          </w:tcPr>
          <w:p w:rsidR="00285C77" w:rsidRPr="00F63BB7" w:rsidRDefault="00285C77" w:rsidP="007376DC">
            <w:pPr>
              <w:spacing w:line="276" w:lineRule="auto"/>
              <w:rPr>
                <w:rFonts w:ascii="Arial Narrow" w:hAnsi="Arial Narrow"/>
                <w:sz w:val="14"/>
                <w:szCs w:val="14"/>
              </w:rPr>
            </w:pPr>
          </w:p>
        </w:tc>
        <w:tc>
          <w:tcPr>
            <w:tcW w:w="3864" w:type="dxa"/>
            <w:vAlign w:val="bottom"/>
          </w:tcPr>
          <w:p w:rsidR="00285C77" w:rsidRPr="00F63BB7" w:rsidRDefault="00285C77" w:rsidP="007376DC">
            <w:pPr>
              <w:spacing w:line="276" w:lineRule="auto"/>
              <w:rPr>
                <w:rFonts w:ascii="Arial Narrow" w:hAnsi="Arial Narrow"/>
                <w:sz w:val="14"/>
                <w:szCs w:val="14"/>
              </w:rPr>
            </w:pPr>
          </w:p>
        </w:tc>
      </w:tr>
      <w:tr w:rsidR="00285C77" w:rsidRPr="00F63BB7" w:rsidTr="007376DC">
        <w:tc>
          <w:tcPr>
            <w:tcW w:w="675" w:type="dxa"/>
            <w:shd w:val="clear" w:color="auto" w:fill="C16407"/>
          </w:tcPr>
          <w:p w:rsidR="00285C77" w:rsidRPr="00F63BB7" w:rsidRDefault="00285C77" w:rsidP="007376DC">
            <w:pPr>
              <w:spacing w:line="276" w:lineRule="auto"/>
              <w:rPr>
                <w:rFonts w:ascii="Arial Narrow" w:hAnsi="Arial Narrow"/>
              </w:rPr>
            </w:pPr>
          </w:p>
        </w:tc>
        <w:tc>
          <w:tcPr>
            <w:tcW w:w="3864" w:type="dxa"/>
            <w:vAlign w:val="bottom"/>
          </w:tcPr>
          <w:p w:rsidR="00285C77" w:rsidRPr="00F63BB7" w:rsidRDefault="00285C77" w:rsidP="007376DC">
            <w:pPr>
              <w:pStyle w:val="af8"/>
              <w:spacing w:before="0" w:beforeAutospacing="0" w:after="0" w:afterAutospacing="0" w:line="220" w:lineRule="exact"/>
            </w:pPr>
            <w:r w:rsidRPr="00F63BB7">
              <w:rPr>
                <w:rFonts w:ascii="Arial Narrow" w:hAnsi="Arial Narrow" w:cstheme="minorBidi"/>
                <w:b/>
                <w:bCs/>
                <w:sz w:val="22"/>
                <w:szCs w:val="22"/>
              </w:rPr>
              <w:t xml:space="preserve">Налог  на прибыль </w:t>
            </w:r>
          </w:p>
        </w:tc>
      </w:tr>
      <w:tr w:rsidR="00285C77" w:rsidRPr="00F63BB7" w:rsidTr="007376DC">
        <w:tc>
          <w:tcPr>
            <w:tcW w:w="675" w:type="dxa"/>
          </w:tcPr>
          <w:p w:rsidR="00285C77" w:rsidRPr="00F63BB7" w:rsidRDefault="00285C77" w:rsidP="007376DC">
            <w:pPr>
              <w:spacing w:line="276" w:lineRule="auto"/>
              <w:rPr>
                <w:rFonts w:ascii="Arial Narrow" w:hAnsi="Arial Narrow"/>
                <w:sz w:val="14"/>
                <w:szCs w:val="14"/>
              </w:rPr>
            </w:pPr>
          </w:p>
        </w:tc>
        <w:tc>
          <w:tcPr>
            <w:tcW w:w="3864" w:type="dxa"/>
            <w:vAlign w:val="bottom"/>
          </w:tcPr>
          <w:p w:rsidR="00285C77" w:rsidRPr="00F63BB7" w:rsidRDefault="00285C77" w:rsidP="007376DC">
            <w:pPr>
              <w:spacing w:line="276" w:lineRule="auto"/>
              <w:rPr>
                <w:rFonts w:ascii="Arial Narrow" w:hAnsi="Arial Narrow"/>
                <w:sz w:val="14"/>
                <w:szCs w:val="14"/>
              </w:rPr>
            </w:pPr>
          </w:p>
        </w:tc>
      </w:tr>
      <w:tr w:rsidR="00285C77" w:rsidRPr="00F63BB7" w:rsidTr="007376DC">
        <w:tc>
          <w:tcPr>
            <w:tcW w:w="675" w:type="dxa"/>
            <w:shd w:val="clear" w:color="auto" w:fill="F68632"/>
          </w:tcPr>
          <w:p w:rsidR="00285C77" w:rsidRPr="00F63BB7" w:rsidRDefault="00285C77" w:rsidP="007376DC">
            <w:pPr>
              <w:spacing w:line="276" w:lineRule="auto"/>
              <w:rPr>
                <w:rFonts w:ascii="Arial Narrow" w:hAnsi="Arial Narrow"/>
              </w:rPr>
            </w:pPr>
          </w:p>
        </w:tc>
        <w:tc>
          <w:tcPr>
            <w:tcW w:w="3864" w:type="dxa"/>
            <w:vAlign w:val="bottom"/>
          </w:tcPr>
          <w:p w:rsidR="00285C77" w:rsidRPr="00F63BB7" w:rsidRDefault="00285C77" w:rsidP="007376DC">
            <w:pPr>
              <w:pStyle w:val="af8"/>
              <w:spacing w:before="0" w:beforeAutospacing="0" w:after="0" w:afterAutospacing="0"/>
            </w:pPr>
            <w:r w:rsidRPr="00F63BB7">
              <w:rPr>
                <w:rFonts w:ascii="Arial Narrow" w:hAnsi="Arial Narrow" w:cstheme="minorBidi"/>
                <w:b/>
                <w:bCs/>
                <w:sz w:val="22"/>
                <w:szCs w:val="22"/>
              </w:rPr>
              <w:t>НДФЛ</w:t>
            </w:r>
          </w:p>
        </w:tc>
      </w:tr>
      <w:tr w:rsidR="00285C77" w:rsidRPr="00F63BB7" w:rsidTr="007376DC">
        <w:tc>
          <w:tcPr>
            <w:tcW w:w="675" w:type="dxa"/>
          </w:tcPr>
          <w:p w:rsidR="00285C77" w:rsidRPr="00F63BB7" w:rsidRDefault="00285C77" w:rsidP="007376DC">
            <w:pPr>
              <w:spacing w:line="276" w:lineRule="auto"/>
              <w:rPr>
                <w:rFonts w:ascii="Arial Narrow" w:hAnsi="Arial Narrow"/>
                <w:sz w:val="14"/>
                <w:szCs w:val="14"/>
              </w:rPr>
            </w:pPr>
          </w:p>
        </w:tc>
        <w:tc>
          <w:tcPr>
            <w:tcW w:w="3864" w:type="dxa"/>
            <w:vAlign w:val="bottom"/>
          </w:tcPr>
          <w:p w:rsidR="00285C77" w:rsidRPr="00F63BB7" w:rsidRDefault="00285C77" w:rsidP="007376DC">
            <w:pPr>
              <w:spacing w:line="276" w:lineRule="auto"/>
              <w:rPr>
                <w:rFonts w:ascii="Arial Narrow" w:hAnsi="Arial Narrow"/>
                <w:sz w:val="14"/>
                <w:szCs w:val="14"/>
              </w:rPr>
            </w:pPr>
          </w:p>
        </w:tc>
      </w:tr>
      <w:tr w:rsidR="00285C77" w:rsidRPr="00F63BB7" w:rsidTr="007376DC">
        <w:tc>
          <w:tcPr>
            <w:tcW w:w="675" w:type="dxa"/>
            <w:shd w:val="clear" w:color="auto" w:fill="F3AC81"/>
          </w:tcPr>
          <w:p w:rsidR="00285C77" w:rsidRPr="00F63BB7" w:rsidRDefault="00285C77" w:rsidP="007376DC">
            <w:pPr>
              <w:spacing w:line="276" w:lineRule="auto"/>
              <w:rPr>
                <w:rFonts w:ascii="Arial Narrow" w:hAnsi="Arial Narrow"/>
              </w:rPr>
            </w:pPr>
          </w:p>
        </w:tc>
        <w:tc>
          <w:tcPr>
            <w:tcW w:w="3864" w:type="dxa"/>
            <w:vAlign w:val="bottom"/>
          </w:tcPr>
          <w:p w:rsidR="00285C77" w:rsidRPr="00F63BB7" w:rsidRDefault="00285C77" w:rsidP="007376DC">
            <w:pPr>
              <w:pStyle w:val="af8"/>
              <w:spacing w:before="0" w:beforeAutospacing="0" w:after="0" w:afterAutospacing="0" w:line="220" w:lineRule="exact"/>
            </w:pPr>
            <w:r w:rsidRPr="00F63BB7">
              <w:rPr>
                <w:rFonts w:ascii="Arial Narrow" w:eastAsia="+mn-ea" w:hAnsi="Arial Narrow" w:cs="+mn-cs"/>
                <w:b/>
                <w:bCs/>
                <w:sz w:val="22"/>
                <w:szCs w:val="22"/>
              </w:rPr>
              <w:t>Другие налоги</w:t>
            </w:r>
          </w:p>
        </w:tc>
      </w:tr>
    </w:tbl>
    <w:p w:rsidR="00285C77" w:rsidRPr="00F63BB7" w:rsidRDefault="00285C77" w:rsidP="00285C77">
      <w:pPr>
        <w:spacing w:line="276" w:lineRule="auto"/>
        <w:ind w:firstLine="284"/>
        <w:rPr>
          <w:rFonts w:ascii="Arial Narrow" w:hAnsi="Arial Narrow"/>
          <w:sz w:val="26"/>
          <w:szCs w:val="26"/>
        </w:rPr>
      </w:pP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Изменены подходы к планированию выездных налоговых проверок. В качестве объекта проверки ФНС России  рассматривает не отдельно взятого налогоплательщика, а в целом отрасль (сегменты рынка).</w:t>
      </w:r>
    </w:p>
    <w:p w:rsidR="00285C77" w:rsidRPr="00D37641" w:rsidRDefault="00285C77" w:rsidP="00285C77">
      <w:pPr>
        <w:ind w:firstLine="284"/>
        <w:rPr>
          <w:rFonts w:ascii="Arial Narrow" w:hAnsi="Arial Narrow"/>
          <w:sz w:val="26"/>
          <w:szCs w:val="26"/>
        </w:rPr>
      </w:pPr>
      <w:proofErr w:type="gramStart"/>
      <w:r w:rsidRPr="00D37641">
        <w:rPr>
          <w:rFonts w:ascii="Arial Narrow" w:hAnsi="Arial Narrow"/>
          <w:sz w:val="26"/>
          <w:szCs w:val="26"/>
        </w:rPr>
        <w:t xml:space="preserve">Отбор налогоплательщиков, обладающих наибольшими рисками уклонения от уплаты налогов для включения в планы ВНП, позволил обеспечить рост эффективности одной выездной налоговой проверки с 8.9 млн. рублей в 2015 году до 13,7 млн. рублей в 2016 году (на 4,8 млн. рублей, или в 1,5 раза) при сокращении количества ВНП (с 30,7 тыс. в 2015 году до </w:t>
      </w:r>
      <w:r>
        <w:rPr>
          <w:rFonts w:ascii="Arial Narrow" w:hAnsi="Arial Narrow"/>
          <w:sz w:val="26"/>
          <w:szCs w:val="26"/>
        </w:rPr>
        <w:t>26,0</w:t>
      </w:r>
      <w:r w:rsidRPr="00D37641">
        <w:rPr>
          <w:rFonts w:ascii="Arial Narrow" w:hAnsi="Arial Narrow"/>
          <w:sz w:val="26"/>
          <w:szCs w:val="26"/>
        </w:rPr>
        <w:t xml:space="preserve"> тыс. в 2016 году).</w:t>
      </w:r>
      <w:proofErr w:type="gramEnd"/>
    </w:p>
    <w:p w:rsidR="00285C77" w:rsidRDefault="00285C77" w:rsidP="00285C77">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r>
        <w:rPr>
          <w:rFonts w:ascii="Arial Narrow" w:hAnsi="Arial Narrow"/>
          <w:b/>
          <w:sz w:val="22"/>
          <w:szCs w:val="22"/>
        </w:rPr>
        <w:t xml:space="preserve"> </w:t>
      </w:r>
      <w:r w:rsidRPr="00D02DE8">
        <w:rPr>
          <w:rFonts w:ascii="Arial Narrow" w:hAnsi="Arial Narrow"/>
          <w:b/>
          <w:sz w:val="22"/>
          <w:szCs w:val="22"/>
        </w:rPr>
        <w:t>выездной проверки</w:t>
      </w: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58592" behindDoc="0" locked="0" layoutInCell="1" allowOverlap="1" wp14:anchorId="44F1AE40" wp14:editId="06B6AD3D">
                <wp:simplePos x="0" y="0"/>
                <wp:positionH relativeFrom="column">
                  <wp:posOffset>1687830</wp:posOffset>
                </wp:positionH>
                <wp:positionV relativeFrom="paragraph">
                  <wp:posOffset>38100</wp:posOffset>
                </wp:positionV>
                <wp:extent cx="1352550" cy="328930"/>
                <wp:effectExtent l="0" t="0" r="0" b="0"/>
                <wp:wrapNone/>
                <wp:docPr id="92" name="Поле 92"/>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E94A9B" w:rsidRDefault="00285C77" w:rsidP="00285C77">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 o:spid="_x0000_s1071" type="#_x0000_t202" style="position:absolute;left:0;text-align:left;margin-left:132.9pt;margin-top:3pt;width:106.5pt;height:2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" filled="f" stroked="f" strokeweight=".5pt">
                <v:textbox>
                  <w:txbxContent>
                    <w:p w:rsidR="00285C77" w:rsidRPr="00E94A9B" w:rsidRDefault="00285C77" w:rsidP="00285C77">
                      <w:pPr>
                        <w:jc w:val="right"/>
                        <w:rPr>
                          <w:rFonts w:ascii="Arial Narrow" w:hAnsi="Arial Narrow"/>
                          <w:i/>
                          <w:color w:val="595959" w:themeColor="text1" w:themeTint="A6"/>
                          <w:sz w:val="22"/>
                          <w:szCs w:val="22"/>
                        </w:rPr>
                      </w:pPr>
                      <w:r w:rsidRPr="00E94A9B">
                        <w:rPr>
                          <w:rFonts w:ascii="Arial Narrow" w:hAnsi="Arial Narrow"/>
                          <w:i/>
                          <w:color w:val="595959" w:themeColor="text1" w:themeTint="A6"/>
                          <w:sz w:val="22"/>
                          <w:szCs w:val="22"/>
                        </w:rPr>
                        <w:t>млн. рублей</w:t>
                      </w:r>
                    </w:p>
                  </w:txbxContent>
                </v:textbox>
              </v:shape>
            </w:pict>
          </mc:Fallback>
        </mc:AlternateContent>
      </w:r>
      <w:r>
        <w:rPr>
          <w:rFonts w:ascii="Arial Narrow" w:hAnsi="Arial Narrow"/>
          <w:noProof/>
          <w:sz w:val="26"/>
          <w:szCs w:val="26"/>
        </w:rPr>
        <mc:AlternateContent>
          <mc:Choice Requires="wps">
            <w:drawing>
              <wp:anchor distT="0" distB="0" distL="114300" distR="114300" simplePos="0" relativeHeight="251755520" behindDoc="0" locked="0" layoutInCell="1" allowOverlap="1" wp14:anchorId="2920A46D" wp14:editId="6450A3F7">
                <wp:simplePos x="0" y="0"/>
                <wp:positionH relativeFrom="column">
                  <wp:posOffset>949325</wp:posOffset>
                </wp:positionH>
                <wp:positionV relativeFrom="paragraph">
                  <wp:posOffset>167640</wp:posOffset>
                </wp:positionV>
                <wp:extent cx="914400" cy="867410"/>
                <wp:effectExtent l="4445" t="0" r="4445" b="4445"/>
                <wp:wrapNone/>
                <wp:docPr id="93" name="Блок-схема: ручное управление 93"/>
                <wp:cNvGraphicFramePr/>
                <a:graphic xmlns:a="http://schemas.openxmlformats.org/drawingml/2006/main">
                  <a:graphicData uri="http://schemas.microsoft.com/office/word/2010/wordprocessingShape">
                    <wps:wsp>
                      <wps:cNvSpPr/>
                      <wps:spPr>
                        <a:xfrm rot="5400000">
                          <a:off x="0" y="0"/>
                          <a:ext cx="91440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93" o:spid="_x0000_s1026" type="#_x0000_t119" style="position:absolute;margin-left:74.75pt;margin-top:13.2pt;width:1in;height:68.3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" fillcolor="#4f81bd [3204]" stroked="f" strokeweight="2pt">
                <v:fill r:id="rId99" o:title="" color2="white [3212]" type="pattern"/>
              </v:shape>
            </w:pict>
          </mc:Fallback>
        </mc:AlternateContent>
      </w: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57568" behindDoc="0" locked="0" layoutInCell="1" allowOverlap="1" wp14:anchorId="04AF27AE" wp14:editId="4E91F5BB">
                <wp:simplePos x="0" y="0"/>
                <wp:positionH relativeFrom="column">
                  <wp:posOffset>2047240</wp:posOffset>
                </wp:positionH>
                <wp:positionV relativeFrom="paragraph">
                  <wp:posOffset>179705</wp:posOffset>
                </wp:positionV>
                <wp:extent cx="632460" cy="460375"/>
                <wp:effectExtent l="0" t="0" r="0" b="0"/>
                <wp:wrapNone/>
                <wp:docPr id="94" name="Поле 94"/>
                <wp:cNvGraphicFramePr/>
                <a:graphic xmlns:a="http://schemas.openxmlformats.org/drawingml/2006/main">
                  <a:graphicData uri="http://schemas.microsoft.com/office/word/2010/wordprocessingShape">
                    <wps:wsp>
                      <wps:cNvSpPr txBox="1"/>
                      <wps:spPr>
                        <a:xfrm>
                          <a:off x="0" y="0"/>
                          <a:ext cx="63246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 o:spid="_x0000_s1072" type="#_x0000_t202" style="position:absolute;left:0;text-align:left;margin-left:161.2pt;margin-top:14.15pt;width:49.8pt;height:3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" fillcolor="white [3201]" stroked="f" strokeweight=".5pt">
                <v:textbo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13,7</w:t>
                      </w:r>
                    </w:p>
                  </w:txbxContent>
                </v:textbox>
              </v:shape>
            </w:pict>
          </mc:Fallback>
        </mc:AlternateContent>
      </w: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56544" behindDoc="0" locked="0" layoutInCell="1" allowOverlap="1" wp14:anchorId="508CF7A0" wp14:editId="4B049628">
                <wp:simplePos x="0" y="0"/>
                <wp:positionH relativeFrom="column">
                  <wp:posOffset>278130</wp:posOffset>
                </wp:positionH>
                <wp:positionV relativeFrom="paragraph">
                  <wp:posOffset>3810</wp:posOffset>
                </wp:positionV>
                <wp:extent cx="914400" cy="452755"/>
                <wp:effectExtent l="0" t="0" r="0" b="4445"/>
                <wp:wrapNone/>
                <wp:docPr id="95" name="Поле 95"/>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8,9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5" o:spid="_x0000_s1073" type="#_x0000_t202" style="position:absolute;left:0;text-align:left;margin-left:21.9pt;margin-top:.3pt;width:1in;height:35.6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" fillcolor="white [3201]" stroked="f" strokeweight=".5pt">
                <v:textbo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8,9</w:t>
                      </w:r>
                    </w:p>
                  </w:txbxContent>
                </v:textbox>
              </v:shape>
            </w:pict>
          </mc:Fallback>
        </mc:AlternateContent>
      </w:r>
    </w:p>
    <w:p w:rsidR="00285C77" w:rsidRDefault="00285C77" w:rsidP="00285C77">
      <w:pPr>
        <w:spacing w:line="276" w:lineRule="auto"/>
        <w:ind w:firstLine="284"/>
        <w:jc w:val="center"/>
        <w:rPr>
          <w:rFonts w:ascii="Arial Narrow" w:hAnsi="Arial Narrow"/>
          <w:b/>
          <w:sz w:val="22"/>
          <w:szCs w:val="22"/>
        </w:rPr>
      </w:pPr>
    </w:p>
    <w:p w:rsidR="00285C77" w:rsidRDefault="00285C77" w:rsidP="00285C77">
      <w:pPr>
        <w:spacing w:line="276" w:lineRule="auto"/>
        <w:ind w:firstLine="284"/>
        <w:jc w:val="center"/>
        <w:rPr>
          <w:rFonts w:ascii="Arial Narrow" w:hAnsi="Arial Narrow"/>
          <w:b/>
          <w:sz w:val="22"/>
          <w:szCs w:val="22"/>
        </w:rPr>
      </w:pP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60640" behindDoc="0" locked="0" layoutInCell="1" allowOverlap="1" wp14:anchorId="0A015EFE" wp14:editId="71A5DD4F">
                <wp:simplePos x="0" y="0"/>
                <wp:positionH relativeFrom="column">
                  <wp:posOffset>1984375</wp:posOffset>
                </wp:positionH>
                <wp:positionV relativeFrom="paragraph">
                  <wp:posOffset>165735</wp:posOffset>
                </wp:positionV>
                <wp:extent cx="865505" cy="257175"/>
                <wp:effectExtent l="0" t="0" r="0" b="9525"/>
                <wp:wrapNone/>
                <wp:docPr id="386" name="Поле 386"/>
                <wp:cNvGraphicFramePr/>
                <a:graphic xmlns:a="http://schemas.openxmlformats.org/drawingml/2006/main">
                  <a:graphicData uri="http://schemas.microsoft.com/office/word/2010/wordprocessingShape">
                    <wps:wsp>
                      <wps:cNvSpPr txBox="1"/>
                      <wps:spPr>
                        <a:xfrm>
                          <a:off x="0" y="0"/>
                          <a:ext cx="86550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512F40" w:rsidRDefault="00285C77" w:rsidP="00285C77">
                            <w:pPr>
                              <w:jc w:val="center"/>
                              <w:rPr>
                                <w:rFonts w:ascii="Arial Narrow" w:hAnsi="Arial Narrow"/>
                                <w:color w:val="404040" w:themeColor="text1" w:themeTint="BF"/>
                                <w:sz w:val="22"/>
                                <w:szCs w:val="22"/>
                              </w:rPr>
                            </w:pPr>
                            <w:r w:rsidRPr="00512F40">
                              <w:rPr>
                                <w:rFonts w:ascii="Arial Narrow" w:hAnsi="Arial Narrow"/>
                                <w:color w:val="404040" w:themeColor="text1" w:themeTint="BF"/>
                                <w:sz w:val="22"/>
                                <w:szCs w:val="22"/>
                              </w:rPr>
                              <w:t>2016</w:t>
                            </w:r>
                            <w:r>
                              <w:rPr>
                                <w:rFonts w:ascii="Arial Narrow" w:hAnsi="Arial Narrow"/>
                                <w:color w:val="404040" w:themeColor="text1" w:themeTint="BF"/>
                                <w:sz w:val="22"/>
                                <w:szCs w:val="22"/>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6" o:spid="_x0000_s1074" type="#_x0000_t202" style="position:absolute;left:0;text-align:left;margin-left:156.25pt;margin-top:13.05pt;width:68.1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" fillcolor="white [3201]" stroked="f" strokeweight=".5pt">
                <v:textbox>
                  <w:txbxContent>
                    <w:p w:rsidR="00285C77" w:rsidRPr="00512F40" w:rsidRDefault="00285C77" w:rsidP="00285C77">
                      <w:pPr>
                        <w:jc w:val="center"/>
                        <w:rPr>
                          <w:rFonts w:ascii="Arial Narrow" w:hAnsi="Arial Narrow"/>
                          <w:color w:val="404040" w:themeColor="text1" w:themeTint="BF"/>
                          <w:sz w:val="22"/>
                          <w:szCs w:val="22"/>
                        </w:rPr>
                      </w:pPr>
                      <w:r w:rsidRPr="00512F40">
                        <w:rPr>
                          <w:rFonts w:ascii="Arial Narrow" w:hAnsi="Arial Narrow"/>
                          <w:color w:val="404040" w:themeColor="text1" w:themeTint="BF"/>
                          <w:sz w:val="22"/>
                          <w:szCs w:val="22"/>
                        </w:rPr>
                        <w:t>2016</w:t>
                      </w:r>
                      <w:r>
                        <w:rPr>
                          <w:rFonts w:ascii="Arial Narrow" w:hAnsi="Arial Narrow"/>
                          <w:color w:val="404040" w:themeColor="text1" w:themeTint="BF"/>
                          <w:sz w:val="22"/>
                          <w:szCs w:val="22"/>
                        </w:rPr>
                        <w:t xml:space="preserve"> год</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59616" behindDoc="0" locked="0" layoutInCell="1" allowOverlap="1" wp14:anchorId="032811E5" wp14:editId="33432AC6">
                <wp:simplePos x="0" y="0"/>
                <wp:positionH relativeFrom="column">
                  <wp:posOffset>127000</wp:posOffset>
                </wp:positionH>
                <wp:positionV relativeFrom="paragraph">
                  <wp:posOffset>165735</wp:posOffset>
                </wp:positionV>
                <wp:extent cx="769620" cy="257175"/>
                <wp:effectExtent l="0" t="0" r="0" b="9525"/>
                <wp:wrapNone/>
                <wp:docPr id="388" name="Поле 388"/>
                <wp:cNvGraphicFramePr/>
                <a:graphic xmlns:a="http://schemas.openxmlformats.org/drawingml/2006/main">
                  <a:graphicData uri="http://schemas.microsoft.com/office/word/2010/wordprocessingShape">
                    <wps:wsp>
                      <wps:cNvSpPr txBox="1"/>
                      <wps:spPr>
                        <a:xfrm>
                          <a:off x="0" y="0"/>
                          <a:ext cx="76962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512F40" w:rsidRDefault="00285C77" w:rsidP="00285C77">
                            <w:pPr>
                              <w:jc w:val="center"/>
                              <w:rPr>
                                <w:rFonts w:ascii="Arial Narrow" w:hAnsi="Arial Narrow"/>
                                <w:color w:val="404040" w:themeColor="text1" w:themeTint="BF"/>
                                <w:sz w:val="22"/>
                                <w:szCs w:val="22"/>
                              </w:rPr>
                            </w:pPr>
                            <w:r w:rsidRPr="00512F40">
                              <w:rPr>
                                <w:rFonts w:ascii="Arial Narrow" w:hAnsi="Arial Narrow"/>
                                <w:color w:val="404040" w:themeColor="text1" w:themeTint="BF"/>
                                <w:sz w:val="22"/>
                                <w:szCs w:val="22"/>
                              </w:rPr>
                              <w:t>2015</w:t>
                            </w:r>
                            <w:r>
                              <w:rPr>
                                <w:rFonts w:ascii="Arial Narrow" w:hAnsi="Arial Narrow"/>
                                <w:color w:val="404040" w:themeColor="text1" w:themeTint="BF"/>
                                <w:sz w:val="22"/>
                                <w:szCs w:val="22"/>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8" o:spid="_x0000_s1075" type="#_x0000_t202" style="position:absolute;left:0;text-align:left;margin-left:10pt;margin-top:13.05pt;width:60.6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" fillcolor="white [3201]" stroked="f" strokeweight=".5pt">
                <v:textbox>
                  <w:txbxContent>
                    <w:p w:rsidR="00285C77" w:rsidRPr="00512F40" w:rsidRDefault="00285C77" w:rsidP="00285C77">
                      <w:pPr>
                        <w:jc w:val="center"/>
                        <w:rPr>
                          <w:rFonts w:ascii="Arial Narrow" w:hAnsi="Arial Narrow"/>
                          <w:color w:val="404040" w:themeColor="text1" w:themeTint="BF"/>
                          <w:sz w:val="22"/>
                          <w:szCs w:val="22"/>
                        </w:rPr>
                      </w:pPr>
                      <w:r w:rsidRPr="00512F40">
                        <w:rPr>
                          <w:rFonts w:ascii="Arial Narrow" w:hAnsi="Arial Narrow"/>
                          <w:color w:val="404040" w:themeColor="text1" w:themeTint="BF"/>
                          <w:sz w:val="22"/>
                          <w:szCs w:val="22"/>
                        </w:rPr>
                        <w:t>2015</w:t>
                      </w:r>
                      <w:r>
                        <w:rPr>
                          <w:rFonts w:ascii="Arial Narrow" w:hAnsi="Arial Narrow"/>
                          <w:color w:val="404040" w:themeColor="text1" w:themeTint="BF"/>
                          <w:sz w:val="22"/>
                          <w:szCs w:val="22"/>
                        </w:rPr>
                        <w:t xml:space="preserve"> год</w:t>
                      </w:r>
                    </w:p>
                  </w:txbxContent>
                </v:textbox>
              </v:shape>
            </w:pict>
          </mc:Fallback>
        </mc:AlternateContent>
      </w:r>
    </w:p>
    <w:p w:rsidR="00285C77" w:rsidRPr="00D02DE8" w:rsidRDefault="00285C77" w:rsidP="00285C77">
      <w:pPr>
        <w:spacing w:line="276" w:lineRule="auto"/>
        <w:ind w:firstLine="284"/>
        <w:jc w:val="center"/>
        <w:rPr>
          <w:rFonts w:ascii="Arial Narrow" w:hAnsi="Arial Narrow"/>
          <w:b/>
          <w:sz w:val="22"/>
          <w:szCs w:val="22"/>
        </w:rPr>
      </w:pPr>
    </w:p>
    <w:p w:rsidR="00285C77" w:rsidRPr="00726996" w:rsidRDefault="00285C77" w:rsidP="00285C77">
      <w:pPr>
        <w:ind w:firstLine="284"/>
        <w:rPr>
          <w:rFonts w:ascii="Arial Narrow" w:hAnsi="Arial Narrow"/>
          <w:sz w:val="26"/>
          <w:szCs w:val="26"/>
        </w:rPr>
      </w:pPr>
      <w:r>
        <w:rPr>
          <w:rFonts w:ascii="Arial Narrow" w:hAnsi="Arial Narrow"/>
          <w:sz w:val="26"/>
          <w:szCs w:val="26"/>
        </w:rPr>
        <w:br w:type="column"/>
      </w:r>
      <w:r w:rsidRPr="00D37641">
        <w:rPr>
          <w:rFonts w:ascii="Arial Narrow" w:hAnsi="Arial Narrow"/>
          <w:sz w:val="26"/>
          <w:szCs w:val="26"/>
        </w:rPr>
        <w:lastRenderedPageBreak/>
        <w:t xml:space="preserve">По результатам выездных и камеральных налоговых проверок в бюджет </w:t>
      </w:r>
      <w:r>
        <w:rPr>
          <w:rFonts w:ascii="Arial Narrow" w:hAnsi="Arial Narrow"/>
          <w:b/>
          <w:sz w:val="26"/>
          <w:szCs w:val="26"/>
        </w:rPr>
        <w:t>взыскан</w:t>
      </w:r>
      <w:r w:rsidRPr="00D37641">
        <w:rPr>
          <w:rFonts w:ascii="Arial Narrow" w:hAnsi="Arial Narrow"/>
          <w:b/>
          <w:sz w:val="26"/>
          <w:szCs w:val="26"/>
        </w:rPr>
        <w:t xml:space="preserve">о </w:t>
      </w:r>
      <w:r w:rsidRPr="00D37641">
        <w:rPr>
          <w:rFonts w:ascii="Arial Narrow" w:hAnsi="Arial Narrow"/>
          <w:sz w:val="26"/>
          <w:szCs w:val="26"/>
        </w:rPr>
        <w:t>216,8</w:t>
      </w:r>
      <w:r>
        <w:rPr>
          <w:rFonts w:ascii="Arial Narrow" w:hAnsi="Arial Narrow"/>
          <w:sz w:val="26"/>
          <w:szCs w:val="26"/>
        </w:rPr>
        <w:t xml:space="preserve"> </w:t>
      </w:r>
      <w:r w:rsidRPr="00D37641">
        <w:rPr>
          <w:rFonts w:ascii="Arial Narrow" w:hAnsi="Arial Narrow"/>
          <w:sz w:val="26"/>
          <w:szCs w:val="26"/>
        </w:rPr>
        <w:t>млрд. рублей, что на 14,2%, или на 27,0</w:t>
      </w:r>
      <w:r>
        <w:rPr>
          <w:rFonts w:ascii="Arial Narrow" w:hAnsi="Arial Narrow"/>
          <w:sz w:val="26"/>
          <w:szCs w:val="26"/>
        </w:rPr>
        <w:t> </w:t>
      </w:r>
      <w:r w:rsidRPr="00D37641">
        <w:rPr>
          <w:rFonts w:ascii="Arial Narrow" w:hAnsi="Arial Narrow"/>
          <w:sz w:val="26"/>
          <w:szCs w:val="26"/>
        </w:rPr>
        <w:t>млрд. рублей больше, чем в</w:t>
      </w:r>
      <w:r w:rsidRPr="00D37641">
        <w:rPr>
          <w:rFonts w:ascii="Arial Narrow" w:hAnsi="Arial Narrow"/>
          <w:snapToGrid w:val="0"/>
          <w:sz w:val="26"/>
          <w:szCs w:val="26"/>
        </w:rPr>
        <w:t xml:space="preserve"> </w:t>
      </w:r>
      <w:r w:rsidRPr="00D37641">
        <w:rPr>
          <w:rFonts w:ascii="Arial Narrow" w:hAnsi="Arial Narrow"/>
          <w:sz w:val="26"/>
          <w:szCs w:val="26"/>
        </w:rPr>
        <w:t xml:space="preserve">2015 году, в том числе по выездным налоговым проверкам </w:t>
      </w:r>
      <w:r>
        <w:rPr>
          <w:rFonts w:ascii="Arial Narrow" w:hAnsi="Arial Narrow"/>
          <w:sz w:val="26"/>
          <w:szCs w:val="26"/>
        </w:rPr>
        <w:t>-</w:t>
      </w:r>
      <w:r w:rsidRPr="00D37641">
        <w:rPr>
          <w:rFonts w:ascii="Arial Narrow" w:hAnsi="Arial Narrow"/>
          <w:sz w:val="26"/>
          <w:szCs w:val="26"/>
        </w:rPr>
        <w:t xml:space="preserve"> 172,9 млрд. руб., что на 19,6% больше, чем в 2015 году. </w:t>
      </w:r>
    </w:p>
    <w:p w:rsidR="00285C77" w:rsidRPr="00726996" w:rsidRDefault="00285C77" w:rsidP="00285C77">
      <w:pPr>
        <w:spacing w:before="120" w:line="220" w:lineRule="exact"/>
        <w:ind w:firstLine="284"/>
        <w:jc w:val="center"/>
        <w:rPr>
          <w:rFonts w:ascii="Arial Narrow" w:hAnsi="Arial Narrow"/>
          <w:b/>
          <w:sz w:val="22"/>
          <w:szCs w:val="22"/>
        </w:rPr>
      </w:pPr>
      <w:r>
        <w:rPr>
          <w:rFonts w:ascii="Arial Narrow" w:hAnsi="Arial Narrow"/>
          <w:b/>
          <w:sz w:val="22"/>
          <w:szCs w:val="22"/>
        </w:rPr>
        <w:t>Взыскан</w:t>
      </w:r>
      <w:r w:rsidRPr="00726996">
        <w:rPr>
          <w:rFonts w:ascii="Arial Narrow" w:hAnsi="Arial Narrow"/>
          <w:b/>
          <w:sz w:val="22"/>
          <w:szCs w:val="22"/>
        </w:rPr>
        <w:t>о по результатам</w:t>
      </w:r>
    </w:p>
    <w:p w:rsidR="00285C77" w:rsidRPr="00726996" w:rsidRDefault="00285C77" w:rsidP="00285C77">
      <w:pPr>
        <w:spacing w:line="220" w:lineRule="exact"/>
        <w:ind w:firstLine="284"/>
        <w:jc w:val="center"/>
        <w:rPr>
          <w:rFonts w:ascii="Arial Narrow" w:hAnsi="Arial Narrow"/>
          <w:b/>
          <w:sz w:val="22"/>
          <w:szCs w:val="22"/>
        </w:rPr>
      </w:pPr>
      <w:r w:rsidRPr="00726996">
        <w:rPr>
          <w:rFonts w:ascii="Arial Narrow" w:hAnsi="Arial Narrow"/>
          <w:b/>
          <w:sz w:val="22"/>
          <w:szCs w:val="22"/>
        </w:rPr>
        <w:t>налоговых проверок</w:t>
      </w:r>
    </w:p>
    <w:p w:rsidR="00285C77" w:rsidRPr="00726996" w:rsidRDefault="00285C77" w:rsidP="00285C77">
      <w:pPr>
        <w:spacing w:line="220" w:lineRule="exact"/>
        <w:ind w:firstLine="284"/>
        <w:jc w:val="center"/>
        <w:rPr>
          <w:rFonts w:ascii="Arial Narrow" w:hAnsi="Arial Narrow"/>
          <w:b/>
          <w:snapToGrid w:val="0"/>
          <w:sz w:val="22"/>
          <w:szCs w:val="22"/>
        </w:rPr>
      </w:pPr>
      <w:r>
        <w:rPr>
          <w:rFonts w:ascii="Arial Narrow" w:hAnsi="Arial Narrow"/>
          <w:b/>
          <w:snapToGrid w:val="0"/>
          <w:sz w:val="22"/>
          <w:szCs w:val="22"/>
        </w:rPr>
        <w:t xml:space="preserve">в </w:t>
      </w:r>
      <w:r w:rsidRPr="00726996">
        <w:rPr>
          <w:rFonts w:ascii="Arial Narrow" w:hAnsi="Arial Narrow"/>
          <w:b/>
          <w:snapToGrid w:val="0"/>
          <w:sz w:val="22"/>
          <w:szCs w:val="22"/>
        </w:rPr>
        <w:t>2015-2016 гг.</w:t>
      </w:r>
    </w:p>
    <w:p w:rsidR="00285C77" w:rsidRPr="007D08A3" w:rsidRDefault="00285C77" w:rsidP="00285C77">
      <w:pPr>
        <w:spacing w:line="220" w:lineRule="exact"/>
        <w:ind w:firstLine="284"/>
        <w:jc w:val="center"/>
        <w:rPr>
          <w:rFonts w:ascii="Arial Narrow" w:hAnsi="Arial Narrow"/>
          <w:b/>
          <w:sz w:val="22"/>
          <w:szCs w:val="22"/>
        </w:rPr>
      </w:pPr>
    </w:p>
    <w:p w:rsidR="00285C77" w:rsidRDefault="00285C77" w:rsidP="00285C77">
      <w:r>
        <w:rPr>
          <w:rFonts w:ascii="Arial Narrow" w:hAnsi="Arial Narrow"/>
          <w:noProof/>
          <w:sz w:val="26"/>
          <w:szCs w:val="26"/>
        </w:rPr>
        <w:drawing>
          <wp:inline distT="0" distB="0" distL="0" distR="0" wp14:anchorId="32CCCAB2" wp14:editId="7588D432">
            <wp:extent cx="2743200" cy="2621280"/>
            <wp:effectExtent l="0" t="0" r="0" b="7620"/>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85C77" w:rsidRPr="00AE25CE" w:rsidRDefault="00285C77" w:rsidP="00285C77">
      <w:pPr>
        <w:ind w:firstLine="284"/>
        <w:rPr>
          <w:rFonts w:ascii="Arial Narrow" w:hAnsi="Arial Narrow"/>
          <w:sz w:val="26"/>
          <w:szCs w:val="26"/>
        </w:rPr>
      </w:pPr>
      <w:r w:rsidRPr="00AE25CE">
        <w:rPr>
          <w:rFonts w:ascii="Arial Narrow" w:hAnsi="Arial Narrow"/>
          <w:sz w:val="26"/>
          <w:szCs w:val="26"/>
        </w:rPr>
        <w:t>Одна результативная выездная проверка принесла в бюджет в среднем 6,7 млн. рублей, что в 1,4 раза больше, чем в 2015 году.</w:t>
      </w:r>
    </w:p>
    <w:p w:rsidR="00285C77" w:rsidRDefault="00285C77" w:rsidP="00285C77">
      <w:pPr>
        <w:rPr>
          <w:rFonts w:ascii="Arial Narrow" w:hAnsi="Arial Narrow"/>
          <w:b/>
          <w:sz w:val="30"/>
          <w:szCs w:val="30"/>
        </w:rPr>
      </w:pPr>
      <w:r>
        <w:rPr>
          <w:rFonts w:ascii="Arial Narrow" w:hAnsi="Arial Narrow"/>
          <w:b/>
          <w:sz w:val="30"/>
          <w:szCs w:val="30"/>
        </w:rPr>
        <w:br w:type="column"/>
      </w:r>
      <w:r w:rsidRPr="00512F40">
        <w:rPr>
          <w:rFonts w:ascii="Arial Narrow" w:hAnsi="Arial Narrow"/>
          <w:b/>
          <w:sz w:val="30"/>
          <w:szCs w:val="30"/>
        </w:rPr>
        <w:lastRenderedPageBreak/>
        <w:t xml:space="preserve">Камеральный контроль </w:t>
      </w:r>
    </w:p>
    <w:p w:rsidR="00285C77" w:rsidRPr="00D37641" w:rsidRDefault="00285C77" w:rsidP="00285C77">
      <w:pPr>
        <w:spacing w:before="120"/>
        <w:ind w:firstLine="284"/>
        <w:rPr>
          <w:rFonts w:ascii="Arial Narrow" w:hAnsi="Arial Narrow"/>
          <w:sz w:val="26"/>
          <w:szCs w:val="26"/>
        </w:rPr>
      </w:pPr>
      <w:r w:rsidRPr="00D37641">
        <w:rPr>
          <w:rFonts w:ascii="Arial Narrow" w:hAnsi="Arial Narrow"/>
          <w:sz w:val="26"/>
          <w:szCs w:val="26"/>
        </w:rPr>
        <w:t xml:space="preserve">Внедрение ФНС России риск - ориентированного подхода к проведению проверок, усиление аналитической составляющей в контрольной работе, а также применение новейших автоматизированных аналитических инструментов позволили значительно повысить эффективность камеральных налоговых проверок. </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 xml:space="preserve">Так, в 2016 году  по сравнению с 2015 годом суммы дополнительно начисленных платежей по результатам камеральных налоговых проверок увеличились на 25,9% и составили 102,3 млрд. рублей. </w:t>
      </w:r>
    </w:p>
    <w:p w:rsidR="00285C77" w:rsidRPr="00E16847" w:rsidRDefault="00285C77" w:rsidP="00285C77">
      <w:pPr>
        <w:spacing w:before="120"/>
        <w:ind w:firstLine="284"/>
        <w:jc w:val="center"/>
        <w:rPr>
          <w:rFonts w:ascii="Arial Narrow" w:hAnsi="Arial Narrow"/>
          <w:b/>
          <w:sz w:val="22"/>
          <w:szCs w:val="22"/>
        </w:rPr>
      </w:pPr>
      <w:r w:rsidRPr="00E16847">
        <w:rPr>
          <w:rFonts w:ascii="Arial Narrow" w:hAnsi="Arial Narrow"/>
          <w:b/>
          <w:sz w:val="22"/>
          <w:szCs w:val="22"/>
        </w:rPr>
        <w:t>Дополнительно начислено по результатам камеральных налоговых проверок</w:t>
      </w:r>
    </w:p>
    <w:p w:rsidR="00285C77" w:rsidRPr="00E16847" w:rsidRDefault="00285C77" w:rsidP="00285C77">
      <w:pPr>
        <w:ind w:firstLine="284"/>
        <w:jc w:val="center"/>
        <w:rPr>
          <w:rFonts w:ascii="Arial Narrow" w:hAnsi="Arial Narrow"/>
          <w:b/>
          <w:sz w:val="22"/>
          <w:szCs w:val="22"/>
        </w:rPr>
      </w:pPr>
      <w:r>
        <w:rPr>
          <w:rFonts w:ascii="Arial Narrow" w:hAnsi="Arial Narrow"/>
          <w:b/>
          <w:sz w:val="22"/>
          <w:szCs w:val="22"/>
        </w:rPr>
        <w:t>в</w:t>
      </w:r>
      <w:r w:rsidRPr="00E16847">
        <w:rPr>
          <w:rFonts w:ascii="Arial Narrow" w:hAnsi="Arial Narrow"/>
          <w:b/>
          <w:sz w:val="22"/>
          <w:szCs w:val="22"/>
        </w:rPr>
        <w:t xml:space="preserve"> 2015-2016 гг.</w:t>
      </w:r>
    </w:p>
    <w:p w:rsidR="00285C77" w:rsidRPr="00A1535F" w:rsidRDefault="00285C77" w:rsidP="00285C77">
      <w:pPr>
        <w:ind w:firstLine="284"/>
        <w:jc w:val="center"/>
        <w:rPr>
          <w:rFonts w:ascii="Arial Narrow" w:hAnsi="Arial Narrow"/>
          <w:b/>
          <w:sz w:val="22"/>
          <w:szCs w:val="22"/>
        </w:rPr>
      </w:pPr>
    </w:p>
    <w:p w:rsidR="00285C77" w:rsidRDefault="00285C77" w:rsidP="00285C77">
      <w:pPr>
        <w:ind w:firstLine="284"/>
        <w:rPr>
          <w:rFonts w:ascii="Arial Narrow" w:hAnsi="Arial Narrow"/>
          <w:sz w:val="26"/>
          <w:szCs w:val="26"/>
        </w:rPr>
      </w:pPr>
      <w:r>
        <w:rPr>
          <w:rFonts w:ascii="Arial Narrow" w:hAnsi="Arial Narrow"/>
          <w:noProof/>
          <w:sz w:val="26"/>
          <w:szCs w:val="26"/>
        </w:rPr>
        <w:drawing>
          <wp:inline distT="0" distB="0" distL="0" distR="0" wp14:anchorId="1D417196" wp14:editId="72AF3EDD">
            <wp:extent cx="2743200" cy="2438400"/>
            <wp:effectExtent l="0" t="0" r="0" b="0"/>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 xml:space="preserve">Эффективность одной камеральной проверки выросла на 8,9% и составила 45,4 тыс. руб. </w:t>
      </w:r>
    </w:p>
    <w:p w:rsidR="00285C77" w:rsidRPr="00D02DE8" w:rsidRDefault="00285C77" w:rsidP="00285C77">
      <w:pPr>
        <w:spacing w:before="120" w:line="220" w:lineRule="exact"/>
        <w:ind w:firstLine="284"/>
        <w:jc w:val="center"/>
        <w:rPr>
          <w:rFonts w:ascii="Arial Narrow" w:hAnsi="Arial Narrow"/>
          <w:b/>
          <w:sz w:val="22"/>
          <w:szCs w:val="22"/>
        </w:rPr>
      </w:pPr>
      <w:r>
        <w:rPr>
          <w:rFonts w:ascii="Arial Narrow" w:hAnsi="Arial Narrow"/>
          <w:b/>
          <w:sz w:val="22"/>
          <w:szCs w:val="22"/>
        </w:rPr>
        <w:t>Э</w:t>
      </w:r>
      <w:r w:rsidRPr="00D02DE8">
        <w:rPr>
          <w:rFonts w:ascii="Arial Narrow" w:hAnsi="Arial Narrow"/>
          <w:b/>
          <w:sz w:val="22"/>
          <w:szCs w:val="22"/>
        </w:rPr>
        <w:t>ффективность одной</w:t>
      </w:r>
    </w:p>
    <w:p w:rsidR="00285C77" w:rsidRDefault="00285C77" w:rsidP="00285C77">
      <w:pPr>
        <w:spacing w:line="220" w:lineRule="exact"/>
        <w:ind w:firstLine="284"/>
        <w:jc w:val="center"/>
        <w:rPr>
          <w:rFonts w:ascii="Arial Narrow" w:hAnsi="Arial Narrow"/>
          <w:b/>
          <w:sz w:val="22"/>
          <w:szCs w:val="22"/>
        </w:rPr>
      </w:pPr>
      <w:r>
        <w:rPr>
          <w:rFonts w:ascii="Arial Narrow" w:hAnsi="Arial Narrow"/>
          <w:b/>
          <w:sz w:val="22"/>
          <w:szCs w:val="22"/>
        </w:rPr>
        <w:t>камеральной</w:t>
      </w:r>
      <w:r w:rsidRPr="00D02DE8">
        <w:rPr>
          <w:rFonts w:ascii="Arial Narrow" w:hAnsi="Arial Narrow"/>
          <w:b/>
          <w:sz w:val="22"/>
          <w:szCs w:val="22"/>
        </w:rPr>
        <w:t xml:space="preserve"> проверки</w:t>
      </w: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64736" behindDoc="0" locked="0" layoutInCell="1" allowOverlap="1" wp14:anchorId="480B870A" wp14:editId="7D4873E7">
                <wp:simplePos x="0" y="0"/>
                <wp:positionH relativeFrom="column">
                  <wp:posOffset>1906905</wp:posOffset>
                </wp:positionH>
                <wp:positionV relativeFrom="paragraph">
                  <wp:posOffset>33655</wp:posOffset>
                </wp:positionV>
                <wp:extent cx="1352550" cy="328930"/>
                <wp:effectExtent l="0" t="0" r="0" b="0"/>
                <wp:wrapNone/>
                <wp:docPr id="389" name="Поле 389"/>
                <wp:cNvGraphicFramePr/>
                <a:graphic xmlns:a="http://schemas.openxmlformats.org/drawingml/2006/main">
                  <a:graphicData uri="http://schemas.microsoft.com/office/word/2010/wordprocessingShape">
                    <wps:wsp>
                      <wps:cNvSpPr txBox="1"/>
                      <wps:spPr>
                        <a:xfrm>
                          <a:off x="0" y="0"/>
                          <a:ext cx="135255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D02DE8" w:rsidRDefault="00285C77" w:rsidP="00285C77">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9" o:spid="_x0000_s1076" type="#_x0000_t202" style="position:absolute;left:0;text-align:left;margin-left:150.15pt;margin-top:2.65pt;width:106.5pt;height: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" filled="f" stroked="f" strokeweight=".5pt">
                <v:textbox>
                  <w:txbxContent>
                    <w:p w:rsidR="00285C77" w:rsidRPr="00D02DE8" w:rsidRDefault="00285C77" w:rsidP="00285C77">
                      <w:pPr>
                        <w:jc w:val="right"/>
                        <w:rPr>
                          <w:rFonts w:ascii="Arial Narrow" w:hAnsi="Arial Narrow"/>
                          <w:color w:val="7F7F7F" w:themeColor="text1" w:themeTint="80"/>
                        </w:rPr>
                      </w:pPr>
                      <w:r>
                        <w:rPr>
                          <w:rFonts w:ascii="Arial Narrow" w:hAnsi="Arial Narrow"/>
                          <w:color w:val="7F7F7F" w:themeColor="text1" w:themeTint="80"/>
                        </w:rPr>
                        <w:t>тыс</w:t>
                      </w:r>
                      <w:r w:rsidRPr="00D02DE8">
                        <w:rPr>
                          <w:rFonts w:ascii="Arial Narrow" w:hAnsi="Arial Narrow"/>
                          <w:color w:val="7F7F7F" w:themeColor="text1" w:themeTint="80"/>
                        </w:rPr>
                        <w:t>. рублей</w:t>
                      </w:r>
                    </w:p>
                  </w:txbxContent>
                </v:textbox>
              </v:shape>
            </w:pict>
          </mc:Fallback>
        </mc:AlternateContent>
      </w:r>
    </w:p>
    <w:p w:rsidR="00285C77" w:rsidRDefault="00285C77" w:rsidP="00285C77">
      <w:pPr>
        <w:spacing w:line="276" w:lineRule="auto"/>
        <w:ind w:firstLine="284"/>
        <w:jc w:val="center"/>
        <w:rPr>
          <w:rFonts w:ascii="Arial Narrow" w:hAnsi="Arial Narrow"/>
          <w:b/>
          <w:sz w:val="22"/>
          <w:szCs w:val="22"/>
        </w:rPr>
      </w:pPr>
      <w:r>
        <w:rPr>
          <w:rFonts w:ascii="Arial Narrow" w:hAnsi="Arial Narrow"/>
          <w:noProof/>
          <w:sz w:val="26"/>
          <w:szCs w:val="26"/>
        </w:rPr>
        <mc:AlternateContent>
          <mc:Choice Requires="wps">
            <w:drawing>
              <wp:anchor distT="0" distB="0" distL="114300" distR="114300" simplePos="0" relativeHeight="251761664" behindDoc="0" locked="0" layoutInCell="1" allowOverlap="1" wp14:anchorId="5F936CFC" wp14:editId="35C8FA5B">
                <wp:simplePos x="0" y="0"/>
                <wp:positionH relativeFrom="column">
                  <wp:posOffset>851535</wp:posOffset>
                </wp:positionH>
                <wp:positionV relativeFrom="paragraph">
                  <wp:posOffset>83820</wp:posOffset>
                </wp:positionV>
                <wp:extent cx="1118870" cy="867410"/>
                <wp:effectExtent l="0" t="7620" r="0" b="0"/>
                <wp:wrapNone/>
                <wp:docPr id="390" name="Блок-схема: ручное управление 390"/>
                <wp:cNvGraphicFramePr/>
                <a:graphic xmlns:a="http://schemas.openxmlformats.org/drawingml/2006/main">
                  <a:graphicData uri="http://schemas.microsoft.com/office/word/2010/wordprocessingShape">
                    <wps:wsp>
                      <wps:cNvSpPr/>
                      <wps:spPr>
                        <a:xfrm rot="5400000">
                          <a:off x="0" y="0"/>
                          <a:ext cx="1118870" cy="867410"/>
                        </a:xfrm>
                        <a:prstGeom prst="flowChartManualOperation">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учное управление 390" o:spid="_x0000_s1026" type="#_x0000_t119" style="position:absolute;margin-left:67.05pt;margin-top:6.6pt;width:88.1pt;height:68.3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" fillcolor="#4f81bd [3204]" stroked="f" strokeweight="2pt">
                <v:fill r:id="rId99" o:title="" color2="white [3212]" type="pattern"/>
              </v:shape>
            </w:pict>
          </mc:Fallback>
        </mc:AlternateContent>
      </w:r>
    </w:p>
    <w:p w:rsidR="00285C77"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63712" behindDoc="0" locked="0" layoutInCell="1" allowOverlap="1" wp14:anchorId="7A3943BB" wp14:editId="01E85280">
                <wp:simplePos x="0" y="0"/>
                <wp:positionH relativeFrom="column">
                  <wp:posOffset>2039620</wp:posOffset>
                </wp:positionH>
                <wp:positionV relativeFrom="paragraph">
                  <wp:posOffset>167640</wp:posOffset>
                </wp:positionV>
                <wp:extent cx="563880" cy="496570"/>
                <wp:effectExtent l="0" t="0" r="7620" b="0"/>
                <wp:wrapNone/>
                <wp:docPr id="391" name="Поле 391"/>
                <wp:cNvGraphicFramePr/>
                <a:graphic xmlns:a="http://schemas.openxmlformats.org/drawingml/2006/main">
                  <a:graphicData uri="http://schemas.microsoft.com/office/word/2010/wordprocessingShape">
                    <wps:wsp>
                      <wps:cNvSpPr txBox="1"/>
                      <wps:spPr>
                        <a:xfrm>
                          <a:off x="0" y="0"/>
                          <a:ext cx="563880" cy="496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1" o:spid="_x0000_s1077" type="#_x0000_t202" style="position:absolute;left:0;text-align:left;margin-left:160.6pt;margin-top:13.2pt;width:44.4pt;height:3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" fillcolor="white [3201]" stroked="f" strokeweight=".5pt">
                <v:textbo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45</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62688" behindDoc="0" locked="0" layoutInCell="1" allowOverlap="1" wp14:anchorId="48B1ABD3" wp14:editId="6319A7C0">
                <wp:simplePos x="0" y="0"/>
                <wp:positionH relativeFrom="column">
                  <wp:posOffset>421005</wp:posOffset>
                </wp:positionH>
                <wp:positionV relativeFrom="paragraph">
                  <wp:posOffset>169545</wp:posOffset>
                </wp:positionV>
                <wp:extent cx="914400" cy="452755"/>
                <wp:effectExtent l="0" t="0" r="0" b="4445"/>
                <wp:wrapNone/>
                <wp:docPr id="392" name="Поле 392"/>
                <wp:cNvGraphicFramePr/>
                <a:graphic xmlns:a="http://schemas.openxmlformats.org/drawingml/2006/main">
                  <a:graphicData uri="http://schemas.microsoft.com/office/word/2010/wordprocessingShape">
                    <wps:wsp>
                      <wps:cNvSpPr txBox="1"/>
                      <wps:spPr>
                        <a:xfrm>
                          <a:off x="0" y="0"/>
                          <a:ext cx="914400" cy="45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2" o:spid="_x0000_s1078" type="#_x0000_t202" style="position:absolute;left:0;text-align:left;margin-left:33.15pt;margin-top:13.35pt;width:1in;height:35.6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" fillcolor="white [3201]" stroked="f" strokeweight=".5pt">
                <v:textbox>
                  <w:txbxContent>
                    <w:p w:rsidR="00285C77" w:rsidRPr="00D02DE8" w:rsidRDefault="00285C77" w:rsidP="00285C77">
                      <w:pPr>
                        <w:rPr>
                          <w:rFonts w:ascii="Arial Narrow" w:hAnsi="Arial Narrow"/>
                          <w:b/>
                          <w:color w:val="365F91" w:themeColor="accent1" w:themeShade="BF"/>
                          <w:sz w:val="40"/>
                          <w:szCs w:val="40"/>
                        </w:rPr>
                      </w:pPr>
                      <w:r>
                        <w:rPr>
                          <w:rFonts w:ascii="Arial Narrow" w:hAnsi="Arial Narrow"/>
                          <w:b/>
                          <w:color w:val="365F91" w:themeColor="accent1" w:themeShade="BF"/>
                          <w:sz w:val="40"/>
                          <w:szCs w:val="40"/>
                        </w:rPr>
                        <w:t>42</w:t>
                      </w:r>
                    </w:p>
                  </w:txbxContent>
                </v:textbox>
              </v:shape>
            </w:pict>
          </mc:Fallback>
        </mc:AlternateContent>
      </w:r>
    </w:p>
    <w:p w:rsidR="00285C77" w:rsidRDefault="00285C77" w:rsidP="00285C77">
      <w:pPr>
        <w:spacing w:line="276" w:lineRule="auto"/>
        <w:ind w:firstLine="284"/>
        <w:jc w:val="center"/>
        <w:rPr>
          <w:rFonts w:ascii="Arial Narrow" w:hAnsi="Arial Narrow"/>
          <w:b/>
          <w:sz w:val="22"/>
          <w:szCs w:val="22"/>
        </w:rPr>
      </w:pPr>
    </w:p>
    <w:p w:rsidR="00285C77" w:rsidRDefault="00285C77" w:rsidP="00285C77">
      <w:pPr>
        <w:spacing w:line="276" w:lineRule="auto"/>
        <w:ind w:firstLine="284"/>
        <w:jc w:val="center"/>
        <w:rPr>
          <w:rFonts w:ascii="Arial Narrow" w:hAnsi="Arial Narrow"/>
          <w:b/>
          <w:sz w:val="22"/>
          <w:szCs w:val="22"/>
        </w:rPr>
      </w:pPr>
    </w:p>
    <w:p w:rsidR="00285C77" w:rsidRDefault="00285C77" w:rsidP="00285C77">
      <w:pPr>
        <w:spacing w:line="276" w:lineRule="auto"/>
        <w:ind w:firstLine="284"/>
        <w:jc w:val="center"/>
        <w:rPr>
          <w:rFonts w:ascii="Arial Narrow" w:hAnsi="Arial Narrow"/>
          <w:b/>
          <w:sz w:val="22"/>
          <w:szCs w:val="22"/>
        </w:rPr>
      </w:pPr>
    </w:p>
    <w:p w:rsidR="00285C77" w:rsidRPr="00D02DE8" w:rsidRDefault="00285C77" w:rsidP="00285C77">
      <w:pPr>
        <w:spacing w:line="276" w:lineRule="auto"/>
        <w:ind w:firstLine="284"/>
        <w:jc w:val="center"/>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765760" behindDoc="0" locked="0" layoutInCell="1" allowOverlap="1" wp14:anchorId="6A456962" wp14:editId="03E8BF61">
                <wp:simplePos x="0" y="0"/>
                <wp:positionH relativeFrom="column">
                  <wp:posOffset>134620</wp:posOffset>
                </wp:positionH>
                <wp:positionV relativeFrom="paragraph">
                  <wp:posOffset>153035</wp:posOffset>
                </wp:positionV>
                <wp:extent cx="1089660" cy="235585"/>
                <wp:effectExtent l="0" t="0" r="0" b="0"/>
                <wp:wrapNone/>
                <wp:docPr id="393" name="Поле 393"/>
                <wp:cNvGraphicFramePr/>
                <a:graphic xmlns:a="http://schemas.openxmlformats.org/drawingml/2006/main">
                  <a:graphicData uri="http://schemas.microsoft.com/office/word/2010/wordprocessingShape">
                    <wps:wsp>
                      <wps:cNvSpPr txBox="1"/>
                      <wps:spPr>
                        <a:xfrm>
                          <a:off x="0" y="0"/>
                          <a:ext cx="108966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512F40" w:rsidRDefault="00285C77" w:rsidP="00285C77">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2015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3" o:spid="_x0000_s1079" type="#_x0000_t202" style="position:absolute;left:0;text-align:left;margin-left:10.6pt;margin-top:12.05pt;width:85.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" fillcolor="white [3201]" stroked="f" strokeweight=".5pt">
                <v:textbox>
                  <w:txbxContent>
                    <w:p w:rsidR="00285C77" w:rsidRPr="00512F40" w:rsidRDefault="00285C77" w:rsidP="00285C77">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2015 год</w:t>
                      </w:r>
                    </w:p>
                  </w:txbxContent>
                </v:textbox>
              </v:shape>
            </w:pict>
          </mc:Fallback>
        </mc:AlternateContent>
      </w:r>
      <w:r>
        <w:rPr>
          <w:rFonts w:ascii="Arial Narrow" w:hAnsi="Arial Narrow"/>
          <w:b/>
          <w:noProof/>
          <w:sz w:val="22"/>
          <w:szCs w:val="22"/>
        </w:rPr>
        <mc:AlternateContent>
          <mc:Choice Requires="wps">
            <w:drawing>
              <wp:anchor distT="0" distB="0" distL="114300" distR="114300" simplePos="0" relativeHeight="251766784" behindDoc="0" locked="0" layoutInCell="1" allowOverlap="1" wp14:anchorId="1302997F" wp14:editId="65C76BE2">
                <wp:simplePos x="0" y="0"/>
                <wp:positionH relativeFrom="column">
                  <wp:posOffset>1788160</wp:posOffset>
                </wp:positionH>
                <wp:positionV relativeFrom="paragraph">
                  <wp:posOffset>153035</wp:posOffset>
                </wp:positionV>
                <wp:extent cx="1097280" cy="234315"/>
                <wp:effectExtent l="0" t="0" r="7620" b="0"/>
                <wp:wrapNone/>
                <wp:docPr id="394" name="Поле 394"/>
                <wp:cNvGraphicFramePr/>
                <a:graphic xmlns:a="http://schemas.openxmlformats.org/drawingml/2006/main">
                  <a:graphicData uri="http://schemas.microsoft.com/office/word/2010/wordprocessingShape">
                    <wps:wsp>
                      <wps:cNvSpPr txBox="1"/>
                      <wps:spPr>
                        <a:xfrm>
                          <a:off x="0" y="0"/>
                          <a:ext cx="1097280"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C77" w:rsidRPr="00512F40" w:rsidRDefault="00285C77" w:rsidP="00285C77">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2016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4" o:spid="_x0000_s1080" type="#_x0000_t202" style="position:absolute;left:0;text-align:left;margin-left:140.8pt;margin-top:12.05pt;width:86.4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" fillcolor="white [3201]" stroked="f" strokeweight=".5pt">
                <v:textbox>
                  <w:txbxContent>
                    <w:p w:rsidR="00285C77" w:rsidRPr="00512F40" w:rsidRDefault="00285C77" w:rsidP="00285C77">
                      <w:pPr>
                        <w:jc w:val="center"/>
                        <w:rPr>
                          <w:rFonts w:ascii="Arial Narrow" w:hAnsi="Arial Narrow"/>
                          <w:color w:val="404040" w:themeColor="text1" w:themeTint="BF"/>
                          <w:sz w:val="22"/>
                          <w:szCs w:val="22"/>
                        </w:rPr>
                      </w:pPr>
                      <w:r>
                        <w:rPr>
                          <w:rFonts w:ascii="Arial Narrow" w:hAnsi="Arial Narrow"/>
                          <w:color w:val="404040" w:themeColor="text1" w:themeTint="BF"/>
                          <w:sz w:val="22"/>
                          <w:szCs w:val="22"/>
                        </w:rPr>
                        <w:t>2016 год</w:t>
                      </w:r>
                    </w:p>
                  </w:txbxContent>
                </v:textbox>
              </v:shape>
            </w:pict>
          </mc:Fallback>
        </mc:AlternateContent>
      </w:r>
    </w:p>
    <w:p w:rsidR="00285C77" w:rsidRPr="00512F40" w:rsidRDefault="00285C77" w:rsidP="00285C77">
      <w:pPr>
        <w:ind w:firstLine="284"/>
        <w:rPr>
          <w:rFonts w:ascii="Arial Narrow" w:hAnsi="Arial Narrow"/>
          <w:sz w:val="26"/>
          <w:szCs w:val="26"/>
        </w:rPr>
      </w:pPr>
    </w:p>
    <w:p w:rsidR="00285C77" w:rsidRDefault="00285C77" w:rsidP="00285C77">
      <w:pPr>
        <w:ind w:firstLine="284"/>
        <w:rPr>
          <w:rFonts w:ascii="Arial Narrow" w:hAnsi="Arial Narrow"/>
          <w:sz w:val="26"/>
          <w:szCs w:val="26"/>
        </w:rPr>
      </w:pP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 xml:space="preserve">ФНС России повышена эффективность проверок возмещения НДС за счет </w:t>
      </w:r>
      <w:r w:rsidRPr="00D37641">
        <w:rPr>
          <w:rFonts w:ascii="Arial Narrow" w:hAnsi="Arial Narrow"/>
          <w:sz w:val="26"/>
          <w:szCs w:val="26"/>
        </w:rPr>
        <w:lastRenderedPageBreak/>
        <w:t xml:space="preserve">внедрения с 01.10.2013 в эксплуатацию системы АСК «НДС». </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 xml:space="preserve">За время использования АСК «НДС» в работе по </w:t>
      </w:r>
      <w:proofErr w:type="gramStart"/>
      <w:r w:rsidRPr="00D37641">
        <w:rPr>
          <w:rFonts w:ascii="Arial Narrow" w:hAnsi="Arial Narrow"/>
          <w:sz w:val="26"/>
          <w:szCs w:val="26"/>
        </w:rPr>
        <w:t>контролю за</w:t>
      </w:r>
      <w:proofErr w:type="gramEnd"/>
      <w:r w:rsidRPr="00D37641">
        <w:rPr>
          <w:rFonts w:ascii="Arial Narrow" w:hAnsi="Arial Narrow"/>
          <w:sz w:val="26"/>
          <w:szCs w:val="26"/>
        </w:rPr>
        <w:t xml:space="preserve"> возмещением НДС в 8 раз снизилось количество случаев заявления возмещения </w:t>
      </w:r>
      <w:proofErr w:type="spellStart"/>
      <w:r w:rsidRPr="00D37641">
        <w:rPr>
          <w:rFonts w:ascii="Arial Narrow" w:hAnsi="Arial Narrow"/>
          <w:sz w:val="26"/>
          <w:szCs w:val="26"/>
        </w:rPr>
        <w:t>высокорисковыми</w:t>
      </w:r>
      <w:proofErr w:type="spellEnd"/>
      <w:r w:rsidRPr="00D37641">
        <w:rPr>
          <w:rFonts w:ascii="Arial Narrow" w:hAnsi="Arial Narrow"/>
          <w:sz w:val="26"/>
          <w:szCs w:val="26"/>
        </w:rPr>
        <w:t xml:space="preserve"> организациями (с 791 в </w:t>
      </w:r>
      <w:r w:rsidRPr="00D37641">
        <w:rPr>
          <w:rFonts w:ascii="Arial Narrow" w:hAnsi="Arial Narrow"/>
          <w:sz w:val="26"/>
          <w:szCs w:val="26"/>
          <w:lang w:val="en-US"/>
        </w:rPr>
        <w:t>III</w:t>
      </w:r>
      <w:r w:rsidRPr="00D37641">
        <w:rPr>
          <w:rFonts w:ascii="Arial Narrow" w:hAnsi="Arial Narrow"/>
          <w:sz w:val="26"/>
          <w:szCs w:val="26"/>
        </w:rPr>
        <w:t xml:space="preserve"> квартале 2013 года до 101 во </w:t>
      </w:r>
      <w:r w:rsidRPr="00D37641">
        <w:rPr>
          <w:rFonts w:ascii="Arial Narrow" w:hAnsi="Arial Narrow"/>
          <w:sz w:val="26"/>
          <w:szCs w:val="26"/>
          <w:lang w:val="en-US"/>
        </w:rPr>
        <w:t>IV</w:t>
      </w:r>
      <w:r w:rsidRPr="00D37641">
        <w:rPr>
          <w:rFonts w:ascii="Arial Narrow" w:hAnsi="Arial Narrow"/>
          <w:sz w:val="26"/>
          <w:szCs w:val="26"/>
        </w:rPr>
        <w:t xml:space="preserve"> квартале 2016 года). </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В целях контроля движения товара и формирования «цепочки» контрагентов в программном комплексе «АСК НДС-2» реализован инструментарий для выявления и пресечения схем уклонения от налогообложения.</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Выявлены 31,1 тысяч</w:t>
      </w:r>
      <w:r>
        <w:rPr>
          <w:rFonts w:ascii="Arial Narrow" w:hAnsi="Arial Narrow"/>
          <w:sz w:val="26"/>
          <w:szCs w:val="26"/>
        </w:rPr>
        <w:t>и</w:t>
      </w:r>
      <w:r w:rsidRPr="00D37641">
        <w:rPr>
          <w:rFonts w:ascii="Arial Narrow" w:hAnsi="Arial Narrow"/>
          <w:sz w:val="26"/>
          <w:szCs w:val="26"/>
        </w:rPr>
        <w:t xml:space="preserve"> деклараций с нарушениями, что составляет 2,1% от общего количества актуальных деклараций по НДС за </w:t>
      </w:r>
      <w:r w:rsidRPr="00D37641">
        <w:rPr>
          <w:rFonts w:ascii="Arial Narrow" w:hAnsi="Arial Narrow"/>
          <w:sz w:val="26"/>
          <w:szCs w:val="26"/>
          <w:lang w:val="en-US"/>
        </w:rPr>
        <w:t>IV</w:t>
      </w:r>
      <w:r w:rsidRPr="00D37641">
        <w:rPr>
          <w:rFonts w:ascii="Arial Narrow" w:hAnsi="Arial Narrow"/>
          <w:sz w:val="26"/>
          <w:szCs w:val="26"/>
        </w:rPr>
        <w:t xml:space="preserve"> квартал 2016 года.</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Направлены 31,1 тысячи требований о представлении пояснений по контрольным соотношениям в адрес налогоплательщиков, в результате 17,4 тыс. налогоплательщиков представили уточенные декларации.</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 xml:space="preserve">Введение новых систем контроля отразилось и на </w:t>
      </w:r>
      <w:r>
        <w:rPr>
          <w:rFonts w:ascii="Arial Narrow" w:hAnsi="Arial Narrow"/>
          <w:sz w:val="26"/>
          <w:szCs w:val="26"/>
        </w:rPr>
        <w:t>динамике поступлений НДС</w:t>
      </w:r>
      <w:r w:rsidRPr="00D37641">
        <w:rPr>
          <w:rFonts w:ascii="Arial Narrow" w:hAnsi="Arial Narrow"/>
          <w:sz w:val="26"/>
          <w:szCs w:val="26"/>
        </w:rPr>
        <w:t>.</w:t>
      </w:r>
    </w:p>
    <w:p w:rsidR="00285C77" w:rsidRPr="00D37641" w:rsidRDefault="00285C77" w:rsidP="00285C77">
      <w:pPr>
        <w:ind w:firstLine="284"/>
        <w:rPr>
          <w:rFonts w:ascii="Arial Narrow" w:hAnsi="Arial Narrow"/>
          <w:sz w:val="26"/>
          <w:szCs w:val="26"/>
        </w:rPr>
      </w:pPr>
      <w:r>
        <w:rPr>
          <w:rFonts w:ascii="Arial Narrow" w:hAnsi="Arial Narrow"/>
          <w:sz w:val="26"/>
          <w:szCs w:val="26"/>
        </w:rPr>
        <w:t>В</w:t>
      </w:r>
      <w:r w:rsidRPr="00D37641">
        <w:rPr>
          <w:rFonts w:ascii="Arial Narrow" w:hAnsi="Arial Narrow"/>
          <w:sz w:val="26"/>
          <w:szCs w:val="26"/>
        </w:rPr>
        <w:t xml:space="preserve"> 2016 году поступление НДС составило 2 657,4 млрд. рублей, что на 209,1 млрд. рублей, или на 8,5% больше, чем в 2015 году.</w:t>
      </w:r>
    </w:p>
    <w:p w:rsidR="00285C77" w:rsidRPr="00D37641" w:rsidRDefault="00285C77" w:rsidP="00285C77">
      <w:pPr>
        <w:ind w:firstLine="284"/>
        <w:rPr>
          <w:rFonts w:ascii="Arial Narrow" w:hAnsi="Arial Narrow"/>
          <w:sz w:val="26"/>
          <w:szCs w:val="26"/>
        </w:rPr>
      </w:pPr>
      <w:r w:rsidRPr="00D37641">
        <w:rPr>
          <w:rFonts w:ascii="Arial Narrow" w:hAnsi="Arial Narrow"/>
          <w:sz w:val="26"/>
          <w:szCs w:val="26"/>
        </w:rPr>
        <w:t>Наблюдаются положительные тенденции в контрольной работе налоговых органов, связанной с администрированием НДС.</w:t>
      </w:r>
    </w:p>
    <w:p w:rsidR="00285C77" w:rsidRPr="002A098C" w:rsidRDefault="00285C77" w:rsidP="00285C77">
      <w:pPr>
        <w:ind w:firstLine="284"/>
        <w:rPr>
          <w:rFonts w:ascii="Arial Narrow" w:hAnsi="Arial Narrow"/>
          <w:sz w:val="26"/>
          <w:szCs w:val="26"/>
        </w:rPr>
      </w:pPr>
      <w:r>
        <w:rPr>
          <w:rFonts w:ascii="Arial Narrow" w:hAnsi="Arial Narrow"/>
          <w:sz w:val="26"/>
          <w:szCs w:val="26"/>
        </w:rPr>
        <w:t>Суммы взысканных платежей из сумм дополнительно начисленных платежей по результатам камеральных проверок деклараций по НДС в 2016 году выросли по сравнению с 2015 годом на 12,7% (или на 1,9 млрд. рублей) и составили16,7 млрд. рублей.</w:t>
      </w:r>
    </w:p>
    <w:p w:rsidR="00285C77" w:rsidRDefault="00285C77" w:rsidP="00285C77">
      <w:pPr>
        <w:spacing w:before="120"/>
        <w:ind w:firstLine="284"/>
        <w:jc w:val="center"/>
        <w:rPr>
          <w:rFonts w:ascii="Arial Narrow" w:hAnsi="Arial Narrow"/>
          <w:b/>
          <w:sz w:val="22"/>
          <w:szCs w:val="22"/>
        </w:rPr>
      </w:pPr>
      <w:r>
        <w:rPr>
          <w:rFonts w:ascii="Arial Narrow" w:hAnsi="Arial Narrow"/>
          <w:b/>
          <w:sz w:val="22"/>
          <w:szCs w:val="22"/>
        </w:rPr>
        <w:br w:type="column"/>
      </w:r>
      <w:r w:rsidRPr="001D43D7">
        <w:rPr>
          <w:rFonts w:ascii="Arial Narrow" w:hAnsi="Arial Narrow"/>
          <w:b/>
          <w:sz w:val="22"/>
          <w:szCs w:val="22"/>
        </w:rPr>
        <w:lastRenderedPageBreak/>
        <w:t>Суммы дополнительно начисленных платежей по результатам камеральных налоговых проверок деклараций по НДС</w:t>
      </w:r>
    </w:p>
    <w:p w:rsidR="00285C77" w:rsidRPr="001D43D7" w:rsidRDefault="00285C77" w:rsidP="00285C77">
      <w:pPr>
        <w:spacing w:after="120"/>
        <w:ind w:firstLine="284"/>
        <w:jc w:val="center"/>
        <w:rPr>
          <w:rFonts w:ascii="Arial Narrow" w:hAnsi="Arial Narrow"/>
          <w:b/>
          <w:sz w:val="22"/>
          <w:szCs w:val="22"/>
        </w:rPr>
      </w:pPr>
      <w:r w:rsidRPr="001D43D7">
        <w:rPr>
          <w:rFonts w:ascii="Arial Narrow" w:hAnsi="Arial Narrow"/>
          <w:b/>
          <w:sz w:val="22"/>
          <w:szCs w:val="22"/>
        </w:rPr>
        <w:t xml:space="preserve"> </w:t>
      </w:r>
      <w:r>
        <w:rPr>
          <w:rFonts w:ascii="Arial Narrow" w:hAnsi="Arial Narrow"/>
          <w:b/>
          <w:sz w:val="22"/>
          <w:szCs w:val="22"/>
        </w:rPr>
        <w:t>в</w:t>
      </w:r>
      <w:r w:rsidRPr="00590825">
        <w:rPr>
          <w:rFonts w:ascii="Arial Narrow" w:hAnsi="Arial Narrow"/>
          <w:b/>
          <w:sz w:val="22"/>
          <w:szCs w:val="22"/>
        </w:rPr>
        <w:t xml:space="preserve"> 2015</w:t>
      </w:r>
      <w:r>
        <w:rPr>
          <w:rFonts w:ascii="Arial Narrow" w:hAnsi="Arial Narrow"/>
          <w:b/>
          <w:sz w:val="22"/>
          <w:szCs w:val="22"/>
        </w:rPr>
        <w:t>-</w:t>
      </w:r>
      <w:r w:rsidRPr="001D43D7">
        <w:rPr>
          <w:rFonts w:ascii="Arial Narrow" w:hAnsi="Arial Narrow"/>
          <w:b/>
          <w:sz w:val="22"/>
          <w:szCs w:val="22"/>
        </w:rPr>
        <w:t>2016 г</w:t>
      </w:r>
      <w:r>
        <w:rPr>
          <w:rFonts w:ascii="Arial Narrow" w:hAnsi="Arial Narrow"/>
          <w:b/>
          <w:sz w:val="22"/>
          <w:szCs w:val="22"/>
        </w:rPr>
        <w:t>г.</w:t>
      </w:r>
    </w:p>
    <w:p w:rsidR="00285C77" w:rsidRDefault="00285C77" w:rsidP="00285C77">
      <w:pPr>
        <w:rPr>
          <w:rFonts w:ascii="Arial Narrow" w:hAnsi="Arial Narrow"/>
          <w:sz w:val="26"/>
          <w:szCs w:val="26"/>
        </w:rPr>
      </w:pPr>
      <w:r>
        <w:rPr>
          <w:rFonts w:ascii="Arial Narrow" w:hAnsi="Arial Narrow"/>
          <w:noProof/>
          <w:sz w:val="26"/>
          <w:szCs w:val="26"/>
        </w:rPr>
        <w:drawing>
          <wp:inline distT="0" distB="0" distL="0" distR="0" wp14:anchorId="2E82B9A2" wp14:editId="68185158">
            <wp:extent cx="2743200" cy="2676525"/>
            <wp:effectExtent l="0" t="0" r="0" b="0"/>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85C77" w:rsidRDefault="00285C77" w:rsidP="00285C77">
      <w:pPr>
        <w:ind w:firstLine="284"/>
        <w:rPr>
          <w:rFonts w:ascii="Arial Narrow" w:hAnsi="Arial Narrow"/>
          <w:sz w:val="26"/>
          <w:szCs w:val="26"/>
        </w:rPr>
      </w:pPr>
    </w:p>
    <w:p w:rsidR="00285C77" w:rsidRPr="001D43D7" w:rsidRDefault="00285C77" w:rsidP="00285C77">
      <w:pPr>
        <w:ind w:firstLine="284"/>
        <w:jc w:val="center"/>
        <w:rPr>
          <w:rFonts w:ascii="Arial Narrow" w:hAnsi="Arial Narrow"/>
          <w:sz w:val="22"/>
          <w:szCs w:val="22"/>
        </w:rPr>
      </w:pPr>
      <w:r w:rsidRPr="001D43D7">
        <w:rPr>
          <w:rFonts w:ascii="Arial Narrow" w:hAnsi="Arial Narrow"/>
          <w:b/>
          <w:sz w:val="22"/>
          <w:szCs w:val="22"/>
        </w:rPr>
        <w:t>Суммы взысканных платежей из сумм дополнительно начисленных платежей по результатам камеральных проверок деклараций по НДС</w:t>
      </w:r>
      <w:r>
        <w:rPr>
          <w:rFonts w:ascii="Arial Narrow" w:hAnsi="Arial Narrow"/>
          <w:b/>
          <w:sz w:val="22"/>
          <w:szCs w:val="22"/>
        </w:rPr>
        <w:t xml:space="preserve"> в </w:t>
      </w:r>
      <w:r w:rsidRPr="00590825">
        <w:rPr>
          <w:rFonts w:ascii="Arial Narrow" w:hAnsi="Arial Narrow"/>
          <w:b/>
          <w:sz w:val="22"/>
          <w:szCs w:val="22"/>
        </w:rPr>
        <w:t>2015</w:t>
      </w:r>
      <w:r w:rsidRPr="0055680F">
        <w:rPr>
          <w:rFonts w:ascii="Arial Narrow" w:hAnsi="Arial Narrow"/>
          <w:b/>
          <w:sz w:val="22"/>
          <w:szCs w:val="22"/>
        </w:rPr>
        <w:t>-2016 гг.</w:t>
      </w:r>
    </w:p>
    <w:p w:rsidR="00285C77" w:rsidRDefault="00285C77" w:rsidP="00285C77">
      <w:pPr>
        <w:ind w:firstLine="284"/>
        <w:rPr>
          <w:rFonts w:ascii="Arial Narrow" w:hAnsi="Arial Narrow"/>
          <w:sz w:val="26"/>
          <w:szCs w:val="26"/>
        </w:rPr>
      </w:pPr>
    </w:p>
    <w:p w:rsidR="00285C77" w:rsidRDefault="00285C77" w:rsidP="00285C77">
      <w:pPr>
        <w:rPr>
          <w:rFonts w:ascii="Arial Narrow" w:hAnsi="Arial Narrow"/>
          <w:sz w:val="26"/>
          <w:szCs w:val="26"/>
        </w:rPr>
      </w:pPr>
      <w:r>
        <w:rPr>
          <w:rFonts w:ascii="Arial Narrow" w:hAnsi="Arial Narrow"/>
          <w:noProof/>
          <w:sz w:val="26"/>
          <w:szCs w:val="26"/>
        </w:rPr>
        <w:drawing>
          <wp:inline distT="0" distB="0" distL="0" distR="0" wp14:anchorId="07F5807A" wp14:editId="704E842F">
            <wp:extent cx="3076575" cy="2543175"/>
            <wp:effectExtent l="0" t="0" r="0" b="0"/>
            <wp:docPr id="401"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85C77" w:rsidRPr="005B1DEE" w:rsidRDefault="00285C77" w:rsidP="00285C77">
      <w:pPr>
        <w:spacing w:before="120"/>
        <w:rPr>
          <w:rFonts w:ascii="Arial Narrow" w:hAnsi="Arial Narrow"/>
          <w:b/>
          <w:sz w:val="30"/>
          <w:szCs w:val="30"/>
        </w:rPr>
      </w:pPr>
      <w:r>
        <w:rPr>
          <w:rFonts w:ascii="Arial Narrow" w:hAnsi="Arial Narrow"/>
          <w:sz w:val="26"/>
          <w:szCs w:val="26"/>
        </w:rPr>
        <w:br w:type="column"/>
      </w:r>
      <w:r w:rsidRPr="005B1DEE">
        <w:rPr>
          <w:rFonts w:ascii="Arial Narrow" w:hAnsi="Arial Narrow"/>
          <w:b/>
          <w:sz w:val="30"/>
          <w:szCs w:val="30"/>
        </w:rPr>
        <w:lastRenderedPageBreak/>
        <w:t>Налоговый контроль цен</w:t>
      </w:r>
      <w:r>
        <w:rPr>
          <w:rFonts w:ascii="Arial Narrow" w:hAnsi="Arial Narrow"/>
          <w:b/>
          <w:sz w:val="30"/>
          <w:szCs w:val="30"/>
        </w:rPr>
        <w:t xml:space="preserve"> </w:t>
      </w:r>
    </w:p>
    <w:p w:rsidR="00285C77" w:rsidRPr="005B1DEE" w:rsidRDefault="00285C77" w:rsidP="00285C77">
      <w:pPr>
        <w:spacing w:before="120"/>
        <w:rPr>
          <w:rFonts w:ascii="Arial Narrow" w:hAnsi="Arial Narrow"/>
          <w:b/>
          <w:sz w:val="26"/>
          <w:szCs w:val="26"/>
        </w:rPr>
      </w:pPr>
      <w:r w:rsidRPr="005B1DEE">
        <w:rPr>
          <w:rFonts w:ascii="Arial Narrow" w:hAnsi="Arial Narrow"/>
          <w:b/>
          <w:sz w:val="26"/>
          <w:szCs w:val="26"/>
        </w:rPr>
        <w:t>Подготовка и проведение проверок цен.</w:t>
      </w:r>
    </w:p>
    <w:p w:rsidR="00285C77" w:rsidRPr="005A3B14" w:rsidRDefault="00285C77" w:rsidP="00285C77">
      <w:pPr>
        <w:ind w:firstLine="284"/>
        <w:rPr>
          <w:rFonts w:ascii="Arial Narrow" w:hAnsi="Arial Narrow"/>
          <w:sz w:val="26"/>
          <w:szCs w:val="26"/>
          <w:u w:val="single"/>
        </w:rPr>
      </w:pPr>
      <w:r w:rsidRPr="005A3B14">
        <w:rPr>
          <w:rFonts w:ascii="Arial Narrow" w:hAnsi="Arial Narrow"/>
          <w:sz w:val="26"/>
          <w:szCs w:val="26"/>
          <w:u w:val="single"/>
        </w:rPr>
        <w:t>По контролируемым сделкам, совершенным в 2012 году</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rPr>
        <w:t xml:space="preserve">По состоянию на 01.01.2017 </w:t>
      </w:r>
      <w:r w:rsidRPr="005A3B14">
        <w:rPr>
          <w:rFonts w:ascii="Arial Narrow" w:hAnsi="Arial Narrow"/>
          <w:b/>
          <w:sz w:val="26"/>
          <w:szCs w:val="26"/>
        </w:rPr>
        <w:t>по всем назначенным проверкам</w:t>
      </w:r>
      <w:r w:rsidRPr="005A3B14">
        <w:rPr>
          <w:rFonts w:ascii="Arial Narrow" w:hAnsi="Arial Narrow"/>
          <w:sz w:val="26"/>
          <w:szCs w:val="26"/>
        </w:rPr>
        <w:t xml:space="preserve"> (21 проверка в отношении 9 налогоплательщиков) вручены справки об их окончании. По результатам 15 проверок вынесены решения </w:t>
      </w:r>
      <w:proofErr w:type="gramStart"/>
      <w:r w:rsidRPr="005A3B14">
        <w:rPr>
          <w:rFonts w:ascii="Arial Narrow" w:hAnsi="Arial Narrow"/>
          <w:sz w:val="26"/>
          <w:szCs w:val="26"/>
        </w:rPr>
        <w:t>об отказе в привлечении к ответственности за совершение налогового правонарушения с общей суммой</w:t>
      </w:r>
      <w:proofErr w:type="gramEnd"/>
      <w:r w:rsidRPr="005A3B14">
        <w:rPr>
          <w:rFonts w:ascii="Arial Narrow" w:hAnsi="Arial Narrow"/>
          <w:sz w:val="26"/>
          <w:szCs w:val="26"/>
        </w:rPr>
        <w:t xml:space="preserve"> доначислений налога на прибыль организаций (включая пени) 1,8 млрд. рублей. Указанная сумма поступила в бюджет в полном объеме.</w:t>
      </w:r>
    </w:p>
    <w:p w:rsidR="00285C77" w:rsidRPr="005A3B14" w:rsidRDefault="00285C77" w:rsidP="00285C77">
      <w:pPr>
        <w:ind w:firstLine="284"/>
        <w:rPr>
          <w:rFonts w:ascii="Arial Narrow" w:hAnsi="Arial Narrow"/>
          <w:sz w:val="26"/>
          <w:szCs w:val="26"/>
          <w:u w:val="single"/>
        </w:rPr>
      </w:pPr>
      <w:r w:rsidRPr="005A3B14">
        <w:rPr>
          <w:rFonts w:ascii="Arial Narrow" w:hAnsi="Arial Narrow"/>
          <w:sz w:val="26"/>
          <w:szCs w:val="26"/>
          <w:u w:val="single"/>
        </w:rPr>
        <w:t>По контролируемым сделкам, совершенным в 2013 году</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rPr>
        <w:t xml:space="preserve">Проводятся </w:t>
      </w:r>
      <w:r w:rsidRPr="005A3B14">
        <w:rPr>
          <w:rFonts w:ascii="Arial Narrow" w:hAnsi="Arial Narrow"/>
          <w:b/>
          <w:sz w:val="26"/>
          <w:szCs w:val="26"/>
        </w:rPr>
        <w:t>7 проверок</w:t>
      </w:r>
      <w:r w:rsidRPr="005A3B14">
        <w:rPr>
          <w:rFonts w:ascii="Arial Narrow" w:hAnsi="Arial Narrow"/>
          <w:sz w:val="26"/>
          <w:szCs w:val="26"/>
        </w:rPr>
        <w:t xml:space="preserve"> в отношении групп однородных сделок 6 налогоплательщиков (</w:t>
      </w:r>
      <w:r w:rsidRPr="005A3B14">
        <w:rPr>
          <w:rFonts w:ascii="Arial Narrow" w:hAnsi="Arial Narrow"/>
          <w:i/>
          <w:sz w:val="26"/>
          <w:szCs w:val="26"/>
        </w:rPr>
        <w:t>5 решений в отношении реализации металлургической продукции, 2 решения в отношении сделок экспорта минеральных удобрений</w:t>
      </w:r>
      <w:r w:rsidRPr="005A3B14">
        <w:rPr>
          <w:rFonts w:ascii="Arial Narrow" w:hAnsi="Arial Narrow"/>
          <w:sz w:val="26"/>
          <w:szCs w:val="26"/>
        </w:rPr>
        <w:t>).</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u w:val="single"/>
        </w:rPr>
        <w:t>Выявление необоснованной налоговой выгоды посредством манипулирования ценами в сделках между взаимозависимыми лицами, не признаваемых контролируемыми</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rPr>
        <w:t xml:space="preserve">Территориальными налоговыми органами на постоянной основе проводится работа </w:t>
      </w:r>
      <w:proofErr w:type="gramStart"/>
      <w:r w:rsidRPr="005A3B14">
        <w:rPr>
          <w:rFonts w:ascii="Arial Narrow" w:hAnsi="Arial Narrow"/>
          <w:sz w:val="26"/>
          <w:szCs w:val="26"/>
        </w:rPr>
        <w:t>по выявлению в ходе налоговых проверок получения налогоплательщиками необоснованной налоговой выгоды в связи с манипуляцией ценами в сделках</w:t>
      </w:r>
      <w:proofErr w:type="gramEnd"/>
      <w:r w:rsidRPr="005A3B14">
        <w:rPr>
          <w:rFonts w:ascii="Arial Narrow" w:hAnsi="Arial Narrow"/>
          <w:sz w:val="26"/>
          <w:szCs w:val="26"/>
        </w:rPr>
        <w:t xml:space="preserve"> между взаимозависимыми лицами, не признаваемых контролируемыми. </w:t>
      </w:r>
    </w:p>
    <w:p w:rsidR="00285C77" w:rsidRPr="005A3B14" w:rsidRDefault="00285C77" w:rsidP="00285C77">
      <w:pPr>
        <w:tabs>
          <w:tab w:val="left" w:pos="1560"/>
        </w:tabs>
        <w:ind w:firstLine="284"/>
        <w:rPr>
          <w:rFonts w:ascii="Arial Narrow" w:hAnsi="Arial Narrow"/>
          <w:sz w:val="26"/>
          <w:szCs w:val="26"/>
        </w:rPr>
      </w:pPr>
      <w:r w:rsidRPr="005A3B14">
        <w:rPr>
          <w:rFonts w:ascii="Arial Narrow" w:hAnsi="Arial Narrow"/>
          <w:sz w:val="26"/>
          <w:szCs w:val="26"/>
        </w:rPr>
        <w:t>По состоянию на 01.01.2017 по итогам завершенных налоговых проверок:</w:t>
      </w:r>
    </w:p>
    <w:p w:rsidR="00285C77" w:rsidRPr="005A3B14" w:rsidRDefault="00285C77" w:rsidP="00285C77">
      <w:pPr>
        <w:tabs>
          <w:tab w:val="left" w:pos="1560"/>
        </w:tabs>
        <w:ind w:firstLine="284"/>
        <w:rPr>
          <w:rFonts w:ascii="Arial Narrow" w:hAnsi="Arial Narrow"/>
          <w:sz w:val="26"/>
          <w:szCs w:val="26"/>
        </w:rPr>
      </w:pPr>
      <w:r w:rsidRPr="005A3B14">
        <w:rPr>
          <w:rFonts w:ascii="Arial Narrow" w:hAnsi="Arial Narrow"/>
          <w:sz w:val="26"/>
          <w:szCs w:val="26"/>
        </w:rPr>
        <w:t xml:space="preserve">– территориальными налоговыми органами вынесено </w:t>
      </w:r>
      <w:r w:rsidRPr="005A3B14">
        <w:rPr>
          <w:rFonts w:ascii="Arial Narrow" w:hAnsi="Arial Narrow"/>
          <w:b/>
          <w:sz w:val="26"/>
          <w:szCs w:val="26"/>
        </w:rPr>
        <w:t>306</w:t>
      </w:r>
      <w:r w:rsidRPr="005A3B14">
        <w:rPr>
          <w:rFonts w:ascii="Arial Narrow" w:hAnsi="Arial Narrow"/>
          <w:sz w:val="26"/>
          <w:szCs w:val="26"/>
        </w:rPr>
        <w:t xml:space="preserve"> </w:t>
      </w:r>
      <w:r w:rsidRPr="005A3B14">
        <w:rPr>
          <w:rFonts w:ascii="Arial Narrow" w:hAnsi="Arial Narrow"/>
          <w:b/>
          <w:sz w:val="26"/>
          <w:szCs w:val="26"/>
        </w:rPr>
        <w:t>решений</w:t>
      </w:r>
      <w:r w:rsidRPr="005A3B14">
        <w:rPr>
          <w:rFonts w:ascii="Arial Narrow" w:hAnsi="Arial Narrow"/>
          <w:sz w:val="26"/>
          <w:szCs w:val="26"/>
        </w:rPr>
        <w:t xml:space="preserve"> (не обжалованных в досудебном порядке) с общей суммой доначислений по налогам </w:t>
      </w:r>
      <w:r w:rsidRPr="005A3B14">
        <w:rPr>
          <w:rFonts w:ascii="Arial Narrow" w:hAnsi="Arial Narrow"/>
          <w:b/>
          <w:sz w:val="26"/>
          <w:szCs w:val="26"/>
        </w:rPr>
        <w:t>3,3 млрд. рублей</w:t>
      </w:r>
      <w:r w:rsidRPr="005A3B14">
        <w:rPr>
          <w:rFonts w:ascii="Arial Narrow" w:hAnsi="Arial Narrow"/>
          <w:sz w:val="26"/>
          <w:szCs w:val="26"/>
        </w:rPr>
        <w:t>;</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rPr>
        <w:t xml:space="preserve">– отказано в возмещении НДС на сумму </w:t>
      </w:r>
      <w:r w:rsidRPr="005A3B14">
        <w:rPr>
          <w:rFonts w:ascii="Arial Narrow" w:hAnsi="Arial Narrow"/>
          <w:b/>
          <w:sz w:val="26"/>
          <w:szCs w:val="26"/>
        </w:rPr>
        <w:t>49,5 млн. рублей</w:t>
      </w:r>
      <w:r w:rsidRPr="005A3B14">
        <w:rPr>
          <w:rFonts w:ascii="Arial Narrow" w:hAnsi="Arial Narrow"/>
          <w:sz w:val="26"/>
          <w:szCs w:val="26"/>
        </w:rPr>
        <w:t>.</w:t>
      </w:r>
    </w:p>
    <w:p w:rsidR="00285C77" w:rsidRPr="005A3B14" w:rsidRDefault="00285C77" w:rsidP="00285C77">
      <w:pPr>
        <w:ind w:firstLine="284"/>
        <w:rPr>
          <w:rFonts w:ascii="Arial Narrow" w:hAnsi="Arial Narrow"/>
          <w:b/>
          <w:sz w:val="26"/>
          <w:szCs w:val="26"/>
        </w:rPr>
      </w:pPr>
      <w:r w:rsidRPr="005A3B14">
        <w:rPr>
          <w:rFonts w:ascii="Arial Narrow" w:hAnsi="Arial Narrow"/>
          <w:b/>
          <w:sz w:val="26"/>
          <w:szCs w:val="26"/>
        </w:rPr>
        <w:t>Самостоятельные корректировки налоговой базы.</w:t>
      </w:r>
    </w:p>
    <w:p w:rsidR="00285C77" w:rsidRPr="005A3B14" w:rsidRDefault="00285C77" w:rsidP="00285C77">
      <w:pPr>
        <w:spacing w:before="120"/>
        <w:ind w:firstLine="284"/>
        <w:rPr>
          <w:rFonts w:ascii="Arial Narrow" w:hAnsi="Arial Narrow"/>
          <w:sz w:val="26"/>
          <w:szCs w:val="26"/>
        </w:rPr>
      </w:pPr>
      <w:r w:rsidRPr="005A3B14">
        <w:rPr>
          <w:rFonts w:ascii="Arial Narrow" w:hAnsi="Arial Narrow"/>
          <w:sz w:val="26"/>
          <w:szCs w:val="26"/>
        </w:rPr>
        <w:lastRenderedPageBreak/>
        <w:t xml:space="preserve">По состоянию на 01.01.2017 в ходе контрольно-аналитической работы ФНС России до назначения проверок ряд налогоплательщиков, применявших трансфертные цены, на основании пункта 6 статьи 105.3 НК РФ самостоятельно увеличили налоговую базу за 2012-2015 годы </w:t>
      </w:r>
      <w:r w:rsidRPr="005A3B14">
        <w:rPr>
          <w:rFonts w:ascii="Arial Narrow" w:hAnsi="Arial Narrow"/>
          <w:b/>
          <w:sz w:val="26"/>
          <w:szCs w:val="26"/>
        </w:rPr>
        <w:t>на сумму более</w:t>
      </w:r>
      <w:r w:rsidRPr="005A3B14">
        <w:rPr>
          <w:rFonts w:ascii="Arial Narrow" w:hAnsi="Arial Narrow"/>
          <w:sz w:val="26"/>
          <w:szCs w:val="26"/>
        </w:rPr>
        <w:t xml:space="preserve"> </w:t>
      </w:r>
      <w:r w:rsidRPr="005A3B14">
        <w:rPr>
          <w:rFonts w:ascii="Arial Narrow" w:hAnsi="Arial Narrow"/>
          <w:b/>
          <w:sz w:val="26"/>
          <w:szCs w:val="26"/>
        </w:rPr>
        <w:t>73,9 млрд. рублей</w:t>
      </w:r>
      <w:r w:rsidRPr="005A3B14">
        <w:rPr>
          <w:rFonts w:ascii="Arial Narrow" w:hAnsi="Arial Narrow"/>
          <w:sz w:val="26"/>
          <w:szCs w:val="26"/>
        </w:rPr>
        <w:t xml:space="preserve">, из них налога на прибыль организаций – </w:t>
      </w:r>
      <w:r w:rsidRPr="005A3B14">
        <w:rPr>
          <w:rFonts w:ascii="Arial Narrow" w:hAnsi="Arial Narrow"/>
          <w:b/>
          <w:sz w:val="26"/>
          <w:szCs w:val="26"/>
        </w:rPr>
        <w:t>72,7 млрд. рублей</w:t>
      </w:r>
      <w:r w:rsidRPr="005A3B14">
        <w:rPr>
          <w:rFonts w:ascii="Arial Narrow" w:hAnsi="Arial Narrow"/>
          <w:sz w:val="26"/>
          <w:szCs w:val="26"/>
        </w:rPr>
        <w:t>.</w:t>
      </w:r>
    </w:p>
    <w:p w:rsidR="00285C77" w:rsidRPr="005A3B14" w:rsidRDefault="00285C77" w:rsidP="00285C77">
      <w:pPr>
        <w:ind w:firstLine="284"/>
        <w:rPr>
          <w:rFonts w:ascii="Arial Narrow" w:hAnsi="Arial Narrow"/>
          <w:sz w:val="26"/>
          <w:szCs w:val="26"/>
        </w:rPr>
      </w:pPr>
      <w:r w:rsidRPr="005A3B14">
        <w:rPr>
          <w:rFonts w:ascii="Arial Narrow" w:hAnsi="Arial Narrow"/>
          <w:sz w:val="26"/>
          <w:szCs w:val="26"/>
        </w:rPr>
        <w:t xml:space="preserve">Указанными налогоплательщиками исчислено и </w:t>
      </w:r>
      <w:r w:rsidRPr="005A3B14">
        <w:rPr>
          <w:rFonts w:ascii="Arial Narrow" w:hAnsi="Arial Narrow"/>
          <w:b/>
          <w:sz w:val="26"/>
          <w:szCs w:val="26"/>
        </w:rPr>
        <w:t>дополнительно уплачено</w:t>
      </w:r>
      <w:r w:rsidRPr="005A3B14">
        <w:rPr>
          <w:rFonts w:ascii="Arial Narrow" w:hAnsi="Arial Narrow"/>
          <w:sz w:val="26"/>
          <w:szCs w:val="26"/>
        </w:rPr>
        <w:t xml:space="preserve"> в бюджет </w:t>
      </w:r>
      <w:r w:rsidRPr="005A3B14">
        <w:rPr>
          <w:rFonts w:ascii="Arial Narrow" w:hAnsi="Arial Narrow"/>
          <w:b/>
          <w:sz w:val="26"/>
          <w:szCs w:val="26"/>
        </w:rPr>
        <w:t>11,2 млрд. рублей</w:t>
      </w:r>
      <w:r w:rsidRPr="005A3B14">
        <w:rPr>
          <w:rFonts w:ascii="Arial Narrow" w:hAnsi="Arial Narrow"/>
          <w:sz w:val="26"/>
          <w:szCs w:val="26"/>
        </w:rPr>
        <w:t xml:space="preserve">, из них налога на прибыль организаций – </w:t>
      </w:r>
      <w:r w:rsidRPr="005A3B14">
        <w:rPr>
          <w:rFonts w:ascii="Arial Narrow" w:hAnsi="Arial Narrow"/>
          <w:b/>
          <w:sz w:val="26"/>
          <w:szCs w:val="26"/>
        </w:rPr>
        <w:t>11,1 млрд. рублей</w:t>
      </w:r>
      <w:r w:rsidRPr="005A3B14">
        <w:rPr>
          <w:rFonts w:ascii="Arial Narrow" w:hAnsi="Arial Narrow"/>
          <w:sz w:val="26"/>
          <w:szCs w:val="26"/>
        </w:rPr>
        <w:t xml:space="preserve">, в том числе 2,1 млрд. рублей самостоятельные корректировки налога на прибыль организаций последующих периодов, произведенные по результатам проверок. </w:t>
      </w:r>
    </w:p>
    <w:p w:rsidR="00285C77" w:rsidRDefault="00285C77" w:rsidP="00285C77">
      <w:pPr>
        <w:spacing w:before="120"/>
        <w:jc w:val="center"/>
        <w:rPr>
          <w:rFonts w:ascii="Arial Narrow" w:hAnsi="Arial Narrow"/>
          <w:b/>
          <w:sz w:val="22"/>
          <w:szCs w:val="22"/>
        </w:rPr>
      </w:pPr>
      <w:r w:rsidRPr="007615A7">
        <w:rPr>
          <w:rFonts w:ascii="Arial Narrow" w:hAnsi="Arial Narrow"/>
          <w:b/>
          <w:sz w:val="22"/>
          <w:szCs w:val="22"/>
        </w:rPr>
        <w:t>Суммы скорректированной налоговой базы по налогу на прибыль организаций</w:t>
      </w:r>
    </w:p>
    <w:p w:rsidR="00285C77" w:rsidRDefault="00285C77" w:rsidP="00285C77">
      <w:pPr>
        <w:jc w:val="center"/>
        <w:rPr>
          <w:rFonts w:ascii="Arial Narrow" w:hAnsi="Arial Narrow"/>
          <w:b/>
          <w:sz w:val="22"/>
          <w:szCs w:val="22"/>
        </w:rPr>
      </w:pPr>
      <w:r>
        <w:rPr>
          <w:rFonts w:ascii="Arial Narrow" w:hAnsi="Arial Narrow"/>
          <w:b/>
          <w:sz w:val="22"/>
          <w:szCs w:val="22"/>
        </w:rPr>
        <w:t>в 2012-2015 гг.</w:t>
      </w:r>
    </w:p>
    <w:p w:rsidR="00285C77" w:rsidRDefault="00285C77" w:rsidP="00285C77">
      <w:pPr>
        <w:rPr>
          <w:rFonts w:ascii="Arial Narrow" w:hAnsi="Arial Narrow"/>
          <w:sz w:val="26"/>
          <w:szCs w:val="26"/>
        </w:rPr>
      </w:pPr>
      <w:r>
        <w:rPr>
          <w:noProof/>
          <w:sz w:val="26"/>
          <w:szCs w:val="26"/>
        </w:rPr>
        <w:drawing>
          <wp:inline distT="0" distB="0" distL="0" distR="0" wp14:anchorId="0F32044D" wp14:editId="0CDBAFCE">
            <wp:extent cx="2933700" cy="2209800"/>
            <wp:effectExtent l="0" t="0" r="0" b="0"/>
            <wp:docPr id="402" name="Диаграмма 4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85C77" w:rsidRDefault="00285C77" w:rsidP="00285C77">
      <w:pPr>
        <w:ind w:firstLine="284"/>
        <w:jc w:val="center"/>
        <w:rPr>
          <w:rFonts w:ascii="Arial Narrow" w:hAnsi="Arial Narrow"/>
          <w:b/>
          <w:sz w:val="22"/>
          <w:szCs w:val="22"/>
        </w:rPr>
      </w:pPr>
      <w:r w:rsidRPr="007615A7">
        <w:rPr>
          <w:rFonts w:ascii="Arial Narrow" w:hAnsi="Arial Narrow"/>
          <w:b/>
          <w:sz w:val="22"/>
          <w:szCs w:val="22"/>
        </w:rPr>
        <w:t>Сумма поступившего налога на прибыль организаций</w:t>
      </w:r>
    </w:p>
    <w:p w:rsidR="00285C77" w:rsidRPr="005B1DEE" w:rsidRDefault="00285C77" w:rsidP="00285C77">
      <w:pPr>
        <w:rPr>
          <w:rFonts w:ascii="Arial Narrow" w:hAnsi="Arial Narrow"/>
          <w:sz w:val="26"/>
          <w:szCs w:val="26"/>
        </w:rPr>
      </w:pPr>
      <w:r>
        <w:rPr>
          <w:noProof/>
          <w:sz w:val="26"/>
          <w:szCs w:val="26"/>
        </w:rPr>
        <w:drawing>
          <wp:inline distT="0" distB="0" distL="0" distR="0" wp14:anchorId="62F41D4B" wp14:editId="4A14AD92">
            <wp:extent cx="3124200" cy="2324100"/>
            <wp:effectExtent l="0" t="0" r="0" b="0"/>
            <wp:docPr id="403" name="Диаграмма 4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85C77" w:rsidRPr="005A3B14" w:rsidRDefault="00285C77" w:rsidP="00285C77">
      <w:pPr>
        <w:spacing w:before="120"/>
        <w:ind w:firstLine="284"/>
        <w:rPr>
          <w:rFonts w:ascii="Arial Narrow" w:hAnsi="Arial Narrow"/>
          <w:b/>
          <w:sz w:val="26"/>
          <w:szCs w:val="26"/>
        </w:rPr>
      </w:pPr>
      <w:r w:rsidRPr="005A3B14">
        <w:rPr>
          <w:rFonts w:ascii="Arial Narrow" w:hAnsi="Arial Narrow"/>
          <w:b/>
          <w:sz w:val="26"/>
          <w:szCs w:val="26"/>
        </w:rPr>
        <w:lastRenderedPageBreak/>
        <w:t xml:space="preserve">Привлечение к налоговой ответственности за нарушения, предусмотренные статьей 129.4 НК РФ </w:t>
      </w:r>
    </w:p>
    <w:p w:rsidR="00285C77" w:rsidRPr="005A3B14" w:rsidRDefault="00285C77" w:rsidP="00285C77">
      <w:pPr>
        <w:spacing w:before="120"/>
        <w:ind w:firstLine="284"/>
        <w:rPr>
          <w:rFonts w:ascii="Arial Narrow" w:hAnsi="Arial Narrow"/>
          <w:sz w:val="26"/>
          <w:szCs w:val="26"/>
        </w:rPr>
      </w:pPr>
      <w:r w:rsidRPr="005A3B14">
        <w:rPr>
          <w:rFonts w:ascii="Arial Narrow" w:hAnsi="Arial Narrow"/>
          <w:sz w:val="26"/>
          <w:szCs w:val="26"/>
        </w:rPr>
        <w:t xml:space="preserve">Территориальными налоговыми органами в рамках налоговых проверок выявляются контролируемые сделки, не указанные в представленных уведомлениях о контролируемых сделках. По состоянию на 01.01.2017 вынесено </w:t>
      </w:r>
      <w:r w:rsidRPr="005A3B14">
        <w:rPr>
          <w:rFonts w:ascii="Arial Narrow" w:hAnsi="Arial Narrow"/>
          <w:b/>
          <w:sz w:val="26"/>
          <w:szCs w:val="26"/>
        </w:rPr>
        <w:t>около 6 тысяч решений</w:t>
      </w:r>
      <w:r w:rsidRPr="005A3B14">
        <w:rPr>
          <w:rFonts w:ascii="Arial Narrow" w:hAnsi="Arial Narrow"/>
          <w:sz w:val="26"/>
          <w:szCs w:val="26"/>
        </w:rPr>
        <w:t xml:space="preserve"> о привлечении к налоговой ответственности за нарушения, предусмотренные статьей 129.4 НК РФ (непредставление уведомления в установленный срок, либо предоставление уведомлений, содержащих недостоверные сведения). В бюджет поступило </w:t>
      </w:r>
      <w:r w:rsidRPr="005A3B14">
        <w:rPr>
          <w:rFonts w:ascii="Arial Narrow" w:hAnsi="Arial Narrow"/>
          <w:b/>
          <w:sz w:val="26"/>
          <w:szCs w:val="26"/>
        </w:rPr>
        <w:t>23,8 млн. рублей</w:t>
      </w:r>
      <w:r w:rsidRPr="005A3B14">
        <w:rPr>
          <w:rFonts w:ascii="Arial Narrow" w:hAnsi="Arial Narrow"/>
          <w:sz w:val="26"/>
          <w:szCs w:val="26"/>
        </w:rPr>
        <w:t xml:space="preserve"> </w:t>
      </w:r>
      <w:r w:rsidRPr="005A3B14">
        <w:rPr>
          <w:rFonts w:ascii="Arial Narrow" w:hAnsi="Arial Narrow"/>
          <w:b/>
          <w:sz w:val="26"/>
          <w:szCs w:val="26"/>
        </w:rPr>
        <w:t>штрафов</w:t>
      </w:r>
      <w:r w:rsidRPr="005A3B14">
        <w:rPr>
          <w:rFonts w:ascii="Arial Narrow" w:hAnsi="Arial Narrow"/>
          <w:sz w:val="26"/>
          <w:szCs w:val="26"/>
        </w:rPr>
        <w:t>, уплаченных за правонарушения, предусмотренные статьей 129.4 НК РФ.</w:t>
      </w:r>
    </w:p>
    <w:p w:rsidR="00285C77" w:rsidRPr="005A3B14" w:rsidRDefault="00285C77" w:rsidP="00285C77">
      <w:pPr>
        <w:spacing w:before="120"/>
        <w:ind w:firstLine="284"/>
        <w:rPr>
          <w:rFonts w:ascii="Arial Narrow" w:hAnsi="Arial Narrow"/>
          <w:b/>
          <w:sz w:val="26"/>
          <w:szCs w:val="26"/>
        </w:rPr>
      </w:pPr>
      <w:r w:rsidRPr="005A3B14">
        <w:rPr>
          <w:rFonts w:ascii="Arial Narrow" w:hAnsi="Arial Narrow"/>
          <w:b/>
          <w:sz w:val="26"/>
          <w:szCs w:val="26"/>
        </w:rPr>
        <w:t>Заключение соглашений о ценообразовании для целей налогообложения</w:t>
      </w:r>
    </w:p>
    <w:p w:rsidR="00285C77" w:rsidRPr="005A3B14" w:rsidRDefault="00285C77" w:rsidP="00285C77">
      <w:pPr>
        <w:spacing w:before="120"/>
        <w:ind w:firstLine="284"/>
        <w:rPr>
          <w:rFonts w:ascii="Arial Narrow" w:hAnsi="Arial Narrow"/>
          <w:sz w:val="26"/>
          <w:szCs w:val="26"/>
        </w:rPr>
      </w:pPr>
      <w:proofErr w:type="gramStart"/>
      <w:r w:rsidRPr="005A3B14">
        <w:rPr>
          <w:rFonts w:ascii="Arial Narrow" w:hAnsi="Arial Narrow"/>
          <w:sz w:val="26"/>
          <w:szCs w:val="26"/>
        </w:rPr>
        <w:t xml:space="preserve">В рамках реализации полномочий, предусмотренных главой 14.6 НК РФ, в 2016 году заключено 10 соглашений о ценообразовании для целей налогообложения с 25 крупнейшими российскими налогоплательщиками (7 </w:t>
      </w:r>
      <w:proofErr w:type="spellStart"/>
      <w:r w:rsidRPr="005A3B14">
        <w:rPr>
          <w:rFonts w:ascii="Arial Narrow" w:hAnsi="Arial Narrow"/>
          <w:sz w:val="26"/>
          <w:szCs w:val="26"/>
        </w:rPr>
        <w:t>согла</w:t>
      </w:r>
      <w:r>
        <w:rPr>
          <w:rFonts w:ascii="Arial Narrow" w:hAnsi="Arial Narrow"/>
          <w:sz w:val="26"/>
          <w:szCs w:val="26"/>
        </w:rPr>
        <w:t>-</w:t>
      </w:r>
      <w:r w:rsidRPr="005A3B14">
        <w:rPr>
          <w:rFonts w:ascii="Arial Narrow" w:hAnsi="Arial Narrow"/>
          <w:sz w:val="26"/>
          <w:szCs w:val="26"/>
        </w:rPr>
        <w:t>шени</w:t>
      </w:r>
      <w:r>
        <w:rPr>
          <w:rFonts w:ascii="Arial Narrow" w:hAnsi="Arial Narrow"/>
          <w:sz w:val="26"/>
          <w:szCs w:val="26"/>
        </w:rPr>
        <w:t>й</w:t>
      </w:r>
      <w:proofErr w:type="spellEnd"/>
      <w:r w:rsidRPr="005A3B14">
        <w:rPr>
          <w:rFonts w:ascii="Arial Narrow" w:hAnsi="Arial Narrow"/>
          <w:sz w:val="26"/>
          <w:szCs w:val="26"/>
        </w:rPr>
        <w:t xml:space="preserve"> по сделкам реализации нефти на территории Российской Федерации и 3 соглашения по сделкам код-</w:t>
      </w:r>
      <w:proofErr w:type="spellStart"/>
      <w:r w:rsidRPr="005A3B14">
        <w:rPr>
          <w:rFonts w:ascii="Arial Narrow" w:hAnsi="Arial Narrow"/>
          <w:sz w:val="26"/>
          <w:szCs w:val="26"/>
        </w:rPr>
        <w:t>шеринга</w:t>
      </w:r>
      <w:proofErr w:type="spellEnd"/>
      <w:r w:rsidRPr="005A3B14">
        <w:rPr>
          <w:rFonts w:ascii="Arial Narrow" w:hAnsi="Arial Narrow"/>
          <w:sz w:val="26"/>
          <w:szCs w:val="26"/>
        </w:rPr>
        <w:t>), из которых 3 соглашения впервые заключены на срок более одного года.</w:t>
      </w:r>
      <w:proofErr w:type="gramEnd"/>
      <w:r w:rsidRPr="005A3B14">
        <w:rPr>
          <w:rFonts w:ascii="Arial Narrow" w:hAnsi="Arial Narrow"/>
          <w:sz w:val="26"/>
          <w:szCs w:val="26"/>
        </w:rPr>
        <w:t xml:space="preserve"> Проведен мониторинг исполнения </w:t>
      </w:r>
      <w:proofErr w:type="spellStart"/>
      <w:proofErr w:type="gramStart"/>
      <w:r w:rsidRPr="005A3B14">
        <w:rPr>
          <w:rFonts w:ascii="Arial Narrow" w:hAnsi="Arial Narrow"/>
          <w:sz w:val="26"/>
          <w:szCs w:val="26"/>
        </w:rPr>
        <w:t>налогоплательщи-ками</w:t>
      </w:r>
      <w:proofErr w:type="spellEnd"/>
      <w:proofErr w:type="gramEnd"/>
      <w:r w:rsidRPr="005A3B14">
        <w:rPr>
          <w:rFonts w:ascii="Arial Narrow" w:hAnsi="Arial Narrow"/>
          <w:sz w:val="26"/>
          <w:szCs w:val="26"/>
        </w:rPr>
        <w:t xml:space="preserve"> условий 10 ранее заключенных соглашений о ценообразовании для целей налогообложения.</w:t>
      </w:r>
    </w:p>
    <w:p w:rsidR="00285C77" w:rsidRPr="005A3B14" w:rsidRDefault="00285C77" w:rsidP="00285C77">
      <w:pPr>
        <w:spacing w:before="120"/>
        <w:ind w:firstLine="284"/>
        <w:rPr>
          <w:rFonts w:ascii="Arial Narrow" w:hAnsi="Arial Narrow"/>
          <w:b/>
          <w:sz w:val="26"/>
          <w:szCs w:val="26"/>
        </w:rPr>
      </w:pPr>
      <w:r w:rsidRPr="005A3B14">
        <w:rPr>
          <w:rFonts w:ascii="Arial Narrow" w:hAnsi="Arial Narrow"/>
          <w:b/>
          <w:sz w:val="26"/>
          <w:szCs w:val="26"/>
        </w:rPr>
        <w:t>Поступление сведений о контролируемых сделках в информационные ресурсы ФНС России</w:t>
      </w:r>
    </w:p>
    <w:p w:rsidR="00285C77" w:rsidRPr="005A3B14" w:rsidRDefault="00285C77" w:rsidP="00285C77">
      <w:pPr>
        <w:tabs>
          <w:tab w:val="left" w:pos="1560"/>
        </w:tabs>
        <w:ind w:firstLine="284"/>
        <w:rPr>
          <w:rFonts w:ascii="Arial Narrow" w:hAnsi="Arial Narrow"/>
          <w:sz w:val="26"/>
          <w:szCs w:val="26"/>
        </w:rPr>
      </w:pPr>
      <w:r w:rsidRPr="005A3B14">
        <w:rPr>
          <w:rFonts w:ascii="Arial Narrow" w:hAnsi="Arial Narrow"/>
          <w:sz w:val="26"/>
          <w:szCs w:val="26"/>
        </w:rPr>
        <w:t>ФНС России продолжает работу по приему уведомлений о контролируемых сделках.</w:t>
      </w:r>
    </w:p>
    <w:p w:rsidR="00285C77" w:rsidRPr="005A3B14" w:rsidRDefault="00285C77" w:rsidP="00285C77">
      <w:pPr>
        <w:tabs>
          <w:tab w:val="left" w:pos="1560"/>
        </w:tabs>
        <w:ind w:firstLine="284"/>
        <w:rPr>
          <w:rFonts w:ascii="Arial Narrow" w:hAnsi="Arial Narrow"/>
          <w:sz w:val="26"/>
          <w:szCs w:val="26"/>
        </w:rPr>
      </w:pPr>
      <w:r w:rsidRPr="005A3B14">
        <w:rPr>
          <w:rFonts w:ascii="Arial Narrow" w:hAnsi="Arial Narrow"/>
          <w:sz w:val="26"/>
          <w:szCs w:val="26"/>
        </w:rPr>
        <w:t>В 2016 году поступило 15 642 уведомления о контролируемых сделках. Из указанного количества 1 521 уведомление представлено за 2012 - 2014 отчетные годы.</w:t>
      </w:r>
    </w:p>
    <w:p w:rsidR="00285C77" w:rsidRPr="005A3B14" w:rsidRDefault="00285C77" w:rsidP="00285C77">
      <w:pPr>
        <w:tabs>
          <w:tab w:val="left" w:pos="1560"/>
        </w:tabs>
        <w:ind w:firstLine="284"/>
        <w:rPr>
          <w:rFonts w:ascii="Arial Narrow" w:hAnsi="Arial Narrow"/>
          <w:sz w:val="26"/>
          <w:szCs w:val="26"/>
        </w:rPr>
      </w:pPr>
      <w:r w:rsidRPr="005A3B14">
        <w:rPr>
          <w:rFonts w:ascii="Arial Narrow" w:hAnsi="Arial Narrow"/>
          <w:sz w:val="26"/>
          <w:szCs w:val="26"/>
        </w:rPr>
        <w:lastRenderedPageBreak/>
        <w:t>По состоянию на 01.01.2017 по сделкам, совершенным в 2015 году, поступило 13 896 уведомлений, содержащих сведения о 98 301 тыс. контролируемых сделок.</w:t>
      </w:r>
    </w:p>
    <w:p w:rsidR="00285C77" w:rsidRPr="00F67D60" w:rsidRDefault="00285C77" w:rsidP="00285C77">
      <w:pPr>
        <w:tabs>
          <w:tab w:val="left" w:pos="1560"/>
        </w:tabs>
        <w:ind w:firstLine="284"/>
        <w:rPr>
          <w:rFonts w:ascii="Arial Narrow" w:hAnsi="Arial Narrow"/>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1289"/>
      </w:tblGrid>
      <w:tr w:rsidR="00285C77" w:rsidRPr="00F67D60" w:rsidTr="007376DC">
        <w:tc>
          <w:tcPr>
            <w:tcW w:w="3533" w:type="dxa"/>
            <w:shd w:val="clear" w:color="auto" w:fill="BFBFBF"/>
          </w:tcPr>
          <w:p w:rsidR="00285C77" w:rsidRPr="00F67D60" w:rsidRDefault="00285C77" w:rsidP="007376DC">
            <w:pPr>
              <w:rPr>
                <w:rFonts w:ascii="Arial Narrow" w:hAnsi="Arial Narrow"/>
                <w:sz w:val="26"/>
                <w:szCs w:val="26"/>
              </w:rPr>
            </w:pPr>
            <w:r w:rsidRPr="00F67D60">
              <w:rPr>
                <w:rFonts w:ascii="Arial Narrow" w:hAnsi="Arial Narrow"/>
                <w:sz w:val="26"/>
                <w:szCs w:val="26"/>
              </w:rPr>
              <w:t>Принято уведомлений о контролируемых сделках</w:t>
            </w:r>
            <w:r w:rsidRPr="00F67D60">
              <w:rPr>
                <w:rFonts w:ascii="Arial Narrow" w:hAnsi="Arial Narrow"/>
                <w:sz w:val="26"/>
                <w:szCs w:val="26"/>
              </w:rPr>
              <w:br/>
            </w:r>
            <w:r>
              <w:rPr>
                <w:rFonts w:ascii="Arial Narrow" w:hAnsi="Arial Narrow"/>
                <w:sz w:val="26"/>
                <w:szCs w:val="26"/>
              </w:rPr>
              <w:t xml:space="preserve">в </w:t>
            </w:r>
            <w:r w:rsidRPr="00F67D60">
              <w:rPr>
                <w:rFonts w:ascii="Arial Narrow" w:hAnsi="Arial Narrow"/>
                <w:sz w:val="26"/>
                <w:szCs w:val="26"/>
              </w:rPr>
              <w:t>2016 год</w:t>
            </w:r>
            <w:r>
              <w:rPr>
                <w:rFonts w:ascii="Arial Narrow" w:hAnsi="Arial Narrow"/>
                <w:sz w:val="26"/>
                <w:szCs w:val="26"/>
              </w:rPr>
              <w:t>у</w:t>
            </w:r>
            <w:r w:rsidRPr="00F67D60">
              <w:rPr>
                <w:rFonts w:ascii="Arial Narrow" w:hAnsi="Arial Narrow"/>
                <w:sz w:val="26"/>
                <w:szCs w:val="26"/>
              </w:rPr>
              <w:t>, всего (ед.):</w:t>
            </w:r>
          </w:p>
        </w:tc>
        <w:tc>
          <w:tcPr>
            <w:tcW w:w="1289" w:type="dxa"/>
            <w:shd w:val="clear" w:color="auto" w:fill="BFBFBF"/>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1</w:t>
            </w:r>
            <w:r>
              <w:rPr>
                <w:rFonts w:ascii="Arial Narrow" w:hAnsi="Arial Narrow"/>
                <w:sz w:val="26"/>
                <w:szCs w:val="26"/>
              </w:rPr>
              <w:t>5</w:t>
            </w:r>
            <w:r w:rsidRPr="00F67D60">
              <w:rPr>
                <w:rFonts w:ascii="Arial Narrow" w:hAnsi="Arial Narrow"/>
                <w:sz w:val="26"/>
                <w:szCs w:val="26"/>
              </w:rPr>
              <w:t xml:space="preserve"> </w:t>
            </w:r>
            <w:r>
              <w:rPr>
                <w:rFonts w:ascii="Arial Narrow" w:hAnsi="Arial Narrow"/>
                <w:sz w:val="26"/>
                <w:szCs w:val="26"/>
              </w:rPr>
              <w:t>642</w:t>
            </w:r>
          </w:p>
        </w:tc>
      </w:tr>
      <w:tr w:rsidR="00285C77" w:rsidRPr="00F67D60" w:rsidTr="007376DC">
        <w:tc>
          <w:tcPr>
            <w:tcW w:w="3533" w:type="dxa"/>
            <w:shd w:val="clear" w:color="auto" w:fill="auto"/>
          </w:tcPr>
          <w:p w:rsidR="00285C77" w:rsidRPr="00F67D60" w:rsidRDefault="00285C77" w:rsidP="007376DC">
            <w:pPr>
              <w:rPr>
                <w:rFonts w:ascii="Arial Narrow" w:hAnsi="Arial Narrow"/>
                <w:sz w:val="26"/>
                <w:szCs w:val="26"/>
              </w:rPr>
            </w:pPr>
            <w:r w:rsidRPr="00F67D60">
              <w:rPr>
                <w:rFonts w:ascii="Arial Narrow" w:hAnsi="Arial Narrow"/>
                <w:sz w:val="26"/>
                <w:szCs w:val="26"/>
              </w:rPr>
              <w:t>Из них представлено:</w:t>
            </w:r>
          </w:p>
        </w:tc>
        <w:tc>
          <w:tcPr>
            <w:tcW w:w="1289" w:type="dxa"/>
            <w:shd w:val="clear" w:color="auto" w:fill="auto"/>
          </w:tcPr>
          <w:p w:rsidR="00285C77" w:rsidRPr="00F67D60" w:rsidRDefault="00285C77" w:rsidP="007376DC">
            <w:pPr>
              <w:rPr>
                <w:rFonts w:ascii="Arial Narrow" w:hAnsi="Arial Narrow"/>
                <w:sz w:val="26"/>
                <w:szCs w:val="26"/>
              </w:rPr>
            </w:pPr>
          </w:p>
        </w:tc>
      </w:tr>
      <w:tr w:rsidR="00285C77" w:rsidRPr="00F67D60" w:rsidTr="007376DC">
        <w:tc>
          <w:tcPr>
            <w:tcW w:w="3533"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за 2012 год</w:t>
            </w:r>
          </w:p>
        </w:tc>
        <w:tc>
          <w:tcPr>
            <w:tcW w:w="1289"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4</w:t>
            </w:r>
            <w:r>
              <w:rPr>
                <w:rFonts w:ascii="Arial Narrow" w:hAnsi="Arial Narrow"/>
                <w:sz w:val="26"/>
                <w:szCs w:val="26"/>
              </w:rPr>
              <w:t>6</w:t>
            </w:r>
          </w:p>
        </w:tc>
      </w:tr>
      <w:tr w:rsidR="00285C77" w:rsidRPr="00F67D60" w:rsidTr="007376DC">
        <w:tc>
          <w:tcPr>
            <w:tcW w:w="3533"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за 2013 год</w:t>
            </w:r>
          </w:p>
        </w:tc>
        <w:tc>
          <w:tcPr>
            <w:tcW w:w="1289" w:type="dxa"/>
            <w:shd w:val="clear" w:color="auto" w:fill="auto"/>
          </w:tcPr>
          <w:p w:rsidR="00285C77" w:rsidRPr="00F67D60" w:rsidRDefault="00285C77" w:rsidP="007376DC">
            <w:pPr>
              <w:jc w:val="right"/>
              <w:rPr>
                <w:rFonts w:ascii="Arial Narrow" w:hAnsi="Arial Narrow"/>
                <w:sz w:val="26"/>
                <w:szCs w:val="26"/>
              </w:rPr>
            </w:pPr>
            <w:r>
              <w:rPr>
                <w:rFonts w:ascii="Arial Narrow" w:hAnsi="Arial Narrow"/>
                <w:sz w:val="26"/>
                <w:szCs w:val="26"/>
              </w:rPr>
              <w:t>215</w:t>
            </w:r>
          </w:p>
        </w:tc>
      </w:tr>
      <w:tr w:rsidR="00285C77" w:rsidRPr="00F67D60" w:rsidTr="007376DC">
        <w:tc>
          <w:tcPr>
            <w:tcW w:w="3533"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за 2014 год</w:t>
            </w:r>
          </w:p>
        </w:tc>
        <w:tc>
          <w:tcPr>
            <w:tcW w:w="1289"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 xml:space="preserve">1 </w:t>
            </w:r>
            <w:r>
              <w:rPr>
                <w:rFonts w:ascii="Arial Narrow" w:hAnsi="Arial Narrow"/>
                <w:sz w:val="26"/>
                <w:szCs w:val="26"/>
              </w:rPr>
              <w:t>485</w:t>
            </w:r>
          </w:p>
        </w:tc>
      </w:tr>
      <w:tr w:rsidR="00285C77" w:rsidRPr="00F67D60" w:rsidTr="007376DC">
        <w:tc>
          <w:tcPr>
            <w:tcW w:w="3533"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за 2015 год</w:t>
            </w:r>
          </w:p>
        </w:tc>
        <w:tc>
          <w:tcPr>
            <w:tcW w:w="1289" w:type="dxa"/>
            <w:shd w:val="clear" w:color="auto" w:fill="auto"/>
          </w:tcPr>
          <w:p w:rsidR="00285C77" w:rsidRPr="00F67D60" w:rsidRDefault="00285C77" w:rsidP="007376DC">
            <w:pPr>
              <w:jc w:val="right"/>
              <w:rPr>
                <w:rFonts w:ascii="Arial Narrow" w:hAnsi="Arial Narrow"/>
                <w:sz w:val="26"/>
                <w:szCs w:val="26"/>
              </w:rPr>
            </w:pPr>
            <w:r w:rsidRPr="00F67D60">
              <w:rPr>
                <w:rFonts w:ascii="Arial Narrow" w:hAnsi="Arial Narrow"/>
                <w:sz w:val="26"/>
                <w:szCs w:val="26"/>
              </w:rPr>
              <w:t xml:space="preserve">13 </w:t>
            </w:r>
            <w:r>
              <w:rPr>
                <w:rFonts w:ascii="Arial Narrow" w:hAnsi="Arial Narrow"/>
                <w:sz w:val="26"/>
                <w:szCs w:val="26"/>
              </w:rPr>
              <w:t>896</w:t>
            </w:r>
          </w:p>
        </w:tc>
      </w:tr>
    </w:tbl>
    <w:p w:rsidR="00285C77" w:rsidRPr="00F67D60" w:rsidRDefault="00285C77" w:rsidP="00285C77">
      <w:pPr>
        <w:tabs>
          <w:tab w:val="left" w:pos="1560"/>
        </w:tabs>
        <w:ind w:firstLine="284"/>
        <w:rPr>
          <w:rFonts w:ascii="Arial Narrow" w:hAnsi="Arial Narrow"/>
          <w:sz w:val="26"/>
          <w:szCs w:val="26"/>
        </w:rPr>
      </w:pPr>
    </w:p>
    <w:p w:rsidR="00285C77" w:rsidRDefault="00285C77" w:rsidP="00285C77">
      <w:pPr>
        <w:tabs>
          <w:tab w:val="left" w:pos="1560"/>
        </w:tabs>
        <w:ind w:firstLine="284"/>
        <w:rPr>
          <w:rFonts w:ascii="Arial Narrow" w:hAnsi="Arial Narrow"/>
          <w:sz w:val="26"/>
          <w:szCs w:val="26"/>
        </w:rPr>
      </w:pPr>
      <w:r w:rsidRPr="00F67D60">
        <w:rPr>
          <w:rFonts w:ascii="Arial Narrow" w:hAnsi="Arial Narrow"/>
          <w:sz w:val="26"/>
          <w:szCs w:val="26"/>
        </w:rPr>
        <w:t>Территориальными налоговыми органами по состоянию на 01.</w:t>
      </w:r>
      <w:r>
        <w:rPr>
          <w:rFonts w:ascii="Arial Narrow" w:hAnsi="Arial Narrow"/>
          <w:sz w:val="26"/>
          <w:szCs w:val="26"/>
        </w:rPr>
        <w:t>01</w:t>
      </w:r>
      <w:r w:rsidRPr="00F67D60">
        <w:rPr>
          <w:rFonts w:ascii="Arial Narrow" w:hAnsi="Arial Narrow"/>
          <w:sz w:val="26"/>
          <w:szCs w:val="26"/>
        </w:rPr>
        <w:t>.201</w:t>
      </w:r>
      <w:r>
        <w:rPr>
          <w:rFonts w:ascii="Arial Narrow" w:hAnsi="Arial Narrow"/>
          <w:sz w:val="26"/>
          <w:szCs w:val="26"/>
        </w:rPr>
        <w:t>7</w:t>
      </w:r>
      <w:r w:rsidRPr="00F67D60">
        <w:rPr>
          <w:rFonts w:ascii="Arial Narrow" w:hAnsi="Arial Narrow"/>
          <w:sz w:val="26"/>
          <w:szCs w:val="26"/>
        </w:rPr>
        <w:t xml:space="preserve"> было сформировано </w:t>
      </w:r>
      <w:r>
        <w:rPr>
          <w:rFonts w:ascii="Arial Narrow" w:hAnsi="Arial Narrow"/>
          <w:sz w:val="26"/>
          <w:szCs w:val="26"/>
        </w:rPr>
        <w:t>1 900</w:t>
      </w:r>
      <w:r w:rsidRPr="00F67D60">
        <w:rPr>
          <w:rFonts w:ascii="Arial Narrow" w:hAnsi="Arial Narrow"/>
          <w:sz w:val="26"/>
          <w:szCs w:val="26"/>
        </w:rPr>
        <w:t xml:space="preserve"> извещений о контролируемых сделках, выявленных в рамках проведения выездных и камеральных налоговых проверок, информация о которых не была отражена налогоплательщиками в уведомлениях о контролируемых сделках.</w:t>
      </w:r>
    </w:p>
    <w:p w:rsidR="00285C77" w:rsidRDefault="00285C77" w:rsidP="00285C77">
      <w:pPr>
        <w:tabs>
          <w:tab w:val="left" w:pos="1560"/>
        </w:tabs>
        <w:ind w:firstLine="284"/>
        <w:rPr>
          <w:rFonts w:ascii="Arial Narrow" w:hAnsi="Arial Narrow"/>
          <w:sz w:val="26"/>
          <w:szCs w:val="26"/>
        </w:rPr>
      </w:pPr>
    </w:p>
    <w:p w:rsidR="00285C77" w:rsidRPr="00D07A97" w:rsidRDefault="00285C77" w:rsidP="00285C77">
      <w:pPr>
        <w:autoSpaceDE w:val="0"/>
        <w:autoSpaceDN w:val="0"/>
        <w:adjustRightInd w:val="0"/>
        <w:rPr>
          <w:rFonts w:ascii="Arial Narrow" w:hAnsi="Arial Narrow"/>
          <w:b/>
          <w:sz w:val="30"/>
          <w:szCs w:val="30"/>
        </w:rPr>
      </w:pPr>
      <w:r w:rsidRPr="00D07A97">
        <w:rPr>
          <w:rFonts w:ascii="Arial Narrow" w:hAnsi="Arial Narrow"/>
          <w:b/>
          <w:sz w:val="30"/>
          <w:szCs w:val="30"/>
        </w:rPr>
        <w:t>Валютный контроль</w:t>
      </w:r>
    </w:p>
    <w:p w:rsidR="00285C77" w:rsidRPr="00987BDB" w:rsidRDefault="00285C77" w:rsidP="00285C77">
      <w:pPr>
        <w:autoSpaceDE w:val="0"/>
        <w:autoSpaceDN w:val="0"/>
        <w:adjustRightInd w:val="0"/>
        <w:ind w:firstLine="709"/>
        <w:rPr>
          <w:rFonts w:ascii="Arial Narrow" w:hAnsi="Arial Narrow"/>
          <w:sz w:val="26"/>
          <w:szCs w:val="26"/>
        </w:rPr>
      </w:pPr>
      <w:r w:rsidRPr="00987BDB">
        <w:rPr>
          <w:rFonts w:ascii="Arial Narrow" w:hAnsi="Arial Narrow"/>
          <w:sz w:val="26"/>
          <w:szCs w:val="26"/>
        </w:rPr>
        <w:t xml:space="preserve">В 2016 году в связи с ликвидацией Федеральной службы финансово-бюджетного надзора ФНС России были переданы функции органа валютного контроля, что предусматривает самостоятельное рассмотрение налоговыми органами дел об административных правонарушениях за нарушения валютного законодательства и применение установленных мер ответственности к нарушителям. </w:t>
      </w:r>
    </w:p>
    <w:p w:rsidR="00285C77" w:rsidRPr="00987BDB" w:rsidRDefault="00285C77" w:rsidP="00285C77">
      <w:pPr>
        <w:autoSpaceDE w:val="0"/>
        <w:autoSpaceDN w:val="0"/>
        <w:adjustRightInd w:val="0"/>
        <w:ind w:firstLine="709"/>
        <w:rPr>
          <w:rFonts w:ascii="Arial Narrow" w:hAnsi="Arial Narrow"/>
          <w:sz w:val="26"/>
          <w:szCs w:val="26"/>
        </w:rPr>
      </w:pPr>
    </w:p>
    <w:p w:rsidR="00285C77" w:rsidRPr="00D07A97" w:rsidRDefault="00285C77" w:rsidP="00285C77">
      <w:pPr>
        <w:ind w:firstLine="284"/>
        <w:rPr>
          <w:rFonts w:ascii="Arial Narrow" w:hAnsi="Arial Narrow"/>
          <w:b/>
          <w:sz w:val="26"/>
          <w:szCs w:val="26"/>
        </w:rPr>
      </w:pPr>
      <w:r w:rsidRPr="00D07A97">
        <w:rPr>
          <w:rFonts w:ascii="Arial Narrow" w:hAnsi="Arial Narrow"/>
          <w:b/>
          <w:sz w:val="26"/>
          <w:szCs w:val="26"/>
        </w:rPr>
        <w:t>Результаты деятельности налоговых органов по валютному контролю</w:t>
      </w:r>
    </w:p>
    <w:p w:rsidR="00285C77" w:rsidRPr="00987BDB" w:rsidRDefault="00285C77" w:rsidP="00285C77">
      <w:pPr>
        <w:ind w:firstLine="709"/>
        <w:rPr>
          <w:rFonts w:ascii="Arial Narrow" w:hAnsi="Arial Narrow"/>
          <w:sz w:val="26"/>
          <w:szCs w:val="26"/>
        </w:rPr>
      </w:pPr>
      <w:r w:rsidRPr="00987BDB">
        <w:rPr>
          <w:rFonts w:ascii="Arial Narrow" w:hAnsi="Arial Narrow"/>
          <w:sz w:val="26"/>
          <w:szCs w:val="26"/>
        </w:rPr>
        <w:t xml:space="preserve">В 2016 году территориальными налоговыми органами вынесено </w:t>
      </w:r>
      <w:r w:rsidRPr="00987BDB">
        <w:rPr>
          <w:rFonts w:ascii="Arial Narrow" w:hAnsi="Arial Narrow"/>
          <w:b/>
          <w:sz w:val="26"/>
          <w:szCs w:val="26"/>
        </w:rPr>
        <w:t>24 021 поручение на проведение проверки</w:t>
      </w:r>
      <w:r w:rsidRPr="00987BDB">
        <w:rPr>
          <w:rFonts w:ascii="Arial Narrow" w:hAnsi="Arial Narrow"/>
          <w:sz w:val="26"/>
          <w:szCs w:val="26"/>
        </w:rPr>
        <w:t xml:space="preserve"> соблюдения требований валютного законодательства (</w:t>
      </w:r>
      <w:r w:rsidRPr="00987BDB">
        <w:rPr>
          <w:rFonts w:ascii="Arial Narrow" w:hAnsi="Arial Narrow"/>
          <w:kern w:val="28"/>
          <w:sz w:val="26"/>
          <w:szCs w:val="26"/>
        </w:rPr>
        <w:t xml:space="preserve">что на </w:t>
      </w:r>
      <w:r w:rsidRPr="00987BDB">
        <w:rPr>
          <w:rFonts w:ascii="Arial Narrow" w:hAnsi="Arial Narrow"/>
          <w:b/>
          <w:kern w:val="28"/>
          <w:sz w:val="26"/>
          <w:szCs w:val="26"/>
        </w:rPr>
        <w:t>35 %</w:t>
      </w:r>
      <w:r w:rsidRPr="00987BDB">
        <w:rPr>
          <w:rFonts w:ascii="Arial Narrow" w:hAnsi="Arial Narrow"/>
          <w:kern w:val="28"/>
          <w:sz w:val="26"/>
          <w:szCs w:val="26"/>
        </w:rPr>
        <w:t xml:space="preserve"> или на </w:t>
      </w:r>
      <w:r w:rsidRPr="00987BDB">
        <w:rPr>
          <w:rFonts w:ascii="Arial Narrow" w:hAnsi="Arial Narrow"/>
          <w:b/>
          <w:kern w:val="28"/>
          <w:sz w:val="26"/>
          <w:szCs w:val="26"/>
        </w:rPr>
        <w:t>3 313</w:t>
      </w:r>
      <w:r w:rsidRPr="00987BDB">
        <w:rPr>
          <w:rFonts w:ascii="Arial Narrow" w:hAnsi="Arial Narrow"/>
          <w:kern w:val="28"/>
          <w:sz w:val="26"/>
          <w:szCs w:val="26"/>
        </w:rPr>
        <w:t xml:space="preserve"> проверок </w:t>
      </w:r>
      <w:r w:rsidRPr="00987BDB">
        <w:rPr>
          <w:rFonts w:ascii="Arial Narrow" w:hAnsi="Arial Narrow"/>
          <w:b/>
          <w:kern w:val="28"/>
          <w:sz w:val="26"/>
          <w:szCs w:val="26"/>
        </w:rPr>
        <w:t>больше</w:t>
      </w:r>
      <w:r w:rsidRPr="00987BDB">
        <w:rPr>
          <w:rFonts w:ascii="Arial Narrow" w:hAnsi="Arial Narrow"/>
          <w:kern w:val="28"/>
          <w:sz w:val="26"/>
          <w:szCs w:val="26"/>
        </w:rPr>
        <w:t xml:space="preserve"> чем в 2015 году</w:t>
      </w:r>
      <w:r w:rsidRPr="00987BDB">
        <w:rPr>
          <w:rFonts w:ascii="Arial Narrow" w:hAnsi="Arial Narrow"/>
          <w:sz w:val="26"/>
          <w:szCs w:val="26"/>
        </w:rPr>
        <w:t xml:space="preserve">), по результатам которых </w:t>
      </w:r>
      <w:r w:rsidRPr="00987BDB">
        <w:rPr>
          <w:rFonts w:ascii="Arial Narrow" w:hAnsi="Arial Narrow"/>
          <w:b/>
          <w:sz w:val="26"/>
          <w:szCs w:val="26"/>
        </w:rPr>
        <w:t xml:space="preserve">составлено 17184 протокола </w:t>
      </w:r>
      <w:r w:rsidRPr="00987BDB">
        <w:rPr>
          <w:rFonts w:ascii="Arial Narrow" w:hAnsi="Arial Narrow"/>
          <w:sz w:val="26"/>
          <w:szCs w:val="26"/>
        </w:rPr>
        <w:t xml:space="preserve">об административном правонарушении (более чем в 2 раза по сравнению с 2015 годом). </w:t>
      </w:r>
    </w:p>
    <w:p w:rsidR="00285C77" w:rsidRPr="00987BDB" w:rsidRDefault="00285C77" w:rsidP="00285C77">
      <w:pPr>
        <w:ind w:firstLine="709"/>
        <w:rPr>
          <w:rFonts w:ascii="Arial Narrow" w:hAnsi="Arial Narrow"/>
          <w:sz w:val="26"/>
          <w:szCs w:val="26"/>
        </w:rPr>
      </w:pPr>
      <w:r w:rsidRPr="00987BDB">
        <w:rPr>
          <w:rFonts w:ascii="Arial Narrow" w:hAnsi="Arial Narrow"/>
          <w:sz w:val="26"/>
          <w:szCs w:val="26"/>
        </w:rPr>
        <w:lastRenderedPageBreak/>
        <w:t>В указанном периоде</w:t>
      </w:r>
      <w:r w:rsidRPr="00987BDB">
        <w:rPr>
          <w:rFonts w:ascii="Arial Narrow" w:hAnsi="Arial Narrow"/>
          <w:b/>
          <w:sz w:val="26"/>
          <w:szCs w:val="26"/>
        </w:rPr>
        <w:t xml:space="preserve"> вынесено 13303 постановления</w:t>
      </w:r>
      <w:r w:rsidRPr="00987BDB">
        <w:rPr>
          <w:rFonts w:ascii="Arial Narrow" w:hAnsi="Arial Narrow"/>
          <w:sz w:val="26"/>
          <w:szCs w:val="26"/>
        </w:rPr>
        <w:t xml:space="preserve"> о назначении административного наказания, </w:t>
      </w:r>
      <w:r w:rsidRPr="00987BDB">
        <w:rPr>
          <w:rFonts w:ascii="Arial Narrow" w:hAnsi="Arial Narrow"/>
          <w:b/>
          <w:sz w:val="26"/>
          <w:szCs w:val="26"/>
        </w:rPr>
        <w:t>660</w:t>
      </w:r>
      <w:r w:rsidRPr="00987BDB">
        <w:rPr>
          <w:rFonts w:ascii="Arial Narrow" w:hAnsi="Arial Narrow"/>
          <w:sz w:val="26"/>
          <w:szCs w:val="26"/>
        </w:rPr>
        <w:t xml:space="preserve"> </w:t>
      </w:r>
      <w:r w:rsidRPr="00987BDB">
        <w:rPr>
          <w:rFonts w:ascii="Arial Narrow" w:hAnsi="Arial Narrow"/>
          <w:b/>
          <w:sz w:val="26"/>
          <w:szCs w:val="26"/>
        </w:rPr>
        <w:t>постановлений</w:t>
      </w:r>
      <w:r w:rsidRPr="00987BDB">
        <w:rPr>
          <w:rFonts w:ascii="Arial Narrow" w:hAnsi="Arial Narrow"/>
          <w:sz w:val="26"/>
          <w:szCs w:val="26"/>
        </w:rPr>
        <w:t xml:space="preserve"> о прекращении производства в силу статьи 28.9 КоАП РФ и </w:t>
      </w:r>
      <w:r w:rsidRPr="00987BDB">
        <w:rPr>
          <w:rFonts w:ascii="Arial Narrow" w:hAnsi="Arial Narrow"/>
          <w:b/>
          <w:sz w:val="26"/>
          <w:szCs w:val="26"/>
        </w:rPr>
        <w:t>1043 постановления</w:t>
      </w:r>
      <w:r w:rsidRPr="00987BDB">
        <w:rPr>
          <w:rFonts w:ascii="Arial Narrow" w:hAnsi="Arial Narrow"/>
          <w:sz w:val="26"/>
          <w:szCs w:val="26"/>
        </w:rPr>
        <w:t xml:space="preserve"> о прекращении производства на основании статьи 2.9 КоАП РФ (малозначительность административного правонарушения). </w:t>
      </w:r>
    </w:p>
    <w:p w:rsidR="00285C77" w:rsidRPr="00987BDB" w:rsidRDefault="00285C77" w:rsidP="00285C77">
      <w:pPr>
        <w:ind w:firstLine="709"/>
        <w:rPr>
          <w:rFonts w:ascii="Arial Narrow" w:hAnsi="Arial Narrow"/>
          <w:sz w:val="26"/>
          <w:szCs w:val="26"/>
        </w:rPr>
      </w:pPr>
      <w:proofErr w:type="gramStart"/>
      <w:r w:rsidRPr="00987BDB">
        <w:rPr>
          <w:rFonts w:ascii="Arial Narrow" w:hAnsi="Arial Narrow"/>
          <w:sz w:val="26"/>
          <w:szCs w:val="26"/>
        </w:rPr>
        <w:t>По вступившим в законную силу постановлениям о привлечении к ответственности за нарушения</w:t>
      </w:r>
      <w:proofErr w:type="gramEnd"/>
      <w:r w:rsidRPr="00987BDB">
        <w:rPr>
          <w:rFonts w:ascii="Arial Narrow" w:hAnsi="Arial Narrow"/>
          <w:sz w:val="26"/>
          <w:szCs w:val="26"/>
        </w:rPr>
        <w:t xml:space="preserve"> валютного законодательства (</w:t>
      </w:r>
      <w:r w:rsidRPr="00987BDB">
        <w:rPr>
          <w:rFonts w:ascii="Arial Narrow" w:hAnsi="Arial Narrow"/>
          <w:b/>
          <w:sz w:val="26"/>
          <w:szCs w:val="26"/>
        </w:rPr>
        <w:t>на сумму 276,5 млн. руб.</w:t>
      </w:r>
      <w:r w:rsidRPr="00987BDB">
        <w:rPr>
          <w:rFonts w:ascii="Arial Narrow" w:hAnsi="Arial Narrow"/>
          <w:sz w:val="26"/>
          <w:szCs w:val="26"/>
        </w:rPr>
        <w:t>),</w:t>
      </w:r>
      <w:r w:rsidRPr="00987BDB">
        <w:rPr>
          <w:rFonts w:ascii="Arial Narrow" w:hAnsi="Arial Narrow"/>
          <w:b/>
          <w:sz w:val="26"/>
          <w:szCs w:val="26"/>
        </w:rPr>
        <w:t xml:space="preserve"> </w:t>
      </w:r>
      <w:r w:rsidRPr="00987BDB">
        <w:rPr>
          <w:rFonts w:ascii="Arial Narrow" w:hAnsi="Arial Narrow"/>
          <w:sz w:val="26"/>
          <w:szCs w:val="26"/>
        </w:rPr>
        <w:t>налоговыми органами в 2016 году</w:t>
      </w:r>
      <w:r w:rsidRPr="00987BDB">
        <w:rPr>
          <w:rFonts w:ascii="Arial Narrow" w:hAnsi="Arial Narrow"/>
          <w:b/>
          <w:sz w:val="26"/>
          <w:szCs w:val="26"/>
        </w:rPr>
        <w:t xml:space="preserve"> взыскано 170,2 млн. руб. (или 61,5%)</w:t>
      </w:r>
      <w:r w:rsidRPr="00987BDB">
        <w:rPr>
          <w:rStyle w:val="a9"/>
          <w:rFonts w:ascii="Arial Narrow" w:hAnsi="Arial Narrow"/>
          <w:b/>
          <w:sz w:val="26"/>
          <w:szCs w:val="26"/>
        </w:rPr>
        <w:footnoteReference w:id="5"/>
      </w:r>
      <w:r w:rsidRPr="00987BDB">
        <w:rPr>
          <w:rFonts w:ascii="Arial Narrow" w:hAnsi="Arial Narrow"/>
          <w:b/>
          <w:sz w:val="26"/>
          <w:szCs w:val="26"/>
        </w:rPr>
        <w:t>.</w:t>
      </w:r>
      <w:r w:rsidRPr="00987BDB">
        <w:rPr>
          <w:rFonts w:ascii="Arial Narrow" w:hAnsi="Arial Narrow"/>
          <w:sz w:val="26"/>
          <w:szCs w:val="26"/>
        </w:rPr>
        <w:t xml:space="preserve"> </w:t>
      </w:r>
    </w:p>
    <w:p w:rsidR="00285C77" w:rsidRPr="00987BDB" w:rsidRDefault="00285C77" w:rsidP="00285C77">
      <w:pPr>
        <w:ind w:firstLine="709"/>
        <w:rPr>
          <w:rFonts w:ascii="Arial Narrow" w:hAnsi="Arial Narrow"/>
          <w:sz w:val="26"/>
          <w:szCs w:val="26"/>
        </w:rPr>
      </w:pPr>
      <w:r w:rsidRPr="00987BDB">
        <w:rPr>
          <w:rFonts w:ascii="Arial Narrow" w:hAnsi="Arial Narrow"/>
          <w:sz w:val="26"/>
          <w:szCs w:val="26"/>
        </w:rPr>
        <w:t xml:space="preserve">Кроме того, налоговыми органами за 2016 год вынесено </w:t>
      </w:r>
      <w:r w:rsidRPr="00987BDB">
        <w:rPr>
          <w:rFonts w:ascii="Arial Narrow" w:hAnsi="Arial Narrow"/>
          <w:b/>
          <w:sz w:val="26"/>
          <w:szCs w:val="26"/>
        </w:rPr>
        <w:t>579</w:t>
      </w:r>
      <w:r w:rsidRPr="00987BDB">
        <w:rPr>
          <w:rFonts w:ascii="Arial Narrow" w:hAnsi="Arial Narrow"/>
          <w:sz w:val="26"/>
          <w:szCs w:val="26"/>
        </w:rPr>
        <w:t xml:space="preserve"> </w:t>
      </w:r>
      <w:r w:rsidRPr="00987BDB">
        <w:rPr>
          <w:rFonts w:ascii="Arial Narrow" w:hAnsi="Arial Narrow"/>
          <w:b/>
          <w:sz w:val="26"/>
          <w:szCs w:val="26"/>
        </w:rPr>
        <w:t>представлений</w:t>
      </w:r>
      <w:r w:rsidRPr="00987BDB">
        <w:rPr>
          <w:rFonts w:ascii="Arial Narrow" w:hAnsi="Arial Narrow"/>
          <w:sz w:val="26"/>
          <w:szCs w:val="26"/>
        </w:rPr>
        <w:t xml:space="preserve"> об устранении причин и </w:t>
      </w:r>
      <w:proofErr w:type="gramStart"/>
      <w:r w:rsidRPr="00987BDB">
        <w:rPr>
          <w:rFonts w:ascii="Arial Narrow" w:hAnsi="Arial Narrow"/>
          <w:sz w:val="26"/>
          <w:szCs w:val="26"/>
        </w:rPr>
        <w:t>условий, способствовавших совершению административного правонарушения и вынесено</w:t>
      </w:r>
      <w:proofErr w:type="gramEnd"/>
      <w:r w:rsidRPr="00987BDB">
        <w:rPr>
          <w:rFonts w:ascii="Arial Narrow" w:hAnsi="Arial Narrow"/>
          <w:sz w:val="26"/>
          <w:szCs w:val="26"/>
        </w:rPr>
        <w:t xml:space="preserve"> </w:t>
      </w:r>
      <w:r w:rsidRPr="00987BDB">
        <w:rPr>
          <w:rFonts w:ascii="Arial Narrow" w:hAnsi="Arial Narrow"/>
          <w:b/>
          <w:sz w:val="26"/>
          <w:szCs w:val="26"/>
        </w:rPr>
        <w:t>462 предписания</w:t>
      </w:r>
      <w:r w:rsidRPr="00987BDB">
        <w:rPr>
          <w:rFonts w:ascii="Arial Narrow" w:hAnsi="Arial Narrow"/>
          <w:sz w:val="26"/>
          <w:szCs w:val="26"/>
        </w:rPr>
        <w:t xml:space="preserve"> об устранении нарушений валютного законодательства.</w:t>
      </w:r>
    </w:p>
    <w:p w:rsidR="00285C77" w:rsidRPr="00987BDB" w:rsidRDefault="00285C77" w:rsidP="00285C77">
      <w:pPr>
        <w:ind w:firstLine="709"/>
        <w:rPr>
          <w:rFonts w:ascii="Arial Narrow" w:hAnsi="Arial Narrow"/>
          <w:sz w:val="26"/>
          <w:szCs w:val="26"/>
        </w:rPr>
      </w:pPr>
      <w:r w:rsidRPr="00987BDB">
        <w:rPr>
          <w:rFonts w:ascii="Arial Narrow" w:hAnsi="Arial Narrow"/>
          <w:sz w:val="26"/>
          <w:szCs w:val="26"/>
        </w:rPr>
        <w:t>Соответствующие показатели взыскания задолженности стали результатом методологической и информационной работы ФНС России с территориальными налоговыми органами, направленной на отказ от практики привлечения к ответственности за нарушения валютного законодательства фир</w:t>
      </w:r>
      <w:proofErr w:type="gramStart"/>
      <w:r w:rsidRPr="00987BDB">
        <w:rPr>
          <w:rFonts w:ascii="Arial Narrow" w:hAnsi="Arial Narrow"/>
          <w:sz w:val="26"/>
          <w:szCs w:val="26"/>
        </w:rPr>
        <w:t>м-</w:t>
      </w:r>
      <w:proofErr w:type="gramEnd"/>
      <w:r w:rsidRPr="00987BDB">
        <w:rPr>
          <w:rFonts w:ascii="Arial Narrow" w:hAnsi="Arial Narrow"/>
          <w:sz w:val="26"/>
          <w:szCs w:val="26"/>
        </w:rPr>
        <w:t xml:space="preserve">«однодневок» и установление критериев для отбора объектов проверок. </w:t>
      </w:r>
    </w:p>
    <w:p w:rsidR="00285C77" w:rsidRPr="00987BDB" w:rsidRDefault="00285C77" w:rsidP="00285C77">
      <w:pPr>
        <w:autoSpaceDE w:val="0"/>
        <w:autoSpaceDN w:val="0"/>
        <w:adjustRightInd w:val="0"/>
        <w:ind w:firstLine="709"/>
        <w:rPr>
          <w:rFonts w:ascii="Arial Narrow" w:hAnsi="Arial Narrow"/>
          <w:sz w:val="26"/>
          <w:szCs w:val="26"/>
        </w:rPr>
      </w:pPr>
      <w:proofErr w:type="gramStart"/>
      <w:r w:rsidRPr="00987BDB">
        <w:rPr>
          <w:rFonts w:ascii="Arial Narrow" w:hAnsi="Arial Narrow"/>
          <w:sz w:val="26"/>
          <w:szCs w:val="26"/>
        </w:rPr>
        <w:t xml:space="preserve">К причинам повышения показателей работы ФНС России по осуществлению валютного контроля можно отнести создание в структуре налоговых органов отделов валютного контроля и закрепление отдельных сотрудников за направлением валютного контроля (в тех налоговых органах, где не созданы отделы валютного контроля), а также  подписание ФНС России и Банком России Временного регламента </w:t>
      </w:r>
      <w:r w:rsidRPr="00987BDB">
        <w:rPr>
          <w:rFonts w:ascii="Arial Narrow" w:hAnsi="Arial Narrow"/>
          <w:sz w:val="26"/>
          <w:szCs w:val="26"/>
        </w:rPr>
        <w:lastRenderedPageBreak/>
        <w:t>передачи информации о нарушениях клиентами уполномоченных банков валютного законодательства Российской Федерации</w:t>
      </w:r>
      <w:proofErr w:type="gramEnd"/>
      <w:r w:rsidRPr="00987BDB">
        <w:rPr>
          <w:rFonts w:ascii="Arial Narrow" w:hAnsi="Arial Narrow"/>
          <w:sz w:val="26"/>
          <w:szCs w:val="26"/>
        </w:rPr>
        <w:t xml:space="preserve"> и актов органов валютного регулирования, предоставившего возможность налоговым органам получать информацию от уполномоченных банков о признаках нарушения клиентами банков валютного законодательства, что существенно увеличило количество обрабатываемой информации о признаках нарушения валютного законодательства.</w:t>
      </w:r>
    </w:p>
    <w:p w:rsidR="00285C77" w:rsidRPr="00987BDB" w:rsidRDefault="00285C77" w:rsidP="00285C77">
      <w:pPr>
        <w:autoSpaceDE w:val="0"/>
        <w:autoSpaceDN w:val="0"/>
        <w:adjustRightInd w:val="0"/>
        <w:ind w:firstLine="709"/>
        <w:rPr>
          <w:rFonts w:ascii="Arial Narrow" w:hAnsi="Arial Narrow"/>
          <w:sz w:val="26"/>
          <w:szCs w:val="26"/>
        </w:rPr>
      </w:pPr>
      <w:r w:rsidRPr="00987BDB">
        <w:rPr>
          <w:rFonts w:ascii="Arial Narrow" w:hAnsi="Arial Narrow"/>
          <w:sz w:val="26"/>
          <w:szCs w:val="26"/>
        </w:rPr>
        <w:t xml:space="preserve">Применяемый налоговыми органами подход к организации валютного контроля помимо повышения результата контрольной работы снижает финансовые и временные затраты объектов валютного контроля, в особенности малых и средних предприятий, на подготовку документов, требующихся контролирующим органам для проверок. </w:t>
      </w:r>
    </w:p>
    <w:p w:rsidR="00285C77" w:rsidRPr="00987BDB" w:rsidRDefault="00285C77" w:rsidP="00285C77">
      <w:pPr>
        <w:autoSpaceDE w:val="0"/>
        <w:autoSpaceDN w:val="0"/>
        <w:adjustRightInd w:val="0"/>
        <w:ind w:firstLine="709"/>
        <w:rPr>
          <w:rFonts w:ascii="Arial Narrow" w:hAnsi="Arial Narrow"/>
          <w:sz w:val="26"/>
          <w:szCs w:val="26"/>
        </w:rPr>
      </w:pPr>
      <w:r w:rsidRPr="00987BDB">
        <w:rPr>
          <w:rFonts w:ascii="Arial Narrow" w:hAnsi="Arial Narrow"/>
          <w:sz w:val="26"/>
          <w:szCs w:val="26"/>
        </w:rPr>
        <w:t>Также, одной из задач по реализации функций валютного контроля в деятельности налоговых органов является контроль соблюдения резидентами порядка уведомления налоговых органов об открытии счетов в банках, расположенных за пределами территории Российской Федерации, и представления отчетов о движении денежных средств по таким счетам.</w:t>
      </w:r>
    </w:p>
    <w:p w:rsidR="00285C77" w:rsidRPr="00987BDB" w:rsidRDefault="00285C77" w:rsidP="00285C77">
      <w:pPr>
        <w:autoSpaceDE w:val="0"/>
        <w:autoSpaceDN w:val="0"/>
        <w:adjustRightInd w:val="0"/>
        <w:ind w:firstLine="709"/>
        <w:rPr>
          <w:rFonts w:ascii="Arial Narrow" w:hAnsi="Arial Narrow"/>
          <w:sz w:val="26"/>
          <w:szCs w:val="26"/>
        </w:rPr>
      </w:pPr>
      <w:r w:rsidRPr="00987BDB">
        <w:rPr>
          <w:rFonts w:ascii="Arial Narrow" w:hAnsi="Arial Narrow"/>
          <w:sz w:val="26"/>
          <w:szCs w:val="26"/>
        </w:rPr>
        <w:t xml:space="preserve">Согласно имеющейся информации, по состоянию на начало 2017 года действует порядка </w:t>
      </w:r>
      <w:r w:rsidRPr="00987BDB">
        <w:rPr>
          <w:rFonts w:ascii="Arial Narrow" w:hAnsi="Arial Narrow"/>
          <w:b/>
          <w:sz w:val="26"/>
          <w:szCs w:val="26"/>
        </w:rPr>
        <w:t>100 тысяч счетов</w:t>
      </w:r>
      <w:r w:rsidRPr="00987BDB">
        <w:rPr>
          <w:rFonts w:ascii="Arial Narrow" w:hAnsi="Arial Narrow"/>
          <w:sz w:val="26"/>
          <w:szCs w:val="26"/>
        </w:rPr>
        <w:t xml:space="preserve"> в зарубежных банках, открытых физическими лицами и </w:t>
      </w:r>
      <w:r w:rsidRPr="00987BDB">
        <w:rPr>
          <w:rFonts w:ascii="Arial Narrow" w:hAnsi="Arial Narrow"/>
          <w:b/>
          <w:sz w:val="26"/>
          <w:szCs w:val="26"/>
        </w:rPr>
        <w:t>10 тысяч счетов</w:t>
      </w:r>
      <w:r w:rsidRPr="00987BDB">
        <w:rPr>
          <w:rFonts w:ascii="Arial Narrow" w:hAnsi="Arial Narrow"/>
          <w:sz w:val="26"/>
          <w:szCs w:val="26"/>
        </w:rPr>
        <w:t xml:space="preserve"> юридических лиц.</w:t>
      </w:r>
    </w:p>
    <w:p w:rsidR="00285C77" w:rsidRPr="00987BDB" w:rsidRDefault="00285C77" w:rsidP="00285C77">
      <w:pPr>
        <w:autoSpaceDE w:val="0"/>
        <w:autoSpaceDN w:val="0"/>
        <w:adjustRightInd w:val="0"/>
        <w:ind w:firstLine="709"/>
        <w:rPr>
          <w:rFonts w:ascii="Arial Narrow" w:hAnsi="Arial Narrow"/>
          <w:sz w:val="26"/>
          <w:szCs w:val="26"/>
        </w:rPr>
      </w:pPr>
    </w:p>
    <w:p w:rsidR="006138E8" w:rsidRDefault="006138E8" w:rsidP="003F625B">
      <w:pPr>
        <w:rPr>
          <w:b/>
          <w:bCs/>
          <w:sz w:val="26"/>
          <w:szCs w:val="26"/>
        </w:rPr>
        <w:sectPr w:rsidR="006138E8" w:rsidSect="007E050F">
          <w:headerReference w:type="default" r:id="rId106"/>
          <w:footerReference w:type="default" r:id="rId107"/>
          <w:pgSz w:w="11906" w:h="16838"/>
          <w:pgMar w:top="1134" w:right="851" w:bottom="1134" w:left="1134" w:header="709" w:footer="709" w:gutter="0"/>
          <w:pgNumType w:start="40"/>
          <w:cols w:num="2" w:space="708"/>
          <w:docGrid w:linePitch="360"/>
        </w:sectPr>
      </w:pPr>
    </w:p>
    <w:p w:rsidR="006138E8" w:rsidRDefault="006138E8" w:rsidP="006138E8">
      <w:pPr>
        <w:rPr>
          <w:rFonts w:ascii="Arial Narrow" w:hAnsi="Arial Narrow"/>
          <w:b/>
          <w:sz w:val="40"/>
          <w:szCs w:val="40"/>
        </w:rPr>
      </w:pPr>
      <w:r>
        <w:rPr>
          <w:rFonts w:ascii="Arial Narrow" w:hAnsi="Arial Narrow"/>
          <w:b/>
          <w:sz w:val="40"/>
          <w:szCs w:val="40"/>
          <w:lang w:val="en-US"/>
        </w:rPr>
        <w:lastRenderedPageBreak/>
        <w:t>VII</w:t>
      </w:r>
      <w:r w:rsidRPr="00E048BE">
        <w:rPr>
          <w:rFonts w:ascii="Arial Narrow" w:hAnsi="Arial Narrow"/>
          <w:b/>
          <w:sz w:val="40"/>
          <w:szCs w:val="40"/>
        </w:rPr>
        <w:t>.</w:t>
      </w:r>
      <w:r>
        <w:rPr>
          <w:rFonts w:ascii="Arial Narrow" w:hAnsi="Arial Narrow"/>
          <w:b/>
          <w:sz w:val="40"/>
          <w:szCs w:val="40"/>
          <w:lang w:val="en-US"/>
        </w:rPr>
        <w:t> </w:t>
      </w:r>
      <w:r w:rsidRPr="007F50B2">
        <w:rPr>
          <w:rFonts w:ascii="Arial Narrow" w:hAnsi="Arial Narrow"/>
          <w:b/>
          <w:sz w:val="40"/>
          <w:szCs w:val="40"/>
        </w:rPr>
        <w:t xml:space="preserve">ДОСУДЕБНОЕ УРЕГУЛИРОВАНИЕ НАЛОГОВЫХ СПОРОВ </w:t>
      </w:r>
    </w:p>
    <w:p w:rsidR="006138E8" w:rsidRDefault="006138E8" w:rsidP="006138E8">
      <w:pPr>
        <w:pStyle w:val="27"/>
        <w:spacing w:before="120" w:after="0" w:line="240" w:lineRule="auto"/>
        <w:ind w:left="0" w:firstLine="284"/>
        <w:jc w:val="both"/>
        <w:rPr>
          <w:rFonts w:ascii="Arial Narrow" w:hAnsi="Arial Narrow"/>
          <w:sz w:val="26"/>
          <w:szCs w:val="26"/>
          <w:lang w:eastAsia="ru-RU"/>
        </w:rPr>
      </w:pPr>
      <w:r>
        <w:rPr>
          <w:rFonts w:ascii="Arial Narrow" w:hAnsi="Arial Narrow"/>
          <w:sz w:val="26"/>
          <w:szCs w:val="26"/>
          <w:lang w:eastAsia="ru-RU"/>
        </w:rPr>
        <w:t>Всего в 2016 году в рамках досудебного урегулирования споров налоговыми органами было рассмотрено  на 6,4% меньше жалоб по сравнению с 2015 годом.</w:t>
      </w:r>
    </w:p>
    <w:p w:rsidR="006138E8" w:rsidRPr="00C95995" w:rsidRDefault="006138E8" w:rsidP="006138E8">
      <w:pPr>
        <w:pStyle w:val="27"/>
        <w:spacing w:before="120" w:after="0" w:line="240" w:lineRule="auto"/>
        <w:ind w:left="0" w:firstLine="284"/>
        <w:jc w:val="both"/>
        <w:rPr>
          <w:rFonts w:ascii="Arial Narrow" w:hAnsi="Arial Narrow"/>
          <w:sz w:val="26"/>
          <w:szCs w:val="26"/>
          <w:lang w:eastAsia="ru-RU"/>
        </w:rPr>
      </w:pPr>
      <w:r w:rsidRPr="00C95995">
        <w:rPr>
          <w:rFonts w:ascii="Arial Narrow" w:hAnsi="Arial Narrow"/>
          <w:sz w:val="26"/>
          <w:szCs w:val="26"/>
          <w:lang w:eastAsia="ru-RU"/>
        </w:rPr>
        <w:t xml:space="preserve">В </w:t>
      </w:r>
      <w:r>
        <w:rPr>
          <w:rFonts w:ascii="Arial Narrow" w:hAnsi="Arial Narrow"/>
          <w:sz w:val="26"/>
          <w:szCs w:val="26"/>
          <w:lang w:eastAsia="ru-RU"/>
        </w:rPr>
        <w:t>том числе по результатам налогового контроля рассмотрены</w:t>
      </w:r>
      <w:r w:rsidRPr="00C95995">
        <w:rPr>
          <w:rFonts w:ascii="Arial Narrow" w:hAnsi="Arial Narrow"/>
          <w:sz w:val="26"/>
          <w:szCs w:val="26"/>
          <w:lang w:eastAsia="ru-RU"/>
        </w:rPr>
        <w:t xml:space="preserve"> 23,4 тысячи жалоб налогоплательщиков, что на 2,4 тысячи</w:t>
      </w:r>
      <w:r>
        <w:rPr>
          <w:rFonts w:ascii="Arial Narrow" w:hAnsi="Arial Narrow"/>
          <w:sz w:val="26"/>
          <w:szCs w:val="26"/>
          <w:lang w:eastAsia="ru-RU"/>
        </w:rPr>
        <w:t xml:space="preserve"> жалоб</w:t>
      </w:r>
      <w:r w:rsidRPr="00C95995">
        <w:rPr>
          <w:rFonts w:ascii="Arial Narrow" w:hAnsi="Arial Narrow"/>
          <w:sz w:val="26"/>
          <w:szCs w:val="26"/>
          <w:lang w:eastAsia="ru-RU"/>
        </w:rPr>
        <w:t>, или на 9,2% меньше, чем в 2015 году.</w:t>
      </w:r>
    </w:p>
    <w:p w:rsidR="006138E8" w:rsidRDefault="006138E8" w:rsidP="006138E8">
      <w:pPr>
        <w:pStyle w:val="27"/>
        <w:spacing w:before="120" w:after="0" w:line="240" w:lineRule="auto"/>
        <w:ind w:left="0"/>
        <w:jc w:val="center"/>
        <w:rPr>
          <w:rFonts w:ascii="Arial Narrow" w:hAnsi="Arial Narrow"/>
          <w:b/>
          <w:lang w:eastAsia="ru-RU"/>
        </w:rPr>
      </w:pPr>
    </w:p>
    <w:p w:rsidR="006138E8" w:rsidRPr="00E1009F" w:rsidRDefault="006138E8" w:rsidP="006138E8">
      <w:pPr>
        <w:pStyle w:val="27"/>
        <w:spacing w:before="120" w:after="0" w:line="240" w:lineRule="auto"/>
        <w:ind w:left="0"/>
        <w:jc w:val="center"/>
        <w:rPr>
          <w:rFonts w:ascii="Arial Narrow" w:hAnsi="Arial Narrow"/>
          <w:b/>
          <w:lang w:eastAsia="ru-RU"/>
        </w:rPr>
      </w:pPr>
      <w:r w:rsidRPr="00E1009F">
        <w:rPr>
          <w:rFonts w:ascii="Arial Narrow" w:hAnsi="Arial Narrow"/>
          <w:b/>
          <w:lang w:eastAsia="ru-RU"/>
        </w:rPr>
        <w:t>Количество</w:t>
      </w:r>
      <w:r>
        <w:rPr>
          <w:rFonts w:ascii="Arial Narrow" w:hAnsi="Arial Narrow"/>
          <w:b/>
          <w:lang w:eastAsia="ru-RU"/>
        </w:rPr>
        <w:t xml:space="preserve"> рассмотренных</w:t>
      </w:r>
      <w:r w:rsidRPr="00E1009F">
        <w:rPr>
          <w:rFonts w:ascii="Arial Narrow" w:hAnsi="Arial Narrow"/>
          <w:b/>
          <w:lang w:eastAsia="ru-RU"/>
        </w:rPr>
        <w:t xml:space="preserve"> жалоб</w:t>
      </w:r>
      <w:r>
        <w:rPr>
          <w:rFonts w:ascii="Arial Narrow" w:hAnsi="Arial Narrow"/>
          <w:b/>
          <w:lang w:eastAsia="ru-RU"/>
        </w:rPr>
        <w:t xml:space="preserve"> по результатам налогового контроля</w:t>
      </w:r>
      <w:r w:rsidRPr="00E1009F">
        <w:rPr>
          <w:rFonts w:ascii="Arial Narrow" w:hAnsi="Arial Narrow"/>
          <w:b/>
          <w:lang w:eastAsia="ru-RU"/>
        </w:rPr>
        <w:t xml:space="preserve"> </w:t>
      </w:r>
    </w:p>
    <w:p w:rsidR="006138E8" w:rsidRPr="00E1009F" w:rsidRDefault="006138E8" w:rsidP="006138E8">
      <w:pPr>
        <w:pStyle w:val="27"/>
        <w:spacing w:before="120" w:after="0" w:line="240" w:lineRule="auto"/>
        <w:ind w:left="0"/>
        <w:jc w:val="center"/>
        <w:rPr>
          <w:rFonts w:ascii="Arial Narrow" w:hAnsi="Arial Narrow"/>
          <w:b/>
          <w:lang w:eastAsia="ru-RU"/>
        </w:rPr>
      </w:pPr>
      <w:r>
        <w:rPr>
          <w:rFonts w:ascii="Arial Narrow" w:hAnsi="Arial Narrow"/>
          <w:b/>
          <w:lang w:eastAsia="ru-RU"/>
        </w:rPr>
        <w:t>в</w:t>
      </w:r>
      <w:r w:rsidRPr="00E1009F">
        <w:rPr>
          <w:rFonts w:ascii="Arial Narrow" w:hAnsi="Arial Narrow"/>
          <w:b/>
          <w:lang w:eastAsia="ru-RU"/>
        </w:rPr>
        <w:t xml:space="preserve"> 2015-2016 гг.</w:t>
      </w:r>
    </w:p>
    <w:p w:rsidR="006138E8" w:rsidRDefault="006138E8" w:rsidP="006138E8">
      <w:pPr>
        <w:pStyle w:val="27"/>
        <w:spacing w:before="120" w:after="0" w:line="240" w:lineRule="auto"/>
        <w:ind w:left="0"/>
        <w:jc w:val="both"/>
        <w:rPr>
          <w:rFonts w:ascii="Arial Narrow" w:hAnsi="Arial Narrow"/>
          <w:sz w:val="26"/>
          <w:szCs w:val="26"/>
          <w:lang w:eastAsia="ru-RU"/>
        </w:rPr>
      </w:pPr>
      <w:r>
        <w:rPr>
          <w:rFonts w:ascii="Times New Roman" w:hAnsi="Times New Roman"/>
          <w:noProof/>
          <w:sz w:val="28"/>
          <w:szCs w:val="28"/>
          <w:lang w:eastAsia="ru-RU"/>
        </w:rPr>
        <w:drawing>
          <wp:inline distT="0" distB="0" distL="0" distR="0" wp14:anchorId="0A4AA116" wp14:editId="6C12847C">
            <wp:extent cx="2926080" cy="2628900"/>
            <wp:effectExtent l="0" t="0" r="7620" b="0"/>
            <wp:docPr id="411" name="Диаграмма 4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Также снизилось количество споров по вопросам государственной регистрации. В 2016 году налоговыми органами рассмотрены</w:t>
      </w:r>
      <w:r>
        <w:rPr>
          <w:rFonts w:ascii="Arial Narrow" w:hAnsi="Arial Narrow"/>
          <w:sz w:val="26"/>
          <w:szCs w:val="26"/>
        </w:rPr>
        <w:t xml:space="preserve"> в досудебном порядке</w:t>
      </w:r>
      <w:r w:rsidRPr="00C95995">
        <w:rPr>
          <w:rFonts w:ascii="Arial Narrow" w:hAnsi="Arial Narrow"/>
          <w:sz w:val="26"/>
          <w:szCs w:val="26"/>
        </w:rPr>
        <w:t xml:space="preserve"> 11,4 тысячи жалоб юридических лиц и индивидуальных предпринимателей на решения о государственной регистрации (об отказе в государственной регистрации), что на 138 жалоб, или на 1,2% меньше, чем в 2015 году.</w:t>
      </w:r>
    </w:p>
    <w:p w:rsidR="006138E8" w:rsidRDefault="006138E8" w:rsidP="006138E8">
      <w:pPr>
        <w:ind w:firstLine="284"/>
        <w:rPr>
          <w:rFonts w:ascii="Arial Narrow" w:hAnsi="Arial Narrow"/>
          <w:sz w:val="26"/>
          <w:szCs w:val="26"/>
        </w:rPr>
      </w:pPr>
      <w:r>
        <w:rPr>
          <w:rFonts w:ascii="Arial Narrow" w:hAnsi="Arial Narrow"/>
          <w:sz w:val="26"/>
          <w:szCs w:val="26"/>
        </w:rPr>
        <w:t>П</w:t>
      </w:r>
      <w:r w:rsidRPr="00C95995">
        <w:rPr>
          <w:rFonts w:ascii="Arial Narrow" w:hAnsi="Arial Narrow"/>
          <w:sz w:val="26"/>
          <w:szCs w:val="26"/>
        </w:rPr>
        <w:t xml:space="preserve">о результатам рассмотрения поступивших в 2016 году жалоб </w:t>
      </w:r>
      <w:r>
        <w:rPr>
          <w:rFonts w:ascii="Arial Narrow" w:hAnsi="Arial Narrow"/>
          <w:sz w:val="26"/>
          <w:szCs w:val="26"/>
        </w:rPr>
        <w:t>т</w:t>
      </w:r>
      <w:r w:rsidRPr="00C95995">
        <w:rPr>
          <w:rFonts w:ascii="Arial Narrow" w:hAnsi="Arial Narrow"/>
          <w:sz w:val="26"/>
          <w:szCs w:val="26"/>
        </w:rPr>
        <w:t>реть</w:t>
      </w:r>
      <w:r>
        <w:rPr>
          <w:rFonts w:ascii="Arial Narrow" w:hAnsi="Arial Narrow"/>
          <w:sz w:val="26"/>
          <w:szCs w:val="26"/>
        </w:rPr>
        <w:t xml:space="preserve"> из них</w:t>
      </w:r>
      <w:r w:rsidRPr="00C95995">
        <w:rPr>
          <w:rFonts w:ascii="Arial Narrow" w:hAnsi="Arial Narrow"/>
          <w:sz w:val="26"/>
          <w:szCs w:val="26"/>
        </w:rPr>
        <w:t xml:space="preserve"> (34,0%)</w:t>
      </w:r>
      <w:r>
        <w:rPr>
          <w:rFonts w:ascii="Arial Narrow" w:hAnsi="Arial Narrow"/>
          <w:sz w:val="26"/>
          <w:szCs w:val="26"/>
        </w:rPr>
        <w:t xml:space="preserve"> </w:t>
      </w:r>
      <w:r w:rsidRPr="00C95995">
        <w:rPr>
          <w:rFonts w:ascii="Arial Narrow" w:hAnsi="Arial Narrow"/>
          <w:sz w:val="26"/>
          <w:szCs w:val="26"/>
        </w:rPr>
        <w:t>были удовлетворены, что на 0,1 процентного пункта больше, чем в 2015 году (33,9%).</w:t>
      </w:r>
    </w:p>
    <w:p w:rsidR="006138E8" w:rsidRDefault="006138E8" w:rsidP="006138E8">
      <w:pPr>
        <w:ind w:firstLine="284"/>
        <w:rPr>
          <w:rFonts w:ascii="Arial Narrow" w:hAnsi="Arial Narrow"/>
          <w:sz w:val="26"/>
          <w:szCs w:val="26"/>
        </w:rPr>
      </w:pPr>
    </w:p>
    <w:p w:rsidR="006138E8" w:rsidRDefault="006138E8" w:rsidP="006138E8">
      <w:pPr>
        <w:ind w:firstLine="284"/>
        <w:rPr>
          <w:rFonts w:ascii="Arial Narrow" w:hAnsi="Arial Narrow"/>
          <w:sz w:val="26"/>
          <w:szCs w:val="26"/>
        </w:rPr>
      </w:pPr>
    </w:p>
    <w:p w:rsidR="006138E8" w:rsidRDefault="006138E8" w:rsidP="006138E8">
      <w:pPr>
        <w:pStyle w:val="27"/>
        <w:spacing w:before="120" w:after="0" w:line="240" w:lineRule="auto"/>
        <w:ind w:left="0"/>
        <w:jc w:val="center"/>
        <w:rPr>
          <w:rFonts w:ascii="Arial Narrow" w:hAnsi="Arial Narrow"/>
          <w:b/>
          <w:lang w:eastAsia="ru-RU"/>
        </w:rPr>
      </w:pPr>
      <w:r>
        <w:rPr>
          <w:rFonts w:ascii="Arial Narrow" w:hAnsi="Arial Narrow"/>
          <w:b/>
          <w:lang w:eastAsia="ru-RU"/>
        </w:rPr>
        <w:lastRenderedPageBreak/>
        <w:t>Удельный вес числа</w:t>
      </w:r>
      <w:r w:rsidRPr="00241F61">
        <w:rPr>
          <w:rFonts w:ascii="Arial Narrow" w:hAnsi="Arial Narrow"/>
          <w:b/>
          <w:lang w:eastAsia="ru-RU"/>
        </w:rPr>
        <w:t xml:space="preserve"> удовлетворенных жалоб</w:t>
      </w:r>
    </w:p>
    <w:p w:rsidR="006138E8" w:rsidRPr="00B66A76" w:rsidRDefault="006138E8" w:rsidP="006138E8">
      <w:pPr>
        <w:pStyle w:val="27"/>
        <w:spacing w:before="120" w:after="0" w:line="240" w:lineRule="auto"/>
        <w:ind w:left="0"/>
        <w:jc w:val="center"/>
        <w:rPr>
          <w:rFonts w:ascii="Arial Narrow" w:hAnsi="Arial Narrow"/>
          <w:sz w:val="26"/>
          <w:szCs w:val="26"/>
        </w:rPr>
      </w:pPr>
      <w:r>
        <w:rPr>
          <w:rFonts w:ascii="Times New Roman" w:hAnsi="Times New Roman"/>
          <w:noProof/>
          <w:sz w:val="28"/>
          <w:szCs w:val="28"/>
          <w:lang w:eastAsia="ru-RU"/>
        </w:rPr>
        <mc:AlternateContent>
          <mc:Choice Requires="wps">
            <w:drawing>
              <wp:anchor distT="0" distB="0" distL="114300" distR="114300" simplePos="0" relativeHeight="251769856" behindDoc="0" locked="0" layoutInCell="1" allowOverlap="1" wp14:anchorId="1D716B6E" wp14:editId="23332178">
                <wp:simplePos x="0" y="0"/>
                <wp:positionH relativeFrom="column">
                  <wp:posOffset>1840230</wp:posOffset>
                </wp:positionH>
                <wp:positionV relativeFrom="paragraph">
                  <wp:posOffset>176529</wp:posOffset>
                </wp:positionV>
                <wp:extent cx="1150620" cy="1162685"/>
                <wp:effectExtent l="0" t="0" r="0" b="0"/>
                <wp:wrapNone/>
                <wp:docPr id="404" name="Овал 404"/>
                <wp:cNvGraphicFramePr/>
                <a:graphic xmlns:a="http://schemas.openxmlformats.org/drawingml/2006/main">
                  <a:graphicData uri="http://schemas.microsoft.com/office/word/2010/wordprocessingShape">
                    <wps:wsp>
                      <wps:cNvSpPr/>
                      <wps:spPr>
                        <a:xfrm>
                          <a:off x="0" y="0"/>
                          <a:ext cx="1150620" cy="116268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38E8" w:rsidRPr="00241F61" w:rsidRDefault="006138E8" w:rsidP="006138E8">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4</w:t>
                            </w:r>
                            <w:proofErr w:type="gramStart"/>
                            <w:r>
                              <w:rPr>
                                <w:rFonts w:ascii="Arial Narrow" w:hAnsi="Arial Narrow"/>
                                <w:b/>
                                <w:color w:val="244061" w:themeColor="accent1" w:themeShade="80"/>
                                <w:sz w:val="40"/>
                                <w:szCs w:val="40"/>
                              </w:rPr>
                              <w:t>,0</w:t>
                            </w:r>
                            <w:proofErr w:type="gramEnd"/>
                            <w:r w:rsidRPr="00241F61">
                              <w:rPr>
                                <w:rFonts w:ascii="Arial Narrow" w:hAnsi="Arial Narrow"/>
                                <w:b/>
                                <w:color w:val="244061" w:themeColor="accent1" w:themeShade="80"/>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4" o:spid="_x0000_s1081" style="position:absolute;left:0;text-align:left;margin-left:144.9pt;margin-top:13.9pt;width:90.6pt;height:9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" fillcolor="#dbe5f1 [660]" stroked="f" strokeweight="2pt">
                <v:textbox inset="0,0,0,0">
                  <w:txbxContent>
                    <w:p w:rsidR="006138E8" w:rsidRPr="00241F61" w:rsidRDefault="006138E8" w:rsidP="006138E8">
                      <w:pPr>
                        <w:jc w:val="center"/>
                        <w:rPr>
                          <w:rFonts w:ascii="Arial Narrow" w:hAnsi="Arial Narrow"/>
                          <w:b/>
                          <w:color w:val="244061" w:themeColor="accent1" w:themeShade="80"/>
                          <w:sz w:val="40"/>
                          <w:szCs w:val="40"/>
                          <w:lang w:val="en-US"/>
                        </w:rPr>
                      </w:pPr>
                      <w:r w:rsidRPr="00241F61">
                        <w:rPr>
                          <w:rFonts w:ascii="Arial Narrow" w:hAnsi="Arial Narrow"/>
                          <w:b/>
                          <w:color w:val="244061" w:themeColor="accent1" w:themeShade="80"/>
                          <w:sz w:val="40"/>
                          <w:szCs w:val="40"/>
                          <w:lang w:val="en-US"/>
                        </w:rPr>
                        <w:t>3</w:t>
                      </w:r>
                      <w:r>
                        <w:rPr>
                          <w:rFonts w:ascii="Arial Narrow" w:hAnsi="Arial Narrow"/>
                          <w:b/>
                          <w:color w:val="244061" w:themeColor="accent1" w:themeShade="80"/>
                          <w:sz w:val="40"/>
                          <w:szCs w:val="40"/>
                        </w:rPr>
                        <w:t>4</w:t>
                      </w:r>
                      <w:proofErr w:type="gramStart"/>
                      <w:r>
                        <w:rPr>
                          <w:rFonts w:ascii="Arial Narrow" w:hAnsi="Arial Narrow"/>
                          <w:b/>
                          <w:color w:val="244061" w:themeColor="accent1" w:themeShade="80"/>
                          <w:sz w:val="40"/>
                          <w:szCs w:val="40"/>
                        </w:rPr>
                        <w:t>,0</w:t>
                      </w:r>
                      <w:proofErr w:type="gramEnd"/>
                      <w:r w:rsidRPr="00241F61">
                        <w:rPr>
                          <w:rFonts w:ascii="Arial Narrow" w:hAnsi="Arial Narrow"/>
                          <w:b/>
                          <w:color w:val="244061" w:themeColor="accent1" w:themeShade="80"/>
                          <w:sz w:val="40"/>
                          <w:szCs w:val="40"/>
                          <w:lang w:val="en-US"/>
                        </w:rPr>
                        <w:t>%</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68832" behindDoc="0" locked="0" layoutInCell="1" allowOverlap="1" wp14:anchorId="7B97CF82" wp14:editId="0A00A30B">
                <wp:simplePos x="0" y="0"/>
                <wp:positionH relativeFrom="column">
                  <wp:posOffset>184785</wp:posOffset>
                </wp:positionH>
                <wp:positionV relativeFrom="paragraph">
                  <wp:posOffset>176530</wp:posOffset>
                </wp:positionV>
                <wp:extent cx="1162800" cy="1162800"/>
                <wp:effectExtent l="0" t="0" r="0" b="0"/>
                <wp:wrapNone/>
                <wp:docPr id="405" name="Овал 405"/>
                <wp:cNvGraphicFramePr/>
                <a:graphic xmlns:a="http://schemas.openxmlformats.org/drawingml/2006/main">
                  <a:graphicData uri="http://schemas.microsoft.com/office/word/2010/wordprocessingShape">
                    <wps:wsp>
                      <wps:cNvSpPr/>
                      <wps:spPr>
                        <a:xfrm>
                          <a:off x="0" y="0"/>
                          <a:ext cx="1162800" cy="116280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38E8" w:rsidRPr="00241F61" w:rsidRDefault="006138E8" w:rsidP="006138E8">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33,9</w:t>
                            </w:r>
                            <w:r w:rsidRPr="00241F61">
                              <w:rPr>
                                <w:rFonts w:ascii="Arial Narrow" w:hAnsi="Arial Narrow"/>
                                <w:b/>
                                <w:color w:val="244061" w:themeColor="accent1" w:themeShade="80"/>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5" o:spid="_x0000_s1082" style="position:absolute;left:0;text-align:left;margin-left:14.55pt;margin-top:13.9pt;width:91.55pt;height:91.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" fillcolor="#dbe5f1 [660]" stroked="f" strokeweight="2pt">
                <v:textbox inset="0,0,0,0">
                  <w:txbxContent>
                    <w:p w:rsidR="006138E8" w:rsidRPr="00241F61" w:rsidRDefault="006138E8" w:rsidP="006138E8">
                      <w:pPr>
                        <w:jc w:val="center"/>
                        <w:rPr>
                          <w:rFonts w:ascii="Arial Narrow" w:hAnsi="Arial Narrow"/>
                          <w:b/>
                          <w:color w:val="244061" w:themeColor="accent1" w:themeShade="80"/>
                          <w:sz w:val="40"/>
                          <w:szCs w:val="32"/>
                          <w:lang w:val="en-US"/>
                        </w:rPr>
                      </w:pPr>
                      <w:r>
                        <w:rPr>
                          <w:rFonts w:ascii="Arial Narrow" w:hAnsi="Arial Narrow"/>
                          <w:b/>
                          <w:color w:val="244061" w:themeColor="accent1" w:themeShade="80"/>
                          <w:sz w:val="40"/>
                          <w:szCs w:val="32"/>
                        </w:rPr>
                        <w:t>33,9</w:t>
                      </w:r>
                      <w:r w:rsidRPr="00241F61">
                        <w:rPr>
                          <w:rFonts w:ascii="Arial Narrow" w:hAnsi="Arial Narrow"/>
                          <w:b/>
                          <w:color w:val="244061" w:themeColor="accent1" w:themeShade="80"/>
                          <w:sz w:val="40"/>
                          <w:szCs w:val="32"/>
                          <w:lang w:val="en-US"/>
                        </w:rPr>
                        <w:t>%</w:t>
                      </w:r>
                    </w:p>
                  </w:txbxContent>
                </v:textbox>
              </v:oval>
            </w:pict>
          </mc:Fallback>
        </mc:AlternateContent>
      </w:r>
    </w:p>
    <w:p w:rsidR="006138E8" w:rsidRPr="00B66A76" w:rsidRDefault="006138E8" w:rsidP="006138E8">
      <w:pPr>
        <w:ind w:firstLine="284"/>
        <w:rPr>
          <w:rFonts w:ascii="Arial Narrow" w:hAnsi="Arial Narrow"/>
          <w:sz w:val="26"/>
          <w:szCs w:val="26"/>
        </w:rPr>
      </w:pPr>
    </w:p>
    <w:p w:rsidR="006138E8" w:rsidRPr="00B66A76" w:rsidRDefault="006138E8" w:rsidP="006138E8">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70880" behindDoc="0" locked="0" layoutInCell="1" allowOverlap="1" wp14:anchorId="557B975D" wp14:editId="016AB7BC">
                <wp:simplePos x="0" y="0"/>
                <wp:positionH relativeFrom="column">
                  <wp:posOffset>1401445</wp:posOffset>
                </wp:positionH>
                <wp:positionV relativeFrom="paragraph">
                  <wp:posOffset>10795</wp:posOffset>
                </wp:positionV>
                <wp:extent cx="484505" cy="676275"/>
                <wp:effectExtent l="0" t="0" r="0" b="9525"/>
                <wp:wrapNone/>
                <wp:docPr id="406" name="Нашивка 406"/>
                <wp:cNvGraphicFramePr/>
                <a:graphic xmlns:a="http://schemas.openxmlformats.org/drawingml/2006/main">
                  <a:graphicData uri="http://schemas.microsoft.com/office/word/2010/wordprocessingShape">
                    <wps:wsp>
                      <wps:cNvSpPr/>
                      <wps:spPr>
                        <a:xfrm rot="10800000">
                          <a:off x="0" y="0"/>
                          <a:ext cx="484505" cy="676275"/>
                        </a:xfrm>
                        <a:prstGeom prst="chevron">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06" o:spid="_x0000_s1026" type="#_x0000_t55" style="position:absolute;margin-left:110.35pt;margin-top:.85pt;width:38.15pt;height:53.25pt;rotation:180;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" adj="10800" fillcolor="#95b3d7 [1940]" stroked="f" strokeweight="2pt"/>
            </w:pict>
          </mc:Fallback>
        </mc:AlternateContent>
      </w:r>
    </w:p>
    <w:p w:rsidR="006138E8" w:rsidRPr="00B66A76" w:rsidRDefault="006138E8" w:rsidP="006138E8">
      <w:pPr>
        <w:ind w:firstLine="284"/>
        <w:rPr>
          <w:rFonts w:ascii="Arial Narrow" w:hAnsi="Arial Narrow"/>
          <w:sz w:val="26"/>
          <w:szCs w:val="26"/>
        </w:rPr>
      </w:pPr>
    </w:p>
    <w:p w:rsidR="006138E8" w:rsidRPr="00B66A76" w:rsidRDefault="006138E8" w:rsidP="006138E8">
      <w:pPr>
        <w:ind w:firstLine="284"/>
        <w:rPr>
          <w:rFonts w:ascii="Arial Narrow" w:hAnsi="Arial Narrow"/>
          <w:sz w:val="26"/>
          <w:szCs w:val="26"/>
        </w:rPr>
      </w:pPr>
    </w:p>
    <w:p w:rsidR="006138E8" w:rsidRPr="00B66A76" w:rsidRDefault="006138E8" w:rsidP="006138E8">
      <w:pPr>
        <w:ind w:firstLine="284"/>
        <w:rPr>
          <w:rFonts w:ascii="Arial Narrow" w:hAnsi="Arial Narrow"/>
          <w:sz w:val="26"/>
          <w:szCs w:val="26"/>
        </w:rPr>
      </w:pPr>
    </w:p>
    <w:p w:rsidR="006138E8" w:rsidRDefault="006138E8" w:rsidP="006138E8">
      <w:pPr>
        <w:ind w:firstLine="284"/>
        <w:rPr>
          <w:rFonts w:ascii="Arial Narrow" w:hAnsi="Arial Narrow"/>
          <w:sz w:val="26"/>
          <w:szCs w:val="26"/>
        </w:rPr>
      </w:pPr>
    </w:p>
    <w:p w:rsidR="006138E8" w:rsidRPr="00F673C2" w:rsidRDefault="006138E8" w:rsidP="006138E8">
      <w:pPr>
        <w:pStyle w:val="27"/>
        <w:spacing w:before="120" w:after="0" w:line="240" w:lineRule="auto"/>
        <w:ind w:left="0"/>
        <w:jc w:val="both"/>
        <w:rPr>
          <w:rFonts w:ascii="Arial Narrow" w:hAnsi="Arial Narrow"/>
          <w:b/>
        </w:rPr>
      </w:pPr>
      <w:r>
        <w:rPr>
          <w:rFonts w:ascii="Arial Narrow" w:hAnsi="Arial Narrow"/>
          <w:sz w:val="26"/>
          <w:szCs w:val="26"/>
        </w:rPr>
        <w:t xml:space="preserve">                 </w:t>
      </w:r>
      <w:r w:rsidRPr="00F673C2">
        <w:rPr>
          <w:rFonts w:ascii="Arial Narrow" w:hAnsi="Arial Narrow"/>
          <w:b/>
          <w:noProof/>
          <w:lang w:eastAsia="ru-RU"/>
        </w:rPr>
        <w:t>2015</w:t>
      </w:r>
      <w:r>
        <w:rPr>
          <w:rFonts w:ascii="Arial Narrow" w:hAnsi="Arial Narrow"/>
          <w:b/>
          <w:noProof/>
          <w:lang w:eastAsia="ru-RU"/>
        </w:rPr>
        <w:t xml:space="preserve">                                           2016</w:t>
      </w:r>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Процент сумм удовлетворенных требований налогоплательщиков по отношению к оспариваемым налогоплательщиками суммам по жалобам в 2016 году составил 4,9%, что на 4,4 п.п. меньше, чем в 2015 году (9,3%).</w:t>
      </w:r>
    </w:p>
    <w:p w:rsidR="006138E8" w:rsidRPr="00151B32" w:rsidRDefault="006138E8" w:rsidP="006138E8">
      <w:pPr>
        <w:spacing w:before="120"/>
        <w:ind w:firstLine="284"/>
        <w:jc w:val="center"/>
        <w:rPr>
          <w:rFonts w:ascii="Arial Narrow" w:hAnsi="Arial Narrow"/>
          <w:b/>
          <w:sz w:val="22"/>
          <w:szCs w:val="22"/>
        </w:rPr>
      </w:pPr>
      <w:r w:rsidRPr="00442CC6">
        <w:rPr>
          <w:rFonts w:ascii="Arial Narrow" w:hAnsi="Arial Narrow"/>
          <w:b/>
          <w:sz w:val="22"/>
          <w:szCs w:val="22"/>
        </w:rPr>
        <w:t xml:space="preserve">Удельных </w:t>
      </w:r>
      <w:r>
        <w:rPr>
          <w:rFonts w:ascii="Arial Narrow" w:hAnsi="Arial Narrow"/>
          <w:b/>
          <w:sz w:val="22"/>
          <w:szCs w:val="22"/>
        </w:rPr>
        <w:t>вес с</w:t>
      </w:r>
      <w:r w:rsidRPr="00442CC6">
        <w:rPr>
          <w:rFonts w:ascii="Arial Narrow" w:hAnsi="Arial Narrow"/>
          <w:b/>
          <w:sz w:val="22"/>
          <w:szCs w:val="22"/>
        </w:rPr>
        <w:t>умм</w:t>
      </w:r>
      <w:r w:rsidRPr="00151B32">
        <w:rPr>
          <w:rFonts w:ascii="Arial Narrow" w:hAnsi="Arial Narrow"/>
          <w:b/>
          <w:sz w:val="22"/>
          <w:szCs w:val="22"/>
        </w:rPr>
        <w:t xml:space="preserve"> удовлетворенных требований</w:t>
      </w:r>
    </w:p>
    <w:p w:rsidR="006138E8" w:rsidRPr="00411BA6" w:rsidRDefault="006138E8" w:rsidP="006138E8">
      <w:pPr>
        <w:pStyle w:val="27"/>
        <w:spacing w:after="0" w:line="240" w:lineRule="auto"/>
        <w:ind w:left="0" w:firstLine="284"/>
        <w:jc w:val="both"/>
        <w:rPr>
          <w:rFonts w:ascii="Arial Narrow" w:hAnsi="Arial Narrow"/>
          <w:sz w:val="14"/>
          <w:szCs w:val="26"/>
        </w:rPr>
      </w:pPr>
      <w:r>
        <w:rPr>
          <w:rFonts w:ascii="Times New Roman" w:hAnsi="Times New Roman"/>
          <w:noProof/>
          <w:sz w:val="28"/>
          <w:szCs w:val="28"/>
          <w:lang w:eastAsia="ru-RU"/>
        </w:rPr>
        <mc:AlternateContent>
          <mc:Choice Requires="wps">
            <w:drawing>
              <wp:anchor distT="0" distB="0" distL="114300" distR="114300" simplePos="0" relativeHeight="251771904" behindDoc="0" locked="0" layoutInCell="1" allowOverlap="1" wp14:anchorId="76175ED1" wp14:editId="799D689E">
                <wp:simplePos x="0" y="0"/>
                <wp:positionH relativeFrom="column">
                  <wp:posOffset>181610</wp:posOffset>
                </wp:positionH>
                <wp:positionV relativeFrom="paragraph">
                  <wp:posOffset>79375</wp:posOffset>
                </wp:positionV>
                <wp:extent cx="1162685" cy="1162685"/>
                <wp:effectExtent l="0" t="0" r="0" b="0"/>
                <wp:wrapNone/>
                <wp:docPr id="407" name="Овал 407"/>
                <wp:cNvGraphicFramePr/>
                <a:graphic xmlns:a="http://schemas.openxmlformats.org/drawingml/2006/main">
                  <a:graphicData uri="http://schemas.microsoft.com/office/word/2010/wordprocessingShape">
                    <wps:wsp>
                      <wps:cNvSpPr/>
                      <wps:spPr>
                        <a:xfrm>
                          <a:off x="0" y="0"/>
                          <a:ext cx="1162685" cy="116268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38E8" w:rsidRPr="00151B32" w:rsidRDefault="006138E8" w:rsidP="006138E8">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9,3</w:t>
                            </w:r>
                            <w:r w:rsidRPr="00151B32">
                              <w:rPr>
                                <w:rFonts w:ascii="Arial Narrow" w:hAnsi="Arial Narrow"/>
                                <w:b/>
                                <w:color w:val="FFFFFF" w:themeColor="background1"/>
                                <w:sz w:val="40"/>
                                <w:szCs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7" o:spid="_x0000_s1083" style="position:absolute;left:0;text-align:left;margin-left:14.3pt;margin-top:6.25pt;width:91.55pt;height:91.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" fillcolor="#bfbfbf [2412]" stroked="f" strokeweight="2pt">
                <v:textbox inset="0,0,0,0">
                  <w:txbxContent>
                    <w:p w:rsidR="006138E8" w:rsidRPr="00151B32" w:rsidRDefault="006138E8" w:rsidP="006138E8">
                      <w:pPr>
                        <w:jc w:val="center"/>
                        <w:rPr>
                          <w:rFonts w:ascii="Arial Narrow" w:hAnsi="Arial Narrow"/>
                          <w:b/>
                          <w:color w:val="FFFFFF" w:themeColor="background1"/>
                          <w:sz w:val="40"/>
                          <w:szCs w:val="32"/>
                          <w:lang w:val="en-US"/>
                        </w:rPr>
                      </w:pPr>
                      <w:r>
                        <w:rPr>
                          <w:rFonts w:ascii="Arial Narrow" w:hAnsi="Arial Narrow"/>
                          <w:b/>
                          <w:color w:val="FFFFFF" w:themeColor="background1"/>
                          <w:sz w:val="40"/>
                          <w:szCs w:val="32"/>
                        </w:rPr>
                        <w:t>9,3</w:t>
                      </w:r>
                      <w:r w:rsidRPr="00151B32">
                        <w:rPr>
                          <w:rFonts w:ascii="Arial Narrow" w:hAnsi="Arial Narrow"/>
                          <w:b/>
                          <w:color w:val="FFFFFF" w:themeColor="background1"/>
                          <w:sz w:val="40"/>
                          <w:szCs w:val="32"/>
                          <w:lang w:val="en-US"/>
                        </w:rPr>
                        <w:t>%</w:t>
                      </w:r>
                    </w:p>
                  </w:txbxContent>
                </v:textbox>
              </v:oval>
            </w:pict>
          </mc:Fallback>
        </mc:AlternateContent>
      </w:r>
      <w:r w:rsidRPr="007F50B2">
        <w:rPr>
          <w:rFonts w:ascii="Arial Narrow" w:hAnsi="Arial Narrow"/>
          <w:sz w:val="26"/>
          <w:szCs w:val="26"/>
          <w:lang w:eastAsia="ru-RU"/>
        </w:rPr>
        <w:t xml:space="preserve">           </w:t>
      </w:r>
    </w:p>
    <w:p w:rsidR="006138E8" w:rsidRPr="00151B32" w:rsidRDefault="006138E8" w:rsidP="006138E8">
      <w:pPr>
        <w:ind w:firstLine="284"/>
        <w:rPr>
          <w:rFonts w:ascii="Arial Narrow" w:hAnsi="Arial Narrow"/>
          <w:sz w:val="26"/>
          <w:szCs w:val="26"/>
        </w:rPr>
      </w:pPr>
      <w:r>
        <w:rPr>
          <w:noProof/>
          <w:sz w:val="28"/>
          <w:szCs w:val="28"/>
        </w:rPr>
        <mc:AlternateContent>
          <mc:Choice Requires="wps">
            <w:drawing>
              <wp:anchor distT="0" distB="0" distL="114300" distR="114300" simplePos="0" relativeHeight="251772928" behindDoc="0" locked="0" layoutInCell="1" allowOverlap="1" wp14:anchorId="26C361F9" wp14:editId="30924894">
                <wp:simplePos x="0" y="0"/>
                <wp:positionH relativeFrom="column">
                  <wp:posOffset>1929130</wp:posOffset>
                </wp:positionH>
                <wp:positionV relativeFrom="paragraph">
                  <wp:posOffset>110490</wp:posOffset>
                </wp:positionV>
                <wp:extent cx="876300" cy="792480"/>
                <wp:effectExtent l="0" t="0" r="0" b="7620"/>
                <wp:wrapNone/>
                <wp:docPr id="408" name="Овал 408"/>
                <wp:cNvGraphicFramePr/>
                <a:graphic xmlns:a="http://schemas.openxmlformats.org/drawingml/2006/main">
                  <a:graphicData uri="http://schemas.microsoft.com/office/word/2010/wordprocessingShape">
                    <wps:wsp>
                      <wps:cNvSpPr/>
                      <wps:spPr>
                        <a:xfrm>
                          <a:off x="0" y="0"/>
                          <a:ext cx="876300" cy="79248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38E8" w:rsidRPr="00151B32" w:rsidRDefault="006138E8" w:rsidP="006138E8">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4,9</w:t>
                            </w:r>
                            <w:r w:rsidRPr="00151B32">
                              <w:rPr>
                                <w:rFonts w:ascii="Arial Narrow" w:hAnsi="Arial Narrow"/>
                                <w:b/>
                                <w:color w:val="FFFFFF" w:themeColor="background1"/>
                                <w:sz w:val="40"/>
                                <w:szCs w:val="40"/>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8" o:spid="_x0000_s1084" style="position:absolute;left:0;text-align:left;margin-left:151.9pt;margin-top:8.7pt;width:69pt;height:6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" fillcolor="#bfbfbf [2412]" stroked="f" strokeweight="2pt">
                <v:textbox inset="0,0,0,0">
                  <w:txbxContent>
                    <w:p w:rsidR="006138E8" w:rsidRPr="00151B32" w:rsidRDefault="006138E8" w:rsidP="006138E8">
                      <w:pPr>
                        <w:jc w:val="center"/>
                        <w:rPr>
                          <w:rFonts w:ascii="Arial Narrow" w:hAnsi="Arial Narrow"/>
                          <w:b/>
                          <w:color w:val="FFFFFF" w:themeColor="background1"/>
                          <w:sz w:val="40"/>
                          <w:szCs w:val="40"/>
                          <w:lang w:val="en-US"/>
                        </w:rPr>
                      </w:pPr>
                      <w:r>
                        <w:rPr>
                          <w:rFonts w:ascii="Arial Narrow" w:hAnsi="Arial Narrow"/>
                          <w:b/>
                          <w:color w:val="FFFFFF" w:themeColor="background1"/>
                          <w:sz w:val="40"/>
                          <w:szCs w:val="40"/>
                        </w:rPr>
                        <w:t>4,9</w:t>
                      </w:r>
                      <w:r w:rsidRPr="00151B32">
                        <w:rPr>
                          <w:rFonts w:ascii="Arial Narrow" w:hAnsi="Arial Narrow"/>
                          <w:b/>
                          <w:color w:val="FFFFFF" w:themeColor="background1"/>
                          <w:sz w:val="40"/>
                          <w:szCs w:val="40"/>
                          <w:lang w:val="en-US"/>
                        </w:rPr>
                        <w:t>%</w:t>
                      </w:r>
                    </w:p>
                  </w:txbxContent>
                </v:textbox>
              </v:oval>
            </w:pict>
          </mc:Fallback>
        </mc:AlternateContent>
      </w:r>
    </w:p>
    <w:p w:rsidR="006138E8" w:rsidRPr="00151B32" w:rsidRDefault="006138E8" w:rsidP="006138E8">
      <w:pPr>
        <w:ind w:firstLine="284"/>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773952" behindDoc="0" locked="0" layoutInCell="1" allowOverlap="1" wp14:anchorId="76F7154D" wp14:editId="7FF92C5F">
                <wp:simplePos x="0" y="0"/>
                <wp:positionH relativeFrom="column">
                  <wp:posOffset>1290955</wp:posOffset>
                </wp:positionH>
                <wp:positionV relativeFrom="paragraph">
                  <wp:posOffset>3175</wp:posOffset>
                </wp:positionV>
                <wp:extent cx="590550" cy="647700"/>
                <wp:effectExtent l="0" t="0" r="0" b="0"/>
                <wp:wrapNone/>
                <wp:docPr id="409" name="Нашивка 409"/>
                <wp:cNvGraphicFramePr/>
                <a:graphic xmlns:a="http://schemas.openxmlformats.org/drawingml/2006/main">
                  <a:graphicData uri="http://schemas.microsoft.com/office/word/2010/wordprocessingShape">
                    <wps:wsp>
                      <wps:cNvSpPr/>
                      <wps:spPr>
                        <a:xfrm>
                          <a:off x="0" y="0"/>
                          <a:ext cx="590550" cy="647700"/>
                        </a:xfrm>
                        <a:prstGeom prst="chevron">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409" o:spid="_x0000_s1026" type="#_x0000_t55" style="position:absolute;margin-left:101.65pt;margin-top:.25pt;width:46.5pt;height: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" adj="10800" fillcolor="#7f7f7f [1612]" stroked="f" strokeweight="2pt"/>
            </w:pict>
          </mc:Fallback>
        </mc:AlternateContent>
      </w:r>
    </w:p>
    <w:p w:rsidR="006138E8" w:rsidRPr="00151B32" w:rsidRDefault="006138E8" w:rsidP="006138E8">
      <w:pPr>
        <w:ind w:firstLine="284"/>
        <w:rPr>
          <w:rFonts w:ascii="Arial Narrow" w:hAnsi="Arial Narrow"/>
          <w:sz w:val="26"/>
          <w:szCs w:val="26"/>
        </w:rPr>
      </w:pPr>
    </w:p>
    <w:p w:rsidR="006138E8" w:rsidRPr="00151B32" w:rsidRDefault="006138E8" w:rsidP="006138E8">
      <w:pPr>
        <w:ind w:firstLine="284"/>
        <w:rPr>
          <w:rFonts w:ascii="Arial Narrow" w:hAnsi="Arial Narrow"/>
          <w:sz w:val="26"/>
          <w:szCs w:val="26"/>
        </w:rPr>
      </w:pPr>
    </w:p>
    <w:p w:rsidR="006138E8" w:rsidRPr="00151B32" w:rsidRDefault="006138E8" w:rsidP="006138E8">
      <w:pPr>
        <w:ind w:firstLine="284"/>
        <w:rPr>
          <w:rFonts w:ascii="Arial Narrow" w:hAnsi="Arial Narrow"/>
          <w:sz w:val="26"/>
          <w:szCs w:val="26"/>
        </w:rPr>
      </w:pPr>
    </w:p>
    <w:p w:rsidR="006138E8" w:rsidRDefault="006138E8" w:rsidP="006138E8">
      <w:pPr>
        <w:pStyle w:val="27"/>
        <w:spacing w:after="0" w:line="216" w:lineRule="auto"/>
        <w:ind w:left="0" w:firstLine="284"/>
        <w:jc w:val="both"/>
        <w:rPr>
          <w:rFonts w:ascii="Arial Narrow" w:hAnsi="Arial Narrow"/>
          <w:sz w:val="26"/>
          <w:szCs w:val="26"/>
          <w:lang w:eastAsia="ru-RU"/>
        </w:rPr>
      </w:pPr>
    </w:p>
    <w:p w:rsidR="006138E8" w:rsidRDefault="006138E8" w:rsidP="006138E8">
      <w:pPr>
        <w:pStyle w:val="27"/>
        <w:spacing w:after="0" w:line="216" w:lineRule="auto"/>
        <w:ind w:left="0" w:firstLine="284"/>
        <w:jc w:val="both"/>
        <w:rPr>
          <w:rFonts w:ascii="Arial Narrow" w:hAnsi="Arial Narrow"/>
          <w:sz w:val="26"/>
          <w:szCs w:val="26"/>
          <w:lang w:eastAsia="ru-RU"/>
        </w:rPr>
      </w:pPr>
    </w:p>
    <w:p w:rsidR="006138E8" w:rsidRPr="00F673C2" w:rsidRDefault="006138E8" w:rsidP="006138E8">
      <w:pPr>
        <w:pStyle w:val="27"/>
        <w:spacing w:before="120" w:after="0" w:line="240" w:lineRule="auto"/>
        <w:ind w:left="0"/>
        <w:jc w:val="both"/>
        <w:rPr>
          <w:rFonts w:ascii="Arial Narrow" w:hAnsi="Arial Narrow"/>
          <w:b/>
        </w:rPr>
      </w:pPr>
      <w:r>
        <w:rPr>
          <w:rFonts w:ascii="Arial Narrow" w:hAnsi="Arial Narrow"/>
          <w:sz w:val="26"/>
          <w:szCs w:val="26"/>
        </w:rPr>
        <w:t xml:space="preserve">                 </w:t>
      </w:r>
      <w:r w:rsidRPr="00F673C2">
        <w:rPr>
          <w:rFonts w:ascii="Arial Narrow" w:hAnsi="Arial Narrow"/>
          <w:b/>
          <w:noProof/>
          <w:lang w:eastAsia="ru-RU"/>
        </w:rPr>
        <w:t>2015</w:t>
      </w:r>
      <w:r>
        <w:rPr>
          <w:rFonts w:ascii="Arial Narrow" w:hAnsi="Arial Narrow"/>
          <w:b/>
          <w:noProof/>
          <w:lang w:eastAsia="ru-RU"/>
        </w:rPr>
        <w:t xml:space="preserve">                                           2016</w:t>
      </w:r>
    </w:p>
    <w:p w:rsidR="006138E8" w:rsidRPr="00F673C2" w:rsidRDefault="006138E8" w:rsidP="006138E8">
      <w:pPr>
        <w:pStyle w:val="27"/>
        <w:spacing w:after="0" w:line="216" w:lineRule="auto"/>
        <w:ind w:left="0" w:firstLine="284"/>
        <w:jc w:val="both"/>
        <w:rPr>
          <w:rFonts w:ascii="Arial Narrow" w:hAnsi="Arial Narrow"/>
          <w:lang w:eastAsia="ru-RU"/>
        </w:rPr>
      </w:pPr>
    </w:p>
    <w:p w:rsidR="006138E8" w:rsidRPr="00C95995" w:rsidRDefault="006138E8" w:rsidP="006138E8">
      <w:pPr>
        <w:pStyle w:val="27"/>
        <w:spacing w:after="0" w:line="221" w:lineRule="auto"/>
        <w:ind w:left="0" w:firstLine="284"/>
        <w:jc w:val="both"/>
        <w:rPr>
          <w:rFonts w:ascii="Arial Narrow" w:hAnsi="Arial Narrow"/>
          <w:sz w:val="26"/>
          <w:szCs w:val="26"/>
          <w:lang w:eastAsia="ru-RU"/>
        </w:rPr>
      </w:pPr>
      <w:proofErr w:type="gramStart"/>
      <w:r w:rsidRPr="00C95995">
        <w:rPr>
          <w:rFonts w:ascii="Arial Narrow" w:hAnsi="Arial Narrow"/>
          <w:sz w:val="26"/>
          <w:szCs w:val="26"/>
          <w:lang w:eastAsia="ru-RU"/>
        </w:rPr>
        <w:t>Кроме того, по результатам рассмотрения в 2016 году споров, связанных с обжалованием действий (бездействия) должностных лиц налоговых органов, а также иных актов налоговых органов ненормативного характера, по отношению к 2015 году, отмечается снижение таких жалоб на 1,5 тысячи единиц, или на 13% (</w:t>
      </w:r>
      <w:r>
        <w:rPr>
          <w:rFonts w:ascii="Arial Narrow" w:hAnsi="Arial Narrow"/>
          <w:sz w:val="26"/>
          <w:szCs w:val="26"/>
          <w:lang w:eastAsia="ru-RU"/>
        </w:rPr>
        <w:t>без учета жалоб</w:t>
      </w:r>
      <w:r w:rsidRPr="00C95995">
        <w:rPr>
          <w:rFonts w:ascii="Arial Narrow" w:hAnsi="Arial Narrow"/>
          <w:sz w:val="26"/>
          <w:szCs w:val="26"/>
          <w:lang w:eastAsia="ru-RU"/>
        </w:rPr>
        <w:t xml:space="preserve"> по вопросам функционирования информационных ресурсов (АИС «Налог-3», «Личный кабинет налогоплательщика» и т.п.), рассмотрение которых</w:t>
      </w:r>
      <w:proofErr w:type="gramEnd"/>
      <w:r w:rsidRPr="00C95995">
        <w:rPr>
          <w:rFonts w:ascii="Arial Narrow" w:hAnsi="Arial Narrow"/>
          <w:sz w:val="26"/>
          <w:szCs w:val="26"/>
          <w:lang w:eastAsia="ru-RU"/>
        </w:rPr>
        <w:t xml:space="preserve"> в 2015 году подразделениями досудебного урегулирования споров не осуществлялось).</w:t>
      </w:r>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 xml:space="preserve">Кроме того, следует отметить </w:t>
      </w:r>
      <w:r>
        <w:rPr>
          <w:rFonts w:ascii="Arial Narrow" w:hAnsi="Arial Narrow"/>
          <w:sz w:val="26"/>
          <w:szCs w:val="26"/>
        </w:rPr>
        <w:t xml:space="preserve">дальнейшее </w:t>
      </w:r>
      <w:r w:rsidRPr="00C95995">
        <w:rPr>
          <w:rFonts w:ascii="Arial Narrow" w:hAnsi="Arial Narrow"/>
          <w:sz w:val="26"/>
          <w:szCs w:val="26"/>
        </w:rPr>
        <w:t xml:space="preserve">развитие института досудебного урегулирования споров. </w:t>
      </w:r>
      <w:proofErr w:type="gramStart"/>
      <w:r w:rsidRPr="00C95995">
        <w:rPr>
          <w:rFonts w:ascii="Arial Narrow" w:hAnsi="Arial Narrow"/>
          <w:sz w:val="26"/>
          <w:szCs w:val="26"/>
        </w:rPr>
        <w:t xml:space="preserve">Так, Федеральным законом от 01.05.2016 № 130-ФЗ «О внесении изменений в часть первую Налогового кодекса Российской Федерации» в Налоговый кодекс Российской Федерации внесены изменения, вступившие в силу с </w:t>
      </w:r>
      <w:r w:rsidRPr="00C95995">
        <w:rPr>
          <w:rFonts w:ascii="Arial Narrow" w:hAnsi="Arial Narrow"/>
          <w:sz w:val="26"/>
          <w:szCs w:val="26"/>
        </w:rPr>
        <w:lastRenderedPageBreak/>
        <w:t>июня 2016 года и расширяющие права налогоплательщиков при рассмотрении налоговых споров</w:t>
      </w:r>
      <w:r>
        <w:rPr>
          <w:rFonts w:ascii="Arial Narrow" w:hAnsi="Arial Narrow"/>
          <w:sz w:val="26"/>
          <w:szCs w:val="26"/>
        </w:rPr>
        <w:t xml:space="preserve"> (</w:t>
      </w:r>
      <w:r w:rsidRPr="00893F0E">
        <w:rPr>
          <w:rFonts w:ascii="Arial Narrow" w:hAnsi="Arial Narrow"/>
          <w:sz w:val="26"/>
          <w:szCs w:val="26"/>
        </w:rPr>
        <w:t>для налогоплательщиков предусмотрена возможность участвовать в рассмотрении жалобы по решениям, вынесенным по результатам налоговых проверок, в случае установления вышестоящим налоговым органом противоречий</w:t>
      </w:r>
      <w:proofErr w:type="gramEnd"/>
      <w:r w:rsidRPr="00893F0E">
        <w:rPr>
          <w:rFonts w:ascii="Arial Narrow" w:hAnsi="Arial Narrow"/>
          <w:sz w:val="26"/>
          <w:szCs w:val="26"/>
        </w:rPr>
        <w:t xml:space="preserve"> и расхождений между сведениями, содержащимися в материалах жалобы, и представленных налогоплательщиком)</w:t>
      </w:r>
      <w:r w:rsidRPr="00C95995">
        <w:rPr>
          <w:rFonts w:ascii="Arial Narrow" w:hAnsi="Arial Narrow"/>
          <w:sz w:val="26"/>
          <w:szCs w:val="26"/>
        </w:rPr>
        <w:t>.</w:t>
      </w:r>
    </w:p>
    <w:p w:rsidR="006138E8" w:rsidRPr="00C95995" w:rsidRDefault="006138E8" w:rsidP="006138E8">
      <w:pPr>
        <w:ind w:firstLine="284"/>
        <w:rPr>
          <w:rFonts w:ascii="Arial Narrow" w:hAnsi="Arial Narrow"/>
          <w:sz w:val="26"/>
          <w:szCs w:val="26"/>
        </w:rPr>
      </w:pPr>
      <w:proofErr w:type="gramStart"/>
      <w:r w:rsidRPr="00C95995">
        <w:rPr>
          <w:rFonts w:ascii="Arial Narrow" w:hAnsi="Arial Narrow"/>
          <w:sz w:val="26"/>
          <w:szCs w:val="26"/>
        </w:rPr>
        <w:t xml:space="preserve">Федеральная налоговая служба на постоянной основе осуществляет наполнение контента размещенного на сайте ФНС России интернет-сервиса «Решения по жалобам», предоставляющего возможность просмотра в свободном доступе наиболее значимых решений, вынесенных по результатам рассмотрения ФНС России и управлениями ФНС России по субъектам Российской Федерации жалоб (обращений) налогоплательщиков на акты налоговых органов ненормативного характера, действия или бездействие их должностных лиц. </w:t>
      </w:r>
      <w:proofErr w:type="gramEnd"/>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 xml:space="preserve">В </w:t>
      </w:r>
      <w:proofErr w:type="gramStart"/>
      <w:r w:rsidRPr="00C95995">
        <w:rPr>
          <w:rFonts w:ascii="Arial Narrow" w:hAnsi="Arial Narrow"/>
          <w:sz w:val="26"/>
          <w:szCs w:val="26"/>
        </w:rPr>
        <w:t>указанном</w:t>
      </w:r>
      <w:proofErr w:type="gramEnd"/>
      <w:r w:rsidRPr="00C95995">
        <w:rPr>
          <w:rFonts w:ascii="Arial Narrow" w:hAnsi="Arial Narrow"/>
          <w:sz w:val="26"/>
          <w:szCs w:val="26"/>
        </w:rPr>
        <w:t xml:space="preserve"> интернет-сервисе наряду с решениями, вынесенными налоговыми органами по результатам рассмотрения споров по вопросам налогообложения, размещаются решения, вынесенные по результатам рассмотрения споров, связанных с государственной регистрацией (отказами в государственной регистрации).</w:t>
      </w:r>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Помимо вышеуказанной информации на данном сервисе по каждому размещенному решению также стала размещаться краткая информация с описанием позиции налогового органа, вынесшего обжалуемое решение, позиции налогоплательщика, правовой позиции налогового органа, вынесшего решение по жалобе, а также данные о реквизитах размещенного решения и налоговом органе, вынесшим размещенное решение по жалобе.</w:t>
      </w:r>
    </w:p>
    <w:p w:rsidR="006138E8" w:rsidRPr="00C95995" w:rsidRDefault="006138E8" w:rsidP="006138E8">
      <w:pPr>
        <w:ind w:firstLine="284"/>
        <w:rPr>
          <w:rFonts w:ascii="Arial Narrow" w:hAnsi="Arial Narrow"/>
          <w:sz w:val="26"/>
          <w:szCs w:val="26"/>
        </w:rPr>
      </w:pPr>
      <w:r w:rsidRPr="00C95995">
        <w:rPr>
          <w:rFonts w:ascii="Arial Narrow" w:hAnsi="Arial Narrow"/>
          <w:sz w:val="26"/>
          <w:szCs w:val="26"/>
        </w:rPr>
        <w:t xml:space="preserve">Благодаря указанным улучшениям по итогам 2016 года к данному сервису со стороны заинтересованных пользователей </w:t>
      </w:r>
      <w:r w:rsidRPr="00C95995">
        <w:rPr>
          <w:rFonts w:ascii="Arial Narrow" w:hAnsi="Arial Narrow"/>
          <w:sz w:val="26"/>
          <w:szCs w:val="26"/>
        </w:rPr>
        <w:lastRenderedPageBreak/>
        <w:t>зарегистрировано 308</w:t>
      </w:r>
      <w:r>
        <w:rPr>
          <w:rFonts w:ascii="Arial Narrow" w:hAnsi="Arial Narrow"/>
          <w:sz w:val="26"/>
          <w:szCs w:val="26"/>
        </w:rPr>
        <w:t>,1 тысячи</w:t>
      </w:r>
      <w:r w:rsidRPr="00C95995">
        <w:rPr>
          <w:rFonts w:ascii="Arial Narrow" w:hAnsi="Arial Narrow"/>
          <w:sz w:val="26"/>
          <w:szCs w:val="26"/>
        </w:rPr>
        <w:t xml:space="preserve"> обращени</w:t>
      </w:r>
      <w:r>
        <w:rPr>
          <w:rFonts w:ascii="Arial Narrow" w:hAnsi="Arial Narrow"/>
          <w:sz w:val="26"/>
          <w:szCs w:val="26"/>
        </w:rPr>
        <w:t>й</w:t>
      </w:r>
      <w:r w:rsidRPr="00C95995">
        <w:rPr>
          <w:rFonts w:ascii="Arial Narrow" w:hAnsi="Arial Narrow"/>
          <w:sz w:val="26"/>
          <w:szCs w:val="26"/>
        </w:rPr>
        <w:t>, что более чем в 3 раза превышает показатель 2015 года (95</w:t>
      </w:r>
      <w:r>
        <w:rPr>
          <w:rFonts w:ascii="Arial Narrow" w:hAnsi="Arial Narrow"/>
          <w:sz w:val="26"/>
          <w:szCs w:val="26"/>
        </w:rPr>
        <w:t>,</w:t>
      </w:r>
      <w:r w:rsidRPr="00C95995">
        <w:rPr>
          <w:rFonts w:ascii="Arial Narrow" w:hAnsi="Arial Narrow"/>
          <w:sz w:val="26"/>
          <w:szCs w:val="26"/>
        </w:rPr>
        <w:t>8</w:t>
      </w:r>
      <w:r>
        <w:rPr>
          <w:rFonts w:ascii="Arial Narrow" w:hAnsi="Arial Narrow"/>
          <w:sz w:val="26"/>
          <w:szCs w:val="26"/>
        </w:rPr>
        <w:t xml:space="preserve"> тысячи</w:t>
      </w:r>
      <w:r w:rsidRPr="00C95995">
        <w:rPr>
          <w:rFonts w:ascii="Arial Narrow" w:hAnsi="Arial Narrow"/>
          <w:sz w:val="26"/>
          <w:szCs w:val="26"/>
        </w:rPr>
        <w:t xml:space="preserve"> обращений).</w:t>
      </w:r>
    </w:p>
    <w:p w:rsidR="00204431" w:rsidRDefault="00204431" w:rsidP="003F625B">
      <w:pPr>
        <w:rPr>
          <w:b/>
          <w:bCs/>
          <w:sz w:val="26"/>
          <w:szCs w:val="26"/>
        </w:rPr>
        <w:sectPr w:rsidR="00204431" w:rsidSect="00F93795">
          <w:headerReference w:type="default" r:id="rId109"/>
          <w:footerReference w:type="default" r:id="rId110"/>
          <w:pgSz w:w="11906" w:h="16838"/>
          <w:pgMar w:top="454" w:right="851" w:bottom="0" w:left="1134" w:header="709" w:footer="709" w:gutter="0"/>
          <w:pgNumType w:start="46"/>
          <w:cols w:num="2" w:space="708"/>
          <w:docGrid w:linePitch="360"/>
        </w:sectPr>
      </w:pPr>
    </w:p>
    <w:p w:rsidR="00204431" w:rsidRPr="00A11219" w:rsidRDefault="00204431" w:rsidP="00204431">
      <w:pPr>
        <w:tabs>
          <w:tab w:val="left" w:pos="180"/>
        </w:tabs>
        <w:autoSpaceDE w:val="0"/>
        <w:autoSpaceDN w:val="0"/>
        <w:adjustRightInd w:val="0"/>
        <w:rPr>
          <w:rFonts w:ascii="Arial Narrow" w:hAnsi="Arial Narrow"/>
          <w:b/>
          <w:sz w:val="40"/>
          <w:szCs w:val="40"/>
        </w:rPr>
      </w:pPr>
      <w:r>
        <w:rPr>
          <w:rFonts w:ascii="Arial Narrow" w:hAnsi="Arial Narrow"/>
          <w:b/>
          <w:sz w:val="40"/>
          <w:szCs w:val="40"/>
          <w:lang w:val="en-US"/>
        </w:rPr>
        <w:lastRenderedPageBreak/>
        <w:t>VIII</w:t>
      </w:r>
      <w:r w:rsidRPr="002109D8">
        <w:rPr>
          <w:rFonts w:ascii="Arial Narrow" w:hAnsi="Arial Narrow"/>
          <w:b/>
          <w:sz w:val="40"/>
          <w:szCs w:val="40"/>
        </w:rPr>
        <w:t>.</w:t>
      </w:r>
      <w:r>
        <w:rPr>
          <w:rFonts w:ascii="Arial Narrow" w:hAnsi="Arial Narrow"/>
          <w:b/>
          <w:sz w:val="40"/>
          <w:szCs w:val="40"/>
          <w:lang w:val="en-US"/>
        </w:rPr>
        <w:t> </w:t>
      </w:r>
      <w:r w:rsidRPr="00E14E61">
        <w:rPr>
          <w:rFonts w:ascii="Arial Narrow" w:hAnsi="Arial Narrow"/>
          <w:b/>
          <w:sz w:val="40"/>
          <w:szCs w:val="40"/>
        </w:rPr>
        <w:t xml:space="preserve">СУДЕБНАЯ РАБОТА </w:t>
      </w:r>
      <w:r>
        <w:rPr>
          <w:rFonts w:ascii="Arial Narrow" w:hAnsi="Arial Narrow"/>
          <w:b/>
          <w:sz w:val="40"/>
          <w:szCs w:val="40"/>
        </w:rPr>
        <w:t>НАЛОГОВЫХ ОРГАНОВ</w:t>
      </w:r>
    </w:p>
    <w:p w:rsidR="00204431" w:rsidRPr="00797335" w:rsidRDefault="00204431" w:rsidP="00204431">
      <w:pPr>
        <w:tabs>
          <w:tab w:val="left" w:pos="180"/>
        </w:tabs>
        <w:autoSpaceDE w:val="0"/>
        <w:autoSpaceDN w:val="0"/>
        <w:adjustRightInd w:val="0"/>
        <w:spacing w:before="120"/>
        <w:ind w:firstLine="284"/>
        <w:rPr>
          <w:rFonts w:ascii="Arial Narrow" w:hAnsi="Arial Narrow"/>
          <w:sz w:val="26"/>
          <w:szCs w:val="26"/>
        </w:rPr>
      </w:pPr>
      <w:r w:rsidRPr="00797335">
        <w:rPr>
          <w:rFonts w:ascii="Arial Narrow" w:hAnsi="Arial Narrow"/>
          <w:sz w:val="26"/>
          <w:szCs w:val="26"/>
        </w:rPr>
        <w:t>Анализ итогов судебной работы налоговых органов в 2016 году свидетельствует о стабильно высоких показателях.</w:t>
      </w:r>
    </w:p>
    <w:p w:rsidR="00204431" w:rsidRPr="00797335" w:rsidRDefault="00204431" w:rsidP="00204431">
      <w:pPr>
        <w:tabs>
          <w:tab w:val="left" w:pos="180"/>
        </w:tabs>
        <w:autoSpaceDE w:val="0"/>
        <w:autoSpaceDN w:val="0"/>
        <w:adjustRightInd w:val="0"/>
        <w:ind w:firstLine="284"/>
        <w:rPr>
          <w:rFonts w:ascii="Arial Narrow" w:hAnsi="Arial Narrow"/>
          <w:sz w:val="26"/>
          <w:szCs w:val="26"/>
        </w:rPr>
      </w:pPr>
      <w:r w:rsidRPr="00797335">
        <w:rPr>
          <w:rFonts w:ascii="Arial Narrow" w:hAnsi="Arial Narrow"/>
          <w:sz w:val="26"/>
          <w:szCs w:val="26"/>
        </w:rPr>
        <w:t xml:space="preserve">В 2016 году в судах </w:t>
      </w:r>
      <w:r w:rsidRPr="00797335">
        <w:rPr>
          <w:rFonts w:ascii="Arial Narrow" w:hAnsi="Arial Narrow"/>
          <w:sz w:val="26"/>
          <w:szCs w:val="26"/>
          <w:lang w:val="en-US"/>
        </w:rPr>
        <w:t>I</w:t>
      </w:r>
      <w:r w:rsidRPr="00797335">
        <w:rPr>
          <w:rFonts w:ascii="Arial Narrow" w:hAnsi="Arial Narrow"/>
          <w:sz w:val="26"/>
          <w:szCs w:val="26"/>
        </w:rPr>
        <w:t xml:space="preserve"> инстанции рассмотрено 16,7 тыс. дел,</w:t>
      </w:r>
      <w:r>
        <w:rPr>
          <w:rFonts w:ascii="Arial Narrow" w:hAnsi="Arial Narrow"/>
          <w:sz w:val="26"/>
          <w:szCs w:val="26"/>
        </w:rPr>
        <w:t xml:space="preserve"> что в 4,5 раза меньше, чем в 2015 году (</w:t>
      </w:r>
      <w:r w:rsidRPr="00797335">
        <w:rPr>
          <w:rFonts w:ascii="Arial Narrow" w:hAnsi="Arial Narrow"/>
          <w:sz w:val="26"/>
          <w:szCs w:val="26"/>
        </w:rPr>
        <w:t>74,5 тыс. дел</w:t>
      </w:r>
      <w:r>
        <w:rPr>
          <w:rFonts w:ascii="Arial Narrow" w:hAnsi="Arial Narrow"/>
          <w:sz w:val="26"/>
          <w:szCs w:val="26"/>
        </w:rPr>
        <w:t>).</w:t>
      </w:r>
      <w:r w:rsidRPr="00797335">
        <w:rPr>
          <w:rFonts w:ascii="Arial Narrow" w:hAnsi="Arial Narrow"/>
          <w:sz w:val="26"/>
          <w:szCs w:val="26"/>
        </w:rPr>
        <w:t xml:space="preserve"> </w:t>
      </w:r>
      <w:r>
        <w:rPr>
          <w:rFonts w:ascii="Arial Narrow" w:hAnsi="Arial Narrow"/>
          <w:b/>
          <w:sz w:val="26"/>
          <w:szCs w:val="26"/>
        </w:rPr>
        <w:t>С</w:t>
      </w:r>
      <w:r w:rsidRPr="00797335">
        <w:rPr>
          <w:rFonts w:ascii="Arial Narrow" w:hAnsi="Arial Narrow"/>
          <w:b/>
          <w:sz w:val="26"/>
          <w:szCs w:val="26"/>
        </w:rPr>
        <w:t xml:space="preserve">умма </w:t>
      </w:r>
      <w:r>
        <w:rPr>
          <w:rFonts w:ascii="Arial Narrow" w:hAnsi="Arial Narrow"/>
          <w:b/>
          <w:sz w:val="26"/>
          <w:szCs w:val="26"/>
        </w:rPr>
        <w:t xml:space="preserve">рассмотренных </w:t>
      </w:r>
      <w:r w:rsidRPr="00797335">
        <w:rPr>
          <w:rFonts w:ascii="Arial Narrow" w:hAnsi="Arial Narrow"/>
          <w:b/>
          <w:sz w:val="26"/>
          <w:szCs w:val="26"/>
        </w:rPr>
        <w:t>требований</w:t>
      </w:r>
      <w:r w:rsidRPr="00797335">
        <w:rPr>
          <w:rFonts w:ascii="Arial Narrow" w:hAnsi="Arial Narrow"/>
          <w:sz w:val="26"/>
          <w:szCs w:val="26"/>
        </w:rPr>
        <w:t xml:space="preserve"> составила </w:t>
      </w:r>
      <w:r w:rsidRPr="00797335">
        <w:rPr>
          <w:rFonts w:ascii="Arial Narrow" w:hAnsi="Arial Narrow"/>
          <w:b/>
          <w:sz w:val="26"/>
          <w:szCs w:val="26"/>
        </w:rPr>
        <w:t>251 млрд. руб</w:t>
      </w:r>
      <w:r w:rsidRPr="00797335">
        <w:rPr>
          <w:rFonts w:ascii="Arial Narrow" w:hAnsi="Arial Narrow"/>
          <w:sz w:val="26"/>
          <w:szCs w:val="26"/>
        </w:rPr>
        <w:t>.</w:t>
      </w:r>
      <w:r>
        <w:rPr>
          <w:rFonts w:ascii="Arial Narrow" w:hAnsi="Arial Narrow"/>
          <w:sz w:val="26"/>
          <w:szCs w:val="26"/>
        </w:rPr>
        <w:t xml:space="preserve"> и выросла на 8,3% относительно</w:t>
      </w:r>
      <w:r w:rsidRPr="00797335">
        <w:rPr>
          <w:rFonts w:ascii="Arial Narrow" w:hAnsi="Arial Narrow"/>
          <w:sz w:val="26"/>
          <w:szCs w:val="26"/>
        </w:rPr>
        <w:t xml:space="preserve"> 2015 год</w:t>
      </w:r>
      <w:r>
        <w:rPr>
          <w:rFonts w:ascii="Arial Narrow" w:hAnsi="Arial Narrow"/>
          <w:sz w:val="26"/>
          <w:szCs w:val="26"/>
        </w:rPr>
        <w:t>а</w:t>
      </w:r>
      <w:r w:rsidRPr="00797335">
        <w:rPr>
          <w:rFonts w:ascii="Arial Narrow" w:hAnsi="Arial Narrow"/>
          <w:sz w:val="26"/>
          <w:szCs w:val="26"/>
        </w:rPr>
        <w:t xml:space="preserve"> </w:t>
      </w:r>
      <w:r>
        <w:rPr>
          <w:rFonts w:ascii="Arial Narrow" w:hAnsi="Arial Narrow"/>
          <w:sz w:val="26"/>
          <w:szCs w:val="26"/>
        </w:rPr>
        <w:t>(</w:t>
      </w:r>
      <w:r w:rsidRPr="00797335">
        <w:rPr>
          <w:rFonts w:ascii="Arial Narrow" w:hAnsi="Arial Narrow"/>
          <w:sz w:val="26"/>
          <w:szCs w:val="26"/>
        </w:rPr>
        <w:t>232 млрд. рублей</w:t>
      </w:r>
      <w:r>
        <w:rPr>
          <w:rFonts w:ascii="Arial Narrow" w:hAnsi="Arial Narrow"/>
          <w:sz w:val="26"/>
          <w:szCs w:val="26"/>
        </w:rPr>
        <w:t>)</w:t>
      </w:r>
      <w:r w:rsidRPr="00797335">
        <w:rPr>
          <w:rFonts w:ascii="Arial Narrow" w:hAnsi="Arial Narrow"/>
          <w:sz w:val="26"/>
          <w:szCs w:val="26"/>
        </w:rPr>
        <w:t>.</w:t>
      </w:r>
    </w:p>
    <w:p w:rsidR="00204431" w:rsidRPr="00797335" w:rsidRDefault="00204431" w:rsidP="00204431">
      <w:pPr>
        <w:ind w:firstLine="284"/>
        <w:rPr>
          <w:rFonts w:ascii="Arial Narrow" w:hAnsi="Arial Narrow"/>
          <w:sz w:val="26"/>
          <w:szCs w:val="26"/>
        </w:rPr>
      </w:pPr>
      <w:r w:rsidRPr="00797335">
        <w:rPr>
          <w:rFonts w:ascii="Arial Narrow" w:hAnsi="Arial Narrow"/>
          <w:sz w:val="26"/>
          <w:szCs w:val="26"/>
        </w:rPr>
        <w:t>С участием</w:t>
      </w:r>
      <w:r>
        <w:rPr>
          <w:rFonts w:ascii="Arial Narrow" w:hAnsi="Arial Narrow"/>
          <w:sz w:val="26"/>
          <w:szCs w:val="26"/>
        </w:rPr>
        <w:t xml:space="preserve"> бизнеса</w:t>
      </w:r>
      <w:r w:rsidRPr="00797335">
        <w:rPr>
          <w:rFonts w:ascii="Arial Narrow" w:hAnsi="Arial Narrow"/>
          <w:sz w:val="26"/>
          <w:szCs w:val="26"/>
        </w:rPr>
        <w:t xml:space="preserve"> </w:t>
      </w:r>
      <w:r>
        <w:rPr>
          <w:rFonts w:ascii="Arial Narrow" w:hAnsi="Arial Narrow"/>
          <w:sz w:val="26"/>
          <w:szCs w:val="26"/>
        </w:rPr>
        <w:t>(</w:t>
      </w:r>
      <w:r w:rsidRPr="00797335">
        <w:rPr>
          <w:rFonts w:ascii="Arial Narrow" w:hAnsi="Arial Narrow"/>
          <w:sz w:val="26"/>
          <w:szCs w:val="26"/>
        </w:rPr>
        <w:t>юридических лиц и индивидуальных предпринимателей</w:t>
      </w:r>
      <w:r>
        <w:rPr>
          <w:rFonts w:ascii="Arial Narrow" w:hAnsi="Arial Narrow"/>
          <w:sz w:val="26"/>
          <w:szCs w:val="26"/>
        </w:rPr>
        <w:t>)</w:t>
      </w:r>
      <w:r w:rsidRPr="00797335">
        <w:rPr>
          <w:rFonts w:ascii="Arial Narrow" w:hAnsi="Arial Narrow"/>
          <w:sz w:val="26"/>
          <w:szCs w:val="26"/>
        </w:rPr>
        <w:t xml:space="preserve"> рассмотрено 12,6 тыс. дел,</w:t>
      </w:r>
      <w:r>
        <w:rPr>
          <w:rFonts w:ascii="Arial Narrow" w:hAnsi="Arial Narrow"/>
          <w:sz w:val="26"/>
          <w:szCs w:val="26"/>
        </w:rPr>
        <w:t xml:space="preserve"> или в 2,9 раза</w:t>
      </w:r>
      <w:r w:rsidRPr="00797335">
        <w:rPr>
          <w:rFonts w:ascii="Arial Narrow" w:hAnsi="Arial Narrow"/>
          <w:sz w:val="26"/>
          <w:szCs w:val="26"/>
        </w:rPr>
        <w:t xml:space="preserve"> </w:t>
      </w:r>
      <w:r>
        <w:rPr>
          <w:rFonts w:ascii="Arial Narrow" w:hAnsi="Arial Narrow"/>
          <w:sz w:val="26"/>
          <w:szCs w:val="26"/>
        </w:rPr>
        <w:t>меньше, чем в 2015 году (</w:t>
      </w:r>
      <w:r w:rsidRPr="00797335">
        <w:rPr>
          <w:rFonts w:ascii="Arial Narrow" w:hAnsi="Arial Narrow"/>
          <w:sz w:val="26"/>
          <w:szCs w:val="26"/>
        </w:rPr>
        <w:t>36,2 тыс. дел</w:t>
      </w:r>
      <w:r>
        <w:rPr>
          <w:rFonts w:ascii="Arial Narrow" w:hAnsi="Arial Narrow"/>
          <w:sz w:val="26"/>
          <w:szCs w:val="26"/>
        </w:rPr>
        <w:t>). С</w:t>
      </w:r>
      <w:r w:rsidRPr="00797335">
        <w:rPr>
          <w:rFonts w:ascii="Arial Narrow" w:hAnsi="Arial Narrow"/>
          <w:b/>
          <w:sz w:val="26"/>
          <w:szCs w:val="26"/>
        </w:rPr>
        <w:t xml:space="preserve">умма </w:t>
      </w:r>
      <w:r>
        <w:rPr>
          <w:rFonts w:ascii="Arial Narrow" w:hAnsi="Arial Narrow"/>
          <w:b/>
          <w:sz w:val="26"/>
          <w:szCs w:val="26"/>
        </w:rPr>
        <w:t xml:space="preserve">рассмотренных </w:t>
      </w:r>
      <w:r w:rsidRPr="00797335">
        <w:rPr>
          <w:rFonts w:ascii="Arial Narrow" w:hAnsi="Arial Narrow"/>
          <w:b/>
          <w:sz w:val="26"/>
          <w:szCs w:val="26"/>
        </w:rPr>
        <w:t>требований</w:t>
      </w:r>
      <w:r w:rsidRPr="00797335">
        <w:rPr>
          <w:rFonts w:ascii="Arial Narrow" w:hAnsi="Arial Narrow"/>
          <w:sz w:val="26"/>
          <w:szCs w:val="26"/>
        </w:rPr>
        <w:t xml:space="preserve"> составила </w:t>
      </w:r>
      <w:r w:rsidRPr="00797335">
        <w:rPr>
          <w:rFonts w:ascii="Arial Narrow" w:hAnsi="Arial Narrow"/>
          <w:b/>
          <w:sz w:val="26"/>
          <w:szCs w:val="26"/>
        </w:rPr>
        <w:t>230,5 млрд. руб</w:t>
      </w:r>
      <w:r w:rsidRPr="00797335">
        <w:rPr>
          <w:rFonts w:ascii="Arial Narrow" w:hAnsi="Arial Narrow"/>
          <w:sz w:val="26"/>
          <w:szCs w:val="26"/>
        </w:rPr>
        <w:t>.,</w:t>
      </w:r>
      <w:r>
        <w:rPr>
          <w:rFonts w:ascii="Arial Narrow" w:hAnsi="Arial Narrow"/>
          <w:sz w:val="26"/>
          <w:szCs w:val="26"/>
        </w:rPr>
        <w:t xml:space="preserve"> что на 10% больше, чем </w:t>
      </w:r>
      <w:r w:rsidRPr="00797335">
        <w:rPr>
          <w:rFonts w:ascii="Arial Narrow" w:hAnsi="Arial Narrow"/>
          <w:sz w:val="26"/>
          <w:szCs w:val="26"/>
        </w:rPr>
        <w:t xml:space="preserve">в 2015 году </w:t>
      </w:r>
      <w:r>
        <w:rPr>
          <w:rFonts w:ascii="Arial Narrow" w:hAnsi="Arial Narrow"/>
          <w:sz w:val="26"/>
          <w:szCs w:val="26"/>
        </w:rPr>
        <w:t>(</w:t>
      </w:r>
      <w:r w:rsidRPr="00797335">
        <w:rPr>
          <w:rFonts w:ascii="Arial Narrow" w:hAnsi="Arial Narrow"/>
          <w:sz w:val="26"/>
          <w:szCs w:val="26"/>
        </w:rPr>
        <w:t>209,6 млрд. рублей</w:t>
      </w:r>
      <w:r>
        <w:rPr>
          <w:rFonts w:ascii="Arial Narrow" w:hAnsi="Arial Narrow"/>
          <w:sz w:val="26"/>
          <w:szCs w:val="26"/>
        </w:rPr>
        <w:t>)</w:t>
      </w:r>
      <w:r w:rsidRPr="00797335">
        <w:rPr>
          <w:rFonts w:ascii="Arial Narrow" w:hAnsi="Arial Narrow"/>
          <w:sz w:val="26"/>
          <w:szCs w:val="26"/>
        </w:rPr>
        <w:t xml:space="preserve">. </w:t>
      </w:r>
    </w:p>
    <w:p w:rsidR="00204431" w:rsidRPr="00FA690F" w:rsidRDefault="00204431" w:rsidP="00204431">
      <w:pPr>
        <w:spacing w:before="120"/>
        <w:jc w:val="center"/>
        <w:rPr>
          <w:rFonts w:ascii="Arial Narrow" w:hAnsi="Arial Narrow"/>
          <w:b/>
          <w:sz w:val="22"/>
          <w:szCs w:val="22"/>
        </w:rPr>
      </w:pPr>
      <w:r w:rsidRPr="00FA690F">
        <w:rPr>
          <w:rFonts w:ascii="Arial Narrow" w:hAnsi="Arial Narrow"/>
          <w:b/>
          <w:sz w:val="22"/>
          <w:szCs w:val="22"/>
        </w:rPr>
        <w:t xml:space="preserve">Количество дел с участием </w:t>
      </w:r>
      <w:r>
        <w:rPr>
          <w:rFonts w:ascii="Arial Narrow" w:hAnsi="Arial Narrow"/>
          <w:b/>
          <w:sz w:val="22"/>
          <w:szCs w:val="22"/>
        </w:rPr>
        <w:t>бизнеса, рассмотренных судами</w:t>
      </w:r>
    </w:p>
    <w:p w:rsidR="00204431" w:rsidRPr="00FA690F" w:rsidRDefault="00204431" w:rsidP="00204431">
      <w:pPr>
        <w:jc w:val="center"/>
        <w:rPr>
          <w:rFonts w:ascii="Arial Narrow" w:hAnsi="Arial Narrow"/>
          <w:b/>
          <w:sz w:val="22"/>
          <w:szCs w:val="22"/>
        </w:rPr>
      </w:pPr>
      <w:r>
        <w:rPr>
          <w:rFonts w:ascii="Arial Narrow" w:hAnsi="Arial Narrow"/>
          <w:b/>
          <w:sz w:val="22"/>
          <w:szCs w:val="22"/>
        </w:rPr>
        <w:t>в</w:t>
      </w:r>
      <w:r w:rsidRPr="00FA690F">
        <w:rPr>
          <w:rFonts w:ascii="Arial Narrow" w:hAnsi="Arial Narrow"/>
          <w:b/>
          <w:sz w:val="22"/>
          <w:szCs w:val="22"/>
        </w:rPr>
        <w:t xml:space="preserve"> 2015-2016 гг.</w:t>
      </w:r>
    </w:p>
    <w:p w:rsidR="00204431" w:rsidRPr="00263AAF" w:rsidRDefault="00204431" w:rsidP="00204431">
      <w:pPr>
        <w:ind w:firstLine="284"/>
        <w:rPr>
          <w:rFonts w:ascii="Arial Narrow" w:hAnsi="Arial Narrow"/>
          <w:sz w:val="16"/>
          <w:szCs w:val="16"/>
        </w:rPr>
      </w:pPr>
    </w:p>
    <w:p w:rsidR="00204431" w:rsidRDefault="00204431" w:rsidP="00204431">
      <w:pPr>
        <w:rPr>
          <w:rFonts w:ascii="Arial Narrow" w:hAnsi="Arial Narrow"/>
          <w:sz w:val="26"/>
          <w:szCs w:val="26"/>
        </w:rPr>
      </w:pPr>
      <w:r>
        <w:rPr>
          <w:rFonts w:ascii="Arial Narrow" w:hAnsi="Arial Narrow"/>
          <w:noProof/>
          <w:sz w:val="26"/>
          <w:szCs w:val="26"/>
        </w:rPr>
        <w:drawing>
          <wp:inline distT="0" distB="0" distL="0" distR="0" wp14:anchorId="1E7BFD53" wp14:editId="15B210AD">
            <wp:extent cx="2659380" cy="2240280"/>
            <wp:effectExtent l="0" t="0" r="7620" b="7620"/>
            <wp:docPr id="413"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04431" w:rsidRPr="00FA690F" w:rsidRDefault="00204431" w:rsidP="00204431">
      <w:pPr>
        <w:ind w:firstLine="284"/>
        <w:rPr>
          <w:rFonts w:ascii="Arial Narrow" w:hAnsi="Arial Narrow"/>
          <w:sz w:val="26"/>
          <w:szCs w:val="26"/>
        </w:rPr>
      </w:pPr>
      <w:r w:rsidRPr="00FA690F">
        <w:rPr>
          <w:rFonts w:ascii="Arial Narrow" w:hAnsi="Arial Narrow"/>
          <w:sz w:val="26"/>
          <w:szCs w:val="26"/>
        </w:rPr>
        <w:t xml:space="preserve">Снижение количества рассмотренных судами дел с участием </w:t>
      </w:r>
      <w:r>
        <w:rPr>
          <w:rFonts w:ascii="Arial Narrow" w:hAnsi="Arial Narrow"/>
          <w:sz w:val="26"/>
          <w:szCs w:val="26"/>
        </w:rPr>
        <w:t>бизнеса</w:t>
      </w:r>
      <w:r w:rsidRPr="00FA690F">
        <w:rPr>
          <w:rFonts w:ascii="Arial Narrow" w:hAnsi="Arial Narrow"/>
          <w:sz w:val="26"/>
          <w:szCs w:val="26"/>
        </w:rPr>
        <w:t xml:space="preserve"> объясняется изменением законодательства, в соответствии с которым иски налоговых органов к бюджетным организациям теперь удовлетворяется в бесспорном порядке без рассмотрения в судах. </w:t>
      </w:r>
    </w:p>
    <w:p w:rsidR="00204431" w:rsidRDefault="00204431" w:rsidP="00204431">
      <w:pPr>
        <w:ind w:firstLine="284"/>
        <w:rPr>
          <w:rFonts w:ascii="Arial Narrow" w:hAnsi="Arial Narrow"/>
          <w:sz w:val="26"/>
          <w:szCs w:val="26"/>
        </w:rPr>
      </w:pPr>
      <w:r w:rsidRPr="00FA690F">
        <w:rPr>
          <w:rFonts w:ascii="Arial Narrow" w:hAnsi="Arial Narrow"/>
          <w:sz w:val="26"/>
          <w:szCs w:val="26"/>
        </w:rPr>
        <w:br w:type="column"/>
      </w:r>
      <w:r>
        <w:rPr>
          <w:rFonts w:ascii="Arial Narrow" w:hAnsi="Arial Narrow"/>
          <w:sz w:val="26"/>
          <w:szCs w:val="26"/>
        </w:rPr>
        <w:lastRenderedPageBreak/>
        <w:t>Удельный вес судебных актов, вынесенных в пользу налоговых органов, составил 65,1%.</w:t>
      </w:r>
    </w:p>
    <w:p w:rsidR="00204431" w:rsidRPr="00797335" w:rsidRDefault="00204431" w:rsidP="00204431">
      <w:pPr>
        <w:ind w:firstLine="284"/>
        <w:rPr>
          <w:rFonts w:ascii="Arial Narrow" w:hAnsi="Arial Narrow"/>
          <w:sz w:val="26"/>
          <w:szCs w:val="26"/>
        </w:rPr>
      </w:pPr>
      <w:r w:rsidRPr="00797335">
        <w:rPr>
          <w:rFonts w:ascii="Arial Narrow" w:hAnsi="Arial Narrow"/>
          <w:sz w:val="26"/>
          <w:szCs w:val="26"/>
        </w:rPr>
        <w:t>Удельный вес удовлетворенных судами в пользу бюджета сумм требований в 2016 году составил 82,2% (в 2015 году – 78,7%), в том числе по юридическим лицам и ИП – 81,5% (в 2015 году – 76,7%).</w:t>
      </w:r>
    </w:p>
    <w:p w:rsidR="00204431" w:rsidRPr="006E3DAE" w:rsidRDefault="00204431" w:rsidP="00204431">
      <w:pPr>
        <w:jc w:val="center"/>
        <w:rPr>
          <w:rFonts w:ascii="Arial Narrow" w:hAnsi="Arial Narrow"/>
          <w:b/>
          <w:color w:val="0000FF"/>
          <w:sz w:val="16"/>
          <w:szCs w:val="16"/>
        </w:rPr>
      </w:pPr>
    </w:p>
    <w:p w:rsidR="00204431" w:rsidRDefault="00204431" w:rsidP="00204431">
      <w:pPr>
        <w:jc w:val="center"/>
        <w:rPr>
          <w:rFonts w:ascii="Arial Narrow" w:hAnsi="Arial Narrow"/>
          <w:b/>
          <w:sz w:val="22"/>
          <w:szCs w:val="22"/>
        </w:rPr>
      </w:pPr>
      <w:r>
        <w:rPr>
          <w:rFonts w:ascii="Arial Narrow" w:hAnsi="Arial Narrow"/>
          <w:b/>
          <w:sz w:val="22"/>
          <w:szCs w:val="22"/>
        </w:rPr>
        <w:t>Удельный вес сумм требований, удовлетворенных</w:t>
      </w:r>
      <w:r w:rsidRPr="00964516">
        <w:rPr>
          <w:rFonts w:ascii="Arial Narrow" w:hAnsi="Arial Narrow"/>
          <w:b/>
          <w:sz w:val="22"/>
          <w:szCs w:val="22"/>
        </w:rPr>
        <w:t xml:space="preserve"> в пользу </w:t>
      </w:r>
      <w:r>
        <w:rPr>
          <w:rFonts w:ascii="Arial Narrow" w:hAnsi="Arial Narrow"/>
          <w:b/>
          <w:sz w:val="22"/>
          <w:szCs w:val="22"/>
        </w:rPr>
        <w:t>бюджета</w:t>
      </w:r>
    </w:p>
    <w:p w:rsidR="00204431" w:rsidRPr="00FA690F" w:rsidRDefault="00204431" w:rsidP="00204431">
      <w:pPr>
        <w:jc w:val="center"/>
        <w:rPr>
          <w:rFonts w:ascii="Arial Narrow" w:hAnsi="Arial Narrow"/>
          <w:b/>
          <w:sz w:val="22"/>
          <w:szCs w:val="22"/>
        </w:rPr>
      </w:pPr>
      <w:r w:rsidRPr="00FA690F">
        <w:rPr>
          <w:rFonts w:ascii="Arial Narrow" w:hAnsi="Arial Narrow"/>
          <w:b/>
          <w:sz w:val="22"/>
          <w:szCs w:val="22"/>
        </w:rPr>
        <w:t>в 2016 год</w:t>
      </w:r>
      <w:r>
        <w:rPr>
          <w:rFonts w:ascii="Arial Narrow" w:hAnsi="Arial Narrow"/>
          <w:b/>
          <w:sz w:val="22"/>
          <w:szCs w:val="22"/>
        </w:rPr>
        <w:t>у</w:t>
      </w:r>
      <w:r w:rsidRPr="00FA690F">
        <w:rPr>
          <w:rFonts w:ascii="Arial Narrow" w:hAnsi="Arial Narrow"/>
          <w:b/>
          <w:sz w:val="22"/>
          <w:szCs w:val="22"/>
        </w:rPr>
        <w:t xml:space="preserve"> </w:t>
      </w:r>
    </w:p>
    <w:p w:rsidR="00204431" w:rsidRPr="006E3DAE" w:rsidRDefault="00204431" w:rsidP="00204431">
      <w:pPr>
        <w:jc w:val="center"/>
        <w:rPr>
          <w:rFonts w:ascii="Arial Narrow" w:hAnsi="Arial Narrow"/>
          <w:b/>
          <w:sz w:val="16"/>
          <w:szCs w:val="16"/>
        </w:rPr>
      </w:pPr>
    </w:p>
    <w:p w:rsidR="00204431" w:rsidRDefault="00204431" w:rsidP="00204431">
      <w:pPr>
        <w:rPr>
          <w:rFonts w:ascii="Arial Narrow" w:hAnsi="Arial Narrow"/>
          <w:sz w:val="26"/>
          <w:szCs w:val="26"/>
        </w:rPr>
      </w:pPr>
      <w:r>
        <w:rPr>
          <w:rFonts w:ascii="Arial Narrow" w:hAnsi="Arial Narrow"/>
          <w:noProof/>
          <w:sz w:val="26"/>
          <w:szCs w:val="26"/>
        </w:rPr>
        <w:drawing>
          <wp:inline distT="0" distB="0" distL="0" distR="0" wp14:anchorId="6B36872D" wp14:editId="25ECAA62">
            <wp:extent cx="2657475" cy="2066925"/>
            <wp:effectExtent l="0" t="0" r="0" b="0"/>
            <wp:docPr id="414" name="Диаграмма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04431" w:rsidRDefault="00204431" w:rsidP="00204431">
      <w:pPr>
        <w:rPr>
          <w:rFonts w:ascii="Arial Narrow" w:hAnsi="Arial Narrow"/>
          <w:sz w:val="26"/>
          <w:szCs w:val="26"/>
        </w:rPr>
      </w:pPr>
    </w:p>
    <w:p w:rsidR="00204431" w:rsidRDefault="00204431" w:rsidP="00204431">
      <w:pPr>
        <w:ind w:firstLine="284"/>
        <w:rPr>
          <w:rFonts w:ascii="Arial Narrow" w:hAnsi="Arial Narrow"/>
          <w:sz w:val="26"/>
          <w:szCs w:val="26"/>
        </w:rPr>
      </w:pPr>
      <w:r w:rsidRPr="00853CD6">
        <w:rPr>
          <w:rFonts w:ascii="Arial Narrow" w:hAnsi="Arial Narrow"/>
          <w:sz w:val="26"/>
          <w:szCs w:val="26"/>
        </w:rPr>
        <w:t>Положительные результаты судебной работы за 2016 год связаны с эффективной совместной работой контрольного блока и юридических (правовых) отделов, а также методологических подразделений на стадии проведения проверок и в ходе судебного разбирательства, а также при досудебном рассмотрении налоговых споров с учетом сложившейся судебной практики.</w:t>
      </w:r>
    </w:p>
    <w:p w:rsidR="00204431" w:rsidRPr="0040116C" w:rsidRDefault="00204431" w:rsidP="00204431">
      <w:pPr>
        <w:ind w:firstLine="284"/>
        <w:rPr>
          <w:rFonts w:ascii="Arial Narrow" w:hAnsi="Arial Narrow"/>
          <w:sz w:val="26"/>
          <w:szCs w:val="26"/>
        </w:rPr>
      </w:pPr>
      <w:r w:rsidRPr="0040116C">
        <w:rPr>
          <w:rFonts w:ascii="Arial Narrow" w:hAnsi="Arial Narrow"/>
          <w:sz w:val="26"/>
          <w:szCs w:val="26"/>
        </w:rPr>
        <w:t xml:space="preserve">Кроме того, юридическими подразделениями налоговых органов обеспечивается правовое сопровождение налоговых проверок. </w:t>
      </w:r>
      <w:r>
        <w:rPr>
          <w:rFonts w:ascii="Arial Narrow" w:hAnsi="Arial Narrow"/>
          <w:sz w:val="26"/>
          <w:szCs w:val="26"/>
        </w:rPr>
        <w:t>П</w:t>
      </w:r>
      <w:r w:rsidRPr="0040116C">
        <w:rPr>
          <w:rFonts w:ascii="Arial Narrow" w:hAnsi="Arial Narrow"/>
          <w:sz w:val="26"/>
          <w:szCs w:val="26"/>
        </w:rPr>
        <w:t>одготавливаются дополнительные рекомендации, касающиеся мероприятий налогового контроля, правомерности доначисления налогов, предлагается дополнительное нормативное обоснование позиции налогового органа с учетом сложившейся судебной практики.</w:t>
      </w:r>
    </w:p>
    <w:p w:rsidR="00204431" w:rsidRPr="00F21B2C" w:rsidRDefault="00204431" w:rsidP="00204431">
      <w:pPr>
        <w:ind w:firstLine="284"/>
        <w:rPr>
          <w:rFonts w:ascii="Arial Narrow" w:hAnsi="Arial Narrow"/>
          <w:sz w:val="26"/>
          <w:szCs w:val="26"/>
        </w:rPr>
      </w:pPr>
    </w:p>
    <w:p w:rsidR="00244272" w:rsidRDefault="00244272" w:rsidP="003F625B">
      <w:pPr>
        <w:rPr>
          <w:b/>
          <w:bCs/>
          <w:sz w:val="26"/>
          <w:szCs w:val="26"/>
        </w:rPr>
        <w:sectPr w:rsidR="00244272" w:rsidSect="00244272">
          <w:headerReference w:type="even" r:id="rId113"/>
          <w:headerReference w:type="default" r:id="rId114"/>
          <w:headerReference w:type="first" r:id="rId115"/>
          <w:footerReference w:type="first" r:id="rId116"/>
          <w:pgSz w:w="11906" w:h="16838" w:code="9"/>
          <w:pgMar w:top="1134" w:right="1133" w:bottom="851" w:left="1418" w:header="709" w:footer="709" w:gutter="0"/>
          <w:pgNumType w:start="48"/>
          <w:cols w:num="2" w:space="283"/>
          <w:titlePg/>
          <w:docGrid w:linePitch="360"/>
        </w:sectPr>
      </w:pPr>
    </w:p>
    <w:p w:rsidR="00A44ACE" w:rsidRPr="00395322" w:rsidRDefault="00A44ACE" w:rsidP="00A44ACE">
      <w:pPr>
        <w:rPr>
          <w:rFonts w:ascii="Arial Narrow" w:hAnsi="Arial Narrow"/>
          <w:b/>
          <w:sz w:val="40"/>
          <w:szCs w:val="40"/>
        </w:rPr>
      </w:pPr>
      <w:r w:rsidRPr="00395322">
        <w:rPr>
          <w:rFonts w:ascii="Arial Narrow" w:hAnsi="Arial Narrow"/>
          <w:b/>
          <w:sz w:val="40"/>
          <w:szCs w:val="40"/>
          <w:lang w:val="en-US"/>
        </w:rPr>
        <w:lastRenderedPageBreak/>
        <w:t>IX</w:t>
      </w:r>
      <w:r w:rsidRPr="00395322">
        <w:rPr>
          <w:rFonts w:ascii="Arial Narrow" w:hAnsi="Arial Narrow"/>
          <w:b/>
          <w:sz w:val="40"/>
          <w:szCs w:val="40"/>
        </w:rPr>
        <w:t>.</w:t>
      </w:r>
      <w:r w:rsidRPr="00395322">
        <w:rPr>
          <w:rFonts w:ascii="Arial Narrow" w:hAnsi="Arial Narrow"/>
          <w:b/>
          <w:sz w:val="40"/>
          <w:szCs w:val="40"/>
          <w:lang w:val="en-US"/>
        </w:rPr>
        <w:t> </w:t>
      </w:r>
      <w:r w:rsidRPr="00395322">
        <w:rPr>
          <w:rFonts w:ascii="Arial Narrow" w:hAnsi="Arial Narrow"/>
          <w:b/>
          <w:sz w:val="40"/>
          <w:szCs w:val="40"/>
        </w:rPr>
        <w:t>ГОСУДАРСТВЕННАЯ РЕГИСТРАЦИЯ И УЧЕТ НАЛОГОПЛАТЕЛЬЩИКОВ</w:t>
      </w:r>
    </w:p>
    <w:p w:rsidR="00A44ACE" w:rsidRPr="002645D3" w:rsidRDefault="00A44ACE" w:rsidP="00A44ACE">
      <w:pPr>
        <w:rPr>
          <w:rFonts w:ascii="Arial Narrow" w:hAnsi="Arial Narrow"/>
          <w:b/>
          <w:sz w:val="16"/>
          <w:szCs w:val="16"/>
        </w:rPr>
      </w:pPr>
    </w:p>
    <w:p w:rsidR="00A44ACE" w:rsidRPr="007E6F11" w:rsidRDefault="00A44ACE" w:rsidP="00A44ACE">
      <w:pPr>
        <w:rPr>
          <w:rFonts w:ascii="Arial Narrow" w:hAnsi="Arial Narrow"/>
          <w:b/>
          <w:sz w:val="30"/>
          <w:szCs w:val="30"/>
        </w:rPr>
      </w:pPr>
      <w:r w:rsidRPr="007E6F11">
        <w:rPr>
          <w:rFonts w:ascii="Arial Narrow" w:hAnsi="Arial Narrow"/>
          <w:b/>
          <w:sz w:val="30"/>
          <w:szCs w:val="30"/>
        </w:rPr>
        <w:t>Государственная регистрация юридических лиц</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xml:space="preserve">По состоянию на 1 января 2017 года в Едином государственном реестре юридических лиц (ЕГРЮЛ) содержатся сведения о </w:t>
      </w:r>
      <w:r w:rsidRPr="006D25A7">
        <w:rPr>
          <w:rFonts w:ascii="Arial Narrow" w:hAnsi="Arial Narrow"/>
          <w:b/>
          <w:sz w:val="26"/>
          <w:szCs w:val="26"/>
        </w:rPr>
        <w:t xml:space="preserve">4 553,8 тыс. </w:t>
      </w:r>
      <w:r w:rsidRPr="006D25A7">
        <w:rPr>
          <w:rFonts w:ascii="Arial Narrow" w:hAnsi="Arial Narrow"/>
          <w:sz w:val="26"/>
          <w:szCs w:val="26"/>
        </w:rPr>
        <w:t xml:space="preserve">юридических лиц (кроме прекративших свою деятельность) и о </w:t>
      </w:r>
      <w:r w:rsidRPr="006D25A7">
        <w:rPr>
          <w:rFonts w:ascii="Arial Narrow" w:hAnsi="Arial Narrow"/>
          <w:b/>
          <w:sz w:val="26"/>
          <w:szCs w:val="26"/>
        </w:rPr>
        <w:t>5 222,8</w:t>
      </w:r>
      <w:r w:rsidRPr="006D25A7">
        <w:rPr>
          <w:rFonts w:ascii="Arial Narrow" w:hAnsi="Arial Narrow"/>
          <w:sz w:val="26"/>
          <w:szCs w:val="26"/>
        </w:rPr>
        <w:t xml:space="preserve"> </w:t>
      </w:r>
      <w:r w:rsidRPr="006D25A7">
        <w:rPr>
          <w:rFonts w:ascii="Arial Narrow" w:hAnsi="Arial Narrow"/>
          <w:b/>
          <w:sz w:val="26"/>
          <w:szCs w:val="26"/>
        </w:rPr>
        <w:t xml:space="preserve">тыс. </w:t>
      </w:r>
      <w:r w:rsidRPr="006D25A7">
        <w:rPr>
          <w:rFonts w:ascii="Arial Narrow" w:hAnsi="Arial Narrow"/>
          <w:sz w:val="26"/>
          <w:szCs w:val="26"/>
        </w:rPr>
        <w:t>юридических лиц, прекративших свою деятельность.</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За 2016 год в ЕГРЮЛ внесены сведения о:</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- 498,6 тыс. юридических лиц (с присвоением основного государственного регистрационного номера (ОГРН)), что на 1,1% меньше, чем в 2015 году;</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- 781,0 тыс. юридических лиц, прекративших свою деятельность (в 2,3 раза больше, чем в 2015 году).</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xml:space="preserve"> За 2016 год отмечается увеличение количества юридических лиц, исключенных из ЕГРЮЛ по решению регистрирующего органа (в 3,6 раза).</w:t>
      </w:r>
    </w:p>
    <w:p w:rsidR="00A44ACE" w:rsidRPr="007E6F11" w:rsidRDefault="00A44ACE" w:rsidP="00A44ACE">
      <w:pPr>
        <w:ind w:firstLine="284"/>
        <w:jc w:val="center"/>
        <w:rPr>
          <w:rFonts w:ascii="Arial Narrow" w:hAnsi="Arial Narrow"/>
          <w:b/>
          <w:sz w:val="16"/>
          <w:szCs w:val="16"/>
        </w:rPr>
      </w:pPr>
    </w:p>
    <w:p w:rsidR="00A44ACE" w:rsidRPr="007E6F11" w:rsidRDefault="00A44ACE" w:rsidP="00A44ACE">
      <w:pPr>
        <w:ind w:firstLine="284"/>
        <w:jc w:val="center"/>
        <w:rPr>
          <w:rFonts w:ascii="Arial Narrow" w:hAnsi="Arial Narrow"/>
          <w:b/>
          <w:sz w:val="22"/>
          <w:szCs w:val="22"/>
        </w:rPr>
      </w:pPr>
      <w:r w:rsidRPr="007E6F11">
        <w:rPr>
          <w:rFonts w:ascii="Arial Narrow" w:hAnsi="Arial Narrow"/>
          <w:b/>
          <w:sz w:val="22"/>
          <w:szCs w:val="22"/>
        </w:rPr>
        <w:t xml:space="preserve">Количество юридических лиц, сведения о которых содержатся в Едином государственном реестре юридических лиц, </w:t>
      </w:r>
      <w:r w:rsidRPr="007E6F11">
        <w:rPr>
          <w:rFonts w:ascii="Arial Narrow" w:hAnsi="Arial Narrow"/>
          <w:i/>
          <w:sz w:val="22"/>
          <w:szCs w:val="22"/>
        </w:rPr>
        <w:t>тысяч единиц</w:t>
      </w:r>
    </w:p>
    <w:p w:rsidR="00A44ACE" w:rsidRPr="007E6F11" w:rsidRDefault="00A44ACE" w:rsidP="00A44ACE">
      <w:pPr>
        <w:jc w:val="center"/>
        <w:rPr>
          <w:rFonts w:ascii="Arial Narrow" w:hAnsi="Arial Narrow"/>
          <w:b/>
          <w:sz w:val="22"/>
          <w:szCs w:val="22"/>
        </w:rPr>
      </w:pPr>
      <w:r w:rsidRPr="007E6F11">
        <w:rPr>
          <w:rFonts w:ascii="Arial Narrow" w:hAnsi="Arial Narrow"/>
          <w:b/>
          <w:noProof/>
          <w:color w:val="FFFFFF" w:themeColor="background1"/>
          <w:sz w:val="22"/>
          <w:szCs w:val="22"/>
        </w:rPr>
        <w:drawing>
          <wp:inline distT="0" distB="0" distL="0" distR="0" wp14:anchorId="0D727CB7" wp14:editId="7C27311F">
            <wp:extent cx="2901950" cy="2476500"/>
            <wp:effectExtent l="0" t="0" r="0" b="0"/>
            <wp:docPr id="417" name="Диаграмма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44ACE" w:rsidRPr="007E6F11" w:rsidRDefault="00A44ACE" w:rsidP="00A44ACE">
      <w:pPr>
        <w:rPr>
          <w:rFonts w:ascii="Arial Narrow" w:hAnsi="Arial Narrow"/>
          <w:sz w:val="26"/>
          <w:szCs w:val="26"/>
        </w:rPr>
      </w:pPr>
    </w:p>
    <w:p w:rsidR="00A44ACE" w:rsidRPr="00602732" w:rsidRDefault="00A44ACE" w:rsidP="00A44ACE">
      <w:pPr>
        <w:ind w:firstLine="284"/>
        <w:rPr>
          <w:rFonts w:ascii="Arial Narrow" w:hAnsi="Arial Narrow"/>
          <w:sz w:val="26"/>
          <w:szCs w:val="26"/>
        </w:rPr>
      </w:pPr>
      <w:r w:rsidRPr="006D25A7">
        <w:rPr>
          <w:rFonts w:ascii="Arial Narrow" w:hAnsi="Arial Narrow"/>
          <w:sz w:val="26"/>
          <w:szCs w:val="26"/>
        </w:rPr>
        <w:t xml:space="preserve">Кроме того, за 2016 год регистрирующими органами в отношении юридических лиц принято </w:t>
      </w:r>
      <w:r w:rsidRPr="006D25A7">
        <w:rPr>
          <w:rFonts w:ascii="Arial Narrow" w:hAnsi="Arial Narrow"/>
          <w:b/>
          <w:sz w:val="26"/>
          <w:szCs w:val="26"/>
        </w:rPr>
        <w:t>1 995,1 тыс. решений о государственной регистрации</w:t>
      </w:r>
      <w:r w:rsidRPr="006D25A7">
        <w:rPr>
          <w:rFonts w:ascii="Arial Narrow" w:hAnsi="Arial Narrow"/>
          <w:sz w:val="26"/>
          <w:szCs w:val="26"/>
        </w:rPr>
        <w:t xml:space="preserve"> (снижение по сравнению с 2015 годом </w:t>
      </w:r>
      <w:r w:rsidRPr="00602732">
        <w:rPr>
          <w:rFonts w:ascii="Arial Narrow" w:hAnsi="Arial Narrow"/>
          <w:sz w:val="26"/>
          <w:szCs w:val="26"/>
        </w:rPr>
        <w:t xml:space="preserve">на 9,4%) и </w:t>
      </w:r>
      <w:r w:rsidRPr="006D25A7">
        <w:rPr>
          <w:rFonts w:ascii="Arial Narrow" w:hAnsi="Arial Narrow"/>
          <w:sz w:val="26"/>
          <w:szCs w:val="26"/>
        </w:rPr>
        <w:lastRenderedPageBreak/>
        <w:t xml:space="preserve">321,1 тыс. решений об отказе в государственной регистрации (темп прироста </w:t>
      </w:r>
      <w:r w:rsidRPr="00602732">
        <w:rPr>
          <w:rFonts w:ascii="Arial Narrow" w:hAnsi="Arial Narrow"/>
          <w:sz w:val="26"/>
          <w:szCs w:val="26"/>
        </w:rPr>
        <w:t>по сравнению с 2015 годом составил 23,9%).</w:t>
      </w:r>
    </w:p>
    <w:p w:rsidR="00A44ACE" w:rsidRPr="00602732" w:rsidRDefault="00A44ACE" w:rsidP="00A44ACE">
      <w:pPr>
        <w:ind w:firstLine="284"/>
        <w:rPr>
          <w:rFonts w:ascii="Arial Narrow" w:hAnsi="Arial Narrow"/>
          <w:sz w:val="26"/>
          <w:szCs w:val="26"/>
        </w:rPr>
      </w:pPr>
      <w:r w:rsidRPr="00602732">
        <w:rPr>
          <w:rFonts w:ascii="Arial Narrow" w:hAnsi="Arial Narrow"/>
          <w:sz w:val="26"/>
          <w:szCs w:val="26"/>
        </w:rPr>
        <w:t>Из них в судебном порядке обжаловано</w:t>
      </w:r>
      <w:r w:rsidRPr="00602732">
        <w:rPr>
          <w:rFonts w:ascii="Arial Narrow" w:hAnsi="Arial Narrow"/>
          <w:b/>
          <w:sz w:val="26"/>
          <w:szCs w:val="26"/>
        </w:rPr>
        <w:t xml:space="preserve"> 1,4 тыс. решений</w:t>
      </w:r>
      <w:r w:rsidRPr="00602732">
        <w:rPr>
          <w:rFonts w:ascii="Arial Narrow" w:hAnsi="Arial Narrow"/>
          <w:sz w:val="26"/>
          <w:szCs w:val="26"/>
        </w:rPr>
        <w:t xml:space="preserve"> о государственной регистрации (0,1%) и 1,2 тыс. решений об отказе в государственной регистрации (0,4%).</w:t>
      </w:r>
    </w:p>
    <w:p w:rsidR="00A44ACE" w:rsidRPr="00965766" w:rsidRDefault="00A44ACE" w:rsidP="00A44ACE">
      <w:pPr>
        <w:ind w:firstLine="284"/>
        <w:rPr>
          <w:rFonts w:ascii="Arial Narrow" w:hAnsi="Arial Narrow"/>
          <w:sz w:val="26"/>
          <w:szCs w:val="26"/>
        </w:rPr>
      </w:pPr>
      <w:r w:rsidRPr="00965766">
        <w:rPr>
          <w:rFonts w:ascii="Arial Narrow" w:hAnsi="Arial Narrow"/>
          <w:sz w:val="26"/>
          <w:szCs w:val="26"/>
        </w:rPr>
        <w:t>При этом в судебном порядке в пользу налоговых органов принято 0,9 тыс. судебных актов на решения о государственной регистрации (63,4% от общего количества принятых в 2016 году судебных актов на решения о государственной регистрации) и 0,7 тыс. судебных актов на решения об отказе в государственной регистрации (75,3%).</w:t>
      </w:r>
    </w:p>
    <w:p w:rsidR="00A44ACE" w:rsidRPr="00E5171A" w:rsidRDefault="00A44ACE" w:rsidP="00A44ACE">
      <w:pPr>
        <w:ind w:firstLine="284"/>
        <w:rPr>
          <w:rFonts w:ascii="Arial Narrow" w:eastAsiaTheme="minorHAnsi" w:hAnsi="Arial Narrow"/>
          <w:color w:val="000000"/>
          <w:sz w:val="26"/>
          <w:szCs w:val="26"/>
          <w:lang w:eastAsia="en-US"/>
        </w:rPr>
      </w:pPr>
      <w:r w:rsidRPr="00E5171A">
        <w:rPr>
          <w:rFonts w:ascii="Arial Narrow" w:eastAsiaTheme="minorHAnsi" w:hAnsi="Arial Narrow"/>
          <w:color w:val="000000"/>
          <w:sz w:val="26"/>
          <w:szCs w:val="26"/>
          <w:lang w:eastAsia="en-US"/>
        </w:rPr>
        <w:t>В 3,3 раза сокращено количество попыток изменения адреса юридических лиц с изменением субъекта Российской Федерации. Так, за 2016 год было зарегистрировано 13 033 миграци</w:t>
      </w:r>
      <w:r>
        <w:rPr>
          <w:rFonts w:ascii="Arial Narrow" w:eastAsiaTheme="minorHAnsi" w:hAnsi="Arial Narrow"/>
          <w:color w:val="000000"/>
          <w:sz w:val="26"/>
          <w:szCs w:val="26"/>
          <w:lang w:eastAsia="en-US"/>
        </w:rPr>
        <w:t>и</w:t>
      </w:r>
      <w:r w:rsidRPr="00E5171A">
        <w:rPr>
          <w:rFonts w:ascii="Arial Narrow" w:eastAsiaTheme="minorHAnsi" w:hAnsi="Arial Narrow"/>
          <w:color w:val="000000"/>
          <w:sz w:val="26"/>
          <w:szCs w:val="26"/>
          <w:lang w:eastAsia="en-US"/>
        </w:rPr>
        <w:t xml:space="preserve"> компаний, тогда как за аналогичный период прошлого года эта цифра составляла 43 367.</w:t>
      </w:r>
    </w:p>
    <w:p w:rsidR="00A44ACE" w:rsidRPr="00C43777" w:rsidRDefault="00A44ACE" w:rsidP="00A44ACE">
      <w:pPr>
        <w:ind w:firstLine="284"/>
        <w:rPr>
          <w:rFonts w:ascii="Arial Narrow" w:hAnsi="Arial Narrow"/>
          <w:sz w:val="26"/>
          <w:szCs w:val="26"/>
        </w:rPr>
      </w:pPr>
      <w:r w:rsidRPr="00E5171A">
        <w:rPr>
          <w:rFonts w:ascii="Arial Narrow" w:hAnsi="Arial Narrow" w:cs="Segoe UI"/>
          <w:color w:val="000000"/>
          <w:sz w:val="26"/>
          <w:szCs w:val="26"/>
        </w:rPr>
        <w:t xml:space="preserve">С использованием сервиса «Подача электронных документов на государственную регистрацию» за 2016 год юридическими лицами в регистрирующие органы направлено более </w:t>
      </w:r>
      <w:r w:rsidRPr="008D52E0">
        <w:rPr>
          <w:rFonts w:ascii="Arial Narrow" w:hAnsi="Arial Narrow" w:cs="Segoe UI"/>
          <w:color w:val="000000"/>
          <w:sz w:val="26"/>
          <w:szCs w:val="26"/>
        </w:rPr>
        <w:t>384,4</w:t>
      </w:r>
      <w:r w:rsidRPr="00E5171A">
        <w:rPr>
          <w:rFonts w:ascii="Arial Narrow" w:hAnsi="Arial Narrow" w:cs="Segoe UI"/>
          <w:color w:val="000000"/>
          <w:sz w:val="26"/>
          <w:szCs w:val="26"/>
        </w:rPr>
        <w:t xml:space="preserve"> тыс. пакетов электронных документов.</w:t>
      </w:r>
      <w:r w:rsidRPr="00C43777">
        <w:rPr>
          <w:rFonts w:ascii="Arial Narrow" w:hAnsi="Arial Narrow"/>
          <w:sz w:val="26"/>
          <w:szCs w:val="26"/>
        </w:rPr>
        <w:t xml:space="preserve"> </w:t>
      </w:r>
    </w:p>
    <w:p w:rsidR="00A44ACE" w:rsidRDefault="00A44ACE" w:rsidP="00A44ACE">
      <w:pPr>
        <w:spacing w:after="200" w:line="276" w:lineRule="auto"/>
        <w:rPr>
          <w:rFonts w:ascii="Arial Narrow" w:hAnsi="Arial Narrow"/>
          <w:sz w:val="20"/>
          <w:szCs w:val="20"/>
        </w:rPr>
      </w:pPr>
      <w:r>
        <w:rPr>
          <w:rFonts w:ascii="Arial Narrow" w:hAnsi="Arial Narrow"/>
          <w:sz w:val="20"/>
          <w:szCs w:val="20"/>
        </w:rPr>
        <w:br w:type="page"/>
      </w:r>
    </w:p>
    <w:p w:rsidR="00A44ACE" w:rsidRPr="007E6F11" w:rsidRDefault="00A44ACE" w:rsidP="00A44ACE">
      <w:pPr>
        <w:widowControl w:val="0"/>
        <w:rPr>
          <w:rFonts w:ascii="Arial Narrow" w:hAnsi="Arial Narrow"/>
          <w:b/>
          <w:sz w:val="30"/>
          <w:szCs w:val="30"/>
        </w:rPr>
      </w:pPr>
      <w:r w:rsidRPr="007E6F11">
        <w:rPr>
          <w:rFonts w:ascii="Arial Narrow" w:hAnsi="Arial Narrow"/>
          <w:b/>
          <w:sz w:val="30"/>
          <w:szCs w:val="30"/>
        </w:rPr>
        <w:lastRenderedPageBreak/>
        <w:t>Государственная регистрация индивидуальных предпринимателей и крестьянских (фермерских) хозяйств</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По состоянию на 1 января 2017 года в Едином государственном реестре индивидуальных предпринимателей</w:t>
      </w:r>
      <w:r w:rsidRPr="006D25A7">
        <w:rPr>
          <w:rFonts w:ascii="Arial Narrow" w:hAnsi="Arial Narrow"/>
          <w:sz w:val="26"/>
          <w:szCs w:val="26"/>
        </w:rPr>
        <w:br/>
        <w:t xml:space="preserve">(ЕГРИП) содержатся сведения о </w:t>
      </w:r>
      <w:r w:rsidRPr="006D25A7">
        <w:rPr>
          <w:rFonts w:ascii="Arial Narrow" w:hAnsi="Arial Narrow"/>
          <w:b/>
          <w:sz w:val="26"/>
          <w:szCs w:val="26"/>
        </w:rPr>
        <w:t xml:space="preserve">3 732,7 тыс. </w:t>
      </w:r>
      <w:r w:rsidRPr="006D25A7">
        <w:rPr>
          <w:rFonts w:ascii="Arial Narrow" w:hAnsi="Arial Narrow"/>
          <w:sz w:val="26"/>
          <w:szCs w:val="26"/>
        </w:rPr>
        <w:t xml:space="preserve"> индивидуальных </w:t>
      </w:r>
      <w:proofErr w:type="spellStart"/>
      <w:r w:rsidRPr="006D25A7">
        <w:rPr>
          <w:rFonts w:ascii="Arial Narrow" w:hAnsi="Arial Narrow"/>
          <w:sz w:val="26"/>
          <w:szCs w:val="26"/>
        </w:rPr>
        <w:t>предприни-мателей</w:t>
      </w:r>
      <w:proofErr w:type="spellEnd"/>
      <w:r w:rsidRPr="006D25A7">
        <w:rPr>
          <w:rFonts w:ascii="Arial Narrow" w:hAnsi="Arial Narrow"/>
          <w:sz w:val="26"/>
          <w:szCs w:val="26"/>
        </w:rPr>
        <w:t xml:space="preserve"> и крестьянских (фермерских) хозяйств (далее – индивидуальные предприниматели), </w:t>
      </w:r>
      <w:proofErr w:type="gramStart"/>
      <w:r w:rsidRPr="006D25A7">
        <w:rPr>
          <w:rFonts w:ascii="Arial Narrow" w:hAnsi="Arial Narrow"/>
          <w:sz w:val="26"/>
          <w:szCs w:val="26"/>
        </w:rPr>
        <w:t>кроме</w:t>
      </w:r>
      <w:proofErr w:type="gramEnd"/>
      <w:r w:rsidRPr="006D25A7">
        <w:rPr>
          <w:rFonts w:ascii="Arial Narrow" w:hAnsi="Arial Narrow"/>
          <w:sz w:val="26"/>
          <w:szCs w:val="26"/>
        </w:rPr>
        <w:t xml:space="preserve"> прекративших свою деятельность.</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За 2016 год в ЕГРИП внесены сведения о:</w:t>
      </w:r>
    </w:p>
    <w:p w:rsidR="00A44ACE" w:rsidRPr="006D25A7" w:rsidRDefault="00A44ACE" w:rsidP="00A44ACE">
      <w:pPr>
        <w:ind w:firstLine="284"/>
        <w:rPr>
          <w:rFonts w:ascii="Arial Narrow" w:hAnsi="Arial Narrow"/>
          <w:sz w:val="26"/>
          <w:szCs w:val="26"/>
        </w:rPr>
      </w:pPr>
      <w:proofErr w:type="gramStart"/>
      <w:r w:rsidRPr="006D25A7">
        <w:rPr>
          <w:rFonts w:ascii="Arial Narrow" w:hAnsi="Arial Narrow"/>
          <w:sz w:val="26"/>
          <w:szCs w:val="26"/>
        </w:rPr>
        <w:t xml:space="preserve">- 705,2 тыс. индивидуальных </w:t>
      </w:r>
      <w:proofErr w:type="spellStart"/>
      <w:r w:rsidRPr="006D25A7">
        <w:rPr>
          <w:rFonts w:ascii="Arial Narrow" w:hAnsi="Arial Narrow"/>
          <w:sz w:val="26"/>
          <w:szCs w:val="26"/>
        </w:rPr>
        <w:t>предпри-нимателей</w:t>
      </w:r>
      <w:proofErr w:type="spellEnd"/>
      <w:r w:rsidRPr="006D25A7">
        <w:rPr>
          <w:rFonts w:ascii="Arial Narrow" w:hAnsi="Arial Narrow"/>
          <w:sz w:val="26"/>
          <w:szCs w:val="26"/>
        </w:rPr>
        <w:t xml:space="preserve"> (с присвоением основного государственного регистрационного номера (ОГРНИП)), что на 3,6% больше, чем в 2015 году);</w:t>
      </w:r>
      <w:proofErr w:type="gramEnd"/>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xml:space="preserve">- 612,8 тыс. </w:t>
      </w:r>
      <w:proofErr w:type="gramStart"/>
      <w:r w:rsidRPr="006D25A7">
        <w:rPr>
          <w:rFonts w:ascii="Arial Narrow" w:hAnsi="Arial Narrow"/>
          <w:sz w:val="26"/>
          <w:szCs w:val="26"/>
        </w:rPr>
        <w:t>индивидуальных</w:t>
      </w:r>
      <w:proofErr w:type="gramEnd"/>
      <w:r w:rsidRPr="006D25A7">
        <w:rPr>
          <w:rFonts w:ascii="Arial Narrow" w:hAnsi="Arial Narrow"/>
          <w:sz w:val="26"/>
          <w:szCs w:val="26"/>
        </w:rPr>
        <w:t xml:space="preserve"> </w:t>
      </w:r>
      <w:proofErr w:type="spellStart"/>
      <w:r w:rsidRPr="006D25A7">
        <w:rPr>
          <w:rFonts w:ascii="Arial Narrow" w:hAnsi="Arial Narrow"/>
          <w:sz w:val="26"/>
          <w:szCs w:val="26"/>
        </w:rPr>
        <w:t>предпри-нимателей</w:t>
      </w:r>
      <w:proofErr w:type="spellEnd"/>
      <w:r w:rsidRPr="006D25A7">
        <w:rPr>
          <w:rFonts w:ascii="Arial Narrow" w:hAnsi="Arial Narrow"/>
          <w:sz w:val="26"/>
          <w:szCs w:val="26"/>
        </w:rPr>
        <w:t>, прекративших свою деятельность (</w:t>
      </w:r>
      <w:r>
        <w:rPr>
          <w:rFonts w:ascii="Arial Narrow" w:hAnsi="Arial Narrow"/>
          <w:sz w:val="26"/>
          <w:szCs w:val="26"/>
        </w:rPr>
        <w:t>на 5,3%</w:t>
      </w:r>
      <w:r w:rsidRPr="006D25A7">
        <w:rPr>
          <w:rFonts w:ascii="Arial Narrow" w:hAnsi="Arial Narrow"/>
          <w:sz w:val="26"/>
          <w:szCs w:val="26"/>
        </w:rPr>
        <w:t xml:space="preserve"> больше, чем в 2015 году).</w:t>
      </w:r>
    </w:p>
    <w:p w:rsidR="00A44ACE" w:rsidRPr="007E6F11" w:rsidRDefault="00A44ACE" w:rsidP="00A44ACE">
      <w:pPr>
        <w:ind w:firstLine="284"/>
        <w:rPr>
          <w:rFonts w:ascii="Arial Narrow" w:hAnsi="Arial Narrow"/>
          <w:sz w:val="26"/>
          <w:szCs w:val="26"/>
        </w:rPr>
      </w:pPr>
    </w:p>
    <w:p w:rsidR="00A44ACE" w:rsidRPr="007E6F11" w:rsidRDefault="00A44ACE" w:rsidP="00A44ACE">
      <w:pPr>
        <w:spacing w:before="120"/>
        <w:rPr>
          <w:rFonts w:ascii="Arial Narrow" w:hAnsi="Arial Narrow"/>
          <w:b/>
          <w:sz w:val="22"/>
          <w:szCs w:val="22"/>
        </w:rPr>
      </w:pPr>
      <w:r w:rsidRPr="007E6F11">
        <w:rPr>
          <w:rFonts w:ascii="Arial Narrow" w:hAnsi="Arial Narrow"/>
          <w:b/>
          <w:sz w:val="22"/>
          <w:szCs w:val="22"/>
        </w:rPr>
        <w:t xml:space="preserve">Количество индивидуальных предпринимателей и крестьянских (фермерских) хозяйств, сведения о которых содержатся в Едином государственном реестре индивидуальных предпринимателей, </w:t>
      </w:r>
      <w:r w:rsidRPr="007E6F11">
        <w:rPr>
          <w:rFonts w:ascii="Arial Narrow" w:hAnsi="Arial Narrow"/>
          <w:i/>
          <w:sz w:val="22"/>
          <w:szCs w:val="22"/>
        </w:rPr>
        <w:t>тысяч единиц</w:t>
      </w:r>
    </w:p>
    <w:p w:rsidR="00A44ACE" w:rsidRPr="007E6F11" w:rsidRDefault="00A44ACE" w:rsidP="00A44ACE">
      <w:pPr>
        <w:rPr>
          <w:rFonts w:ascii="Arial Narrow" w:hAnsi="Arial Narrow"/>
          <w:sz w:val="26"/>
          <w:szCs w:val="26"/>
        </w:rPr>
      </w:pPr>
      <w:r w:rsidRPr="007E6F11">
        <w:rPr>
          <w:rFonts w:ascii="Arial Narrow" w:hAnsi="Arial Narrow"/>
          <w:noProof/>
          <w:sz w:val="26"/>
          <w:szCs w:val="26"/>
        </w:rPr>
        <w:drawing>
          <wp:inline distT="0" distB="0" distL="0" distR="0" wp14:anchorId="06947EC2" wp14:editId="09CF7BC5">
            <wp:extent cx="2927350" cy="2889250"/>
            <wp:effectExtent l="0" t="0" r="6350" b="6350"/>
            <wp:docPr id="418" name="Диаграмма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44ACE" w:rsidRPr="007E6F11" w:rsidRDefault="00A44ACE" w:rsidP="00A44ACE">
      <w:pPr>
        <w:ind w:firstLine="284"/>
        <w:rPr>
          <w:rFonts w:ascii="Arial Narrow" w:hAnsi="Arial Narrow"/>
          <w:sz w:val="26"/>
          <w:szCs w:val="26"/>
        </w:rPr>
      </w:pPr>
    </w:p>
    <w:p w:rsidR="00A44ACE" w:rsidRPr="007E6F11" w:rsidRDefault="00A44ACE" w:rsidP="00A44ACE">
      <w:pPr>
        <w:ind w:firstLine="284"/>
        <w:rPr>
          <w:rFonts w:ascii="Arial Narrow" w:hAnsi="Arial Narrow"/>
          <w:sz w:val="26"/>
          <w:szCs w:val="26"/>
        </w:rPr>
      </w:pPr>
    </w:p>
    <w:p w:rsidR="00A44ACE" w:rsidRPr="006D25A7" w:rsidRDefault="00A44ACE" w:rsidP="00A44ACE">
      <w:pPr>
        <w:ind w:firstLine="284"/>
        <w:rPr>
          <w:rFonts w:ascii="Arial Narrow" w:hAnsi="Arial Narrow"/>
          <w:sz w:val="26"/>
          <w:szCs w:val="26"/>
        </w:rPr>
      </w:pPr>
      <w:r w:rsidRPr="007D4354">
        <w:rPr>
          <w:rFonts w:ascii="Arial Narrow" w:hAnsi="Arial Narrow"/>
          <w:sz w:val="26"/>
          <w:szCs w:val="26"/>
        </w:rPr>
        <w:t xml:space="preserve">Кроме того, за 2016 год регистрирующими органами в отношении индивидуальных предпринимателей принято </w:t>
      </w:r>
      <w:r w:rsidRPr="006D25A7">
        <w:rPr>
          <w:rFonts w:ascii="Arial Narrow" w:hAnsi="Arial Narrow"/>
          <w:sz w:val="26"/>
          <w:szCs w:val="26"/>
        </w:rPr>
        <w:t xml:space="preserve">1 471,0 тыс. </w:t>
      </w:r>
      <w:r w:rsidRPr="006D25A7">
        <w:rPr>
          <w:rFonts w:ascii="Arial Narrow" w:hAnsi="Arial Narrow"/>
          <w:sz w:val="26"/>
          <w:szCs w:val="26"/>
        </w:rPr>
        <w:lastRenderedPageBreak/>
        <w:t>решений о государственной регистрации и 98,2 тыс. решений об отказе в государственной регистрации (темп прироста по сравнению с 2015 годом составил 5,5% и 54,2% соответственно).</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 xml:space="preserve">Из них в судебном порядке обжаловано </w:t>
      </w:r>
      <w:r w:rsidRPr="006D25A7">
        <w:rPr>
          <w:rFonts w:ascii="Arial Narrow" w:hAnsi="Arial Narrow"/>
          <w:b/>
          <w:sz w:val="26"/>
          <w:szCs w:val="26"/>
        </w:rPr>
        <w:t>45 решений о государственной регистрации</w:t>
      </w:r>
      <w:r w:rsidRPr="006D25A7">
        <w:rPr>
          <w:rFonts w:ascii="Arial Narrow" w:hAnsi="Arial Narrow"/>
          <w:sz w:val="26"/>
          <w:szCs w:val="26"/>
        </w:rPr>
        <w:t xml:space="preserve"> (0,003%) и 77 решений об отказе в государственной регистрации (0,08%).</w:t>
      </w:r>
    </w:p>
    <w:p w:rsidR="00A44ACE" w:rsidRPr="006D25A7" w:rsidRDefault="00A44ACE" w:rsidP="00A44ACE">
      <w:pPr>
        <w:ind w:firstLine="284"/>
        <w:rPr>
          <w:rFonts w:ascii="Arial Narrow" w:hAnsi="Arial Narrow"/>
          <w:sz w:val="26"/>
          <w:szCs w:val="26"/>
        </w:rPr>
      </w:pPr>
      <w:r w:rsidRPr="006D25A7">
        <w:rPr>
          <w:rFonts w:ascii="Arial Narrow" w:hAnsi="Arial Narrow"/>
          <w:sz w:val="26"/>
          <w:szCs w:val="26"/>
        </w:rPr>
        <w:t>При этом в судебном порядке в пользу налоговых органов принято 30 судебных актов на решения о государственной регистрации (69,8% от общего количества принятых за 2016 год судебных актов на решения о государственной регистрации) и 73 судебных акта на решения об отказе в государственной регистрации (91,3%).</w:t>
      </w:r>
    </w:p>
    <w:p w:rsidR="00A44ACE" w:rsidRDefault="00A44ACE" w:rsidP="00A44ACE">
      <w:pPr>
        <w:ind w:firstLine="284"/>
        <w:rPr>
          <w:rFonts w:ascii="Arial Narrow" w:hAnsi="Arial Narrow"/>
          <w:sz w:val="26"/>
          <w:szCs w:val="26"/>
        </w:rPr>
      </w:pPr>
      <w:r w:rsidRPr="006D25A7">
        <w:rPr>
          <w:rFonts w:ascii="Arial Narrow" w:hAnsi="Arial Narrow" w:cs="Segoe UI"/>
          <w:color w:val="000000"/>
          <w:sz w:val="26"/>
          <w:szCs w:val="26"/>
        </w:rPr>
        <w:t>С использованием сервиса «Подача электронных документов на государственную регистрацию» в 2016 году индивидуальными предпринимателями в регистрирующие органы направлено более 23,5 тыс. пакетов электронных документов.</w:t>
      </w:r>
    </w:p>
    <w:p w:rsidR="00A44ACE" w:rsidRDefault="00A44ACE" w:rsidP="00A44ACE">
      <w:pPr>
        <w:spacing w:after="200" w:line="276" w:lineRule="auto"/>
        <w:rPr>
          <w:rFonts w:ascii="Arial Narrow" w:hAnsi="Arial Narrow"/>
          <w:b/>
        </w:rPr>
      </w:pPr>
    </w:p>
    <w:p w:rsidR="00A44ACE" w:rsidRDefault="00A44ACE" w:rsidP="003F625B">
      <w:pPr>
        <w:rPr>
          <w:b/>
          <w:bCs/>
          <w:sz w:val="26"/>
          <w:szCs w:val="26"/>
        </w:rPr>
        <w:sectPr w:rsidR="00A44ACE" w:rsidSect="00A44ACE">
          <w:headerReference w:type="even" r:id="rId119"/>
          <w:headerReference w:type="default" r:id="rId120"/>
          <w:footerReference w:type="default" r:id="rId121"/>
          <w:headerReference w:type="first" r:id="rId122"/>
          <w:pgSz w:w="11907" w:h="16840" w:code="9"/>
          <w:pgMar w:top="1259" w:right="851" w:bottom="567" w:left="1134" w:header="720" w:footer="364" w:gutter="0"/>
          <w:pgNumType w:start="49"/>
          <w:cols w:num="2" w:space="708"/>
          <w:docGrid w:linePitch="381"/>
        </w:sectPr>
      </w:pPr>
    </w:p>
    <w:p w:rsidR="00A44ACE" w:rsidRPr="006F6533" w:rsidRDefault="00A44ACE" w:rsidP="00A44ACE">
      <w:pPr>
        <w:spacing w:line="218" w:lineRule="auto"/>
        <w:rPr>
          <w:rFonts w:ascii="Arial Narrow" w:hAnsi="Arial Narrow"/>
          <w:b/>
          <w:sz w:val="40"/>
          <w:szCs w:val="40"/>
        </w:rPr>
      </w:pPr>
      <w:r w:rsidRPr="006F6533">
        <w:rPr>
          <w:rFonts w:ascii="Arial Narrow" w:hAnsi="Arial Narrow"/>
          <w:b/>
          <w:sz w:val="40"/>
          <w:szCs w:val="40"/>
          <w:lang w:val="en-US"/>
        </w:rPr>
        <w:lastRenderedPageBreak/>
        <w:t>X</w:t>
      </w:r>
      <w:r w:rsidRPr="006F6533">
        <w:rPr>
          <w:rFonts w:ascii="Arial Narrow" w:hAnsi="Arial Narrow"/>
          <w:b/>
          <w:sz w:val="40"/>
          <w:szCs w:val="40"/>
        </w:rPr>
        <w:t>. М</w:t>
      </w:r>
      <w:r>
        <w:rPr>
          <w:rFonts w:ascii="Arial Narrow" w:hAnsi="Arial Narrow"/>
          <w:b/>
          <w:sz w:val="40"/>
          <w:szCs w:val="40"/>
        </w:rPr>
        <w:t>ОДЕРНИЗАЦИЯ НАЛОГОВЫХ ОРГАНОВ</w:t>
      </w:r>
      <w:r w:rsidRPr="006F6533">
        <w:rPr>
          <w:rFonts w:ascii="Arial Narrow" w:hAnsi="Arial Narrow"/>
          <w:b/>
          <w:sz w:val="40"/>
          <w:szCs w:val="40"/>
        </w:rPr>
        <w:t xml:space="preserve"> </w:t>
      </w:r>
      <w:r>
        <w:rPr>
          <w:rFonts w:ascii="Arial Narrow" w:hAnsi="Arial Narrow"/>
          <w:b/>
          <w:sz w:val="40"/>
          <w:szCs w:val="40"/>
        </w:rPr>
        <w:t>И АВТОМАТИЗИРОВАННЫХ ИНФОРМАЦИОННЫХ СИСТЕМ</w:t>
      </w:r>
    </w:p>
    <w:p w:rsidR="00A44ACE" w:rsidRPr="006F6533" w:rsidRDefault="00A44ACE" w:rsidP="00A44ACE">
      <w:pPr>
        <w:rPr>
          <w:rFonts w:ascii="Arial Narrow" w:hAnsi="Arial Narrow"/>
          <w:b/>
          <w:sz w:val="26"/>
          <w:szCs w:val="26"/>
        </w:rPr>
      </w:pP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В</w:t>
      </w:r>
      <w:r w:rsidRPr="006F6533">
        <w:rPr>
          <w:rFonts w:ascii="Arial Narrow" w:hAnsi="Arial Narrow"/>
          <w:color w:val="000000"/>
          <w:sz w:val="26"/>
          <w:szCs w:val="26"/>
        </w:rPr>
        <w:t xml:space="preserve"> 2016 году продолжилась работа по внедрению автоматизированной </w:t>
      </w:r>
      <w:r w:rsidRPr="006F6533">
        <w:rPr>
          <w:rFonts w:ascii="Arial Narrow" w:hAnsi="Arial Narrow"/>
          <w:sz w:val="26"/>
          <w:szCs w:val="26"/>
        </w:rPr>
        <w:t xml:space="preserve">системы налогового администрирования </w:t>
      </w:r>
      <w:r w:rsidRPr="006F6533">
        <w:rPr>
          <w:rFonts w:ascii="Arial Narrow" w:hAnsi="Arial Narrow"/>
          <w:color w:val="000000"/>
          <w:sz w:val="26"/>
          <w:szCs w:val="26"/>
        </w:rPr>
        <w:t>АИС «Налог-3» в части перевода компонент АИС «Налог-3» в централизованную архитектуру.</w:t>
      </w:r>
      <w:r w:rsidRPr="006F6533">
        <w:rPr>
          <w:rFonts w:ascii="Arial Narrow" w:hAnsi="Arial Narrow"/>
          <w:sz w:val="26"/>
          <w:szCs w:val="26"/>
        </w:rPr>
        <w:t xml:space="preserve"> </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Введено в промышленную эксплуатацию:</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- 13 технологических процессов</w:t>
      </w:r>
      <w:r w:rsidRPr="006F6533">
        <w:rPr>
          <w:rFonts w:ascii="Arial Narrow" w:hAnsi="Arial Narrow"/>
          <w:color w:val="000000"/>
          <w:sz w:val="26"/>
          <w:szCs w:val="26"/>
        </w:rPr>
        <w:t xml:space="preserve"> по администрированию налогов юридических лиц, индивидуальных предпринимателей и физических лиц</w:t>
      </w:r>
      <w:r w:rsidRPr="006F6533">
        <w:rPr>
          <w:rFonts w:ascii="Arial Narrow" w:hAnsi="Arial Narrow"/>
          <w:sz w:val="26"/>
          <w:szCs w:val="26"/>
        </w:rPr>
        <w:t>;</w:t>
      </w:r>
    </w:p>
    <w:p w:rsidR="00A44ACE" w:rsidRPr="006F6533" w:rsidRDefault="00A44ACE" w:rsidP="00A44ACE">
      <w:pPr>
        <w:ind w:firstLine="284"/>
        <w:rPr>
          <w:rFonts w:ascii="Arial Narrow" w:hAnsi="Arial Narrow"/>
          <w:color w:val="000000"/>
          <w:sz w:val="26"/>
          <w:szCs w:val="26"/>
        </w:rPr>
      </w:pPr>
      <w:r w:rsidRPr="006F6533">
        <w:rPr>
          <w:rFonts w:ascii="Arial Narrow" w:hAnsi="Arial Narrow"/>
          <w:color w:val="000000"/>
          <w:sz w:val="26"/>
          <w:szCs w:val="26"/>
        </w:rPr>
        <w:t>- 5 аналитических задач Информационно-аналитической подсистемы;</w:t>
      </w:r>
    </w:p>
    <w:p w:rsidR="00A44ACE" w:rsidRPr="006F6533" w:rsidRDefault="00A44ACE" w:rsidP="00A44ACE">
      <w:pPr>
        <w:ind w:firstLine="284"/>
        <w:rPr>
          <w:rFonts w:ascii="Arial Narrow" w:hAnsi="Arial Narrow"/>
          <w:color w:val="000000"/>
          <w:sz w:val="26"/>
          <w:szCs w:val="26"/>
        </w:rPr>
      </w:pPr>
      <w:r w:rsidRPr="006F6533">
        <w:rPr>
          <w:rFonts w:ascii="Arial Narrow" w:hAnsi="Arial Narrow"/>
          <w:color w:val="000000"/>
          <w:sz w:val="26"/>
          <w:szCs w:val="26"/>
        </w:rPr>
        <w:t>- 7 модернизированных технологических процессов по регистрации и учету налогоплательщиков;</w:t>
      </w:r>
    </w:p>
    <w:p w:rsidR="00A44ACE" w:rsidRPr="006F6533" w:rsidRDefault="00A44ACE" w:rsidP="00A44ACE">
      <w:pPr>
        <w:ind w:firstLine="284"/>
        <w:rPr>
          <w:rFonts w:ascii="Arial Narrow" w:hAnsi="Arial Narrow"/>
          <w:color w:val="000000"/>
          <w:sz w:val="26"/>
          <w:szCs w:val="26"/>
        </w:rPr>
      </w:pPr>
      <w:r w:rsidRPr="006F6533">
        <w:rPr>
          <w:rFonts w:ascii="Arial Narrow" w:hAnsi="Arial Narrow"/>
          <w:color w:val="000000"/>
          <w:sz w:val="26"/>
          <w:szCs w:val="26"/>
        </w:rPr>
        <w:t>- подсистемы «Управление кадрами» и «Реорганизации налоговых органов».</w:t>
      </w:r>
    </w:p>
    <w:p w:rsidR="00A44ACE" w:rsidRPr="006F6533" w:rsidRDefault="00A44ACE" w:rsidP="00A44ACE">
      <w:pPr>
        <w:ind w:firstLine="284"/>
        <w:rPr>
          <w:rFonts w:ascii="Arial Narrow" w:hAnsi="Arial Narrow"/>
          <w:sz w:val="26"/>
          <w:szCs w:val="26"/>
        </w:rPr>
      </w:pPr>
      <w:r w:rsidRPr="006F6533">
        <w:rPr>
          <w:rFonts w:ascii="Arial Narrow" w:hAnsi="Arial Narrow"/>
          <w:color w:val="000000"/>
          <w:sz w:val="26"/>
          <w:szCs w:val="26"/>
        </w:rPr>
        <w:t>Ежедневно в централизованной системе АИС «Налог-3» работает около 42 тысяч пользователей.</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С октября 2016 года начата опытная эксплуатация 14 автономных технологических процесс</w:t>
      </w:r>
      <w:r>
        <w:rPr>
          <w:rFonts w:ascii="Arial Narrow" w:hAnsi="Arial Narrow"/>
          <w:sz w:val="26"/>
          <w:szCs w:val="26"/>
        </w:rPr>
        <w:t>ов</w:t>
      </w:r>
      <w:r w:rsidRPr="006F6533">
        <w:rPr>
          <w:rFonts w:ascii="Arial Narrow" w:hAnsi="Arial Narrow"/>
          <w:sz w:val="26"/>
          <w:szCs w:val="26"/>
        </w:rPr>
        <w:t xml:space="preserve"> </w:t>
      </w:r>
      <w:r w:rsidRPr="006F6533">
        <w:rPr>
          <w:rFonts w:ascii="Arial Narrow" w:hAnsi="Arial Narrow"/>
          <w:color w:val="000000"/>
          <w:sz w:val="26"/>
          <w:szCs w:val="26"/>
        </w:rPr>
        <w:t>третьего функционального блока АИС «Налог-3»</w:t>
      </w:r>
      <w:r w:rsidRPr="006F6533">
        <w:rPr>
          <w:rFonts w:ascii="Arial Narrow" w:hAnsi="Arial Narrow"/>
          <w:sz w:val="26"/>
          <w:szCs w:val="26"/>
        </w:rPr>
        <w:t xml:space="preserve"> на базе 4 инспекций в г. Москве, Санкт-Петербурге, Волгоградской и Нижегородской област</w:t>
      </w:r>
      <w:r>
        <w:rPr>
          <w:rFonts w:ascii="Arial Narrow" w:hAnsi="Arial Narrow"/>
          <w:sz w:val="26"/>
          <w:szCs w:val="26"/>
        </w:rPr>
        <w:t>ей</w:t>
      </w:r>
      <w:r w:rsidRPr="006F6533">
        <w:rPr>
          <w:rFonts w:ascii="Arial Narrow" w:hAnsi="Arial Narrow"/>
          <w:sz w:val="26"/>
          <w:szCs w:val="26"/>
        </w:rPr>
        <w:t>.</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Консолидация информационных ресурсов на федеральном уровне позволила начать использовать принцип экстерриториальности при личном приеме налогоплательщиков. Так в 2016 году внедрены с учетом принципа экстерриториальности:</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прием и обработка Заявлений и Уведомлений о предоставлении льготы по имущественным налогам;</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lastRenderedPageBreak/>
        <w:t>прием и обработка Сообщений о наличии объектов недвижимого имущества и транспортных средств;</w:t>
      </w:r>
    </w:p>
    <w:p w:rsidR="00A44ACE" w:rsidRPr="006F6533" w:rsidRDefault="00A44ACE" w:rsidP="00A44ACE">
      <w:pPr>
        <w:ind w:firstLine="284"/>
        <w:rPr>
          <w:rFonts w:ascii="Arial Narrow" w:hAnsi="Arial Narrow"/>
          <w:sz w:val="26"/>
          <w:szCs w:val="26"/>
        </w:rPr>
      </w:pPr>
      <w:r w:rsidRPr="006F6533">
        <w:rPr>
          <w:rFonts w:ascii="Arial Narrow" w:hAnsi="Arial Narrow"/>
          <w:sz w:val="26"/>
          <w:szCs w:val="26"/>
        </w:rPr>
        <w:t>прием и обработка заявления о постановке на учет, представленного физическим лицом, и/или выдача ему свидетельства о постановке на учет.</w:t>
      </w:r>
    </w:p>
    <w:p w:rsidR="00A44ACE" w:rsidRPr="006F6533"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 xml:space="preserve">Благодаря внедрению в промышленную эксплуатацию </w:t>
      </w:r>
      <w:proofErr w:type="gramStart"/>
      <w:r w:rsidRPr="006F6533">
        <w:rPr>
          <w:rFonts w:ascii="Arial Narrow" w:hAnsi="Arial Narrow"/>
          <w:color w:val="000000"/>
          <w:sz w:val="26"/>
          <w:szCs w:val="26"/>
        </w:rPr>
        <w:t>программного обеспечения, автоматизирующего присоединение/слияние инспекций начаты</w:t>
      </w:r>
      <w:proofErr w:type="gramEnd"/>
      <w:r w:rsidRPr="006F6533">
        <w:rPr>
          <w:rFonts w:ascii="Arial Narrow" w:hAnsi="Arial Narrow"/>
          <w:color w:val="000000"/>
          <w:sz w:val="26"/>
          <w:szCs w:val="26"/>
        </w:rPr>
        <w:t xml:space="preserve"> процессы оптимизации налоговых органов.</w:t>
      </w:r>
    </w:p>
    <w:p w:rsidR="00A44ACE" w:rsidRPr="006F6533"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 xml:space="preserve">С 1 января 2017 года проведено укрупнение 9 налоговых органов в 6 регионах и в мае запланировано укрупнение 17 налоговых органов еще в 11-ти субъектах Российской Федерации. </w:t>
      </w:r>
    </w:p>
    <w:p w:rsidR="00A44ACE" w:rsidRPr="006F6533"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В Республике Алтай в порядке эксперимента осуществлен переход на двухуровневую систему управления - полномочия реорганизованных инспекций выполняет Управление Федеральной налоговой службы по Республике Алтай, а часть полномочий вышестоящего органа по функциям досудебного урегулирования налоговых споров и повторных выездных налоговых проверок выполняет Межрегиональная инспекция ФНС России по Сибирскому федеральному округу.</w:t>
      </w:r>
    </w:p>
    <w:p w:rsidR="00A44ACE" w:rsidRPr="006F6533"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 xml:space="preserve">Необходимое правовое поле для работы территориальных налоговых органов в условиях двухуровневой системы управления с 01.01.2017 обеспечено. </w:t>
      </w:r>
    </w:p>
    <w:p w:rsidR="00A44ACE" w:rsidRPr="006F6533"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Установлена возможность применения двухуровневой системы управления для малочисленных управлений ФНС России по субъектам Российской Федерации</w:t>
      </w:r>
      <w:r w:rsidRPr="006F6533">
        <w:rPr>
          <w:rFonts w:ascii="Arial Narrow" w:hAnsi="Arial Narrow"/>
          <w:sz w:val="26"/>
          <w:szCs w:val="26"/>
        </w:rPr>
        <w:t xml:space="preserve"> (</w:t>
      </w:r>
      <w:r w:rsidRPr="006F6533">
        <w:rPr>
          <w:rFonts w:ascii="Arial Narrow" w:hAnsi="Arial Narrow"/>
          <w:color w:val="000000"/>
          <w:sz w:val="26"/>
          <w:szCs w:val="26"/>
        </w:rPr>
        <w:t>с численностью менее 500 единиц)</w:t>
      </w:r>
      <w:r w:rsidRPr="006F6533">
        <w:rPr>
          <w:rFonts w:ascii="Arial Narrow" w:hAnsi="Arial Narrow"/>
          <w:sz w:val="26"/>
          <w:szCs w:val="26"/>
        </w:rPr>
        <w:t xml:space="preserve"> </w:t>
      </w:r>
      <w:r w:rsidRPr="006F6533">
        <w:rPr>
          <w:rFonts w:ascii="Arial Narrow" w:hAnsi="Arial Narrow"/>
          <w:color w:val="000000"/>
          <w:sz w:val="26"/>
          <w:szCs w:val="26"/>
        </w:rPr>
        <w:t>и повышения качества налогового администрирования за счет перераспределения работников из численности руководителей и обеспечивающих специалистов на осуществление аналитических, контрольных функций и оказание сервисных услуг.</w:t>
      </w:r>
    </w:p>
    <w:p w:rsidR="00A44ACE" w:rsidRDefault="00A44ACE" w:rsidP="00A44ACE">
      <w:pPr>
        <w:pStyle w:val="aff9"/>
        <w:ind w:left="0" w:firstLine="284"/>
        <w:rPr>
          <w:rFonts w:ascii="Arial Narrow" w:hAnsi="Arial Narrow"/>
          <w:color w:val="000000"/>
          <w:sz w:val="26"/>
          <w:szCs w:val="26"/>
        </w:rPr>
      </w:pPr>
      <w:r w:rsidRPr="006F6533">
        <w:rPr>
          <w:rFonts w:ascii="Arial Narrow" w:hAnsi="Arial Narrow"/>
          <w:color w:val="000000"/>
          <w:sz w:val="26"/>
          <w:szCs w:val="26"/>
        </w:rPr>
        <w:t xml:space="preserve">В 2016 году проведена адаптация элементов проектно-ориентированного </w:t>
      </w:r>
      <w:r w:rsidRPr="006F6533">
        <w:rPr>
          <w:rFonts w:ascii="Arial Narrow" w:hAnsi="Arial Narrow"/>
          <w:color w:val="000000"/>
          <w:sz w:val="26"/>
          <w:szCs w:val="26"/>
        </w:rPr>
        <w:lastRenderedPageBreak/>
        <w:t>управления в деятельность Федеральной налоговой службы для эффективного достижения целей проектов. В настоящий момент в Службе используются процессное управление, позволяющее контролировать отлаженную деятельность Службы, и проектно-ориентированное, которое помогает реализовывать приоритетные задачи, направленные на сокращение сроков достижения результатов и повышение эффективности использования ресурсов, в условиях временных и ресурсных ограничений.</w:t>
      </w:r>
    </w:p>
    <w:p w:rsidR="00A44ACE" w:rsidRDefault="00A44ACE" w:rsidP="00A44ACE">
      <w:pPr>
        <w:pStyle w:val="aff9"/>
        <w:ind w:left="0" w:firstLine="284"/>
        <w:rPr>
          <w:rFonts w:ascii="Arial Narrow" w:hAnsi="Arial Narrow"/>
          <w:color w:val="000000"/>
          <w:sz w:val="26"/>
          <w:szCs w:val="26"/>
        </w:rPr>
      </w:pPr>
    </w:p>
    <w:p w:rsidR="00A44ACE" w:rsidRPr="002279B8" w:rsidRDefault="00A44ACE" w:rsidP="00A44ACE">
      <w:pPr>
        <w:rPr>
          <w:rFonts w:ascii="Arial Narrow" w:hAnsi="Arial Narrow"/>
          <w:b/>
          <w:sz w:val="30"/>
          <w:szCs w:val="30"/>
        </w:rPr>
      </w:pPr>
      <w:r w:rsidRPr="002279B8">
        <w:rPr>
          <w:rFonts w:ascii="Arial Narrow" w:hAnsi="Arial Narrow"/>
          <w:b/>
          <w:sz w:val="30"/>
          <w:szCs w:val="30"/>
        </w:rPr>
        <w:t>Федеральная информационная адресная система</w:t>
      </w:r>
    </w:p>
    <w:p w:rsidR="00A44ACE" w:rsidRPr="00311E24" w:rsidRDefault="00A44ACE" w:rsidP="00A44ACE">
      <w:pPr>
        <w:ind w:firstLine="284"/>
        <w:rPr>
          <w:rFonts w:ascii="Arial Narrow" w:hAnsi="Arial Narrow"/>
          <w:sz w:val="26"/>
          <w:szCs w:val="26"/>
        </w:rPr>
      </w:pPr>
      <w:proofErr w:type="gramStart"/>
      <w:r w:rsidRPr="00311E24">
        <w:rPr>
          <w:rFonts w:ascii="Arial Narrow" w:hAnsi="Arial Narrow"/>
          <w:sz w:val="26"/>
          <w:szCs w:val="26"/>
        </w:rPr>
        <w:t>В 2016 году завершилась доработка программного обеспечения федеральной информационной адресной системы (ФИАС) в соответствии с требованиями нормативно-правовых актов, принятых в развитие положений Федерального закона от 28 декабря 2013 года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с 20 сентября 2016 года обновленные внутренняя и</w:t>
      </w:r>
      <w:proofErr w:type="gramEnd"/>
      <w:r w:rsidRPr="00311E24">
        <w:rPr>
          <w:rFonts w:ascii="Arial Narrow" w:hAnsi="Arial Narrow"/>
          <w:sz w:val="26"/>
          <w:szCs w:val="26"/>
        </w:rPr>
        <w:t xml:space="preserve"> </w:t>
      </w:r>
      <w:proofErr w:type="gramStart"/>
      <w:r w:rsidRPr="00311E24">
        <w:rPr>
          <w:rFonts w:ascii="Arial Narrow" w:hAnsi="Arial Narrow"/>
          <w:sz w:val="26"/>
          <w:szCs w:val="26"/>
        </w:rPr>
        <w:t>внешняя</w:t>
      </w:r>
      <w:proofErr w:type="gramEnd"/>
      <w:r w:rsidRPr="00311E24">
        <w:rPr>
          <w:rFonts w:ascii="Arial Narrow" w:hAnsi="Arial Narrow"/>
          <w:sz w:val="26"/>
          <w:szCs w:val="26"/>
        </w:rPr>
        <w:t xml:space="preserve"> части портала системы стали доступны для пользователей.</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К важным нововведениям на модернизированном портале ФИАС можно отнести появление режимов работы со следующими запросами заявителей:</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 с заявками на предоставление выписок из государственного адресного реестра или обобщенной информации, полученной путем обработки, содержащихся в данном ресурсе сведений об адресах, - для сотрудников налоговых органов и ФКУ «Налог-Сервис» ФНС России;</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 с заявлениями о присвоении или аннулировании адреса объекта адресации – для сотрудников органов местного самоуправления.</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lastRenderedPageBreak/>
        <w:t>Пользователям внешнего портала ФИАС в свою очередь стала доступна возможность создать личный кабинет и с его помощью формировать вышеперечисленные запросы.</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В обновленной версии портала пользователь также может выбрать способ получения интересующей его информации:</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 на бумажном носителе в территориальном налоговом органе;</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 в электронном виде на адрес электронной почты или в личном кабинете ФИАС.</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 xml:space="preserve">При запросе обобщенной информации или выписки об адресе объекта адресации на бумажном носителе в личном кабинете ФИАС пользователю предоставляется возможность оплатить получение таких сведений. </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Изменения коснулись и процесса входа в систему для сотрудников налоговых органов, ФКУ «Налог-Сервис» ФНС России и органов местного самоуправления. Доступ к порталу ФИАС с момента его обновления стал возможен только с использованием квалифицированного сертификата ключа проверки электронной подписи, что соответствует требованиям приказа Минфина России от 31.12.2016    № 225н, регламентирующего порядок регистрации в системе, и обеспечивает подтверждение юридической значимости действий, совершаемых перечисленными пользователями в системе.</w:t>
      </w:r>
    </w:p>
    <w:p w:rsidR="00A44ACE" w:rsidRPr="00311E24" w:rsidRDefault="00A44ACE" w:rsidP="00A44ACE">
      <w:pPr>
        <w:ind w:firstLine="284"/>
        <w:rPr>
          <w:rFonts w:ascii="Arial Narrow" w:hAnsi="Arial Narrow"/>
          <w:sz w:val="26"/>
          <w:szCs w:val="26"/>
        </w:rPr>
      </w:pPr>
      <w:r w:rsidRPr="00311E24">
        <w:rPr>
          <w:rFonts w:ascii="Arial Narrow" w:hAnsi="Arial Narrow"/>
          <w:sz w:val="26"/>
          <w:szCs w:val="26"/>
        </w:rPr>
        <w:t>В процессе доработки портала ФИАС был также обновлен его внешний вид. Новый интерфейс системы ориентирован на удобство пользователя и позволяет существенно сократить временные затраты на выполнение базовых функций по ведению системы.</w:t>
      </w:r>
    </w:p>
    <w:p w:rsidR="00A44ACE" w:rsidRPr="00311E24" w:rsidRDefault="00A44ACE" w:rsidP="00A44ACE">
      <w:pPr>
        <w:pStyle w:val="aff9"/>
        <w:ind w:left="0" w:firstLine="284"/>
        <w:rPr>
          <w:rFonts w:ascii="Arial Narrow" w:hAnsi="Arial Narrow"/>
          <w:sz w:val="26"/>
          <w:szCs w:val="26"/>
          <w:u w:val="single"/>
        </w:rPr>
      </w:pPr>
    </w:p>
    <w:p w:rsidR="00A44ACE" w:rsidRDefault="00A44ACE" w:rsidP="003F625B">
      <w:pPr>
        <w:rPr>
          <w:b/>
          <w:bCs/>
          <w:sz w:val="26"/>
          <w:szCs w:val="26"/>
        </w:rPr>
        <w:sectPr w:rsidR="00A44ACE" w:rsidSect="002C789F">
          <w:headerReference w:type="default" r:id="rId123"/>
          <w:footerReference w:type="even" r:id="rId124"/>
          <w:footerReference w:type="default" r:id="rId125"/>
          <w:pgSz w:w="11800" w:h="16800"/>
          <w:pgMar w:top="1247" w:right="851" w:bottom="1134" w:left="1134" w:header="720" w:footer="720" w:gutter="0"/>
          <w:pgNumType w:start="51"/>
          <w:cols w:num="2" w:space="720"/>
          <w:noEndnote/>
        </w:sectPr>
      </w:pPr>
    </w:p>
    <w:p w:rsidR="00D5797A" w:rsidRDefault="00D5797A" w:rsidP="00D5797A">
      <w:pPr>
        <w:rPr>
          <w:rFonts w:ascii="Arial Narrow" w:hAnsi="Arial Narrow"/>
          <w:b/>
          <w:sz w:val="40"/>
          <w:szCs w:val="40"/>
        </w:rPr>
      </w:pPr>
      <w:r w:rsidRPr="00395322">
        <w:rPr>
          <w:rFonts w:ascii="Arial Narrow" w:hAnsi="Arial Narrow"/>
          <w:b/>
          <w:sz w:val="40"/>
          <w:szCs w:val="40"/>
          <w:lang w:val="en-US"/>
        </w:rPr>
        <w:lastRenderedPageBreak/>
        <w:t>X</w:t>
      </w:r>
      <w:r>
        <w:rPr>
          <w:rFonts w:ascii="Arial Narrow" w:hAnsi="Arial Narrow"/>
          <w:b/>
          <w:sz w:val="40"/>
          <w:szCs w:val="40"/>
          <w:lang w:val="en-US"/>
        </w:rPr>
        <w:t>I</w:t>
      </w:r>
      <w:r w:rsidRPr="00395322">
        <w:rPr>
          <w:rFonts w:ascii="Arial Narrow" w:hAnsi="Arial Narrow"/>
          <w:b/>
          <w:sz w:val="40"/>
          <w:szCs w:val="40"/>
        </w:rPr>
        <w:t>.</w:t>
      </w:r>
      <w:r w:rsidRPr="00395322">
        <w:rPr>
          <w:rFonts w:ascii="Arial Narrow" w:hAnsi="Arial Narrow"/>
          <w:b/>
          <w:sz w:val="40"/>
          <w:szCs w:val="40"/>
          <w:lang w:val="en-US"/>
        </w:rPr>
        <w:t> </w:t>
      </w:r>
      <w:r>
        <w:rPr>
          <w:rFonts w:ascii="Arial Narrow" w:hAnsi="Arial Narrow"/>
          <w:b/>
          <w:sz w:val="40"/>
          <w:szCs w:val="40"/>
        </w:rPr>
        <w:t>ЕДИНЫЙ РЕЕСТР СУБЪЕКТОВ МАЛОГО И СРЕДНЕГО ПРЕДПРИНИМАТЕЛЬСТВА</w:t>
      </w:r>
    </w:p>
    <w:p w:rsidR="00D5797A" w:rsidRDefault="00D5797A" w:rsidP="00D5797A">
      <w:pPr>
        <w:autoSpaceDE w:val="0"/>
        <w:autoSpaceDN w:val="0"/>
        <w:adjustRightInd w:val="0"/>
        <w:ind w:firstLine="284"/>
        <w:rPr>
          <w:rFonts w:ascii="Arial Narrow" w:hAnsi="Arial Narrow"/>
          <w:sz w:val="26"/>
          <w:szCs w:val="26"/>
        </w:rPr>
      </w:pPr>
    </w:p>
    <w:p w:rsidR="00D5797A" w:rsidRDefault="00D5797A" w:rsidP="00D5797A">
      <w:pPr>
        <w:autoSpaceDE w:val="0"/>
        <w:autoSpaceDN w:val="0"/>
        <w:adjustRightInd w:val="0"/>
        <w:ind w:firstLine="284"/>
        <w:rPr>
          <w:rFonts w:ascii="Arial Narrow" w:hAnsi="Arial Narrow"/>
          <w:sz w:val="26"/>
          <w:szCs w:val="26"/>
        </w:rPr>
      </w:pPr>
      <w:proofErr w:type="gramStart"/>
      <w:r>
        <w:rPr>
          <w:rFonts w:ascii="Arial Narrow" w:hAnsi="Arial Narrow"/>
          <w:sz w:val="26"/>
          <w:szCs w:val="26"/>
        </w:rPr>
        <w:t>По состоянию на 10 января 2017 года в реестре</w:t>
      </w:r>
      <w:r w:rsidRPr="00610195">
        <w:rPr>
          <w:rFonts w:ascii="Arial Narrow" w:hAnsi="Arial Narrow"/>
          <w:sz w:val="26"/>
          <w:szCs w:val="26"/>
        </w:rPr>
        <w:t xml:space="preserve"> содержатся сведения о </w:t>
      </w:r>
      <w:r>
        <w:rPr>
          <w:rFonts w:ascii="Arial Narrow" w:hAnsi="Arial Narrow"/>
          <w:sz w:val="26"/>
          <w:szCs w:val="26"/>
        </w:rPr>
        <w:t xml:space="preserve">5 865,8 тыс. субъектах малого и среднего предпринимательства, то есть о юридических </w:t>
      </w:r>
      <w:r w:rsidRPr="00610195">
        <w:rPr>
          <w:rFonts w:ascii="Arial Narrow" w:hAnsi="Arial Narrow"/>
          <w:sz w:val="26"/>
          <w:szCs w:val="26"/>
        </w:rPr>
        <w:t>лицах</w:t>
      </w:r>
      <w:r>
        <w:rPr>
          <w:rFonts w:ascii="Arial Narrow" w:hAnsi="Arial Narrow"/>
          <w:sz w:val="26"/>
          <w:szCs w:val="26"/>
        </w:rPr>
        <w:t xml:space="preserve"> и индивидуальных предпринимателях</w:t>
      </w:r>
      <w:r w:rsidRPr="00610195">
        <w:rPr>
          <w:rFonts w:ascii="Arial Narrow" w:hAnsi="Arial Narrow"/>
          <w:sz w:val="26"/>
          <w:szCs w:val="26"/>
        </w:rPr>
        <w:t>, зарегистрированных в соответствии с законодательством Российской Федерации и соответствующих условиям, установленным частью 1.1 статьи 4 Федеральн</w:t>
      </w:r>
      <w:r>
        <w:rPr>
          <w:rFonts w:ascii="Arial Narrow" w:hAnsi="Arial Narrow"/>
          <w:sz w:val="26"/>
          <w:szCs w:val="26"/>
        </w:rPr>
        <w:t>ого</w:t>
      </w:r>
      <w:r w:rsidRPr="00610195">
        <w:rPr>
          <w:rFonts w:ascii="Arial Narrow" w:hAnsi="Arial Narrow"/>
          <w:sz w:val="26"/>
          <w:szCs w:val="26"/>
        </w:rPr>
        <w:t xml:space="preserve"> закон</w:t>
      </w:r>
      <w:r>
        <w:rPr>
          <w:rFonts w:ascii="Arial Narrow" w:hAnsi="Arial Narrow"/>
          <w:sz w:val="26"/>
          <w:szCs w:val="26"/>
        </w:rPr>
        <w:t>а</w:t>
      </w:r>
      <w:r w:rsidRPr="00610195">
        <w:rPr>
          <w:rFonts w:ascii="Arial Narrow" w:hAnsi="Arial Narrow"/>
          <w:sz w:val="26"/>
          <w:szCs w:val="26"/>
        </w:rPr>
        <w:t xml:space="preserve"> от 24.07.2007 N 209-ФЗ «О развитии малого и среднего предпринимательства в Российской Федерации».</w:t>
      </w:r>
      <w:proofErr w:type="gramEnd"/>
    </w:p>
    <w:p w:rsidR="00D5797A" w:rsidRDefault="00D5797A" w:rsidP="00D5797A">
      <w:pPr>
        <w:autoSpaceDE w:val="0"/>
        <w:autoSpaceDN w:val="0"/>
        <w:adjustRightInd w:val="0"/>
        <w:ind w:firstLine="284"/>
        <w:rPr>
          <w:rFonts w:ascii="Arial Narrow" w:hAnsi="Arial Narrow"/>
          <w:sz w:val="26"/>
          <w:szCs w:val="26"/>
        </w:rPr>
      </w:pPr>
      <w:r>
        <w:rPr>
          <w:rFonts w:ascii="Arial Narrow" w:hAnsi="Arial Narrow"/>
          <w:sz w:val="26"/>
          <w:szCs w:val="26"/>
        </w:rPr>
        <w:t xml:space="preserve">Из них в реестре содержатся сведения о 5 576,9 тыс. </w:t>
      </w:r>
      <w:proofErr w:type="spellStart"/>
      <w:r>
        <w:rPr>
          <w:rFonts w:ascii="Arial Narrow" w:hAnsi="Arial Narrow"/>
          <w:sz w:val="26"/>
          <w:szCs w:val="26"/>
        </w:rPr>
        <w:t>микропредприятий</w:t>
      </w:r>
      <w:proofErr w:type="spellEnd"/>
      <w:r>
        <w:rPr>
          <w:rFonts w:ascii="Arial Narrow" w:hAnsi="Arial Narrow"/>
          <w:sz w:val="26"/>
          <w:szCs w:val="26"/>
        </w:rPr>
        <w:t xml:space="preserve"> с доходами до 120 млн. рублей, 268,5 тыс. малых предприятий и 20,4 тыс. средних предприятий.</w:t>
      </w:r>
    </w:p>
    <w:p w:rsidR="00D5797A" w:rsidRDefault="00D5797A" w:rsidP="00D5797A">
      <w:pPr>
        <w:autoSpaceDE w:val="0"/>
        <w:autoSpaceDN w:val="0"/>
        <w:adjustRightInd w:val="0"/>
        <w:rPr>
          <w:rFonts w:ascii="Arial Narrow" w:hAnsi="Arial Narrow"/>
          <w:noProof/>
          <w:sz w:val="26"/>
          <w:szCs w:val="26"/>
        </w:rPr>
      </w:pPr>
    </w:p>
    <w:p w:rsidR="00D5797A" w:rsidRDefault="00D5797A" w:rsidP="00D5797A">
      <w:pPr>
        <w:autoSpaceDE w:val="0"/>
        <w:autoSpaceDN w:val="0"/>
        <w:adjustRightInd w:val="0"/>
        <w:rPr>
          <w:rFonts w:ascii="Arial Narrow" w:hAnsi="Arial Narrow"/>
          <w:noProof/>
          <w:sz w:val="26"/>
          <w:szCs w:val="26"/>
        </w:rPr>
      </w:pPr>
      <w:r>
        <w:rPr>
          <w:rFonts w:ascii="Arial Narrow" w:hAnsi="Arial Narrow"/>
          <w:noProof/>
          <w:sz w:val="26"/>
          <w:szCs w:val="26"/>
        </w:rPr>
        <w:drawing>
          <wp:anchor distT="0" distB="0" distL="114300" distR="114300" simplePos="0" relativeHeight="251776000" behindDoc="0" locked="0" layoutInCell="1" allowOverlap="1" wp14:anchorId="755BC0EB" wp14:editId="5C04E0F2">
            <wp:simplePos x="0" y="0"/>
            <wp:positionH relativeFrom="column">
              <wp:posOffset>-87630</wp:posOffset>
            </wp:positionH>
            <wp:positionV relativeFrom="paragraph">
              <wp:posOffset>47625</wp:posOffset>
            </wp:positionV>
            <wp:extent cx="4104640" cy="2148840"/>
            <wp:effectExtent l="0" t="0" r="0" b="3810"/>
            <wp:wrapNone/>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464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97A" w:rsidRDefault="00D5797A" w:rsidP="00D5797A">
      <w:pPr>
        <w:autoSpaceDE w:val="0"/>
        <w:autoSpaceDN w:val="0"/>
        <w:adjustRightInd w:val="0"/>
        <w:rPr>
          <w:rFonts w:ascii="Arial Narrow" w:hAnsi="Arial Narrow"/>
          <w:noProof/>
          <w:sz w:val="26"/>
          <w:szCs w:val="26"/>
        </w:rPr>
      </w:pPr>
    </w:p>
    <w:p w:rsidR="00D5797A" w:rsidRDefault="00D5797A" w:rsidP="00D5797A">
      <w:pPr>
        <w:autoSpaceDE w:val="0"/>
        <w:autoSpaceDN w:val="0"/>
        <w:adjustRightInd w:val="0"/>
        <w:rPr>
          <w:rFonts w:ascii="Arial Narrow" w:hAnsi="Arial Narrow"/>
          <w:noProof/>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Default="00D5797A" w:rsidP="00D5797A">
      <w:pPr>
        <w:autoSpaceDE w:val="0"/>
        <w:autoSpaceDN w:val="0"/>
        <w:adjustRightInd w:val="0"/>
        <w:rPr>
          <w:rFonts w:ascii="Arial Narrow" w:hAnsi="Arial Narrow"/>
          <w:sz w:val="26"/>
          <w:szCs w:val="26"/>
        </w:rPr>
      </w:pPr>
    </w:p>
    <w:p w:rsidR="00D5797A" w:rsidRPr="00610195" w:rsidRDefault="00D5797A" w:rsidP="00D5797A">
      <w:pPr>
        <w:autoSpaceDE w:val="0"/>
        <w:autoSpaceDN w:val="0"/>
        <w:adjustRightInd w:val="0"/>
        <w:ind w:firstLine="284"/>
        <w:rPr>
          <w:rFonts w:ascii="Arial Narrow" w:hAnsi="Arial Narrow"/>
          <w:sz w:val="26"/>
          <w:szCs w:val="26"/>
        </w:rPr>
      </w:pPr>
      <w:r w:rsidRPr="00AD36F9">
        <w:rPr>
          <w:rFonts w:ascii="Arial Narrow" w:hAnsi="Arial Narrow"/>
          <w:sz w:val="26"/>
          <w:szCs w:val="26"/>
        </w:rPr>
        <w:t xml:space="preserve">С </w:t>
      </w:r>
      <w:r>
        <w:rPr>
          <w:rFonts w:ascii="Arial Narrow" w:hAnsi="Arial Narrow"/>
          <w:sz w:val="26"/>
          <w:szCs w:val="26"/>
        </w:rPr>
        <w:t xml:space="preserve">01.08.2016 </w:t>
      </w:r>
      <w:r w:rsidRPr="00AD36F9">
        <w:rPr>
          <w:rFonts w:ascii="Arial Narrow" w:hAnsi="Arial Narrow"/>
          <w:sz w:val="26"/>
          <w:szCs w:val="26"/>
        </w:rPr>
        <w:t xml:space="preserve">к </w:t>
      </w:r>
      <w:r>
        <w:rPr>
          <w:rFonts w:ascii="Arial Narrow" w:hAnsi="Arial Narrow"/>
          <w:sz w:val="26"/>
          <w:szCs w:val="26"/>
        </w:rPr>
        <w:t>реестру</w:t>
      </w:r>
      <w:r w:rsidRPr="00AD36F9">
        <w:rPr>
          <w:rFonts w:ascii="Arial Narrow" w:hAnsi="Arial Narrow"/>
          <w:sz w:val="26"/>
          <w:szCs w:val="26"/>
        </w:rPr>
        <w:t xml:space="preserve"> выполнено свыше 3,1 миллиона поисковых запросов, в том числе сформировано </w:t>
      </w:r>
      <w:r>
        <w:rPr>
          <w:rFonts w:ascii="Arial Narrow" w:hAnsi="Arial Narrow"/>
          <w:sz w:val="26"/>
          <w:szCs w:val="26"/>
        </w:rPr>
        <w:t>1 058 710</w:t>
      </w:r>
      <w:r w:rsidRPr="00AD36F9">
        <w:rPr>
          <w:rFonts w:ascii="Arial Narrow" w:hAnsi="Arial Narrow"/>
          <w:sz w:val="26"/>
          <w:szCs w:val="26"/>
        </w:rPr>
        <w:t xml:space="preserve"> выписок.</w:t>
      </w:r>
    </w:p>
    <w:p w:rsidR="00BF74B8" w:rsidRDefault="00BF74B8" w:rsidP="003F625B">
      <w:pPr>
        <w:rPr>
          <w:b/>
          <w:bCs/>
          <w:sz w:val="26"/>
          <w:szCs w:val="26"/>
        </w:rPr>
        <w:sectPr w:rsidR="00BF74B8" w:rsidSect="004F7E91">
          <w:headerReference w:type="even" r:id="rId127"/>
          <w:headerReference w:type="default" r:id="rId128"/>
          <w:footerReference w:type="default" r:id="rId129"/>
          <w:headerReference w:type="first" r:id="rId130"/>
          <w:pgSz w:w="11907" w:h="16840" w:code="9"/>
          <w:pgMar w:top="1259" w:right="851" w:bottom="709" w:left="1134" w:header="720" w:footer="505" w:gutter="0"/>
          <w:pgNumType w:start="53"/>
          <w:cols w:num="2" w:space="708"/>
          <w:docGrid w:linePitch="381"/>
        </w:sectPr>
      </w:pPr>
    </w:p>
    <w:p w:rsidR="00BF74B8" w:rsidRPr="00B7240A" w:rsidRDefault="00BF74B8" w:rsidP="00BF74B8">
      <w:pPr>
        <w:rPr>
          <w:rFonts w:ascii="Arial Narrow" w:hAnsi="Arial Narrow"/>
          <w:b/>
          <w:sz w:val="40"/>
          <w:szCs w:val="40"/>
        </w:rPr>
      </w:pPr>
      <w:r>
        <w:rPr>
          <w:rFonts w:ascii="Arial Narrow" w:hAnsi="Arial Narrow"/>
          <w:b/>
          <w:sz w:val="40"/>
          <w:szCs w:val="40"/>
          <w:lang w:val="en-US"/>
        </w:rPr>
        <w:lastRenderedPageBreak/>
        <w:t>XII</w:t>
      </w:r>
      <w:r w:rsidRPr="004F2B2C">
        <w:rPr>
          <w:rFonts w:ascii="Arial Narrow" w:hAnsi="Arial Narrow"/>
          <w:b/>
          <w:sz w:val="40"/>
          <w:szCs w:val="40"/>
        </w:rPr>
        <w:t xml:space="preserve">. </w:t>
      </w:r>
      <w:r w:rsidRPr="00B7240A">
        <w:rPr>
          <w:rFonts w:ascii="Arial Narrow" w:hAnsi="Arial Narrow"/>
          <w:b/>
          <w:sz w:val="40"/>
          <w:szCs w:val="40"/>
        </w:rPr>
        <w:t>ОФИЦИАЛЬНЫЙ САЙТ ФНС РОССИИ И СЕРВИСЫ</w:t>
      </w:r>
    </w:p>
    <w:p w:rsidR="00BF74B8" w:rsidRPr="00B8352D" w:rsidRDefault="00BF74B8" w:rsidP="00BF74B8">
      <w:pPr>
        <w:rPr>
          <w:rFonts w:ascii="Arial Narrow" w:hAnsi="Arial Narrow"/>
          <w:b/>
          <w:sz w:val="30"/>
          <w:szCs w:val="30"/>
        </w:rPr>
      </w:pPr>
    </w:p>
    <w:p w:rsidR="00BF74B8" w:rsidRPr="005F1567" w:rsidRDefault="00BF74B8" w:rsidP="00BF74B8">
      <w:pPr>
        <w:rPr>
          <w:rFonts w:ascii="Arial Narrow" w:hAnsi="Arial Narrow"/>
          <w:b/>
          <w:sz w:val="30"/>
          <w:szCs w:val="30"/>
        </w:rPr>
      </w:pPr>
      <w:r w:rsidRPr="005F1567">
        <w:rPr>
          <w:rFonts w:ascii="Arial Narrow" w:hAnsi="Arial Narrow"/>
          <w:b/>
          <w:sz w:val="30"/>
          <w:szCs w:val="30"/>
        </w:rPr>
        <w:t xml:space="preserve">Электронные сервисы </w:t>
      </w:r>
    </w:p>
    <w:p w:rsidR="00BF74B8" w:rsidRPr="00B7240A" w:rsidRDefault="00BF74B8" w:rsidP="00BF74B8">
      <w:pPr>
        <w:ind w:firstLine="284"/>
        <w:rPr>
          <w:rFonts w:ascii="Arial Narrow" w:hAnsi="Arial Narrow"/>
          <w:sz w:val="26"/>
          <w:szCs w:val="26"/>
        </w:rPr>
      </w:pPr>
      <w:r w:rsidRPr="00B7240A">
        <w:rPr>
          <w:rFonts w:ascii="Arial Narrow" w:hAnsi="Arial Narrow"/>
          <w:sz w:val="26"/>
          <w:szCs w:val="26"/>
        </w:rPr>
        <w:t xml:space="preserve">Внедрение современных технологий позволяет ФНС России развивать онлайн-услуги для налогоплательщиков и создавать комфортные условия для уплаты налогов. </w:t>
      </w:r>
    </w:p>
    <w:p w:rsidR="00BF74B8" w:rsidRPr="00B7240A" w:rsidRDefault="00BF74B8" w:rsidP="00BF74B8">
      <w:pPr>
        <w:ind w:firstLine="284"/>
        <w:rPr>
          <w:rFonts w:ascii="Arial Narrow" w:hAnsi="Arial Narrow"/>
          <w:b/>
          <w:sz w:val="26"/>
          <w:szCs w:val="26"/>
        </w:rPr>
      </w:pPr>
      <w:r w:rsidRPr="00B7240A">
        <w:rPr>
          <w:rFonts w:ascii="Arial Narrow" w:hAnsi="Arial Narrow"/>
          <w:sz w:val="26"/>
          <w:szCs w:val="26"/>
        </w:rPr>
        <w:t>Интернет-сайт ФНС России в 2016 год</w:t>
      </w:r>
      <w:r>
        <w:rPr>
          <w:rFonts w:ascii="Arial Narrow" w:hAnsi="Arial Narrow"/>
          <w:sz w:val="26"/>
          <w:szCs w:val="26"/>
        </w:rPr>
        <w:t>у</w:t>
      </w:r>
      <w:r w:rsidRPr="00B7240A">
        <w:rPr>
          <w:rFonts w:ascii="Arial Narrow" w:hAnsi="Arial Narrow"/>
          <w:sz w:val="26"/>
          <w:szCs w:val="26"/>
        </w:rPr>
        <w:t xml:space="preserve"> посетило </w:t>
      </w:r>
      <w:r w:rsidRPr="00B7240A">
        <w:rPr>
          <w:rFonts w:ascii="Arial Narrow" w:hAnsi="Arial Narrow"/>
          <w:b/>
          <w:sz w:val="26"/>
          <w:szCs w:val="26"/>
        </w:rPr>
        <w:t xml:space="preserve">более </w:t>
      </w:r>
      <w:r>
        <w:rPr>
          <w:rFonts w:ascii="Arial Narrow" w:hAnsi="Arial Narrow"/>
          <w:b/>
          <w:sz w:val="26"/>
          <w:szCs w:val="26"/>
        </w:rPr>
        <w:t>123</w:t>
      </w:r>
      <w:r w:rsidRPr="00B7240A">
        <w:rPr>
          <w:rFonts w:ascii="Arial Narrow" w:hAnsi="Arial Narrow"/>
          <w:b/>
          <w:sz w:val="26"/>
          <w:szCs w:val="26"/>
        </w:rPr>
        <w:t xml:space="preserve"> млн. человек.</w:t>
      </w:r>
    </w:p>
    <w:p w:rsidR="00BF74B8" w:rsidRPr="00B7240A" w:rsidRDefault="00BF74B8" w:rsidP="00BF74B8">
      <w:pPr>
        <w:ind w:firstLine="284"/>
        <w:rPr>
          <w:rFonts w:ascii="Arial Narrow" w:hAnsi="Arial Narrow"/>
          <w:sz w:val="26"/>
          <w:szCs w:val="26"/>
        </w:rPr>
      </w:pPr>
      <w:r w:rsidRPr="00B7240A">
        <w:rPr>
          <w:rFonts w:ascii="Arial Narrow" w:hAnsi="Arial Narrow"/>
          <w:sz w:val="26"/>
          <w:szCs w:val="26"/>
        </w:rPr>
        <w:t xml:space="preserve">В настоящее время на официальном сайте ФНС России реализовано </w:t>
      </w:r>
      <w:r w:rsidRPr="00B7240A">
        <w:rPr>
          <w:rFonts w:ascii="Arial Narrow" w:hAnsi="Arial Narrow"/>
          <w:b/>
          <w:sz w:val="26"/>
          <w:szCs w:val="26"/>
        </w:rPr>
        <w:t>4</w:t>
      </w:r>
      <w:r>
        <w:rPr>
          <w:rFonts w:ascii="Arial Narrow" w:hAnsi="Arial Narrow"/>
          <w:b/>
          <w:sz w:val="26"/>
          <w:szCs w:val="26"/>
        </w:rPr>
        <w:t>9 </w:t>
      </w:r>
      <w:r w:rsidRPr="00B7240A">
        <w:rPr>
          <w:rFonts w:ascii="Arial Narrow" w:hAnsi="Arial Narrow"/>
          <w:b/>
          <w:sz w:val="26"/>
          <w:szCs w:val="26"/>
        </w:rPr>
        <w:t>интерактивных сервисов</w:t>
      </w:r>
      <w:r w:rsidRPr="00B7240A">
        <w:rPr>
          <w:rFonts w:ascii="Arial Narrow" w:hAnsi="Arial Narrow"/>
          <w:sz w:val="26"/>
          <w:szCs w:val="26"/>
        </w:rPr>
        <w:t>, которые охватывают все категории налогоплательщиков и сферы их интересов.</w:t>
      </w:r>
    </w:p>
    <w:p w:rsidR="00BF74B8" w:rsidRDefault="00BF74B8" w:rsidP="00BF74B8">
      <w:pPr>
        <w:ind w:firstLine="284"/>
        <w:rPr>
          <w:rFonts w:ascii="Arial Narrow" w:hAnsi="Arial Narrow"/>
          <w:sz w:val="26"/>
          <w:szCs w:val="26"/>
        </w:rPr>
      </w:pPr>
      <w:r w:rsidRPr="00B7240A">
        <w:rPr>
          <w:rFonts w:ascii="Arial Narrow" w:hAnsi="Arial Narrow"/>
          <w:sz w:val="26"/>
          <w:szCs w:val="26"/>
        </w:rPr>
        <w:t>Наиболее социально значимыми серви</w:t>
      </w:r>
      <w:r>
        <w:rPr>
          <w:rFonts w:ascii="Arial Narrow" w:hAnsi="Arial Narrow"/>
          <w:sz w:val="26"/>
          <w:szCs w:val="26"/>
        </w:rPr>
        <w:t>сами являются «Личные кабинеты», число пользователей которых</w:t>
      </w:r>
      <w:r w:rsidRPr="00AC0AA5">
        <w:rPr>
          <w:rFonts w:ascii="Arial Narrow" w:hAnsi="Arial Narrow"/>
          <w:sz w:val="26"/>
          <w:szCs w:val="26"/>
        </w:rPr>
        <w:t xml:space="preserve"> </w:t>
      </w:r>
      <w:r>
        <w:rPr>
          <w:rFonts w:ascii="Arial Narrow" w:hAnsi="Arial Narrow"/>
          <w:sz w:val="26"/>
          <w:szCs w:val="26"/>
        </w:rPr>
        <w:t>составляет:</w:t>
      </w:r>
    </w:p>
    <w:p w:rsidR="00BF74B8" w:rsidRDefault="00BF74B8" w:rsidP="00BF74B8">
      <w:pPr>
        <w:ind w:firstLine="284"/>
        <w:rPr>
          <w:rFonts w:ascii="Arial Narrow" w:hAnsi="Arial Narrow"/>
          <w:sz w:val="26"/>
          <w:szCs w:val="26"/>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BF74B8" w:rsidTr="007376DC">
        <w:tc>
          <w:tcPr>
            <w:tcW w:w="817" w:type="dxa"/>
          </w:tcPr>
          <w:p w:rsidR="00BF74B8" w:rsidRDefault="00BF74B8" w:rsidP="007376DC">
            <w:pPr>
              <w:jc w:val="center"/>
              <w:rPr>
                <w:rFonts w:ascii="Arial Narrow" w:hAnsi="Arial Narrow"/>
                <w:sz w:val="26"/>
                <w:szCs w:val="26"/>
              </w:rPr>
            </w:pPr>
            <w:r>
              <w:object w:dxaOrig="675" w:dyaOrig="840">
                <v:shape id="_x0000_i1025" type="#_x0000_t75" style="width:30pt;height:37.5pt" o:ole="">
                  <v:imagedata r:id="rId131" o:title=""/>
                </v:shape>
                <o:OLEObject Type="Embed" ProgID="PBrush" ShapeID="_x0000_i1025" DrawAspect="Content" ObjectID="_1550590193" r:id="rId132"/>
              </w:object>
            </w:r>
          </w:p>
          <w:p w:rsidR="00BF74B8" w:rsidRDefault="00BF74B8" w:rsidP="007376DC">
            <w:pPr>
              <w:rPr>
                <w:rFonts w:ascii="Arial Narrow" w:hAnsi="Arial Narrow"/>
                <w:sz w:val="26"/>
                <w:szCs w:val="26"/>
              </w:rPr>
            </w:pPr>
          </w:p>
        </w:tc>
        <w:tc>
          <w:tcPr>
            <w:tcW w:w="3863" w:type="dxa"/>
          </w:tcPr>
          <w:p w:rsidR="00BF74B8" w:rsidRPr="001E2026" w:rsidRDefault="00BF74B8" w:rsidP="007376DC">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ДЛЯ ФИЗИЧЕСКИХ ЛИЦ </w:t>
            </w:r>
          </w:p>
          <w:p w:rsidR="00BF74B8" w:rsidRDefault="00BF74B8" w:rsidP="007376DC">
            <w:pPr>
              <w:rPr>
                <w:rFonts w:ascii="Arial Narrow" w:hAnsi="Arial Narrow"/>
                <w:sz w:val="26"/>
                <w:szCs w:val="26"/>
              </w:rPr>
            </w:pPr>
            <w:r>
              <w:rPr>
                <w:rFonts w:ascii="Arial Narrow" w:hAnsi="Arial Narrow"/>
                <w:b/>
                <w:color w:val="E36C0A" w:themeColor="accent6" w:themeShade="BF"/>
                <w:sz w:val="40"/>
                <w:szCs w:val="40"/>
              </w:rPr>
              <w:t>24</w:t>
            </w:r>
            <w:r w:rsidRPr="001E2026">
              <w:rPr>
                <w:rFonts w:ascii="Arial Narrow" w:hAnsi="Arial Narrow"/>
                <w:b/>
                <w:color w:val="E36C0A" w:themeColor="accent6" w:themeShade="BF"/>
                <w:sz w:val="40"/>
                <w:szCs w:val="40"/>
              </w:rPr>
              <w:t xml:space="preserve">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человек</w:t>
            </w:r>
          </w:p>
        </w:tc>
      </w:tr>
      <w:tr w:rsidR="00BF74B8" w:rsidTr="007376DC">
        <w:tc>
          <w:tcPr>
            <w:tcW w:w="817" w:type="dxa"/>
          </w:tcPr>
          <w:p w:rsidR="00BF74B8" w:rsidRDefault="00BF74B8" w:rsidP="007376DC">
            <w:pPr>
              <w:rPr>
                <w:rFonts w:ascii="Arial Narrow" w:hAnsi="Arial Narrow"/>
                <w:sz w:val="26"/>
                <w:szCs w:val="26"/>
              </w:rPr>
            </w:pPr>
            <w:r>
              <w:object w:dxaOrig="810" w:dyaOrig="900">
                <v:shape id="_x0000_i1026" type="#_x0000_t75" style="width:35.25pt;height:39pt" o:ole="">
                  <v:imagedata r:id="rId133" o:title=""/>
                </v:shape>
                <o:OLEObject Type="Embed" ProgID="PBrush" ShapeID="_x0000_i1026" DrawAspect="Content" ObjectID="_1550590194" r:id="rId134"/>
              </w:object>
            </w:r>
          </w:p>
          <w:p w:rsidR="00BF74B8" w:rsidRDefault="00BF74B8" w:rsidP="007376DC">
            <w:pPr>
              <w:rPr>
                <w:rFonts w:ascii="Arial Narrow" w:hAnsi="Arial Narrow"/>
                <w:sz w:val="26"/>
                <w:szCs w:val="26"/>
              </w:rPr>
            </w:pPr>
          </w:p>
        </w:tc>
        <w:tc>
          <w:tcPr>
            <w:tcW w:w="3863" w:type="dxa"/>
          </w:tcPr>
          <w:p w:rsidR="00BF74B8" w:rsidRPr="001E2026" w:rsidRDefault="00BF74B8" w:rsidP="007376DC">
            <w:pPr>
              <w:rPr>
                <w:rFonts w:ascii="Arial Narrow" w:hAnsi="Arial Narrow"/>
                <w:b/>
                <w:color w:val="365F91" w:themeColor="accent1" w:themeShade="BF"/>
                <w:sz w:val="26"/>
                <w:szCs w:val="26"/>
              </w:rPr>
            </w:pPr>
            <w:r w:rsidRPr="001E2026">
              <w:rPr>
                <w:rFonts w:ascii="Arial Narrow" w:hAnsi="Arial Narrow"/>
                <w:b/>
                <w:color w:val="365F91" w:themeColor="accent1" w:themeShade="BF"/>
                <w:sz w:val="26"/>
                <w:szCs w:val="26"/>
              </w:rPr>
              <w:t>ЛИЧНЫЙ КАБИНЕТ</w:t>
            </w:r>
            <w:r>
              <w:rPr>
                <w:rFonts w:ascii="Arial Narrow" w:hAnsi="Arial Narrow"/>
                <w:b/>
                <w:color w:val="365F91" w:themeColor="accent1" w:themeShade="BF"/>
                <w:sz w:val="26"/>
                <w:szCs w:val="26"/>
              </w:rPr>
              <w:t xml:space="preserve"> НАЛОГОПЛАТЕЛЬЩИКА</w:t>
            </w:r>
            <w:r w:rsidRPr="001E2026">
              <w:rPr>
                <w:rFonts w:ascii="Arial Narrow" w:hAnsi="Arial Narrow"/>
                <w:b/>
                <w:color w:val="365F91" w:themeColor="accent1" w:themeShade="BF"/>
                <w:sz w:val="26"/>
                <w:szCs w:val="26"/>
              </w:rPr>
              <w:t xml:space="preserve">  ЮРИДИЧЕСК</w:t>
            </w:r>
            <w:r>
              <w:rPr>
                <w:rFonts w:ascii="Arial Narrow" w:hAnsi="Arial Narrow"/>
                <w:b/>
                <w:color w:val="365F91" w:themeColor="accent1" w:themeShade="BF"/>
                <w:sz w:val="26"/>
                <w:szCs w:val="26"/>
              </w:rPr>
              <w:t>ОГО</w:t>
            </w:r>
            <w:r w:rsidRPr="001E2026">
              <w:rPr>
                <w:rFonts w:ascii="Arial Narrow" w:hAnsi="Arial Narrow"/>
                <w:b/>
                <w:color w:val="365F91" w:themeColor="accent1" w:themeShade="BF"/>
                <w:sz w:val="26"/>
                <w:szCs w:val="26"/>
              </w:rPr>
              <w:t xml:space="preserve"> ЛИЦ</w:t>
            </w:r>
            <w:r>
              <w:rPr>
                <w:rFonts w:ascii="Arial Narrow" w:hAnsi="Arial Narrow"/>
                <w:b/>
                <w:color w:val="365F91" w:themeColor="accent1" w:themeShade="BF"/>
                <w:sz w:val="26"/>
                <w:szCs w:val="26"/>
              </w:rPr>
              <w:t>А</w:t>
            </w:r>
            <w:r w:rsidRPr="001E2026">
              <w:rPr>
                <w:rFonts w:ascii="Arial Narrow" w:hAnsi="Arial Narrow"/>
                <w:b/>
                <w:color w:val="365F91" w:themeColor="accent1" w:themeShade="BF"/>
                <w:sz w:val="26"/>
                <w:szCs w:val="26"/>
              </w:rPr>
              <w:t xml:space="preserve"> </w:t>
            </w:r>
          </w:p>
          <w:p w:rsidR="00BF74B8" w:rsidRDefault="00BF74B8" w:rsidP="007376DC">
            <w:pPr>
              <w:rPr>
                <w:rFonts w:ascii="Arial Narrow" w:hAnsi="Arial Narrow"/>
                <w:sz w:val="26"/>
                <w:szCs w:val="26"/>
              </w:rPr>
            </w:pPr>
            <w:r>
              <w:rPr>
                <w:rFonts w:ascii="Arial Narrow" w:hAnsi="Arial Narrow"/>
                <w:b/>
                <w:color w:val="E36C0A" w:themeColor="accent6" w:themeShade="BF"/>
                <w:sz w:val="40"/>
                <w:szCs w:val="40"/>
              </w:rPr>
              <w:t>260</w:t>
            </w:r>
            <w:r w:rsidRPr="001E2026">
              <w:rPr>
                <w:rFonts w:ascii="Arial Narrow" w:hAnsi="Arial Narrow"/>
                <w:color w:val="E36C0A" w:themeColor="accent6" w:themeShade="BF"/>
                <w:sz w:val="26"/>
                <w:szCs w:val="26"/>
              </w:rPr>
              <w:t xml:space="preserve"> тысяч организаций</w:t>
            </w:r>
          </w:p>
        </w:tc>
      </w:tr>
      <w:tr w:rsidR="00BF74B8" w:rsidTr="007376DC">
        <w:tc>
          <w:tcPr>
            <w:tcW w:w="817" w:type="dxa"/>
          </w:tcPr>
          <w:p w:rsidR="00BF74B8" w:rsidRDefault="00BF74B8" w:rsidP="007376DC">
            <w:pPr>
              <w:rPr>
                <w:rFonts w:ascii="Arial Narrow" w:hAnsi="Arial Narrow"/>
                <w:sz w:val="26"/>
                <w:szCs w:val="26"/>
              </w:rPr>
            </w:pPr>
            <w:r>
              <w:object w:dxaOrig="720" w:dyaOrig="885">
                <v:shape id="_x0000_i1027" type="#_x0000_t75" style="width:33.75pt;height:41.25pt" o:ole="">
                  <v:imagedata r:id="rId135" o:title=""/>
                </v:shape>
                <o:OLEObject Type="Embed" ProgID="PBrush" ShapeID="_x0000_i1027" DrawAspect="Content" ObjectID="_1550590195" r:id="rId136"/>
              </w:object>
            </w:r>
          </w:p>
          <w:p w:rsidR="00BF74B8" w:rsidRDefault="00BF74B8" w:rsidP="007376DC">
            <w:pPr>
              <w:rPr>
                <w:rFonts w:ascii="Arial Narrow" w:hAnsi="Arial Narrow"/>
                <w:sz w:val="26"/>
                <w:szCs w:val="26"/>
              </w:rPr>
            </w:pPr>
          </w:p>
          <w:p w:rsidR="00BF74B8" w:rsidRDefault="00BF74B8" w:rsidP="007376DC">
            <w:pPr>
              <w:rPr>
                <w:rFonts w:ascii="Arial Narrow" w:hAnsi="Arial Narrow"/>
                <w:sz w:val="26"/>
                <w:szCs w:val="26"/>
              </w:rPr>
            </w:pPr>
          </w:p>
        </w:tc>
        <w:tc>
          <w:tcPr>
            <w:tcW w:w="3863" w:type="dxa"/>
          </w:tcPr>
          <w:p w:rsidR="00BF74B8" w:rsidRPr="00F860F9" w:rsidRDefault="00BF74B8" w:rsidP="007376DC">
            <w:pPr>
              <w:rPr>
                <w:rFonts w:ascii="Arial Narrow" w:hAnsi="Arial Narrow"/>
                <w:b/>
                <w:color w:val="365F91" w:themeColor="accent1" w:themeShade="BF"/>
                <w:sz w:val="26"/>
                <w:szCs w:val="26"/>
              </w:rPr>
            </w:pPr>
            <w:r w:rsidRPr="00F860F9">
              <w:rPr>
                <w:rFonts w:ascii="Arial Narrow" w:hAnsi="Arial Narrow"/>
                <w:b/>
                <w:color w:val="365F91" w:themeColor="accent1" w:themeShade="BF"/>
                <w:sz w:val="26"/>
                <w:szCs w:val="26"/>
              </w:rPr>
              <w:t xml:space="preserve">ЛИЧНЫЙ КАБИНЕТ НАЛОГОПЛАТЕЛЬЩИКА ИНДИВИДУАЛЬНОГО ПРЕДПРИНИМАТЕЛЯ </w:t>
            </w:r>
          </w:p>
          <w:p w:rsidR="00BF74B8" w:rsidRDefault="00BF74B8" w:rsidP="007376DC">
            <w:pPr>
              <w:rPr>
                <w:rFonts w:ascii="Arial Narrow" w:hAnsi="Arial Narrow"/>
                <w:sz w:val="26"/>
                <w:szCs w:val="26"/>
              </w:rPr>
            </w:pPr>
            <w:r>
              <w:rPr>
                <w:rFonts w:ascii="Arial Narrow" w:hAnsi="Arial Narrow"/>
                <w:b/>
                <w:color w:val="E36C0A" w:themeColor="accent6" w:themeShade="BF"/>
                <w:sz w:val="40"/>
                <w:szCs w:val="40"/>
              </w:rPr>
              <w:t>520</w:t>
            </w:r>
            <w:r w:rsidRPr="001E2026">
              <w:rPr>
                <w:rFonts w:ascii="Arial Narrow" w:hAnsi="Arial Narrow"/>
                <w:color w:val="E36C0A" w:themeColor="accent6" w:themeShade="BF"/>
                <w:sz w:val="26"/>
                <w:szCs w:val="26"/>
              </w:rPr>
              <w:t> тысяч ИП</w:t>
            </w:r>
          </w:p>
        </w:tc>
      </w:tr>
    </w:tbl>
    <w:p w:rsidR="00BF74B8" w:rsidRPr="002E372F" w:rsidRDefault="00BF74B8" w:rsidP="00BF74B8">
      <w:pPr>
        <w:ind w:firstLine="284"/>
        <w:rPr>
          <w:rFonts w:ascii="Arial Narrow" w:hAnsi="Arial Narrow"/>
          <w:sz w:val="26"/>
          <w:szCs w:val="26"/>
        </w:rPr>
      </w:pPr>
      <w:r w:rsidRPr="002E372F">
        <w:rPr>
          <w:rFonts w:ascii="Arial Narrow" w:hAnsi="Arial Narrow"/>
          <w:sz w:val="26"/>
          <w:szCs w:val="26"/>
        </w:rPr>
        <w:t>Расширяется не только количество пользователей, но и функционал сервисов. В настоящее время «Личный кабинет» представляет собой полноценный инструмент для бесконтактного общения с налоговым органом.</w:t>
      </w:r>
    </w:p>
    <w:p w:rsidR="00BF74B8" w:rsidRPr="002E372F" w:rsidRDefault="00BF74B8" w:rsidP="00BF74B8">
      <w:pPr>
        <w:ind w:firstLine="284"/>
        <w:rPr>
          <w:rFonts w:ascii="Arial Narrow" w:hAnsi="Arial Narrow"/>
          <w:sz w:val="26"/>
          <w:szCs w:val="26"/>
        </w:rPr>
      </w:pPr>
      <w:r w:rsidRPr="002E372F">
        <w:rPr>
          <w:rFonts w:ascii="Arial Narrow" w:hAnsi="Arial Narrow"/>
          <w:sz w:val="26"/>
          <w:szCs w:val="26"/>
        </w:rPr>
        <w:t xml:space="preserve">В связи с принятием Федерального закона № 347-ФЗ, который закрепил официальный статус «Личного кабинета налогоплательщика», физические лица могут использовать усиленную </w:t>
      </w:r>
      <w:r w:rsidRPr="002E372F">
        <w:rPr>
          <w:rFonts w:ascii="Arial Narrow" w:hAnsi="Arial Narrow"/>
          <w:sz w:val="26"/>
          <w:szCs w:val="26"/>
        </w:rPr>
        <w:lastRenderedPageBreak/>
        <w:t>неквалифицированную электронную подпись.</w:t>
      </w:r>
    </w:p>
    <w:p w:rsidR="00BF74B8" w:rsidRPr="002E372F" w:rsidRDefault="00BF74B8" w:rsidP="00BF74B8">
      <w:pPr>
        <w:ind w:firstLine="284"/>
        <w:rPr>
          <w:rFonts w:ascii="Arial Narrow" w:hAnsi="Arial Narrow"/>
          <w:sz w:val="26"/>
          <w:szCs w:val="26"/>
        </w:rPr>
      </w:pPr>
      <w:r w:rsidRPr="002E372F">
        <w:rPr>
          <w:rFonts w:ascii="Arial Narrow" w:hAnsi="Arial Narrow"/>
          <w:sz w:val="26"/>
          <w:szCs w:val="26"/>
        </w:rPr>
        <w:t>Получить усиленную неквалифицированную электронную подпись можно бесплатно, не посещая Удостоверяющий центр, непосредственно из «Личного кабинета налогоплательщика для физических лиц» и подать с ее помощью как декларацию 3-</w:t>
      </w:r>
      <w:r>
        <w:rPr>
          <w:rFonts w:ascii="Arial Narrow" w:hAnsi="Arial Narrow"/>
          <w:sz w:val="26"/>
          <w:szCs w:val="26"/>
        </w:rPr>
        <w:t>НДФЛ</w:t>
      </w:r>
      <w:r w:rsidRPr="002E372F">
        <w:rPr>
          <w:rFonts w:ascii="Arial Narrow" w:hAnsi="Arial Narrow"/>
          <w:sz w:val="26"/>
          <w:szCs w:val="26"/>
        </w:rPr>
        <w:t>, так и такие документы, как заявление на зачет или возврат</w:t>
      </w:r>
      <w:r>
        <w:rPr>
          <w:rFonts w:ascii="Arial Narrow" w:hAnsi="Arial Narrow"/>
          <w:sz w:val="26"/>
          <w:szCs w:val="26"/>
        </w:rPr>
        <w:t>,</w:t>
      </w:r>
      <w:r w:rsidRPr="002E372F">
        <w:rPr>
          <w:rFonts w:ascii="Arial Narrow" w:hAnsi="Arial Narrow"/>
          <w:sz w:val="26"/>
          <w:szCs w:val="26"/>
        </w:rPr>
        <w:t xml:space="preserve"> или заявление на предоставление льготы.</w:t>
      </w:r>
    </w:p>
    <w:p w:rsidR="00BF74B8" w:rsidRDefault="00BF74B8" w:rsidP="00BF74B8">
      <w:pPr>
        <w:ind w:firstLine="284"/>
        <w:rPr>
          <w:rFonts w:ascii="Arial Narrow" w:hAnsi="Arial Narrow"/>
          <w:sz w:val="26"/>
          <w:szCs w:val="26"/>
        </w:rPr>
      </w:pPr>
      <w:r w:rsidRPr="002E372F">
        <w:rPr>
          <w:rFonts w:ascii="Arial Narrow" w:hAnsi="Arial Narrow"/>
          <w:sz w:val="26"/>
          <w:szCs w:val="26"/>
        </w:rPr>
        <w:t xml:space="preserve">В настоящее время пользователи «Личного кабинета налогоплательщика» сформировали </w:t>
      </w:r>
      <w:r>
        <w:rPr>
          <w:rFonts w:ascii="Arial Narrow" w:hAnsi="Arial Narrow"/>
          <w:sz w:val="26"/>
          <w:szCs w:val="26"/>
        </w:rPr>
        <w:t>почти</w:t>
      </w:r>
      <w:r w:rsidRPr="002E372F">
        <w:rPr>
          <w:rFonts w:ascii="Arial Narrow" w:hAnsi="Arial Narrow"/>
          <w:sz w:val="26"/>
          <w:szCs w:val="26"/>
        </w:rPr>
        <w:t xml:space="preserve"> 1,</w:t>
      </w:r>
      <w:r>
        <w:rPr>
          <w:rFonts w:ascii="Arial Narrow" w:hAnsi="Arial Narrow"/>
          <w:sz w:val="26"/>
          <w:szCs w:val="26"/>
        </w:rPr>
        <w:t>9</w:t>
      </w:r>
      <w:r w:rsidRPr="002E372F">
        <w:rPr>
          <w:rFonts w:ascii="Arial Narrow" w:hAnsi="Arial Narrow"/>
          <w:sz w:val="26"/>
          <w:szCs w:val="26"/>
        </w:rPr>
        <w:t xml:space="preserve"> миллиона неквалифи</w:t>
      </w:r>
      <w:r>
        <w:rPr>
          <w:rFonts w:ascii="Arial Narrow" w:hAnsi="Arial Narrow"/>
          <w:sz w:val="26"/>
          <w:szCs w:val="26"/>
        </w:rPr>
        <w:t>цированных электронных подписей</w:t>
      </w:r>
      <w:r w:rsidRPr="002E372F">
        <w:rPr>
          <w:rFonts w:ascii="Arial Narrow" w:hAnsi="Arial Narrow"/>
          <w:sz w:val="26"/>
          <w:szCs w:val="26"/>
        </w:rPr>
        <w:t>.</w:t>
      </w:r>
    </w:p>
    <w:p w:rsidR="00BF74B8" w:rsidRDefault="00BF74B8" w:rsidP="00BF74B8">
      <w:pPr>
        <w:ind w:firstLine="284"/>
        <w:rPr>
          <w:rFonts w:ascii="Arial Narrow" w:hAnsi="Arial Narrow"/>
          <w:sz w:val="26"/>
          <w:szCs w:val="26"/>
        </w:rPr>
      </w:pPr>
      <w:r w:rsidRPr="002E372F">
        <w:rPr>
          <w:rFonts w:ascii="Arial Narrow" w:hAnsi="Arial Narrow"/>
          <w:sz w:val="26"/>
          <w:szCs w:val="26"/>
        </w:rPr>
        <w:t xml:space="preserve">В настоящее время ведётся работа по расширению функционала Личных кабинетов юридического лица и индивидуального предпринимателя в части интеграции с новыми задачами. В частности, функция регистрации и снятия с учёта ККТ реализуется непосредственно в рамках Личного кабинета. </w:t>
      </w:r>
    </w:p>
    <w:p w:rsidR="00BF74B8" w:rsidRPr="00B7240A" w:rsidRDefault="00BF74B8" w:rsidP="00BF74B8">
      <w:pPr>
        <w:ind w:firstLine="284"/>
        <w:rPr>
          <w:rFonts w:ascii="Arial Narrow" w:hAnsi="Arial Narrow"/>
          <w:sz w:val="26"/>
          <w:szCs w:val="26"/>
        </w:rPr>
      </w:pPr>
      <w:r w:rsidRPr="002E372F">
        <w:rPr>
          <w:rFonts w:ascii="Arial Narrow" w:hAnsi="Arial Narrow"/>
          <w:sz w:val="26"/>
          <w:szCs w:val="26"/>
        </w:rPr>
        <w:t>Функционал в части ККТ запущен в промышленную эксплуатацию в ЛК ЮЛ 19 октября, а в ЛК ИП – 24 октября.</w:t>
      </w:r>
    </w:p>
    <w:p w:rsidR="00BF74B8" w:rsidRPr="00891363" w:rsidRDefault="00BF74B8" w:rsidP="00BF74B8">
      <w:pPr>
        <w:spacing w:before="120" w:after="240"/>
        <w:jc w:val="center"/>
        <w:rPr>
          <w:rFonts w:ascii="Arial Narrow" w:hAnsi="Arial Narrow"/>
          <w:b/>
          <w:color w:val="000000" w:themeColor="text1"/>
          <w:sz w:val="26"/>
          <w:szCs w:val="26"/>
        </w:rPr>
      </w:pPr>
      <w:r w:rsidRPr="00891363">
        <w:rPr>
          <w:rFonts w:ascii="Arial Narrow" w:hAnsi="Arial Narrow"/>
          <w:b/>
          <w:sz w:val="26"/>
          <w:szCs w:val="26"/>
        </w:rPr>
        <w:t xml:space="preserve">Наиболее популярные </w:t>
      </w:r>
      <w:r w:rsidRPr="00891363">
        <w:rPr>
          <w:rFonts w:ascii="Arial Narrow" w:hAnsi="Arial Narrow"/>
          <w:b/>
          <w:color w:val="000000" w:themeColor="text1"/>
          <w:sz w:val="26"/>
          <w:szCs w:val="26"/>
        </w:rPr>
        <w:t>у налогоплательщиков электронные сервисы ФНС России в 2016 год</w:t>
      </w:r>
      <w:r>
        <w:rPr>
          <w:rFonts w:ascii="Arial Narrow" w:hAnsi="Arial Narrow"/>
          <w:b/>
          <w:color w:val="000000" w:themeColor="text1"/>
          <w:sz w:val="26"/>
          <w:szCs w:val="26"/>
        </w:rPr>
        <w:t>у</w:t>
      </w: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863"/>
      </w:tblGrid>
      <w:tr w:rsidR="00BF74B8" w:rsidTr="007376DC">
        <w:tc>
          <w:tcPr>
            <w:tcW w:w="817" w:type="dxa"/>
          </w:tcPr>
          <w:p w:rsidR="00BF74B8" w:rsidRDefault="00BF74B8" w:rsidP="007376DC">
            <w:pPr>
              <w:rPr>
                <w:rFonts w:ascii="Arial Narrow" w:hAnsi="Arial Narrow"/>
                <w:sz w:val="26"/>
                <w:szCs w:val="26"/>
              </w:rPr>
            </w:pPr>
            <w:r>
              <w:object w:dxaOrig="855" w:dyaOrig="975">
                <v:shape id="_x0000_i1028" type="#_x0000_t75" style="width:38.25pt;height:49.5pt" o:ole="">
                  <v:imagedata r:id="rId137" o:title=""/>
                </v:shape>
                <o:OLEObject Type="Embed" ProgID="PBrush" ShapeID="_x0000_i1028" DrawAspect="Content" ObjectID="_1550590196" r:id="rId138"/>
              </w:object>
            </w:r>
          </w:p>
        </w:tc>
        <w:tc>
          <w:tcPr>
            <w:tcW w:w="3863" w:type="dxa"/>
          </w:tcPr>
          <w:p w:rsidR="00BF74B8" w:rsidRPr="00891363"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«РИСКИ БИЗНЕСА: ПРОВЕРЬ СЕБЯ И КОНТРАГЕНТА»</w:t>
            </w:r>
          </w:p>
          <w:p w:rsidR="00BF74B8" w:rsidRPr="00891363" w:rsidRDefault="00BF74B8" w:rsidP="007376DC">
            <w:pPr>
              <w:rPr>
                <w:rFonts w:ascii="Arial Narrow" w:hAnsi="Arial Narrow"/>
                <w:sz w:val="26"/>
                <w:szCs w:val="26"/>
              </w:rPr>
            </w:pPr>
            <w:r>
              <w:rPr>
                <w:rFonts w:ascii="Arial Narrow" w:hAnsi="Arial Narrow"/>
                <w:b/>
                <w:color w:val="E36C0A" w:themeColor="accent6" w:themeShade="BF"/>
                <w:sz w:val="40"/>
                <w:szCs w:val="40"/>
              </w:rPr>
              <w:t>483</w:t>
            </w:r>
            <w:r w:rsidRPr="001E2026">
              <w:rPr>
                <w:rFonts w:ascii="Arial Narrow" w:hAnsi="Arial Narrow"/>
                <w:b/>
                <w:color w:val="E36C0A" w:themeColor="accent6" w:themeShade="BF"/>
                <w:sz w:val="40"/>
                <w:szCs w:val="40"/>
              </w:rPr>
              <w:t xml:space="preserve">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BF74B8" w:rsidTr="007376DC">
        <w:tc>
          <w:tcPr>
            <w:tcW w:w="817" w:type="dxa"/>
          </w:tcPr>
          <w:p w:rsidR="00BF74B8" w:rsidRDefault="00BF74B8" w:rsidP="007376DC">
            <w:pPr>
              <w:rPr>
                <w:rFonts w:ascii="Arial Narrow" w:hAnsi="Arial Narrow"/>
                <w:sz w:val="26"/>
                <w:szCs w:val="26"/>
              </w:rPr>
            </w:pPr>
            <w:r>
              <w:object w:dxaOrig="810" w:dyaOrig="810">
                <v:shape id="_x0000_i1029" type="#_x0000_t75" style="width:34.5pt;height:34.5pt" o:ole="">
                  <v:imagedata r:id="rId139" o:title=""/>
                </v:shape>
                <o:OLEObject Type="Embed" ProgID="PBrush" ShapeID="_x0000_i1029" DrawAspect="Content" ObjectID="_1550590197" r:id="rId140"/>
              </w:object>
            </w:r>
          </w:p>
        </w:tc>
        <w:tc>
          <w:tcPr>
            <w:tcW w:w="3863" w:type="dxa"/>
          </w:tcPr>
          <w:p w:rsidR="00BF74B8"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 xml:space="preserve">«УЗНАЙ ИНН» </w:t>
            </w:r>
          </w:p>
          <w:p w:rsidR="00BF74B8" w:rsidRDefault="00BF74B8" w:rsidP="007376DC">
            <w:pPr>
              <w:rPr>
                <w:rFonts w:ascii="Arial Narrow" w:hAnsi="Arial Narrow"/>
                <w:sz w:val="26"/>
                <w:szCs w:val="26"/>
              </w:rPr>
            </w:pPr>
            <w:r>
              <w:rPr>
                <w:rFonts w:ascii="Arial Narrow" w:hAnsi="Arial Narrow"/>
                <w:b/>
                <w:color w:val="E36C0A" w:themeColor="accent6" w:themeShade="BF"/>
                <w:sz w:val="40"/>
                <w:szCs w:val="40"/>
              </w:rPr>
              <w:t xml:space="preserve">43,6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BF74B8" w:rsidTr="007376DC">
        <w:tc>
          <w:tcPr>
            <w:tcW w:w="817" w:type="dxa"/>
          </w:tcPr>
          <w:p w:rsidR="00BF74B8" w:rsidRDefault="00BF74B8" w:rsidP="007376DC">
            <w:r>
              <w:object w:dxaOrig="900" w:dyaOrig="975">
                <v:shape id="_x0000_i1030" type="#_x0000_t75" style="width:30pt;height:32.25pt" o:ole="">
                  <v:imagedata r:id="rId141" o:title=""/>
                </v:shape>
                <o:OLEObject Type="Embed" ProgID="PBrush" ShapeID="_x0000_i1030" DrawAspect="Content" ObjectID="_1550590198" r:id="rId142"/>
              </w:object>
            </w:r>
          </w:p>
          <w:p w:rsidR="00BF74B8" w:rsidRDefault="00BF74B8" w:rsidP="007376DC">
            <w:pPr>
              <w:rPr>
                <w:rFonts w:ascii="Arial Narrow" w:hAnsi="Arial Narrow"/>
                <w:sz w:val="26"/>
                <w:szCs w:val="26"/>
              </w:rPr>
            </w:pPr>
          </w:p>
        </w:tc>
        <w:tc>
          <w:tcPr>
            <w:tcW w:w="3863" w:type="dxa"/>
          </w:tcPr>
          <w:p w:rsidR="00BF74B8" w:rsidRPr="00F860F9"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«СПРАВОЧНАЯ ИНФОРМАЦИЯ О СТАВКАХ И ЛЬГОТАХ ПО ИМУЩЕСТВЕННЫМ НАЛОГАМ»</w:t>
            </w:r>
          </w:p>
          <w:p w:rsidR="00BF74B8" w:rsidRDefault="00BF74B8" w:rsidP="007376DC">
            <w:pPr>
              <w:rPr>
                <w:rFonts w:ascii="Arial Narrow" w:hAnsi="Arial Narrow"/>
                <w:sz w:val="26"/>
                <w:szCs w:val="26"/>
              </w:rPr>
            </w:pPr>
            <w:r>
              <w:rPr>
                <w:rFonts w:ascii="Arial Narrow" w:hAnsi="Arial Narrow"/>
                <w:b/>
                <w:color w:val="E36C0A" w:themeColor="accent6" w:themeShade="BF"/>
                <w:sz w:val="40"/>
                <w:szCs w:val="40"/>
              </w:rPr>
              <w:t xml:space="preserve">6,4 </w:t>
            </w:r>
            <w:proofErr w:type="gramStart"/>
            <w:r w:rsidRPr="001E2026">
              <w:rPr>
                <w:rFonts w:ascii="Arial Narrow" w:hAnsi="Arial Narrow"/>
                <w:color w:val="E36C0A" w:themeColor="accent6" w:themeShade="BF"/>
                <w:sz w:val="26"/>
                <w:szCs w:val="26"/>
              </w:rPr>
              <w:t>млн</w:t>
            </w:r>
            <w:proofErr w:type="gramEnd"/>
            <w:r w:rsidRPr="001E2026">
              <w:rPr>
                <w:rFonts w:ascii="Arial Narrow" w:hAnsi="Arial Narrow"/>
                <w:color w:val="E36C0A" w:themeColor="accent6" w:themeShade="BF"/>
                <w:sz w:val="26"/>
                <w:szCs w:val="26"/>
              </w:rPr>
              <w:t xml:space="preserve"> </w:t>
            </w:r>
            <w:r>
              <w:rPr>
                <w:rFonts w:ascii="Arial Narrow" w:hAnsi="Arial Narrow"/>
                <w:color w:val="E36C0A" w:themeColor="accent6" w:themeShade="BF"/>
                <w:sz w:val="26"/>
                <w:szCs w:val="26"/>
              </w:rPr>
              <w:t>обращений</w:t>
            </w:r>
          </w:p>
        </w:tc>
      </w:tr>
      <w:tr w:rsidR="00BF74B8" w:rsidTr="007376DC">
        <w:tc>
          <w:tcPr>
            <w:tcW w:w="817" w:type="dxa"/>
          </w:tcPr>
          <w:p w:rsidR="00BF74B8" w:rsidRDefault="00BF74B8" w:rsidP="007376DC">
            <w:r>
              <w:object w:dxaOrig="825" w:dyaOrig="945">
                <v:shape id="_x0000_i1031" type="#_x0000_t75" style="width:33pt;height:38.25pt" o:ole="">
                  <v:imagedata r:id="rId143" o:title=""/>
                </v:shape>
                <o:OLEObject Type="Embed" ProgID="PBrush" ShapeID="_x0000_i1031" DrawAspect="Content" ObjectID="_1550590199" r:id="rId144"/>
              </w:object>
            </w:r>
          </w:p>
        </w:tc>
        <w:tc>
          <w:tcPr>
            <w:tcW w:w="3863" w:type="dxa"/>
          </w:tcPr>
          <w:p w:rsidR="00BF74B8"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«СОЗДАЙ СВОЙ БИЗНЕС»</w:t>
            </w:r>
          </w:p>
          <w:p w:rsidR="00BF74B8" w:rsidRPr="00891363" w:rsidRDefault="00BF74B8" w:rsidP="007376DC">
            <w:pPr>
              <w:rPr>
                <w:rFonts w:ascii="Arial Narrow" w:hAnsi="Arial Narrow"/>
                <w:b/>
                <w:color w:val="365F91" w:themeColor="accent1" w:themeShade="BF"/>
                <w:sz w:val="26"/>
                <w:szCs w:val="26"/>
              </w:rPr>
            </w:pPr>
            <w:r>
              <w:rPr>
                <w:rFonts w:ascii="Arial Narrow" w:hAnsi="Arial Narrow"/>
                <w:b/>
                <w:color w:val="E36C0A" w:themeColor="accent6" w:themeShade="BF"/>
                <w:sz w:val="40"/>
                <w:szCs w:val="40"/>
              </w:rPr>
              <w:t>3,8</w:t>
            </w:r>
            <w:r w:rsidRPr="00891363">
              <w:rPr>
                <w:rFonts w:ascii="Arial Narrow" w:hAnsi="Arial Narrow"/>
                <w:b/>
                <w:color w:val="E36C0A" w:themeColor="accent6" w:themeShade="BF"/>
                <w:sz w:val="40"/>
                <w:szCs w:val="40"/>
              </w:rPr>
              <w:t> </w:t>
            </w:r>
            <w:proofErr w:type="gramStart"/>
            <w:r>
              <w:rPr>
                <w:rFonts w:ascii="Arial Narrow" w:hAnsi="Arial Narrow"/>
                <w:color w:val="E36C0A" w:themeColor="accent6" w:themeShade="BF"/>
                <w:sz w:val="26"/>
                <w:szCs w:val="26"/>
              </w:rPr>
              <w:t>млн</w:t>
            </w:r>
            <w:proofErr w:type="gramEnd"/>
            <w:r w:rsidRPr="00891363">
              <w:rPr>
                <w:rFonts w:ascii="Arial Narrow" w:hAnsi="Arial Narrow"/>
                <w:color w:val="E36C0A" w:themeColor="accent6" w:themeShade="BF"/>
                <w:sz w:val="26"/>
                <w:szCs w:val="26"/>
              </w:rPr>
              <w:t xml:space="preserve"> обращений</w:t>
            </w:r>
          </w:p>
        </w:tc>
      </w:tr>
      <w:tr w:rsidR="00BF74B8" w:rsidTr="007376DC">
        <w:tc>
          <w:tcPr>
            <w:tcW w:w="817" w:type="dxa"/>
          </w:tcPr>
          <w:p w:rsidR="00BF74B8" w:rsidRDefault="00BF74B8" w:rsidP="007376DC">
            <w:r>
              <w:object w:dxaOrig="915" w:dyaOrig="960">
                <v:shape id="_x0000_i1032" type="#_x0000_t75" style="width:34.5pt;height:36pt" o:ole="">
                  <v:imagedata r:id="rId145" o:title=""/>
                </v:shape>
                <o:OLEObject Type="Embed" ProgID="PBrush" ShapeID="_x0000_i1032" DrawAspect="Content" ObjectID="_1550590200" r:id="rId146"/>
              </w:object>
            </w:r>
          </w:p>
        </w:tc>
        <w:tc>
          <w:tcPr>
            <w:tcW w:w="3863" w:type="dxa"/>
          </w:tcPr>
          <w:p w:rsidR="00BF74B8" w:rsidRPr="00891363"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 xml:space="preserve">«УЗНАТЬ О ЖАЛОБЕ» </w:t>
            </w:r>
          </w:p>
          <w:p w:rsidR="00BF74B8" w:rsidRPr="00891363" w:rsidRDefault="00BF74B8" w:rsidP="007376DC">
            <w:pPr>
              <w:rPr>
                <w:rFonts w:ascii="Arial Narrow" w:hAnsi="Arial Narrow"/>
                <w:b/>
                <w:color w:val="365F91" w:themeColor="accent1" w:themeShade="BF"/>
                <w:sz w:val="26"/>
                <w:szCs w:val="26"/>
              </w:rPr>
            </w:pPr>
            <w:r>
              <w:rPr>
                <w:rFonts w:ascii="Arial Narrow" w:hAnsi="Arial Narrow"/>
                <w:b/>
                <w:color w:val="E36C0A" w:themeColor="accent6" w:themeShade="BF"/>
                <w:sz w:val="40"/>
                <w:szCs w:val="40"/>
              </w:rPr>
              <w:t>3,6</w:t>
            </w:r>
            <w:r w:rsidRPr="00B7240A">
              <w:rPr>
                <w:rFonts w:ascii="Arial Narrow" w:hAnsi="Arial Narrow"/>
                <w:color w:val="000000" w:themeColor="text1"/>
                <w:sz w:val="26"/>
                <w:szCs w:val="26"/>
              </w:rPr>
              <w:t> </w:t>
            </w:r>
            <w:proofErr w:type="gramStart"/>
            <w:r>
              <w:rPr>
                <w:rFonts w:ascii="Arial Narrow" w:hAnsi="Arial Narrow"/>
                <w:color w:val="E36C0A" w:themeColor="accent6" w:themeShade="BF"/>
                <w:sz w:val="26"/>
                <w:szCs w:val="26"/>
              </w:rPr>
              <w:t>млн</w:t>
            </w:r>
            <w:proofErr w:type="gramEnd"/>
            <w:r w:rsidRPr="007C42B3">
              <w:rPr>
                <w:rFonts w:ascii="Arial Narrow" w:hAnsi="Arial Narrow"/>
                <w:color w:val="E36C0A" w:themeColor="accent6" w:themeShade="BF"/>
                <w:sz w:val="26"/>
                <w:szCs w:val="26"/>
              </w:rPr>
              <w:t xml:space="preserve"> обращений</w:t>
            </w:r>
          </w:p>
        </w:tc>
      </w:tr>
      <w:tr w:rsidR="00BF74B8" w:rsidTr="007376DC">
        <w:tc>
          <w:tcPr>
            <w:tcW w:w="817" w:type="dxa"/>
          </w:tcPr>
          <w:p w:rsidR="00BF74B8" w:rsidRPr="00891363" w:rsidRDefault="00BF74B8" w:rsidP="007376DC">
            <w:pPr>
              <w:rPr>
                <w:rFonts w:ascii="Arial Narrow" w:hAnsi="Arial Narrow"/>
                <w:b/>
                <w:color w:val="365F91" w:themeColor="accent1" w:themeShade="BF"/>
                <w:sz w:val="26"/>
                <w:szCs w:val="26"/>
              </w:rPr>
            </w:pPr>
            <w:r>
              <w:object w:dxaOrig="870" w:dyaOrig="870">
                <v:shape id="_x0000_i1033" type="#_x0000_t75" style="width:38.25pt;height:38.25pt" o:ole="">
                  <v:imagedata r:id="rId147" o:title=""/>
                </v:shape>
                <o:OLEObject Type="Embed" ProgID="PBrush" ShapeID="_x0000_i1033" DrawAspect="Content" ObjectID="_1550590201" r:id="rId148"/>
              </w:object>
            </w:r>
          </w:p>
        </w:tc>
        <w:tc>
          <w:tcPr>
            <w:tcW w:w="3863" w:type="dxa"/>
          </w:tcPr>
          <w:p w:rsidR="00BF74B8" w:rsidRPr="00891363" w:rsidRDefault="00BF74B8" w:rsidP="007376DC">
            <w:pPr>
              <w:rPr>
                <w:rFonts w:ascii="Arial Narrow" w:hAnsi="Arial Narrow"/>
                <w:b/>
                <w:color w:val="365F91" w:themeColor="accent1" w:themeShade="BF"/>
                <w:sz w:val="26"/>
                <w:szCs w:val="26"/>
              </w:rPr>
            </w:pPr>
            <w:r w:rsidRPr="00891363">
              <w:rPr>
                <w:rFonts w:ascii="Arial Narrow" w:hAnsi="Arial Narrow"/>
                <w:b/>
                <w:color w:val="365F91" w:themeColor="accent1" w:themeShade="BF"/>
                <w:sz w:val="26"/>
                <w:szCs w:val="26"/>
              </w:rPr>
              <w:t xml:space="preserve">«АДРЕС И ПЛАТЕЖНЫЕ РЕКВИЗИТЫ ВАШЕЙ ИНСПЕКЦИИ» </w:t>
            </w:r>
          </w:p>
          <w:p w:rsidR="00BF74B8" w:rsidRPr="00891363" w:rsidRDefault="00BF74B8" w:rsidP="007376DC">
            <w:pPr>
              <w:rPr>
                <w:rFonts w:ascii="Arial Narrow" w:hAnsi="Arial Narrow"/>
                <w:b/>
                <w:color w:val="365F91" w:themeColor="accent1" w:themeShade="BF"/>
                <w:sz w:val="26"/>
                <w:szCs w:val="26"/>
              </w:rPr>
            </w:pPr>
            <w:r>
              <w:rPr>
                <w:rFonts w:ascii="Arial Narrow" w:hAnsi="Arial Narrow"/>
                <w:b/>
                <w:color w:val="E36C0A" w:themeColor="accent6" w:themeShade="BF"/>
                <w:sz w:val="40"/>
                <w:szCs w:val="40"/>
              </w:rPr>
              <w:t>2,7</w:t>
            </w:r>
            <w:r w:rsidRPr="00891363">
              <w:rPr>
                <w:rFonts w:ascii="Arial Narrow" w:hAnsi="Arial Narrow"/>
                <w:b/>
                <w:color w:val="365F91" w:themeColor="accent1" w:themeShade="BF"/>
                <w:sz w:val="26"/>
                <w:szCs w:val="26"/>
              </w:rPr>
              <w:t xml:space="preserve"> </w:t>
            </w:r>
            <w:proofErr w:type="gramStart"/>
            <w:r>
              <w:rPr>
                <w:rFonts w:ascii="Arial Narrow" w:hAnsi="Arial Narrow"/>
                <w:color w:val="E36C0A" w:themeColor="accent6" w:themeShade="BF"/>
                <w:sz w:val="26"/>
                <w:szCs w:val="26"/>
              </w:rPr>
              <w:t>млн</w:t>
            </w:r>
            <w:proofErr w:type="gramEnd"/>
            <w:r w:rsidRPr="007C42B3">
              <w:rPr>
                <w:rFonts w:ascii="Arial Narrow" w:hAnsi="Arial Narrow"/>
                <w:color w:val="E36C0A" w:themeColor="accent6" w:themeShade="BF"/>
                <w:sz w:val="26"/>
                <w:szCs w:val="26"/>
              </w:rPr>
              <w:t> обращений</w:t>
            </w:r>
          </w:p>
        </w:tc>
      </w:tr>
      <w:tr w:rsidR="00BF74B8" w:rsidTr="007376DC">
        <w:tc>
          <w:tcPr>
            <w:tcW w:w="817" w:type="dxa"/>
          </w:tcPr>
          <w:p w:rsidR="00BF74B8" w:rsidRDefault="00BF74B8" w:rsidP="007376DC">
            <w:r>
              <w:object w:dxaOrig="750" w:dyaOrig="930">
                <v:shape id="_x0000_i1034" type="#_x0000_t75" style="width:34.5pt;height:43.5pt" o:ole="">
                  <v:imagedata r:id="rId149" o:title=""/>
                </v:shape>
                <o:OLEObject Type="Embed" ProgID="PBrush" ShapeID="_x0000_i1034" DrawAspect="Content" ObjectID="_1550590202" r:id="rId150"/>
              </w:object>
            </w:r>
          </w:p>
        </w:tc>
        <w:tc>
          <w:tcPr>
            <w:tcW w:w="3863" w:type="dxa"/>
          </w:tcPr>
          <w:p w:rsidR="00BF74B8" w:rsidRPr="007C42B3" w:rsidRDefault="00BF74B8" w:rsidP="007376DC">
            <w:pPr>
              <w:rPr>
                <w:rFonts w:ascii="Arial Narrow" w:hAnsi="Arial Narrow"/>
                <w:b/>
                <w:color w:val="365F91" w:themeColor="accent1" w:themeShade="BF"/>
                <w:sz w:val="26"/>
                <w:szCs w:val="26"/>
              </w:rPr>
            </w:pPr>
            <w:r>
              <w:rPr>
                <w:rFonts w:ascii="Arial Narrow" w:hAnsi="Arial Narrow"/>
                <w:b/>
                <w:color w:val="365F91" w:themeColor="accent1" w:themeShade="BF"/>
                <w:sz w:val="26"/>
                <w:szCs w:val="26"/>
              </w:rPr>
              <w:t>«</w:t>
            </w:r>
            <w:r w:rsidRPr="007C42B3">
              <w:rPr>
                <w:rFonts w:ascii="Arial Narrow" w:hAnsi="Arial Narrow"/>
                <w:b/>
                <w:color w:val="365F91" w:themeColor="accent1" w:themeShade="BF"/>
                <w:sz w:val="26"/>
                <w:szCs w:val="26"/>
              </w:rPr>
              <w:t xml:space="preserve">ОНЛАЙН ЗАПИСЬ НА ПРИЕМ В ИНСПЕКЦИЮ» </w:t>
            </w:r>
          </w:p>
          <w:p w:rsidR="00BF74B8" w:rsidRPr="00B7240A" w:rsidRDefault="00BF74B8" w:rsidP="007376DC">
            <w:pPr>
              <w:rPr>
                <w:rFonts w:ascii="Arial Narrow" w:hAnsi="Arial Narrow"/>
                <w:color w:val="000000" w:themeColor="text1"/>
                <w:sz w:val="26"/>
                <w:szCs w:val="26"/>
              </w:rPr>
            </w:pPr>
            <w:r>
              <w:rPr>
                <w:rFonts w:ascii="Arial Narrow" w:hAnsi="Arial Narrow"/>
                <w:b/>
                <w:color w:val="E36C0A" w:themeColor="accent6" w:themeShade="BF"/>
                <w:sz w:val="40"/>
                <w:szCs w:val="40"/>
              </w:rPr>
              <w:t xml:space="preserve">1,2 </w:t>
            </w:r>
            <w:proofErr w:type="gramStart"/>
            <w:r w:rsidRPr="00E97938">
              <w:rPr>
                <w:rFonts w:ascii="Arial Narrow" w:hAnsi="Arial Narrow"/>
                <w:color w:val="E36C0A" w:themeColor="accent6" w:themeShade="BF"/>
                <w:sz w:val="26"/>
                <w:szCs w:val="26"/>
              </w:rPr>
              <w:t>млн</w:t>
            </w:r>
            <w:proofErr w:type="gramEnd"/>
            <w:r w:rsidRPr="007C42B3">
              <w:rPr>
                <w:rFonts w:ascii="Arial Narrow" w:hAnsi="Arial Narrow"/>
                <w:color w:val="E36C0A" w:themeColor="accent6" w:themeShade="BF"/>
                <w:sz w:val="26"/>
                <w:szCs w:val="26"/>
              </w:rPr>
              <w:t> заявок на прием</w:t>
            </w:r>
            <w:r w:rsidRPr="00B7240A">
              <w:rPr>
                <w:rFonts w:ascii="Arial Narrow" w:hAnsi="Arial Narrow"/>
                <w:color w:val="000000" w:themeColor="text1"/>
                <w:sz w:val="26"/>
                <w:szCs w:val="26"/>
              </w:rPr>
              <w:t xml:space="preserve"> </w:t>
            </w:r>
          </w:p>
        </w:tc>
      </w:tr>
    </w:tbl>
    <w:p w:rsidR="00BF74B8" w:rsidRDefault="00BF74B8" w:rsidP="00BF74B8">
      <w:pPr>
        <w:ind w:firstLine="284"/>
        <w:rPr>
          <w:rFonts w:ascii="Arial Narrow" w:hAnsi="Arial Narrow"/>
          <w:sz w:val="26"/>
          <w:szCs w:val="26"/>
        </w:rPr>
      </w:pPr>
    </w:p>
    <w:p w:rsidR="00BF74B8" w:rsidRPr="006A4AB5" w:rsidRDefault="00BF74B8" w:rsidP="00BF74B8">
      <w:pPr>
        <w:ind w:firstLine="284"/>
        <w:rPr>
          <w:rFonts w:ascii="Arial Narrow" w:hAnsi="Arial Narrow"/>
          <w:sz w:val="26"/>
          <w:szCs w:val="26"/>
        </w:rPr>
      </w:pPr>
      <w:r w:rsidRPr="006A4AB5">
        <w:rPr>
          <w:rFonts w:ascii="Arial Narrow" w:hAnsi="Arial Narrow"/>
          <w:sz w:val="26"/>
          <w:szCs w:val="26"/>
        </w:rPr>
        <w:t xml:space="preserve">В 2016 году ФНС России было поручено формировать и </w:t>
      </w:r>
      <w:r w:rsidRPr="00E97938">
        <w:rPr>
          <w:rFonts w:ascii="Arial Narrow" w:hAnsi="Arial Narrow"/>
          <w:b/>
          <w:sz w:val="26"/>
          <w:szCs w:val="26"/>
        </w:rPr>
        <w:t>вести реестр малого и среднего предпринимательства</w:t>
      </w:r>
      <w:r>
        <w:rPr>
          <w:rFonts w:ascii="Arial Narrow" w:hAnsi="Arial Narrow"/>
          <w:b/>
          <w:sz w:val="26"/>
          <w:szCs w:val="26"/>
        </w:rPr>
        <w:t xml:space="preserve"> </w:t>
      </w:r>
      <w:r w:rsidRPr="00E97938">
        <w:rPr>
          <w:rFonts w:ascii="Arial Narrow" w:hAnsi="Arial Narrow"/>
          <w:sz w:val="26"/>
          <w:szCs w:val="26"/>
        </w:rPr>
        <w:t>(Реестр МСП)</w:t>
      </w:r>
      <w:r w:rsidRPr="00E97938">
        <w:rPr>
          <w:rFonts w:ascii="Arial Narrow" w:hAnsi="Arial Narrow"/>
          <w:b/>
          <w:sz w:val="26"/>
          <w:szCs w:val="26"/>
        </w:rPr>
        <w:t>.</w:t>
      </w:r>
      <w:r w:rsidRPr="006A4AB5">
        <w:rPr>
          <w:rFonts w:ascii="Arial Narrow" w:hAnsi="Arial Narrow"/>
          <w:sz w:val="26"/>
          <w:szCs w:val="26"/>
        </w:rPr>
        <w:t xml:space="preserve"> Он запущен 1 августа. В Реестре МСП содержится информация </w:t>
      </w:r>
      <w:r>
        <w:rPr>
          <w:rFonts w:ascii="Arial Narrow" w:hAnsi="Arial Narrow"/>
          <w:sz w:val="26"/>
          <w:szCs w:val="26"/>
        </w:rPr>
        <w:t>о более чем 5,9 </w:t>
      </w:r>
      <w:r w:rsidRPr="006A4AB5">
        <w:rPr>
          <w:rFonts w:ascii="Arial Narrow" w:hAnsi="Arial Narrow"/>
          <w:sz w:val="26"/>
          <w:szCs w:val="26"/>
        </w:rPr>
        <w:t>млн. малых и средних предприятий.</w:t>
      </w:r>
    </w:p>
    <w:p w:rsidR="00BF74B8" w:rsidRPr="006A4AB5" w:rsidRDefault="00BF74B8" w:rsidP="00BF74B8">
      <w:pPr>
        <w:ind w:firstLine="284"/>
        <w:rPr>
          <w:rFonts w:ascii="Arial Narrow" w:hAnsi="Arial Narrow"/>
          <w:sz w:val="26"/>
          <w:szCs w:val="26"/>
        </w:rPr>
      </w:pPr>
      <w:r w:rsidRPr="006A4AB5">
        <w:rPr>
          <w:rFonts w:ascii="Arial Narrow" w:hAnsi="Arial Narrow"/>
          <w:sz w:val="26"/>
          <w:szCs w:val="26"/>
        </w:rPr>
        <w:t>Реестр МСП обеспечивает автоматическое присвоение статуса субъекта малого и</w:t>
      </w:r>
      <w:r>
        <w:rPr>
          <w:rFonts w:ascii="Arial Narrow" w:hAnsi="Arial Narrow"/>
          <w:sz w:val="26"/>
          <w:szCs w:val="26"/>
        </w:rPr>
        <w:t>ли</w:t>
      </w:r>
      <w:r w:rsidRPr="006A4AB5">
        <w:rPr>
          <w:rFonts w:ascii="Arial Narrow" w:hAnsi="Arial Narrow"/>
          <w:sz w:val="26"/>
          <w:szCs w:val="26"/>
        </w:rPr>
        <w:t xml:space="preserve"> среднего предпринимательства и не требует от предпринимателей прохождения административных процедур, связанных с предоставлением дополнительных документов и подтверждением статуса. Все это существенно снижает административную нагрузку на бизнес.</w:t>
      </w:r>
    </w:p>
    <w:p w:rsidR="00BF74B8" w:rsidRPr="006A4AB5" w:rsidRDefault="00BF74B8" w:rsidP="00BF74B8">
      <w:pPr>
        <w:ind w:firstLine="284"/>
        <w:rPr>
          <w:rFonts w:ascii="Arial Narrow" w:hAnsi="Arial Narrow"/>
          <w:sz w:val="26"/>
          <w:szCs w:val="26"/>
        </w:rPr>
      </w:pPr>
      <w:r w:rsidRPr="006A4AB5">
        <w:rPr>
          <w:rFonts w:ascii="Arial Narrow" w:hAnsi="Arial Narrow"/>
          <w:sz w:val="26"/>
          <w:szCs w:val="26"/>
        </w:rPr>
        <w:t>Реестр МСП пред</w:t>
      </w:r>
      <w:r>
        <w:rPr>
          <w:rFonts w:ascii="Arial Narrow" w:hAnsi="Arial Narrow"/>
          <w:sz w:val="26"/>
          <w:szCs w:val="26"/>
        </w:rPr>
        <w:t>о</w:t>
      </w:r>
      <w:r w:rsidRPr="006A4AB5">
        <w:rPr>
          <w:rFonts w:ascii="Arial Narrow" w:hAnsi="Arial Narrow"/>
          <w:sz w:val="26"/>
          <w:szCs w:val="26"/>
        </w:rPr>
        <w:t>ставляет возможности как для общедоступного поиска, аналогичного сервису «Проверь себя и контрагента» с возможностью формирования выписки, так и возможности ввода сведений в режиме авторизованного доступа для самих субъектов – предпринимателей и для тех органов, которые уполномочены наряду с налоговой службой вести реестр.</w:t>
      </w:r>
    </w:p>
    <w:p w:rsidR="00BF74B8" w:rsidRPr="006A4AB5" w:rsidRDefault="00BF74B8" w:rsidP="00BF74B8">
      <w:pPr>
        <w:ind w:firstLine="284"/>
        <w:rPr>
          <w:rFonts w:ascii="Arial Narrow" w:hAnsi="Arial Narrow"/>
          <w:sz w:val="26"/>
          <w:szCs w:val="26"/>
        </w:rPr>
      </w:pPr>
      <w:r w:rsidRPr="006A4AB5">
        <w:rPr>
          <w:rFonts w:ascii="Arial Narrow" w:hAnsi="Arial Narrow"/>
          <w:sz w:val="26"/>
          <w:szCs w:val="26"/>
        </w:rPr>
        <w:t xml:space="preserve">За пять месяцев существования сервиса пользователями выполнено почти </w:t>
      </w:r>
      <w:r>
        <w:rPr>
          <w:rFonts w:ascii="Arial Narrow" w:hAnsi="Arial Narrow"/>
          <w:b/>
          <w:sz w:val="26"/>
          <w:szCs w:val="26"/>
        </w:rPr>
        <w:t>4 </w:t>
      </w:r>
      <w:proofErr w:type="gramStart"/>
      <w:r w:rsidRPr="00E97938">
        <w:rPr>
          <w:rFonts w:ascii="Arial Narrow" w:hAnsi="Arial Narrow"/>
          <w:b/>
          <w:sz w:val="26"/>
          <w:szCs w:val="26"/>
        </w:rPr>
        <w:t>м</w:t>
      </w:r>
      <w:r>
        <w:rPr>
          <w:rFonts w:ascii="Arial Narrow" w:hAnsi="Arial Narrow"/>
          <w:b/>
          <w:sz w:val="26"/>
          <w:szCs w:val="26"/>
        </w:rPr>
        <w:t>лн</w:t>
      </w:r>
      <w:proofErr w:type="gramEnd"/>
      <w:r>
        <w:rPr>
          <w:rFonts w:ascii="Arial Narrow" w:hAnsi="Arial Narrow"/>
          <w:b/>
          <w:sz w:val="26"/>
          <w:szCs w:val="26"/>
        </w:rPr>
        <w:t xml:space="preserve"> поис</w:t>
      </w:r>
      <w:r w:rsidRPr="00E97938">
        <w:rPr>
          <w:rFonts w:ascii="Arial Narrow" w:hAnsi="Arial Narrow"/>
          <w:b/>
          <w:sz w:val="26"/>
          <w:szCs w:val="26"/>
        </w:rPr>
        <w:t>ковых запросов</w:t>
      </w:r>
      <w:r w:rsidRPr="006A4AB5">
        <w:rPr>
          <w:rFonts w:ascii="Arial Narrow" w:hAnsi="Arial Narrow"/>
          <w:sz w:val="26"/>
          <w:szCs w:val="26"/>
        </w:rPr>
        <w:t xml:space="preserve">, в том числе сформировано более </w:t>
      </w:r>
      <w:r w:rsidRPr="00E97938">
        <w:rPr>
          <w:rFonts w:ascii="Arial Narrow" w:hAnsi="Arial Narrow"/>
          <w:b/>
          <w:sz w:val="26"/>
          <w:szCs w:val="26"/>
        </w:rPr>
        <w:t>1 млн выписок</w:t>
      </w:r>
      <w:r w:rsidRPr="006A4AB5">
        <w:rPr>
          <w:rFonts w:ascii="Arial Narrow" w:hAnsi="Arial Narrow"/>
          <w:sz w:val="26"/>
          <w:szCs w:val="26"/>
        </w:rPr>
        <w:t xml:space="preserve"> из Единого реестра субъектов малого и среднего предпринимательства.</w:t>
      </w:r>
    </w:p>
    <w:p w:rsidR="00BF74B8" w:rsidRDefault="00BF74B8" w:rsidP="00BF74B8">
      <w:pPr>
        <w:rPr>
          <w:rFonts w:ascii="Arial Narrow" w:hAnsi="Arial Narrow"/>
          <w:b/>
          <w:sz w:val="30"/>
          <w:szCs w:val="30"/>
        </w:rPr>
      </w:pPr>
    </w:p>
    <w:p w:rsidR="00BF74B8" w:rsidRPr="0041436C" w:rsidRDefault="00BF74B8" w:rsidP="00BF74B8"/>
    <w:p w:rsidR="00047149" w:rsidRDefault="00047149" w:rsidP="003F625B">
      <w:pPr>
        <w:rPr>
          <w:b/>
          <w:bCs/>
          <w:sz w:val="26"/>
          <w:szCs w:val="26"/>
        </w:rPr>
        <w:sectPr w:rsidR="00047149" w:rsidSect="009C066D">
          <w:headerReference w:type="default" r:id="rId151"/>
          <w:footerReference w:type="default" r:id="rId152"/>
          <w:pgSz w:w="11906" w:h="16838"/>
          <w:pgMar w:top="1134" w:right="851" w:bottom="1134" w:left="1418" w:header="709" w:footer="709" w:gutter="0"/>
          <w:pgNumType w:start="54"/>
          <w:cols w:num="2" w:space="708"/>
          <w:docGrid w:linePitch="360"/>
        </w:sectPr>
      </w:pPr>
    </w:p>
    <w:p w:rsidR="00CF553C" w:rsidRDefault="00CF553C" w:rsidP="00CF553C">
      <w:pPr>
        <w:rPr>
          <w:rFonts w:ascii="Arial Narrow" w:hAnsi="Arial Narrow"/>
          <w:b/>
          <w:sz w:val="40"/>
          <w:szCs w:val="40"/>
        </w:rPr>
      </w:pPr>
      <w:r>
        <w:rPr>
          <w:rFonts w:ascii="Arial Narrow" w:hAnsi="Arial Narrow"/>
          <w:b/>
          <w:sz w:val="40"/>
          <w:szCs w:val="40"/>
          <w:lang w:val="en-US"/>
        </w:rPr>
        <w:lastRenderedPageBreak/>
        <w:t>XIII</w:t>
      </w:r>
      <w:r w:rsidRPr="00291E6B">
        <w:rPr>
          <w:rFonts w:ascii="Arial Narrow" w:hAnsi="Arial Narrow"/>
          <w:b/>
          <w:sz w:val="40"/>
          <w:szCs w:val="40"/>
        </w:rPr>
        <w:t>.</w:t>
      </w:r>
      <w:r>
        <w:rPr>
          <w:rFonts w:ascii="Arial Narrow" w:hAnsi="Arial Narrow"/>
          <w:b/>
          <w:sz w:val="40"/>
          <w:szCs w:val="40"/>
          <w:lang w:val="en-US"/>
        </w:rPr>
        <w:t> </w:t>
      </w:r>
      <w:r>
        <w:rPr>
          <w:rFonts w:ascii="Arial Narrow" w:hAnsi="Arial Narrow"/>
          <w:b/>
          <w:sz w:val="40"/>
          <w:szCs w:val="40"/>
        </w:rPr>
        <w:t>РАБОТА С НАЛОГОПЛАТЕЛЬЩИКАМИ</w:t>
      </w:r>
    </w:p>
    <w:p w:rsidR="00CF553C" w:rsidRDefault="00CF553C" w:rsidP="00CF553C">
      <w:pPr>
        <w:rPr>
          <w:rFonts w:ascii="Arial Narrow" w:hAnsi="Arial Narrow"/>
          <w:b/>
          <w:sz w:val="40"/>
          <w:szCs w:val="40"/>
        </w:rPr>
      </w:pPr>
    </w:p>
    <w:p w:rsidR="00CF553C" w:rsidRPr="00E6020B" w:rsidRDefault="00CF553C" w:rsidP="00CF553C">
      <w:pPr>
        <w:rPr>
          <w:rFonts w:ascii="Arial Narrow" w:hAnsi="Arial Narrow"/>
          <w:b/>
          <w:sz w:val="30"/>
          <w:szCs w:val="30"/>
        </w:rPr>
      </w:pPr>
      <w:r w:rsidRPr="00E6020B">
        <w:rPr>
          <w:rFonts w:ascii="Arial Narrow" w:hAnsi="Arial Narrow"/>
          <w:b/>
          <w:sz w:val="30"/>
          <w:szCs w:val="30"/>
        </w:rPr>
        <w:t>1. Основные направления деятельности по работе с налогоплательщиками</w:t>
      </w:r>
    </w:p>
    <w:p w:rsidR="00CF553C" w:rsidRPr="00987BDB" w:rsidRDefault="00CF553C" w:rsidP="00CF553C">
      <w:pPr>
        <w:ind w:firstLine="284"/>
        <w:rPr>
          <w:rFonts w:ascii="Arial Narrow" w:hAnsi="Arial Narrow"/>
          <w:sz w:val="26"/>
          <w:szCs w:val="26"/>
        </w:rPr>
      </w:pPr>
      <w:r w:rsidRPr="00987BDB">
        <w:rPr>
          <w:rFonts w:ascii="Arial Narrow" w:hAnsi="Arial Narrow"/>
          <w:sz w:val="26"/>
          <w:szCs w:val="26"/>
        </w:rPr>
        <w:t>В современных условиях одним из ключевых приоритетов для налоговых органов является создание отношений с налогоплательщиками, построенных на взаимном доверии и сотрудничестве. Конечной целью является переход к добровольному соблюдению налогоплательщиками своих налоговых обязательств без использования налоговыми органами методов принуждения и контроля.</w:t>
      </w:r>
    </w:p>
    <w:p w:rsidR="00CF553C" w:rsidRDefault="00CF553C" w:rsidP="00CF553C">
      <w:pPr>
        <w:ind w:firstLine="284"/>
        <w:rPr>
          <w:rFonts w:ascii="Arial Narrow" w:hAnsi="Arial Narrow"/>
          <w:sz w:val="26"/>
          <w:szCs w:val="26"/>
        </w:rPr>
      </w:pPr>
      <w:r w:rsidRPr="00987BDB">
        <w:rPr>
          <w:rFonts w:ascii="Arial Narrow" w:hAnsi="Arial Narrow"/>
          <w:sz w:val="26"/>
          <w:szCs w:val="26"/>
        </w:rPr>
        <w:t>В этой связи особое значение приобретает деятельность налоговых органов, направленная на работу с налогоплательщиками</w:t>
      </w:r>
      <w:r>
        <w:rPr>
          <w:rFonts w:ascii="Arial Narrow" w:hAnsi="Arial Narrow"/>
          <w:sz w:val="26"/>
          <w:szCs w:val="26"/>
        </w:rPr>
        <w:t>.</w:t>
      </w:r>
    </w:p>
    <w:p w:rsidR="00CF553C" w:rsidRPr="00987BDB" w:rsidRDefault="00CF553C" w:rsidP="00CF553C">
      <w:pPr>
        <w:ind w:firstLine="284"/>
        <w:rPr>
          <w:rFonts w:ascii="Arial Narrow" w:hAnsi="Arial Narrow"/>
          <w:sz w:val="26"/>
          <w:szCs w:val="26"/>
        </w:rPr>
      </w:pPr>
      <w:r w:rsidRPr="00987BDB">
        <w:rPr>
          <w:rFonts w:ascii="Arial Narrow" w:hAnsi="Arial Narrow"/>
          <w:sz w:val="26"/>
          <w:szCs w:val="26"/>
        </w:rPr>
        <w:t xml:space="preserve">Службой создан и внедряется единый корпоративный стиль Федеральной налоговой службы, который предусматривает не только единый стандартный дизайн интерьеров инспекций, но прежде всего, оптимизацию «логистики» приема налогоплательщиков и единые протоколы общения с гражданами. </w:t>
      </w:r>
    </w:p>
    <w:p w:rsidR="00CF553C" w:rsidRPr="00987BDB" w:rsidRDefault="00CF553C" w:rsidP="00CF553C">
      <w:pPr>
        <w:suppressAutoHyphens/>
        <w:autoSpaceDE w:val="0"/>
        <w:autoSpaceDN w:val="0"/>
        <w:adjustRightInd w:val="0"/>
        <w:ind w:firstLine="284"/>
        <w:rPr>
          <w:rFonts w:ascii="Arial Narrow" w:hAnsi="Arial Narrow"/>
          <w:sz w:val="26"/>
          <w:szCs w:val="26"/>
        </w:rPr>
      </w:pPr>
      <w:r w:rsidRPr="00987BDB">
        <w:rPr>
          <w:rFonts w:ascii="Arial Narrow" w:hAnsi="Arial Narrow"/>
          <w:sz w:val="26"/>
          <w:szCs w:val="26"/>
        </w:rPr>
        <w:t>По состоянию на 01.01.2017, в соответствии с Ресурсом, средний показатель внедрения фирменного стиля ФНС России в территориальных налоговых органах по субъектам Российской Федерации составляет 95,05%.</w:t>
      </w:r>
    </w:p>
    <w:p w:rsidR="00CF553C" w:rsidRPr="00987BDB" w:rsidRDefault="00CF553C" w:rsidP="00CF553C">
      <w:pPr>
        <w:suppressAutoHyphens/>
        <w:autoSpaceDE w:val="0"/>
        <w:autoSpaceDN w:val="0"/>
        <w:adjustRightInd w:val="0"/>
        <w:ind w:firstLine="284"/>
        <w:rPr>
          <w:rFonts w:ascii="Arial Narrow" w:hAnsi="Arial Narrow"/>
          <w:sz w:val="26"/>
          <w:szCs w:val="26"/>
        </w:rPr>
      </w:pPr>
      <w:r w:rsidRPr="00987BDB">
        <w:rPr>
          <w:rFonts w:ascii="Arial Narrow" w:hAnsi="Arial Narrow"/>
          <w:sz w:val="26"/>
          <w:szCs w:val="26"/>
        </w:rPr>
        <w:t xml:space="preserve">В целях сокращения времени ожидания в очереди в 2016 году продолжена работа по оснащению инспекций ФНС России по субъектам Российской Федерации программно-аппаратными комплексами автоматизации обслуживания граждан и организаций </w:t>
      </w:r>
      <w:r w:rsidRPr="00987BDB">
        <w:rPr>
          <w:rFonts w:ascii="Arial Narrow" w:hAnsi="Arial Narrow"/>
          <w:color w:val="000000"/>
          <w:sz w:val="26"/>
          <w:szCs w:val="26"/>
        </w:rPr>
        <w:t xml:space="preserve">в территориальных налоговых органах </w:t>
      </w:r>
      <w:r w:rsidRPr="00987BDB">
        <w:rPr>
          <w:rFonts w:ascii="Arial Narrow" w:hAnsi="Arial Narrow"/>
          <w:sz w:val="26"/>
          <w:szCs w:val="26"/>
        </w:rPr>
        <w:t xml:space="preserve">(далее – СУО). </w:t>
      </w:r>
    </w:p>
    <w:p w:rsidR="00CF553C" w:rsidRPr="00987BDB" w:rsidRDefault="00CF553C" w:rsidP="00CF553C">
      <w:pPr>
        <w:ind w:firstLine="284"/>
        <w:rPr>
          <w:rFonts w:ascii="Arial Narrow" w:hAnsi="Arial Narrow"/>
          <w:color w:val="000000"/>
          <w:sz w:val="26"/>
          <w:szCs w:val="26"/>
        </w:rPr>
      </w:pPr>
      <w:r w:rsidRPr="00987BDB">
        <w:rPr>
          <w:rFonts w:ascii="Arial Narrow" w:hAnsi="Arial Narrow"/>
          <w:color w:val="000000"/>
          <w:sz w:val="26"/>
          <w:szCs w:val="26"/>
        </w:rPr>
        <w:t xml:space="preserve">В рамках выполнения мероприятий ФЦП «Развитие единой государственной системы регистрации прав и кадастрового учета </w:t>
      </w:r>
      <w:r w:rsidRPr="00987BDB">
        <w:rPr>
          <w:rFonts w:ascii="Arial Narrow" w:hAnsi="Arial Narrow"/>
          <w:color w:val="000000"/>
          <w:sz w:val="26"/>
          <w:szCs w:val="26"/>
        </w:rPr>
        <w:lastRenderedPageBreak/>
        <w:t xml:space="preserve">недвижимости (2014 – 2019 годы)» (далее – ФЦП) на 2016 год проведена работа по составлению перечня регионов для оснащения СУО в 2016 году. </w:t>
      </w:r>
    </w:p>
    <w:p w:rsidR="00CF553C" w:rsidRPr="00987BDB" w:rsidRDefault="00CF553C" w:rsidP="00CF553C">
      <w:pPr>
        <w:ind w:firstLine="284"/>
        <w:rPr>
          <w:rFonts w:ascii="Arial Narrow" w:hAnsi="Arial Narrow"/>
          <w:bCs/>
          <w:iCs/>
          <w:color w:val="000000"/>
          <w:sz w:val="26"/>
          <w:szCs w:val="26"/>
        </w:rPr>
      </w:pPr>
      <w:r w:rsidRPr="00987BDB">
        <w:rPr>
          <w:rFonts w:ascii="Arial Narrow" w:hAnsi="Arial Narrow"/>
          <w:bCs/>
          <w:iCs/>
          <w:color w:val="000000"/>
          <w:sz w:val="26"/>
          <w:szCs w:val="26"/>
        </w:rPr>
        <w:t>За счет средств ФЦП в 2016 году внедрено 52 СУО в территориальных налоговых органах по субъектам Российской Федерации.</w:t>
      </w:r>
    </w:p>
    <w:p w:rsidR="00CF553C" w:rsidRPr="00987BDB" w:rsidRDefault="00CF553C" w:rsidP="00CF553C">
      <w:pPr>
        <w:pStyle w:val="aff9"/>
        <w:autoSpaceDE w:val="0"/>
        <w:autoSpaceDN w:val="0"/>
        <w:adjustRightInd w:val="0"/>
        <w:ind w:left="0" w:firstLine="284"/>
        <w:rPr>
          <w:rFonts w:ascii="Arial Narrow" w:hAnsi="Arial Narrow"/>
          <w:sz w:val="26"/>
          <w:szCs w:val="26"/>
        </w:rPr>
      </w:pPr>
      <w:r w:rsidRPr="00987BDB">
        <w:rPr>
          <w:rFonts w:ascii="Arial Narrow" w:hAnsi="Arial Narrow"/>
          <w:sz w:val="26"/>
          <w:szCs w:val="26"/>
        </w:rPr>
        <w:t>В 2016 году с целью предоставления налогоплательщикам качественного, быстрого информационного обслуживания при личном посещении налогоплательщиком налоговой инспекции, в том числе предусматривающее сокращение срока ожидания налогоплательщика в очереди, з</w:t>
      </w:r>
      <w:r w:rsidRPr="00987BDB">
        <w:rPr>
          <w:rFonts w:ascii="Arial Narrow" w:hAnsi="Arial Narrow"/>
          <w:bCs/>
          <w:iCs/>
          <w:color w:val="000000"/>
          <w:sz w:val="26"/>
          <w:szCs w:val="26"/>
        </w:rPr>
        <w:t>а счет средств ФЦП</w:t>
      </w:r>
      <w:r w:rsidRPr="00987BDB">
        <w:rPr>
          <w:rFonts w:ascii="Arial Narrow" w:hAnsi="Arial Narrow"/>
          <w:sz w:val="26"/>
          <w:szCs w:val="26"/>
        </w:rPr>
        <w:t xml:space="preserve"> проведены обучающие тренинги для 1072 сотрудников территориальных налоговых органов по субъектам Российской Федерации, осуществляющих личный прием и обслуживание налогоплательщиков. </w:t>
      </w:r>
    </w:p>
    <w:p w:rsidR="00CF553C" w:rsidRPr="00987BDB" w:rsidRDefault="00CF553C" w:rsidP="00CF553C">
      <w:pPr>
        <w:pStyle w:val="aff9"/>
        <w:ind w:left="0" w:firstLine="284"/>
        <w:rPr>
          <w:rFonts w:ascii="Arial Narrow" w:hAnsi="Arial Narrow"/>
          <w:sz w:val="26"/>
          <w:szCs w:val="26"/>
        </w:rPr>
      </w:pPr>
      <w:proofErr w:type="gramStart"/>
      <w:r w:rsidRPr="00987BDB">
        <w:rPr>
          <w:rFonts w:ascii="Arial Narrow" w:hAnsi="Arial Narrow"/>
          <w:sz w:val="26"/>
          <w:szCs w:val="26"/>
        </w:rPr>
        <w:t>Протоколом заседания Методологического совета ФНС России по совершенствованию системы налогового администрирования от 23.03.2016 № 21 утверждено определение понятия экстерриториальности, перечень государственных услуг и функций налогового администрирования, которые возможно обеспечить с учетом принципа экстерриториальности, одобрены и приняты для применения в системе налоговых органов общие подходы предоставления государственных услуг и выполнения функций налогового администрирования с использованием принципа экстерриториальности при личном визите налогоплательщика.</w:t>
      </w:r>
      <w:proofErr w:type="gramEnd"/>
    </w:p>
    <w:p w:rsidR="00CF553C" w:rsidRPr="00987BDB" w:rsidRDefault="00CF553C" w:rsidP="00CF553C">
      <w:pPr>
        <w:pStyle w:val="aff9"/>
        <w:ind w:left="0" w:firstLine="284"/>
        <w:rPr>
          <w:rFonts w:ascii="Arial Narrow" w:hAnsi="Arial Narrow"/>
          <w:sz w:val="26"/>
          <w:szCs w:val="26"/>
        </w:rPr>
      </w:pPr>
      <w:r>
        <w:rPr>
          <w:rFonts w:ascii="Arial Narrow" w:hAnsi="Arial Narrow"/>
          <w:sz w:val="26"/>
          <w:szCs w:val="26"/>
        </w:rPr>
        <w:t>П</w:t>
      </w:r>
      <w:r w:rsidRPr="00987BDB">
        <w:rPr>
          <w:rFonts w:ascii="Arial Narrow" w:hAnsi="Arial Narrow"/>
          <w:sz w:val="26"/>
          <w:szCs w:val="26"/>
        </w:rPr>
        <w:t>ринято решение о передаче в опытную эксплуатацию программного обеспечения, реализующего принцип экстерриториальности при предоставлении государственной услуги по бесплатному информированию:</w:t>
      </w:r>
    </w:p>
    <w:p w:rsidR="00CF553C" w:rsidRPr="00987BDB" w:rsidRDefault="00CF553C" w:rsidP="00CF553C">
      <w:pPr>
        <w:pStyle w:val="aff9"/>
        <w:ind w:left="0" w:firstLine="284"/>
        <w:rPr>
          <w:rFonts w:ascii="Arial Narrow" w:hAnsi="Arial Narrow"/>
          <w:sz w:val="26"/>
          <w:szCs w:val="26"/>
        </w:rPr>
      </w:pPr>
      <w:r w:rsidRPr="00987BDB">
        <w:rPr>
          <w:rFonts w:ascii="Arial Narrow" w:hAnsi="Arial Narrow"/>
          <w:sz w:val="26"/>
          <w:szCs w:val="26"/>
        </w:rPr>
        <w:t>- в части имущественных налогов физических лиц;</w:t>
      </w:r>
    </w:p>
    <w:p w:rsidR="00CF553C" w:rsidRPr="00987BDB" w:rsidRDefault="00CF553C" w:rsidP="00CF553C">
      <w:pPr>
        <w:pStyle w:val="aff9"/>
        <w:ind w:left="0" w:firstLine="284"/>
        <w:rPr>
          <w:rFonts w:ascii="Arial Narrow" w:hAnsi="Arial Narrow"/>
          <w:sz w:val="26"/>
          <w:szCs w:val="26"/>
        </w:rPr>
      </w:pPr>
      <w:r w:rsidRPr="00987BDB">
        <w:rPr>
          <w:rFonts w:ascii="Arial Narrow" w:hAnsi="Arial Narrow"/>
          <w:sz w:val="26"/>
          <w:szCs w:val="26"/>
        </w:rPr>
        <w:t xml:space="preserve">- в части юридических лиц, индивидуальных предпринимателей и иных </w:t>
      </w:r>
      <w:r w:rsidRPr="00987BDB">
        <w:rPr>
          <w:rFonts w:ascii="Arial Narrow" w:hAnsi="Arial Narrow"/>
          <w:sz w:val="26"/>
          <w:szCs w:val="26"/>
        </w:rPr>
        <w:lastRenderedPageBreak/>
        <w:t>налогов физических лиц после конвертации данных Функционального блока № 3.</w:t>
      </w:r>
    </w:p>
    <w:p w:rsidR="00CF553C" w:rsidRPr="00987BDB" w:rsidRDefault="00CF553C" w:rsidP="00CF553C">
      <w:pPr>
        <w:autoSpaceDE w:val="0"/>
        <w:autoSpaceDN w:val="0"/>
        <w:adjustRightInd w:val="0"/>
        <w:ind w:firstLine="284"/>
        <w:rPr>
          <w:rFonts w:ascii="Arial Narrow" w:hAnsi="Arial Narrow"/>
          <w:sz w:val="26"/>
          <w:szCs w:val="26"/>
        </w:rPr>
      </w:pPr>
      <w:r w:rsidRPr="00987BDB">
        <w:rPr>
          <w:rFonts w:ascii="Arial Narrow" w:hAnsi="Arial Narrow"/>
          <w:sz w:val="26"/>
          <w:szCs w:val="26"/>
        </w:rPr>
        <w:t xml:space="preserve">Одним из серьезных вызовов, стоящих перед </w:t>
      </w:r>
      <w:r>
        <w:rPr>
          <w:rFonts w:ascii="Arial Narrow" w:hAnsi="Arial Narrow"/>
          <w:sz w:val="26"/>
          <w:szCs w:val="26"/>
        </w:rPr>
        <w:t>налоговыми органами</w:t>
      </w:r>
      <w:r w:rsidRPr="00987BDB">
        <w:rPr>
          <w:rFonts w:ascii="Arial Narrow" w:hAnsi="Arial Narrow"/>
          <w:sz w:val="26"/>
          <w:szCs w:val="26"/>
        </w:rPr>
        <w:t>, является обеспечение высоких стандартов оказания услуг, включая предоставление полного набора услуг в электронном виде, позволяющего снизить временные затраты налогоплательщиков и сделать взаимодействие с налоговыми органами максимально удобным и комфортным, прежде всего</w:t>
      </w:r>
      <w:r>
        <w:rPr>
          <w:rFonts w:ascii="Arial Narrow" w:hAnsi="Arial Narrow"/>
          <w:sz w:val="26"/>
          <w:szCs w:val="26"/>
        </w:rPr>
        <w:t>,</w:t>
      </w:r>
      <w:r w:rsidRPr="00987BDB">
        <w:rPr>
          <w:rFonts w:ascii="Arial Narrow" w:hAnsi="Arial Narrow"/>
          <w:sz w:val="26"/>
          <w:szCs w:val="26"/>
        </w:rPr>
        <w:t xml:space="preserve"> посредством Личного кабинета налогоплательщика </w:t>
      </w:r>
      <w:r w:rsidRPr="00987BDB">
        <w:rPr>
          <w:rFonts w:ascii="Arial Narrow" w:hAnsi="Arial Narrow"/>
          <w:color w:val="000000"/>
          <w:sz w:val="26"/>
          <w:szCs w:val="26"/>
        </w:rPr>
        <w:t>для физических лиц</w:t>
      </w:r>
      <w:r w:rsidRPr="00987BDB">
        <w:rPr>
          <w:rFonts w:ascii="Arial Narrow" w:hAnsi="Arial Narrow"/>
          <w:sz w:val="26"/>
          <w:szCs w:val="26"/>
        </w:rPr>
        <w:t xml:space="preserve"> (далее – ЛК). </w:t>
      </w:r>
    </w:p>
    <w:p w:rsidR="00CF553C" w:rsidRPr="00987BDB" w:rsidRDefault="00CF553C" w:rsidP="00CF553C">
      <w:pPr>
        <w:autoSpaceDE w:val="0"/>
        <w:autoSpaceDN w:val="0"/>
        <w:adjustRightInd w:val="0"/>
        <w:ind w:firstLine="284"/>
        <w:rPr>
          <w:rFonts w:ascii="Arial Narrow" w:hAnsi="Arial Narrow"/>
          <w:color w:val="000000"/>
          <w:sz w:val="26"/>
          <w:szCs w:val="26"/>
        </w:rPr>
      </w:pPr>
      <w:r w:rsidRPr="00987BDB">
        <w:rPr>
          <w:rFonts w:ascii="Arial Narrow" w:hAnsi="Arial Narrow"/>
          <w:sz w:val="26"/>
          <w:szCs w:val="26"/>
        </w:rPr>
        <w:t>В 2016 году д</w:t>
      </w:r>
      <w:r w:rsidRPr="00987BDB">
        <w:rPr>
          <w:rFonts w:ascii="Arial Narrow" w:hAnsi="Arial Narrow"/>
          <w:color w:val="000000"/>
          <w:sz w:val="26"/>
          <w:szCs w:val="26"/>
        </w:rPr>
        <w:t>ля удобства пользователей сервиса ЛК осуществлена его доработка по предоставлению пользователю в случаях утраты пароля или блокировки первичного пароля возможности восстановить пароль любым из удобных способов:</w:t>
      </w:r>
    </w:p>
    <w:p w:rsidR="00CF553C" w:rsidRPr="00987BDB" w:rsidRDefault="00CF553C" w:rsidP="00CF553C">
      <w:pPr>
        <w:autoSpaceDE w:val="0"/>
        <w:autoSpaceDN w:val="0"/>
        <w:adjustRightInd w:val="0"/>
        <w:ind w:firstLine="284"/>
        <w:rPr>
          <w:rFonts w:ascii="Arial Narrow" w:hAnsi="Arial Narrow"/>
          <w:color w:val="000000"/>
          <w:sz w:val="26"/>
          <w:szCs w:val="26"/>
        </w:rPr>
      </w:pPr>
      <w:r w:rsidRPr="00987BDB">
        <w:rPr>
          <w:rFonts w:ascii="Arial Narrow" w:hAnsi="Arial Narrow"/>
          <w:color w:val="000000"/>
          <w:sz w:val="26"/>
          <w:szCs w:val="26"/>
        </w:rPr>
        <w:t>•</w:t>
      </w:r>
      <w:r w:rsidRPr="00987BDB">
        <w:rPr>
          <w:rFonts w:ascii="Arial Narrow" w:hAnsi="Arial Narrow"/>
          <w:color w:val="000000"/>
          <w:sz w:val="26"/>
          <w:szCs w:val="26"/>
        </w:rPr>
        <w:tab/>
        <w:t>личного обращения в любой налоговый орган независимо от места его учета (за исключением инспекций ФНС России, к функциям которых не относится взаимодействие с физическими лицами);</w:t>
      </w:r>
    </w:p>
    <w:p w:rsidR="00CF553C" w:rsidRPr="00200D82" w:rsidRDefault="00CF553C" w:rsidP="00CF553C">
      <w:pPr>
        <w:ind w:firstLine="284"/>
        <w:rPr>
          <w:rFonts w:ascii="Arial Narrow" w:hAnsi="Arial Narrow"/>
          <w:sz w:val="26"/>
          <w:szCs w:val="26"/>
        </w:rPr>
      </w:pPr>
      <w:r w:rsidRPr="00987BDB">
        <w:rPr>
          <w:rFonts w:ascii="Arial Narrow" w:hAnsi="Arial Narrow"/>
          <w:color w:val="000000"/>
          <w:sz w:val="26"/>
          <w:szCs w:val="26"/>
        </w:rPr>
        <w:t>•</w:t>
      </w:r>
      <w:r w:rsidRPr="00987BDB">
        <w:rPr>
          <w:rFonts w:ascii="Arial Narrow" w:hAnsi="Arial Narrow"/>
          <w:color w:val="000000"/>
          <w:sz w:val="26"/>
          <w:szCs w:val="26"/>
        </w:rPr>
        <w:tab/>
        <w:t>посредством электронной почты (предварительно выбрав соответствующую опцию в ЛК).</w:t>
      </w:r>
      <w:r w:rsidRPr="00987BDB">
        <w:rPr>
          <w:rFonts w:ascii="Arial Narrow" w:hAnsi="Arial Narrow"/>
          <w:sz w:val="26"/>
          <w:szCs w:val="26"/>
        </w:rPr>
        <w:t xml:space="preserve"> </w:t>
      </w:r>
    </w:p>
    <w:p w:rsidR="00CF553C" w:rsidRPr="00200D82" w:rsidRDefault="00CF553C" w:rsidP="00CF553C">
      <w:pPr>
        <w:ind w:firstLine="851"/>
        <w:rPr>
          <w:rFonts w:ascii="Arial Narrow" w:hAnsi="Arial Narrow"/>
          <w:sz w:val="26"/>
          <w:szCs w:val="26"/>
        </w:rPr>
      </w:pPr>
    </w:p>
    <w:p w:rsidR="00CF553C" w:rsidRPr="00291E6B" w:rsidRDefault="00CF553C" w:rsidP="00CF553C">
      <w:pPr>
        <w:pStyle w:val="aff9"/>
        <w:ind w:left="0"/>
        <w:rPr>
          <w:rFonts w:ascii="Arial Narrow" w:hAnsi="Arial Narrow"/>
          <w:b/>
          <w:sz w:val="30"/>
          <w:szCs w:val="30"/>
        </w:rPr>
      </w:pPr>
      <w:r w:rsidRPr="00291E6B">
        <w:rPr>
          <w:rFonts w:ascii="Arial Narrow" w:hAnsi="Arial Narrow"/>
          <w:b/>
          <w:sz w:val="30"/>
          <w:szCs w:val="30"/>
        </w:rPr>
        <w:t>Информационно-разъяснительная работа ФНС России</w:t>
      </w:r>
    </w:p>
    <w:p w:rsidR="00CF553C" w:rsidRPr="00987BDB" w:rsidRDefault="00CF553C" w:rsidP="00CF553C">
      <w:pPr>
        <w:pStyle w:val="aff9"/>
        <w:ind w:left="0" w:firstLine="284"/>
        <w:rPr>
          <w:rFonts w:ascii="Arial Narrow" w:hAnsi="Arial Narrow"/>
          <w:sz w:val="26"/>
          <w:szCs w:val="26"/>
        </w:rPr>
      </w:pPr>
      <w:r w:rsidRPr="00987BDB">
        <w:rPr>
          <w:rFonts w:ascii="Arial Narrow" w:hAnsi="Arial Narrow"/>
          <w:sz w:val="26"/>
          <w:szCs w:val="26"/>
        </w:rPr>
        <w:t>В рамках работ по совершенствованию информирования налогоплательщиков ФНС России ведет активную информационно-разъяснительную работу с налогоплательщиками.</w:t>
      </w:r>
    </w:p>
    <w:p w:rsidR="00CF553C" w:rsidRPr="00987BDB" w:rsidRDefault="00CF553C" w:rsidP="00CF553C">
      <w:pPr>
        <w:pStyle w:val="aff9"/>
        <w:ind w:left="0" w:firstLine="284"/>
        <w:rPr>
          <w:rFonts w:ascii="Arial Narrow" w:hAnsi="Arial Narrow"/>
          <w:sz w:val="26"/>
          <w:szCs w:val="26"/>
        </w:rPr>
      </w:pPr>
      <w:r w:rsidRPr="00987BDB">
        <w:rPr>
          <w:rFonts w:ascii="Arial Narrow" w:hAnsi="Arial Narrow"/>
          <w:sz w:val="26"/>
          <w:szCs w:val="26"/>
        </w:rPr>
        <w:t xml:space="preserve">ФНС России и региональными налоговыми органами реализуются специальные проекты по информированию налогоплательщиков - проводятся </w:t>
      </w:r>
      <w:proofErr w:type="spellStart"/>
      <w:r w:rsidRPr="00987BDB">
        <w:rPr>
          <w:rFonts w:ascii="Arial Narrow" w:hAnsi="Arial Narrow"/>
          <w:sz w:val="26"/>
          <w:szCs w:val="26"/>
        </w:rPr>
        <w:t>вебинары</w:t>
      </w:r>
      <w:proofErr w:type="spellEnd"/>
      <w:r w:rsidRPr="00987BDB">
        <w:rPr>
          <w:rFonts w:ascii="Arial Narrow" w:hAnsi="Arial Narrow"/>
          <w:sz w:val="26"/>
          <w:szCs w:val="26"/>
        </w:rPr>
        <w:t>, круглые столы и семинары с участием налогоплательщиков.</w:t>
      </w:r>
    </w:p>
    <w:p w:rsidR="00CF553C" w:rsidRDefault="00CF553C" w:rsidP="00CF553C">
      <w:pPr>
        <w:pStyle w:val="aff9"/>
        <w:ind w:left="0" w:firstLine="284"/>
        <w:rPr>
          <w:rFonts w:ascii="Arial Narrow" w:hAnsi="Arial Narrow"/>
          <w:sz w:val="26"/>
          <w:szCs w:val="26"/>
        </w:rPr>
      </w:pPr>
      <w:r>
        <w:rPr>
          <w:rFonts w:ascii="Arial Narrow" w:hAnsi="Arial Narrow"/>
          <w:sz w:val="26"/>
          <w:szCs w:val="26"/>
        </w:rPr>
        <w:t>Т</w:t>
      </w:r>
      <w:r w:rsidRPr="00987BDB">
        <w:rPr>
          <w:rFonts w:ascii="Arial Narrow" w:hAnsi="Arial Narrow"/>
          <w:sz w:val="26"/>
          <w:szCs w:val="26"/>
        </w:rPr>
        <w:t>ерриториальными налоговыми органами в 2016 год</w:t>
      </w:r>
      <w:r>
        <w:rPr>
          <w:rFonts w:ascii="Arial Narrow" w:hAnsi="Arial Narrow"/>
          <w:sz w:val="26"/>
          <w:szCs w:val="26"/>
        </w:rPr>
        <w:t>у</w:t>
      </w:r>
      <w:r w:rsidRPr="00987BDB">
        <w:rPr>
          <w:rFonts w:ascii="Arial Narrow" w:hAnsi="Arial Narrow"/>
          <w:sz w:val="26"/>
          <w:szCs w:val="26"/>
        </w:rPr>
        <w:t xml:space="preserve"> была проведена следующая информационно-разъяснительная работа в рамках публичного информирования налогоплательщиков:</w:t>
      </w:r>
    </w:p>
    <w:p w:rsidR="005A4B12" w:rsidRDefault="005A4B12" w:rsidP="00CF553C">
      <w:pPr>
        <w:pStyle w:val="aff9"/>
        <w:ind w:left="0" w:firstLine="284"/>
        <w:rPr>
          <w:rFonts w:ascii="Arial Narrow" w:hAnsi="Arial Narrow"/>
          <w:sz w:val="26"/>
          <w:szCs w:val="26"/>
        </w:rPr>
      </w:pPr>
    </w:p>
    <w:tbl>
      <w:tblPr>
        <w:tblW w:w="0" w:type="auto"/>
        <w:tblInd w:w="108" w:type="dxa"/>
        <w:tblLook w:val="04A0" w:firstRow="1" w:lastRow="0" w:firstColumn="1" w:lastColumn="0" w:noHBand="0" w:noVBand="1"/>
      </w:tblPr>
      <w:tblGrid>
        <w:gridCol w:w="3294"/>
        <w:gridCol w:w="1420"/>
      </w:tblGrid>
      <w:tr w:rsidR="00CF553C" w:rsidRPr="00467941" w:rsidTr="007376DC">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b/>
                <w:bCs/>
                <w:color w:val="000000"/>
              </w:rPr>
            </w:pPr>
            <w:r w:rsidRPr="00467941">
              <w:rPr>
                <w:rFonts w:ascii="Arial Narrow" w:hAnsi="Arial Narrow"/>
                <w:b/>
                <w:bCs/>
                <w:color w:val="000000"/>
              </w:rPr>
              <w:lastRenderedPageBreak/>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hideMark/>
          </w:tcPr>
          <w:p w:rsidR="00CF553C" w:rsidRPr="00467941" w:rsidRDefault="00CF553C" w:rsidP="007376DC">
            <w:pPr>
              <w:rPr>
                <w:rFonts w:ascii="Arial Narrow" w:hAnsi="Arial Narrow"/>
                <w:b/>
                <w:bCs/>
                <w:color w:val="000000"/>
              </w:rPr>
            </w:pPr>
            <w:r w:rsidRPr="00467941">
              <w:rPr>
                <w:rFonts w:ascii="Arial Narrow" w:hAnsi="Arial Narrow"/>
                <w:b/>
                <w:bCs/>
                <w:color w:val="000000"/>
              </w:rPr>
              <w:t>Количество (шт.)</w:t>
            </w:r>
          </w:p>
        </w:tc>
      </w:tr>
      <w:tr w:rsidR="00CF553C" w:rsidRPr="00467941" w:rsidTr="007376DC">
        <w:trPr>
          <w:trHeight w:val="211"/>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Тематические семинары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50 687</w:t>
            </w:r>
          </w:p>
        </w:tc>
      </w:tr>
      <w:tr w:rsidR="00CF553C" w:rsidRPr="00467941" w:rsidTr="007376DC">
        <w:trPr>
          <w:trHeight w:val="602"/>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Аудио и видео материалы (подготовленные УФНС России и доведенных до ИФНС России)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716</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Аудио и видео материалы (подготовленные ИФНС России и доведенных до налогоплательщиков)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21 582</w:t>
            </w:r>
          </w:p>
        </w:tc>
      </w:tr>
      <w:tr w:rsidR="00CF553C" w:rsidRPr="00467941" w:rsidTr="007376DC">
        <w:trPr>
          <w:trHeight w:val="686"/>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proofErr w:type="gramStart"/>
            <w:r w:rsidRPr="00467941">
              <w:rPr>
                <w:rFonts w:ascii="Arial Narrow" w:hAnsi="Arial Narrow"/>
              </w:rPr>
              <w:t>Информационные материалы для налогоплательщиков (подготовленные УФНС России и доведенных до ИФНС России)</w:t>
            </w:r>
            <w:proofErr w:type="gramEnd"/>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252 892</w:t>
            </w:r>
          </w:p>
        </w:tc>
      </w:tr>
      <w:tr w:rsidR="00CF553C" w:rsidRPr="00467941" w:rsidTr="007376DC">
        <w:trPr>
          <w:trHeight w:val="21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листовки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238 958</w:t>
            </w:r>
          </w:p>
        </w:tc>
      </w:tr>
      <w:tr w:rsidR="00CF553C" w:rsidRPr="00467941" w:rsidTr="007376DC">
        <w:trPr>
          <w:trHeight w:val="19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буклеты, брошюры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12 444</w:t>
            </w:r>
          </w:p>
        </w:tc>
      </w:tr>
      <w:tr w:rsidR="00CF553C" w:rsidRPr="00467941" w:rsidTr="007376DC">
        <w:trPr>
          <w:trHeight w:val="325"/>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плакаты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626</w:t>
            </w:r>
          </w:p>
        </w:tc>
      </w:tr>
      <w:tr w:rsidR="00CF553C" w:rsidRPr="00467941" w:rsidTr="007376DC">
        <w:trPr>
          <w:trHeight w:val="1311"/>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proofErr w:type="gramStart"/>
            <w:r w:rsidRPr="00467941">
              <w:rPr>
                <w:rFonts w:ascii="Arial Narrow" w:hAnsi="Arial Narrow"/>
              </w:rPr>
              <w:t>Информационные материалы для налогоплательщиков (подготовленные ИФНС России и доведенных до налогоплательщиков)</w:t>
            </w:r>
            <w:proofErr w:type="gramEnd"/>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85 471</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листовки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50 526</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буклеты, брошюры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5 622</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плакаты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2 993</w:t>
            </w:r>
          </w:p>
        </w:tc>
      </w:tr>
      <w:tr w:rsidR="00CF553C" w:rsidRPr="00467941" w:rsidTr="007376DC">
        <w:trPr>
          <w:trHeight w:val="1311"/>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 xml:space="preserve">Методические материалы по организации работы с налогоплательщиками (подготовленные УФНС России и </w:t>
            </w:r>
            <w:proofErr w:type="gramStart"/>
            <w:r w:rsidRPr="00467941">
              <w:rPr>
                <w:rFonts w:ascii="Arial Narrow" w:hAnsi="Arial Narrow"/>
              </w:rPr>
              <w:t>доведенных</w:t>
            </w:r>
            <w:proofErr w:type="gramEnd"/>
            <w:r w:rsidRPr="00467941">
              <w:rPr>
                <w:rFonts w:ascii="Arial Narrow" w:hAnsi="Arial Narrow"/>
              </w:rPr>
              <w:t xml:space="preserve"> до ИФНС России)</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3 032</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Размещенные информационные материалы</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464 563</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в средствах массовой информации (печать, радио, телевидение)</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142 790</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 xml:space="preserve">на Интернет </w:t>
            </w:r>
            <w:proofErr w:type="gramStart"/>
            <w:r w:rsidRPr="00467941">
              <w:rPr>
                <w:rFonts w:ascii="Arial Narrow" w:hAnsi="Arial Narrow"/>
              </w:rPr>
              <w:t>сайтах</w:t>
            </w:r>
            <w:proofErr w:type="gramEnd"/>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76 699</w:t>
            </w:r>
          </w:p>
        </w:tc>
      </w:tr>
      <w:tr w:rsidR="00CF553C" w:rsidRPr="00467941" w:rsidTr="007376DC">
        <w:trPr>
          <w:trHeight w:val="70"/>
        </w:trPr>
        <w:tc>
          <w:tcPr>
            <w:tcW w:w="0" w:type="auto"/>
            <w:tcBorders>
              <w:top w:val="nil"/>
              <w:left w:val="single" w:sz="4" w:space="0" w:color="auto"/>
              <w:bottom w:val="single" w:sz="4" w:space="0" w:color="auto"/>
              <w:right w:val="single" w:sz="4" w:space="0" w:color="auto"/>
            </w:tcBorders>
            <w:shd w:val="clear" w:color="auto" w:fill="auto"/>
            <w:hideMark/>
          </w:tcPr>
          <w:p w:rsidR="00CF553C" w:rsidRPr="00467941" w:rsidRDefault="00CF553C" w:rsidP="007376DC">
            <w:pPr>
              <w:rPr>
                <w:rFonts w:ascii="Arial Narrow" w:hAnsi="Arial Narrow"/>
              </w:rPr>
            </w:pPr>
            <w:r w:rsidRPr="00467941">
              <w:rPr>
                <w:rFonts w:ascii="Arial Narrow" w:hAnsi="Arial Narrow"/>
              </w:rPr>
              <w:t xml:space="preserve">в операционных залах и на информационных стендах ИФНС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F553C" w:rsidRPr="00467941" w:rsidRDefault="00CF553C" w:rsidP="007376DC">
            <w:pPr>
              <w:jc w:val="right"/>
              <w:rPr>
                <w:rFonts w:ascii="Arial Narrow" w:hAnsi="Arial Narrow"/>
              </w:rPr>
            </w:pPr>
            <w:r w:rsidRPr="00467941">
              <w:rPr>
                <w:rFonts w:ascii="Arial Narrow" w:hAnsi="Arial Narrow"/>
              </w:rPr>
              <w:t>123 618</w:t>
            </w:r>
          </w:p>
        </w:tc>
      </w:tr>
    </w:tbl>
    <w:p w:rsidR="00CF553C" w:rsidRPr="00987BDB" w:rsidRDefault="00CF553C" w:rsidP="00CF553C">
      <w:pPr>
        <w:autoSpaceDE w:val="0"/>
        <w:autoSpaceDN w:val="0"/>
        <w:adjustRightInd w:val="0"/>
        <w:ind w:firstLine="284"/>
        <w:rPr>
          <w:rFonts w:ascii="Arial Narrow" w:hAnsi="Arial Narrow"/>
          <w:sz w:val="26"/>
          <w:szCs w:val="26"/>
        </w:rPr>
      </w:pPr>
    </w:p>
    <w:p w:rsidR="00CF553C" w:rsidRPr="00987BDB" w:rsidRDefault="00CF553C" w:rsidP="00CF553C">
      <w:pPr>
        <w:ind w:firstLine="284"/>
        <w:rPr>
          <w:rFonts w:ascii="Arial Narrow" w:hAnsi="Arial Narrow"/>
          <w:sz w:val="26"/>
          <w:szCs w:val="26"/>
        </w:rPr>
      </w:pPr>
      <w:r w:rsidRPr="00987BDB">
        <w:rPr>
          <w:rFonts w:ascii="Arial Narrow" w:hAnsi="Arial Narrow"/>
          <w:sz w:val="26"/>
          <w:szCs w:val="26"/>
        </w:rPr>
        <w:t>В целях привлечения внимания юного поколения к истории развития налоговой системы России, воспитания налогового правосознания, а также формирования положительного отношения молодежи к налоговой политике государства в ноябре 2016 года во всех субъектах Российской Федерации прошли  ежегодные общероссийские открытые уроки, посвященные вопросам налоговой грамотности.</w:t>
      </w:r>
    </w:p>
    <w:p w:rsidR="00CF553C" w:rsidRDefault="00CF553C" w:rsidP="00CF553C">
      <w:pPr>
        <w:ind w:firstLine="284"/>
        <w:rPr>
          <w:rFonts w:ascii="Arial Narrow" w:hAnsi="Arial Narrow"/>
          <w:sz w:val="26"/>
          <w:szCs w:val="26"/>
        </w:rPr>
      </w:pPr>
      <w:r w:rsidRPr="00987BDB">
        <w:rPr>
          <w:rFonts w:ascii="Arial Narrow" w:hAnsi="Arial Narrow"/>
          <w:sz w:val="26"/>
          <w:szCs w:val="26"/>
        </w:rPr>
        <w:lastRenderedPageBreak/>
        <w:t>Высокий интерес у детей к открытому уроку по налоговой грамотности показал необходимость в разработке единых информационно-просветительских материалов для налогоплательщиков. В 2016 году разработаны единые информационно-просветительские материалы для налогоплательщиков, не имеющих специальной подготовки в области налогообложения, посвященные вопросам налоговой грамотности</w:t>
      </w:r>
      <w:r>
        <w:rPr>
          <w:rFonts w:ascii="Arial Narrow" w:hAnsi="Arial Narrow"/>
          <w:sz w:val="26"/>
          <w:szCs w:val="26"/>
        </w:rPr>
        <w:t>.</w:t>
      </w:r>
    </w:p>
    <w:p w:rsidR="00CF553C" w:rsidRPr="00200D82" w:rsidRDefault="00CF553C" w:rsidP="00CF553C">
      <w:pPr>
        <w:ind w:firstLine="709"/>
        <w:rPr>
          <w:rFonts w:ascii="Arial Narrow" w:hAnsi="Arial Narrow"/>
          <w:sz w:val="26"/>
          <w:szCs w:val="26"/>
        </w:rPr>
      </w:pPr>
    </w:p>
    <w:p w:rsidR="00CF553C" w:rsidRDefault="00CF553C" w:rsidP="00CF553C">
      <w:pPr>
        <w:pStyle w:val="aff9"/>
        <w:ind w:left="0"/>
        <w:rPr>
          <w:rFonts w:ascii="Arial Narrow" w:hAnsi="Arial Narrow"/>
          <w:sz w:val="26"/>
          <w:szCs w:val="26"/>
        </w:rPr>
      </w:pPr>
      <w:r w:rsidRPr="006E6711">
        <w:rPr>
          <w:rFonts w:ascii="Arial Narrow" w:hAnsi="Arial Narrow"/>
          <w:sz w:val="26"/>
          <w:szCs w:val="26"/>
        </w:rPr>
        <w:t>В рамках работы по Федеральному закону от 08.06.2015 № 140-ФЗ «О добровольном декларировании физическими лицами активов и счетов (вкладов) в банках</w:t>
      </w:r>
      <w:r>
        <w:rPr>
          <w:rFonts w:ascii="Arial Narrow" w:hAnsi="Arial Narrow"/>
          <w:sz w:val="26"/>
          <w:szCs w:val="26"/>
        </w:rPr>
        <w:t xml:space="preserve">…» во </w:t>
      </w:r>
      <w:r w:rsidRPr="00440F49">
        <w:rPr>
          <w:rFonts w:ascii="Arial Narrow" w:hAnsi="Arial Narrow"/>
          <w:sz w:val="26"/>
          <w:szCs w:val="26"/>
        </w:rPr>
        <w:t>всех регионах проведено не менее 4-х информационных кампаний об основных положениях</w:t>
      </w:r>
      <w:r>
        <w:rPr>
          <w:rFonts w:ascii="Arial Narrow" w:hAnsi="Arial Narrow"/>
          <w:sz w:val="26"/>
          <w:szCs w:val="26"/>
        </w:rPr>
        <w:t xml:space="preserve"> Закона</w:t>
      </w:r>
      <w:r w:rsidRPr="00440F49">
        <w:rPr>
          <w:rFonts w:ascii="Arial Narrow" w:hAnsi="Arial Narrow"/>
          <w:sz w:val="26"/>
          <w:szCs w:val="26"/>
        </w:rPr>
        <w:t>, включая освещение вопросов порядка, условий и срока представления деклараций, а также предоставляемых гарантий</w:t>
      </w:r>
      <w:r>
        <w:rPr>
          <w:rFonts w:ascii="Arial Narrow" w:hAnsi="Arial Narrow"/>
          <w:sz w:val="26"/>
          <w:szCs w:val="26"/>
        </w:rPr>
        <w:t>.</w:t>
      </w:r>
    </w:p>
    <w:p w:rsidR="00CF553C" w:rsidRPr="00440F49" w:rsidRDefault="00CF553C" w:rsidP="00CF553C">
      <w:pPr>
        <w:autoSpaceDE w:val="0"/>
        <w:autoSpaceDN w:val="0"/>
        <w:adjustRightInd w:val="0"/>
        <w:ind w:firstLine="284"/>
        <w:rPr>
          <w:rFonts w:ascii="Arial Narrow" w:hAnsi="Arial Narrow"/>
          <w:sz w:val="26"/>
          <w:szCs w:val="26"/>
        </w:rPr>
      </w:pPr>
      <w:r>
        <w:rPr>
          <w:rFonts w:ascii="Arial Narrow" w:hAnsi="Arial Narrow"/>
          <w:sz w:val="26"/>
          <w:szCs w:val="26"/>
        </w:rPr>
        <w:t>Н</w:t>
      </w:r>
      <w:r w:rsidRPr="00440F49">
        <w:rPr>
          <w:rFonts w:ascii="Arial Narrow" w:hAnsi="Arial Narrow"/>
          <w:sz w:val="26"/>
          <w:szCs w:val="26"/>
        </w:rPr>
        <w:t>а официальном Интернет-сайте ФНС России размещались новостные материалы о добровольном декларировании физическими лицами активов и счетов (вкладов) в банках.</w:t>
      </w:r>
    </w:p>
    <w:p w:rsidR="00CF553C"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Также ФНС России провела встречу с представителями 18-ти крупнейших аудиторских компаний по вопросу популяризации основных положений Федерального закона № 140-ФЗ</w:t>
      </w:r>
      <w:r>
        <w:rPr>
          <w:rFonts w:ascii="Arial Narrow" w:hAnsi="Arial Narrow"/>
          <w:sz w:val="26"/>
          <w:szCs w:val="26"/>
        </w:rPr>
        <w:t>.</w:t>
      </w:r>
    </w:p>
    <w:p w:rsidR="00CF553C" w:rsidRPr="00987BDB" w:rsidRDefault="00CF553C" w:rsidP="00CF553C">
      <w:pPr>
        <w:autoSpaceDE w:val="0"/>
        <w:autoSpaceDN w:val="0"/>
        <w:adjustRightInd w:val="0"/>
        <w:ind w:firstLine="284"/>
        <w:rPr>
          <w:rFonts w:ascii="Arial Narrow" w:hAnsi="Arial Narrow"/>
          <w:sz w:val="26"/>
          <w:szCs w:val="26"/>
        </w:rPr>
      </w:pPr>
      <w:r w:rsidRPr="00987BDB">
        <w:rPr>
          <w:rFonts w:ascii="Arial Narrow" w:hAnsi="Arial Narrow"/>
          <w:sz w:val="26"/>
          <w:szCs w:val="26"/>
        </w:rPr>
        <w:t xml:space="preserve">30 июня 2016 года  в налоговых органах завершился прием специальных деклараций в рамках Федерального закона № 140-ФЗ. </w:t>
      </w:r>
    </w:p>
    <w:p w:rsidR="00CF553C" w:rsidRPr="00440F49" w:rsidRDefault="00CF553C" w:rsidP="00CF553C">
      <w:pPr>
        <w:autoSpaceDE w:val="0"/>
        <w:autoSpaceDN w:val="0"/>
        <w:adjustRightInd w:val="0"/>
        <w:ind w:firstLine="284"/>
        <w:rPr>
          <w:rFonts w:ascii="Arial Narrow" w:hAnsi="Arial Narrow"/>
          <w:sz w:val="26"/>
          <w:szCs w:val="26"/>
        </w:rPr>
      </w:pPr>
      <w:r w:rsidRPr="00987BDB">
        <w:rPr>
          <w:rFonts w:ascii="Arial Narrow" w:hAnsi="Arial Narrow"/>
          <w:sz w:val="26"/>
          <w:szCs w:val="26"/>
        </w:rPr>
        <w:t>Приказом ФНС России от 23.08.2016 № ММВ-7-17/448@ утвержден порядок проведения сверки и выдачи копий специальных деклараций, находящихся на централизованном хранении в ФНС России.</w:t>
      </w:r>
    </w:p>
    <w:p w:rsidR="00CF553C" w:rsidRPr="00200D82" w:rsidRDefault="00CF553C" w:rsidP="00CF553C">
      <w:pPr>
        <w:pStyle w:val="afff9"/>
        <w:ind w:firstLine="567"/>
        <w:jc w:val="both"/>
        <w:rPr>
          <w:rFonts w:ascii="Arial Narrow" w:hAnsi="Arial Narrow"/>
          <w:sz w:val="26"/>
          <w:szCs w:val="26"/>
        </w:rPr>
      </w:pPr>
    </w:p>
    <w:p w:rsidR="00CF553C" w:rsidRPr="00291E6B" w:rsidRDefault="00CF553C" w:rsidP="00CF553C">
      <w:pPr>
        <w:pStyle w:val="aff9"/>
        <w:ind w:left="0"/>
        <w:rPr>
          <w:rFonts w:ascii="Arial Narrow" w:hAnsi="Arial Narrow"/>
          <w:b/>
          <w:sz w:val="30"/>
          <w:szCs w:val="30"/>
        </w:rPr>
      </w:pPr>
      <w:r w:rsidRPr="00291E6B">
        <w:rPr>
          <w:rFonts w:ascii="Arial Narrow" w:hAnsi="Arial Narrow"/>
          <w:b/>
          <w:sz w:val="30"/>
          <w:szCs w:val="30"/>
        </w:rPr>
        <w:t>Работа по организации взаимодействия с МФЦ</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Федеральная налоговая служба проводит большую работу с целью обеспечения прав заявителей на получение государственных и муниципальных услуг в МФЦ. В настоящее </w:t>
      </w:r>
      <w:r w:rsidRPr="00440F49">
        <w:rPr>
          <w:rFonts w:ascii="Arial Narrow" w:hAnsi="Arial Narrow"/>
          <w:sz w:val="26"/>
          <w:szCs w:val="26"/>
        </w:rPr>
        <w:lastRenderedPageBreak/>
        <w:t>время заключено 85 соглашений с уполномоченными МФЦ во всех субъектах Российской Федерации. В соответствии с постановлением Правительства Российской Федерации от 03.08.2016 № 755 УФНС России по субъектам Российской Федерации вносят изменения в соглашения о взаимодействии с МФЦ.</w:t>
      </w:r>
    </w:p>
    <w:p w:rsidR="00CF553C"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В целях дальнейше</w:t>
      </w:r>
      <w:r>
        <w:rPr>
          <w:rFonts w:ascii="Arial Narrow" w:hAnsi="Arial Narrow"/>
          <w:sz w:val="26"/>
          <w:szCs w:val="26"/>
        </w:rPr>
        <w:t xml:space="preserve">го </w:t>
      </w:r>
      <w:r w:rsidRPr="00440F49">
        <w:rPr>
          <w:rFonts w:ascii="Arial Narrow" w:hAnsi="Arial Narrow"/>
          <w:sz w:val="26"/>
          <w:szCs w:val="26"/>
        </w:rPr>
        <w:t>развити</w:t>
      </w:r>
      <w:r>
        <w:rPr>
          <w:rFonts w:ascii="Arial Narrow" w:hAnsi="Arial Narrow"/>
          <w:sz w:val="26"/>
          <w:szCs w:val="26"/>
        </w:rPr>
        <w:t>я</w:t>
      </w:r>
      <w:r w:rsidRPr="00440F49">
        <w:rPr>
          <w:rFonts w:ascii="Arial Narrow" w:hAnsi="Arial Narrow"/>
          <w:sz w:val="26"/>
          <w:szCs w:val="26"/>
        </w:rPr>
        <w:t xml:space="preserve"> системы предоставления государственных и муниципальных услуг по принципу «одного окна» в мног</w:t>
      </w:r>
      <w:r>
        <w:rPr>
          <w:rFonts w:ascii="Arial Narrow" w:hAnsi="Arial Narrow"/>
          <w:sz w:val="26"/>
          <w:szCs w:val="26"/>
        </w:rPr>
        <w:t>офункциональных центрах:</w:t>
      </w:r>
    </w:p>
    <w:p w:rsidR="00CF553C" w:rsidRPr="00440F49" w:rsidRDefault="00CF553C" w:rsidP="00CF553C">
      <w:pPr>
        <w:autoSpaceDE w:val="0"/>
        <w:autoSpaceDN w:val="0"/>
        <w:adjustRightInd w:val="0"/>
        <w:ind w:firstLine="284"/>
        <w:rPr>
          <w:rFonts w:ascii="Arial Narrow" w:hAnsi="Arial Narrow"/>
          <w:sz w:val="26"/>
          <w:szCs w:val="26"/>
        </w:rPr>
      </w:pPr>
      <w:proofErr w:type="gramStart"/>
      <w:r w:rsidRPr="00440F49">
        <w:rPr>
          <w:rFonts w:ascii="Arial Narrow" w:hAnsi="Arial Narrow"/>
          <w:sz w:val="26"/>
          <w:szCs w:val="26"/>
        </w:rPr>
        <w:t xml:space="preserve">- </w:t>
      </w:r>
      <w:r>
        <w:rPr>
          <w:rFonts w:ascii="Arial Narrow" w:hAnsi="Arial Narrow"/>
          <w:sz w:val="26"/>
          <w:szCs w:val="26"/>
        </w:rPr>
        <w:t xml:space="preserve">разработаны </w:t>
      </w:r>
      <w:r w:rsidRPr="00440F49">
        <w:rPr>
          <w:rFonts w:ascii="Arial Narrow" w:hAnsi="Arial Narrow"/>
          <w:sz w:val="26"/>
          <w:szCs w:val="26"/>
        </w:rPr>
        <w:t>проект</w:t>
      </w:r>
      <w:r>
        <w:rPr>
          <w:rFonts w:ascii="Arial Narrow" w:hAnsi="Arial Narrow"/>
          <w:sz w:val="26"/>
          <w:szCs w:val="26"/>
        </w:rPr>
        <w:t>ы</w:t>
      </w:r>
      <w:r w:rsidRPr="00440F49">
        <w:rPr>
          <w:rFonts w:ascii="Arial Narrow" w:hAnsi="Arial Narrow"/>
          <w:sz w:val="26"/>
          <w:szCs w:val="26"/>
        </w:rPr>
        <w:t xml:space="preserve"> технологической схемы предоставления государственной услуги «Бесплатное информирование (в том числе в письменной форме) налогоплательщиков, плательщиков сборов и налоговых агентов о действующих налогах и сборах, законодательстве Российской Федерации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w:t>
      </w:r>
      <w:proofErr w:type="gramEnd"/>
      <w:r w:rsidRPr="00440F49">
        <w:rPr>
          <w:rFonts w:ascii="Arial Narrow" w:hAnsi="Arial Narrow"/>
          <w:sz w:val="26"/>
          <w:szCs w:val="26"/>
        </w:rPr>
        <w:t xml:space="preserve"> органов и их должностных лиц (в части приема запроса и выдачи справки об исполнении налогоплательщиком (плательщиком сборов, налоговым агентом) обязанности по уплате налогов, сборов, пеней, штрафов, процентов)»</w:t>
      </w:r>
      <w:r>
        <w:rPr>
          <w:rFonts w:ascii="Arial Narrow" w:hAnsi="Arial Narrow"/>
          <w:sz w:val="26"/>
          <w:szCs w:val="26"/>
        </w:rPr>
        <w:t xml:space="preserve"> и </w:t>
      </w:r>
      <w:r w:rsidRPr="00440F49">
        <w:rPr>
          <w:rFonts w:ascii="Arial Narrow" w:hAnsi="Arial Narrow"/>
          <w:sz w:val="26"/>
          <w:szCs w:val="26"/>
        </w:rPr>
        <w:t>предоставления государственной услуги «Предоставление сведений, содержащихся в государственном адресном реестре».</w:t>
      </w:r>
    </w:p>
    <w:p w:rsidR="00CF553C" w:rsidRPr="00200D82" w:rsidRDefault="00CF553C" w:rsidP="00CF553C">
      <w:pPr>
        <w:ind w:firstLine="709"/>
        <w:rPr>
          <w:rFonts w:ascii="Arial Narrow" w:hAnsi="Arial Narrow"/>
          <w:sz w:val="26"/>
          <w:szCs w:val="26"/>
        </w:rPr>
      </w:pPr>
    </w:p>
    <w:p w:rsidR="00CF553C" w:rsidRPr="00291E6B" w:rsidRDefault="00CF553C" w:rsidP="00CF553C">
      <w:pPr>
        <w:pStyle w:val="aff9"/>
        <w:ind w:left="0"/>
        <w:rPr>
          <w:rFonts w:ascii="Arial Narrow" w:hAnsi="Arial Narrow"/>
          <w:b/>
          <w:sz w:val="30"/>
          <w:szCs w:val="30"/>
        </w:rPr>
      </w:pPr>
      <w:r w:rsidRPr="00291E6B">
        <w:rPr>
          <w:rFonts w:ascii="Arial Narrow" w:hAnsi="Arial Narrow"/>
          <w:b/>
          <w:sz w:val="30"/>
          <w:szCs w:val="30"/>
        </w:rPr>
        <w:t xml:space="preserve">Координация работы </w:t>
      </w:r>
      <w:proofErr w:type="gramStart"/>
      <w:r w:rsidRPr="00291E6B">
        <w:rPr>
          <w:rFonts w:ascii="Arial Narrow" w:hAnsi="Arial Narrow"/>
          <w:b/>
          <w:sz w:val="30"/>
          <w:szCs w:val="30"/>
        </w:rPr>
        <w:t>единого</w:t>
      </w:r>
      <w:proofErr w:type="gramEnd"/>
      <w:r w:rsidRPr="00291E6B">
        <w:rPr>
          <w:rFonts w:ascii="Arial Narrow" w:hAnsi="Arial Narrow"/>
          <w:b/>
          <w:sz w:val="30"/>
          <w:szCs w:val="30"/>
        </w:rPr>
        <w:t xml:space="preserve"> Контакт-центра ФНС России</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Начиная с апреля 2015 года ФНС России открыла для налогоплательщиков бесплатный общефедеральный телефонный номер единого </w:t>
      </w:r>
      <w:proofErr w:type="gramStart"/>
      <w:r w:rsidRPr="00440F49">
        <w:rPr>
          <w:rFonts w:ascii="Arial Narrow" w:hAnsi="Arial Narrow"/>
          <w:sz w:val="26"/>
          <w:szCs w:val="26"/>
        </w:rPr>
        <w:t>Контакт-центра</w:t>
      </w:r>
      <w:proofErr w:type="gramEnd"/>
      <w:r w:rsidRPr="00440F49">
        <w:rPr>
          <w:rFonts w:ascii="Arial Narrow" w:hAnsi="Arial Narrow"/>
          <w:sz w:val="26"/>
          <w:szCs w:val="26"/>
        </w:rPr>
        <w:t xml:space="preserve"> 8-800-222-22-22. Сейчас этот номер доступен во всех регионах Российской Федерации. Таким образом, налогоплательщики могут получать информацию по наиболее актуальным вопросам налогового администрирования бесплатно, вне зависимости от места </w:t>
      </w:r>
      <w:r w:rsidRPr="00440F49">
        <w:rPr>
          <w:rFonts w:ascii="Arial Narrow" w:hAnsi="Arial Narrow"/>
          <w:sz w:val="26"/>
          <w:szCs w:val="26"/>
        </w:rPr>
        <w:lastRenderedPageBreak/>
        <w:t xml:space="preserve">регистрации, места нахождения и в удобное для них время.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В 2016 года в Единый Контакт-центр ФНС России (далее – ЕКЦ) поступило 6</w:t>
      </w:r>
      <w:r>
        <w:rPr>
          <w:rFonts w:ascii="Arial Narrow" w:hAnsi="Arial Narrow"/>
          <w:sz w:val="26"/>
          <w:szCs w:val="26"/>
        </w:rPr>
        <w:t>,2</w:t>
      </w:r>
      <w:r w:rsidRPr="00440F49">
        <w:rPr>
          <w:rFonts w:ascii="Arial Narrow" w:hAnsi="Arial Narrow"/>
          <w:sz w:val="26"/>
          <w:szCs w:val="26"/>
        </w:rPr>
        <w:t xml:space="preserve"> </w:t>
      </w:r>
      <w:r>
        <w:rPr>
          <w:rFonts w:ascii="Arial Narrow" w:hAnsi="Arial Narrow"/>
          <w:sz w:val="26"/>
          <w:szCs w:val="26"/>
        </w:rPr>
        <w:t>млн.</w:t>
      </w:r>
      <w:r w:rsidRPr="00440F49">
        <w:rPr>
          <w:rFonts w:ascii="Arial Narrow" w:hAnsi="Arial Narrow"/>
          <w:sz w:val="26"/>
          <w:szCs w:val="26"/>
        </w:rPr>
        <w:t xml:space="preserve"> вызовов.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В целях совершенствования работы ЕКЦ был внедрен механизм оценки качества предоставления услуги по бесплатному информированию, предоставляемой налогоплательщиками ЕКЦ посредством переработанного (актуализированного и </w:t>
      </w:r>
      <w:proofErr w:type="spellStart"/>
      <w:r w:rsidRPr="00440F49">
        <w:rPr>
          <w:rFonts w:ascii="Arial Narrow" w:hAnsi="Arial Narrow"/>
          <w:sz w:val="26"/>
          <w:szCs w:val="26"/>
        </w:rPr>
        <w:t>переозвученного</w:t>
      </w:r>
      <w:proofErr w:type="spellEnd"/>
      <w:r w:rsidRPr="00440F49">
        <w:rPr>
          <w:rFonts w:ascii="Arial Narrow" w:hAnsi="Arial Narrow"/>
          <w:sz w:val="26"/>
          <w:szCs w:val="26"/>
        </w:rPr>
        <w:t>) IVR. По результатам проведенной оценки установлено, что большинство респондентов (76%) высоко оценивают качество предоставленной ЕКЦ услуги по бесплатному информированию</w:t>
      </w:r>
      <w:r>
        <w:rPr>
          <w:rFonts w:ascii="Arial Narrow" w:hAnsi="Arial Narrow"/>
          <w:sz w:val="26"/>
          <w:szCs w:val="26"/>
        </w:rPr>
        <w:t>.</w:t>
      </w:r>
    </w:p>
    <w:p w:rsidR="00CF553C" w:rsidRPr="00200D82" w:rsidRDefault="00CF553C" w:rsidP="00CF553C">
      <w:pPr>
        <w:ind w:firstLine="709"/>
        <w:rPr>
          <w:rFonts w:ascii="Arial Narrow" w:hAnsi="Arial Narrow"/>
          <w:sz w:val="26"/>
          <w:szCs w:val="26"/>
        </w:rPr>
      </w:pPr>
    </w:p>
    <w:p w:rsidR="00CF553C" w:rsidRPr="00291E6B" w:rsidRDefault="00CF553C" w:rsidP="00CF553C">
      <w:pPr>
        <w:pStyle w:val="aff9"/>
        <w:ind w:left="0"/>
        <w:rPr>
          <w:rFonts w:ascii="Arial Narrow" w:hAnsi="Arial Narrow"/>
          <w:b/>
          <w:sz w:val="30"/>
          <w:szCs w:val="30"/>
        </w:rPr>
      </w:pPr>
      <w:r w:rsidRPr="00291E6B">
        <w:rPr>
          <w:rFonts w:ascii="Arial Narrow" w:hAnsi="Arial Narrow"/>
          <w:b/>
          <w:sz w:val="30"/>
          <w:szCs w:val="30"/>
        </w:rPr>
        <w:t>Организация проведения социологического исследования</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С 2008 года ФНС России проводит независимые социологические исследования по теме: «Оценка качества работы налоговых органов».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В 2016 году было проведено социологическое исследование по оценке качества работы налоговых органов за 2015 год. По результатам социологического исследования в 2015 году интегральный индекс удовлетворенности качеством обслуживания налогоплательщиков составил 83,8 % (за 2014 год – 79,3%), что говорит о повышении качества работы налоговых органов. При расчете указанного показателя учитывалась общая удовлетворенность качеством обслуживания, удовлетворенность компетентностью сотрудников налоговых инспекций, профессионализмом, качеством информирования налогоплательщиков, эффективностью обслуживания, выполнением требований Единого стандарта обслуживания налогоплательщиков, удобством оборудования операционного зала.</w:t>
      </w:r>
    </w:p>
    <w:p w:rsidR="00CF553C" w:rsidRPr="00200D82" w:rsidRDefault="00CF553C" w:rsidP="00CF553C">
      <w:pPr>
        <w:ind w:firstLine="709"/>
        <w:rPr>
          <w:rFonts w:ascii="Arial Narrow" w:hAnsi="Arial Narrow"/>
          <w:sz w:val="26"/>
          <w:szCs w:val="26"/>
        </w:rPr>
      </w:pPr>
    </w:p>
    <w:p w:rsidR="00CF553C" w:rsidRPr="00304ADC" w:rsidRDefault="00CF553C" w:rsidP="00CF553C">
      <w:pPr>
        <w:pStyle w:val="aff9"/>
        <w:ind w:left="0"/>
        <w:rPr>
          <w:rFonts w:ascii="Arial Narrow" w:hAnsi="Arial Narrow"/>
          <w:b/>
          <w:sz w:val="30"/>
          <w:szCs w:val="30"/>
        </w:rPr>
      </w:pPr>
      <w:r w:rsidRPr="00304ADC">
        <w:rPr>
          <w:rFonts w:ascii="Arial Narrow" w:hAnsi="Arial Narrow"/>
          <w:b/>
          <w:sz w:val="30"/>
          <w:szCs w:val="30"/>
        </w:rPr>
        <w:t>Работа по подготовке новых редакций Административных регламентов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lastRenderedPageBreak/>
        <w:t>ФНС России в 2016 году были подготовлены проекты новых редакций:</w:t>
      </w:r>
    </w:p>
    <w:p w:rsidR="00CF553C" w:rsidRPr="00440F49" w:rsidRDefault="00CF553C" w:rsidP="00CF553C">
      <w:pPr>
        <w:autoSpaceDE w:val="0"/>
        <w:autoSpaceDN w:val="0"/>
        <w:adjustRightInd w:val="0"/>
        <w:ind w:firstLine="284"/>
        <w:rPr>
          <w:rFonts w:ascii="Arial Narrow" w:hAnsi="Arial Narrow"/>
          <w:sz w:val="26"/>
          <w:szCs w:val="26"/>
        </w:rPr>
      </w:pPr>
      <w:proofErr w:type="gramStart"/>
      <w:r w:rsidRPr="00440F49">
        <w:rPr>
          <w:rFonts w:ascii="Arial Narrow" w:hAnsi="Arial Narrow"/>
          <w:sz w:val="26"/>
          <w:szCs w:val="26"/>
        </w:rPr>
        <w:t>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w:t>
      </w:r>
      <w:proofErr w:type="gramEnd"/>
      <w:r w:rsidRPr="00440F49">
        <w:rPr>
          <w:rFonts w:ascii="Arial Narrow" w:hAnsi="Arial Narrow"/>
          <w:sz w:val="26"/>
          <w:szCs w:val="26"/>
        </w:rPr>
        <w:t xml:space="preserve"> налоговых органов и их должностных лиц (далее - АР БИ);</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Административного регламента Федеральной налоговой службы по предоставлению государственной услуги по приему налоговых деклараций (расчетов) (далее - АР ПД).</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Проекты регламентов направлены в Минфин России.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В АР БИ добавлены административные процедуры, определяющие: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бесплатного  информирования на основе запросов в электронной форме, направленных через Личный кабинет налогоплательщика (далее – ЛК);</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бесплатного  информирования плательщиков страховых взносов;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возможность подачи запроса и получения справки об исполнении обязанности  по налогам, сборам, страховым взносам, пеням, штрафам, процентам через МФЦ;</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оценки заявителями предоставления государственной услуги по бесплатному информированию в части «Индивидуального информирования об исполнении обязанности по уплате налогов, сборов, страховых взносов,  пеней, штрафов, процентов на основании запросов в письменной форме»;</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требования к помещениям для приема заявителей – инвалидов;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lastRenderedPageBreak/>
        <w:t xml:space="preserve">- осуществление текущего </w:t>
      </w:r>
      <w:proofErr w:type="gramStart"/>
      <w:r w:rsidRPr="00440F49">
        <w:rPr>
          <w:rFonts w:ascii="Arial Narrow" w:hAnsi="Arial Narrow"/>
          <w:sz w:val="26"/>
          <w:szCs w:val="26"/>
        </w:rPr>
        <w:t>контроля за</w:t>
      </w:r>
      <w:proofErr w:type="gramEnd"/>
      <w:r w:rsidRPr="00440F49">
        <w:rPr>
          <w:rFonts w:ascii="Arial Narrow" w:hAnsi="Arial Narrow"/>
          <w:sz w:val="26"/>
          <w:szCs w:val="26"/>
        </w:rPr>
        <w:t xml:space="preserve"> качеством предоставления государственной услуги  по данным информационной системы ФНС России, программно-аппаратных комплексов автоматизации обслуживания граждан и организаций в налоговых органах (СУО), а также с помощью специализированного сайта «Ваш контроль» в информационно-телекоммуникационной сети «Интернет».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В АР ПД добавлены административные процедуры, определяющие:</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приема налоговых деклараций от налогоплательщиков – физических лиц через ЛК;</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приема расчетов по страховым взносам от плательщиков страховых взносов;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порядок оценки заявителями предоставления государственной услуги по приему налоговых деклараций (расчетов);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требования к помещениям для приема заявителей – инвалидов;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 осуществление текущего </w:t>
      </w:r>
      <w:proofErr w:type="gramStart"/>
      <w:r w:rsidRPr="00440F49">
        <w:rPr>
          <w:rFonts w:ascii="Arial Narrow" w:hAnsi="Arial Narrow"/>
          <w:sz w:val="26"/>
          <w:szCs w:val="26"/>
        </w:rPr>
        <w:t>контроля за</w:t>
      </w:r>
      <w:proofErr w:type="gramEnd"/>
      <w:r w:rsidRPr="00440F49">
        <w:rPr>
          <w:rFonts w:ascii="Arial Narrow" w:hAnsi="Arial Narrow"/>
          <w:sz w:val="26"/>
          <w:szCs w:val="26"/>
        </w:rPr>
        <w:t xml:space="preserve"> качеством предоставления государственной услуги  по данным информационной системы ФНС России, программно-аппаратных комплексов автоматизации обслуживания граждан и организаций в налоговых органах (СУО), а также с помощью специализированного сайта «Ваш контроль» в информационно-телекоммуникационной сети «Интернет». </w:t>
      </w:r>
    </w:p>
    <w:p w:rsidR="00CF553C" w:rsidRPr="00987BDB" w:rsidRDefault="00CF553C" w:rsidP="00CF553C">
      <w:pPr>
        <w:widowControl w:val="0"/>
        <w:autoSpaceDE w:val="0"/>
        <w:autoSpaceDN w:val="0"/>
        <w:adjustRightInd w:val="0"/>
        <w:ind w:firstLine="540"/>
        <w:rPr>
          <w:rFonts w:ascii="Arial Narrow" w:hAnsi="Arial Narrow"/>
          <w:sz w:val="26"/>
          <w:szCs w:val="26"/>
        </w:rPr>
      </w:pPr>
    </w:p>
    <w:p w:rsidR="00CF553C" w:rsidRPr="00E6020B" w:rsidRDefault="00CF553C" w:rsidP="00CF553C">
      <w:pPr>
        <w:pStyle w:val="aff9"/>
        <w:ind w:left="0"/>
        <w:rPr>
          <w:rFonts w:ascii="Arial Narrow" w:hAnsi="Arial Narrow"/>
          <w:b/>
          <w:sz w:val="30"/>
          <w:szCs w:val="30"/>
        </w:rPr>
      </w:pPr>
      <w:r>
        <w:rPr>
          <w:rFonts w:ascii="Arial Narrow" w:hAnsi="Arial Narrow"/>
          <w:b/>
          <w:sz w:val="30"/>
          <w:szCs w:val="30"/>
        </w:rPr>
        <w:t>2. </w:t>
      </w:r>
      <w:r w:rsidRPr="00E6020B">
        <w:rPr>
          <w:rFonts w:ascii="Arial Narrow" w:hAnsi="Arial Narrow"/>
          <w:b/>
          <w:sz w:val="30"/>
          <w:szCs w:val="30"/>
        </w:rPr>
        <w:t xml:space="preserve">Мониторинг качества государственных услуг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обязательной оценке подлежат четыре государственные услуги, предоставляемые Федеральной налоговой службой:</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1. Государственная регистрация юридических лиц, физических лиц в качестве </w:t>
      </w:r>
      <w:r w:rsidRPr="00440F49">
        <w:rPr>
          <w:rFonts w:ascii="Arial Narrow" w:hAnsi="Arial Narrow"/>
          <w:sz w:val="26"/>
          <w:szCs w:val="26"/>
        </w:rPr>
        <w:lastRenderedPageBreak/>
        <w:t>индивидуальных предпринимателей и крестьянских (фермерских) хозяйств;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2. Предоставление сведений из Единого государственного реестра юридических лиц;</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3. Бесплатное информирование (в том числе в письменной форме) налогоплательщиков в части индивидуального информирования об исполнении обязанности по уплате налогов, сборов, пеней, штрафов, процентов на основании запросов в письменной форме;</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4. Прием налоговых деклараций (расчетов).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За 2016 год получено более 14 млн. оценок, среднее значение которых 4,96. Доля граждан, положительно оценивающих качество предоставления услуги ФНС России - 99,3%, что превыш</w:t>
      </w:r>
      <w:r>
        <w:rPr>
          <w:rFonts w:ascii="Arial Narrow" w:hAnsi="Arial Narrow"/>
          <w:sz w:val="26"/>
          <w:szCs w:val="26"/>
        </w:rPr>
        <w:t>ает показатель 2015 года на 0,8 процентного пункта</w:t>
      </w:r>
      <w:r w:rsidRPr="00440F49">
        <w:rPr>
          <w:rFonts w:ascii="Arial Narrow" w:hAnsi="Arial Narrow"/>
          <w:sz w:val="26"/>
          <w:szCs w:val="26"/>
        </w:rPr>
        <w:t>.</w:t>
      </w:r>
    </w:p>
    <w:p w:rsidR="00CF553C" w:rsidRPr="00440F49" w:rsidRDefault="00CF553C" w:rsidP="00CF553C">
      <w:pPr>
        <w:autoSpaceDE w:val="0"/>
        <w:autoSpaceDN w:val="0"/>
        <w:adjustRightInd w:val="0"/>
        <w:ind w:firstLine="284"/>
        <w:rPr>
          <w:rFonts w:ascii="Arial Narrow" w:hAnsi="Arial Narrow"/>
          <w:sz w:val="26"/>
          <w:szCs w:val="26"/>
        </w:rPr>
      </w:pPr>
    </w:p>
    <w:p w:rsidR="00CF553C" w:rsidRPr="00987BDB" w:rsidRDefault="00CF553C" w:rsidP="00CF553C">
      <w:pPr>
        <w:autoSpaceDE w:val="0"/>
        <w:autoSpaceDN w:val="0"/>
        <w:adjustRightInd w:val="0"/>
        <w:jc w:val="center"/>
        <w:rPr>
          <w:rFonts w:ascii="Arial Narrow" w:hAnsi="Arial Narrow"/>
          <w:sz w:val="26"/>
          <w:szCs w:val="26"/>
        </w:rPr>
      </w:pPr>
      <w:r w:rsidRPr="00987BDB">
        <w:rPr>
          <w:rFonts w:ascii="Arial Narrow" w:hAnsi="Arial Narrow"/>
          <w:noProof/>
          <w:sz w:val="26"/>
          <w:szCs w:val="26"/>
        </w:rPr>
        <w:drawing>
          <wp:inline distT="0" distB="0" distL="0" distR="0" wp14:anchorId="0A575E4E" wp14:editId="54C9914E">
            <wp:extent cx="3098800" cy="2162175"/>
            <wp:effectExtent l="0" t="0" r="635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113572" cy="2172482"/>
                    </a:xfrm>
                    <a:prstGeom prst="rect">
                      <a:avLst/>
                    </a:prstGeom>
                  </pic:spPr>
                </pic:pic>
              </a:graphicData>
            </a:graphic>
          </wp:inline>
        </w:drawing>
      </w:r>
    </w:p>
    <w:p w:rsidR="00CF553C" w:rsidRPr="00987BDB" w:rsidRDefault="00CF553C" w:rsidP="00CF553C">
      <w:pPr>
        <w:autoSpaceDE w:val="0"/>
        <w:autoSpaceDN w:val="0"/>
        <w:adjustRightInd w:val="0"/>
        <w:ind w:firstLine="426"/>
        <w:rPr>
          <w:rFonts w:ascii="Arial Narrow" w:hAnsi="Arial Narrow"/>
          <w:sz w:val="26"/>
          <w:szCs w:val="26"/>
        </w:rPr>
      </w:pP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С целью совершенствования качества предоставления государственных услуг через электронный сервис ЛКФЛ: </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осуществляется постоянный мониторинг качества письменных ответов налоговых органов на обращения налогоплательщиков;</w:t>
      </w:r>
    </w:p>
    <w:p w:rsidR="00CF553C" w:rsidRPr="00440F49" w:rsidRDefault="00CF553C" w:rsidP="00CF553C">
      <w:pPr>
        <w:autoSpaceDE w:val="0"/>
        <w:autoSpaceDN w:val="0"/>
        <w:adjustRightInd w:val="0"/>
        <w:ind w:firstLine="284"/>
        <w:rPr>
          <w:rFonts w:ascii="Arial Narrow" w:hAnsi="Arial Narrow"/>
          <w:sz w:val="26"/>
          <w:szCs w:val="26"/>
        </w:rPr>
      </w:pPr>
      <w:r w:rsidRPr="00440F49">
        <w:rPr>
          <w:rFonts w:ascii="Arial Narrow" w:hAnsi="Arial Narrow"/>
          <w:sz w:val="26"/>
          <w:szCs w:val="26"/>
        </w:rPr>
        <w:t xml:space="preserve">- анализируются негативные оценки налогоплательщиков на письменные ответы налоговых </w:t>
      </w:r>
      <w:proofErr w:type="gramStart"/>
      <w:r w:rsidRPr="00440F49">
        <w:rPr>
          <w:rFonts w:ascii="Arial Narrow" w:hAnsi="Arial Narrow"/>
          <w:sz w:val="26"/>
          <w:szCs w:val="26"/>
        </w:rPr>
        <w:t>органов</w:t>
      </w:r>
      <w:proofErr w:type="gramEnd"/>
      <w:r w:rsidRPr="00440F49">
        <w:rPr>
          <w:rFonts w:ascii="Arial Narrow" w:hAnsi="Arial Narrow"/>
          <w:sz w:val="26"/>
          <w:szCs w:val="26"/>
        </w:rPr>
        <w:t xml:space="preserve"> и проводится работа по устранению причин негатива;</w:t>
      </w:r>
    </w:p>
    <w:p w:rsidR="00CF553C" w:rsidRDefault="00CF553C" w:rsidP="00CF553C">
      <w:pPr>
        <w:autoSpaceDE w:val="0"/>
        <w:autoSpaceDN w:val="0"/>
        <w:adjustRightInd w:val="0"/>
        <w:ind w:firstLine="426"/>
        <w:rPr>
          <w:rFonts w:ascii="Arial Narrow" w:hAnsi="Arial Narrow"/>
          <w:sz w:val="26"/>
          <w:szCs w:val="26"/>
        </w:rPr>
      </w:pPr>
    </w:p>
    <w:p w:rsidR="00617E60" w:rsidRDefault="00617E60" w:rsidP="00CF553C">
      <w:pPr>
        <w:autoSpaceDE w:val="0"/>
        <w:autoSpaceDN w:val="0"/>
        <w:adjustRightInd w:val="0"/>
        <w:ind w:firstLine="426"/>
        <w:rPr>
          <w:rFonts w:ascii="Arial Narrow" w:hAnsi="Arial Narrow"/>
          <w:sz w:val="26"/>
          <w:szCs w:val="26"/>
        </w:rPr>
      </w:pPr>
    </w:p>
    <w:p w:rsidR="00617E60" w:rsidRDefault="00617E60" w:rsidP="00CF553C">
      <w:pPr>
        <w:autoSpaceDE w:val="0"/>
        <w:autoSpaceDN w:val="0"/>
        <w:adjustRightInd w:val="0"/>
        <w:ind w:firstLine="426"/>
        <w:rPr>
          <w:rFonts w:ascii="Arial Narrow" w:hAnsi="Arial Narrow"/>
          <w:sz w:val="26"/>
          <w:szCs w:val="26"/>
        </w:rPr>
      </w:pPr>
    </w:p>
    <w:p w:rsidR="00617E60" w:rsidRDefault="00617E60" w:rsidP="00CF553C">
      <w:pPr>
        <w:autoSpaceDE w:val="0"/>
        <w:autoSpaceDN w:val="0"/>
        <w:adjustRightInd w:val="0"/>
        <w:ind w:firstLine="426"/>
        <w:rPr>
          <w:rFonts w:ascii="Arial Narrow" w:hAnsi="Arial Narrow"/>
          <w:sz w:val="26"/>
          <w:szCs w:val="26"/>
        </w:rPr>
      </w:pPr>
    </w:p>
    <w:p w:rsidR="00CF553C" w:rsidRPr="00E6020B" w:rsidRDefault="00CF553C" w:rsidP="00CF553C">
      <w:pPr>
        <w:pStyle w:val="aff9"/>
        <w:ind w:left="0"/>
        <w:rPr>
          <w:rFonts w:ascii="Arial Narrow" w:hAnsi="Arial Narrow"/>
          <w:b/>
          <w:sz w:val="30"/>
          <w:szCs w:val="30"/>
        </w:rPr>
      </w:pPr>
      <w:r>
        <w:rPr>
          <w:rFonts w:ascii="Arial Narrow" w:hAnsi="Arial Narrow"/>
          <w:b/>
          <w:sz w:val="30"/>
          <w:szCs w:val="30"/>
        </w:rPr>
        <w:lastRenderedPageBreak/>
        <w:t>3</w:t>
      </w:r>
      <w:r w:rsidRPr="00E6020B">
        <w:rPr>
          <w:rFonts w:ascii="Arial Narrow" w:hAnsi="Arial Narrow"/>
          <w:b/>
          <w:sz w:val="30"/>
          <w:szCs w:val="30"/>
        </w:rPr>
        <w:t>. Система менеджмента качества ФНС России</w:t>
      </w:r>
    </w:p>
    <w:p w:rsidR="00CF553C" w:rsidRPr="00987BDB" w:rsidRDefault="00CF553C" w:rsidP="00CF553C">
      <w:pPr>
        <w:ind w:firstLine="284"/>
        <w:rPr>
          <w:rFonts w:ascii="Arial Narrow" w:hAnsi="Arial Narrow"/>
          <w:sz w:val="26"/>
          <w:szCs w:val="26"/>
        </w:rPr>
      </w:pPr>
    </w:p>
    <w:p w:rsidR="00CF553C" w:rsidRPr="00987BDB" w:rsidRDefault="00CF553C" w:rsidP="00CF553C">
      <w:pPr>
        <w:ind w:firstLine="284"/>
        <w:rPr>
          <w:rFonts w:ascii="Arial Narrow" w:hAnsi="Arial Narrow"/>
          <w:sz w:val="26"/>
          <w:szCs w:val="26"/>
        </w:rPr>
      </w:pPr>
      <w:r w:rsidRPr="00987BDB">
        <w:rPr>
          <w:rFonts w:ascii="Arial Narrow" w:hAnsi="Arial Narrow"/>
          <w:sz w:val="26"/>
          <w:szCs w:val="26"/>
        </w:rPr>
        <w:t>С начала 2016 года в ФНС России внедряется система менеджмента качества.</w:t>
      </w:r>
    </w:p>
    <w:p w:rsidR="00CF553C" w:rsidRPr="00987BDB" w:rsidRDefault="00CF553C" w:rsidP="00CF553C">
      <w:pPr>
        <w:ind w:firstLine="284"/>
        <w:rPr>
          <w:rFonts w:ascii="Arial Narrow" w:hAnsi="Arial Narrow"/>
          <w:sz w:val="26"/>
          <w:szCs w:val="26"/>
        </w:rPr>
      </w:pPr>
      <w:r w:rsidRPr="00987BDB">
        <w:rPr>
          <w:rFonts w:ascii="Arial Narrow" w:hAnsi="Arial Narrow"/>
          <w:sz w:val="26"/>
          <w:szCs w:val="26"/>
        </w:rPr>
        <w:t>Первым этапом стало утверждение Политики ФНС России в области качества, которая устанавливает принципы и цели управления качеством деятельности Службы, сформулированные в соответствии с международными и национальными стандартами менеджмента серии ISO 9001.</w:t>
      </w:r>
    </w:p>
    <w:p w:rsidR="00CF553C" w:rsidRPr="00987BDB" w:rsidRDefault="00CF553C" w:rsidP="00CF553C">
      <w:pPr>
        <w:ind w:firstLine="709"/>
        <w:rPr>
          <w:rFonts w:ascii="Arial Narrow" w:hAnsi="Arial Narrow"/>
          <w:sz w:val="26"/>
          <w:szCs w:val="26"/>
        </w:rPr>
      </w:pPr>
    </w:p>
    <w:p w:rsidR="00CF553C" w:rsidRPr="00987BDB" w:rsidRDefault="00CF553C" w:rsidP="00CF553C">
      <w:pPr>
        <w:jc w:val="center"/>
        <w:rPr>
          <w:rFonts w:ascii="Arial Narrow" w:hAnsi="Arial Narrow"/>
          <w:sz w:val="26"/>
          <w:szCs w:val="26"/>
        </w:rPr>
      </w:pPr>
      <w:r w:rsidRPr="00987BDB">
        <w:rPr>
          <w:rFonts w:ascii="Arial Narrow" w:hAnsi="Arial Narrow"/>
          <w:noProof/>
          <w:sz w:val="26"/>
          <w:szCs w:val="26"/>
        </w:rPr>
        <w:drawing>
          <wp:inline distT="0" distB="0" distL="0" distR="0" wp14:anchorId="53D8354D" wp14:editId="2881AE41">
            <wp:extent cx="2905125" cy="2066925"/>
            <wp:effectExtent l="0" t="0" r="9525"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05125" cy="2066925"/>
                    </a:xfrm>
                    <a:prstGeom prst="rect">
                      <a:avLst/>
                    </a:prstGeom>
                    <a:noFill/>
                  </pic:spPr>
                </pic:pic>
              </a:graphicData>
            </a:graphic>
          </wp:inline>
        </w:drawing>
      </w:r>
    </w:p>
    <w:p w:rsidR="00CF553C" w:rsidRPr="00987BDB" w:rsidRDefault="00CF553C" w:rsidP="00CF553C">
      <w:pPr>
        <w:ind w:firstLine="709"/>
        <w:rPr>
          <w:rFonts w:ascii="Arial Narrow" w:hAnsi="Arial Narrow"/>
          <w:sz w:val="26"/>
          <w:szCs w:val="26"/>
        </w:rPr>
      </w:pPr>
    </w:p>
    <w:p w:rsidR="00CF553C" w:rsidRPr="00987BDB" w:rsidRDefault="00CF553C" w:rsidP="00CF553C">
      <w:pPr>
        <w:ind w:firstLine="709"/>
        <w:rPr>
          <w:rFonts w:ascii="Arial Narrow" w:hAnsi="Arial Narrow"/>
          <w:sz w:val="26"/>
          <w:szCs w:val="26"/>
        </w:rPr>
      </w:pPr>
      <w:r w:rsidRPr="00987BDB">
        <w:rPr>
          <w:rFonts w:ascii="Arial Narrow" w:hAnsi="Arial Narrow"/>
          <w:sz w:val="26"/>
          <w:szCs w:val="26"/>
        </w:rPr>
        <w:t xml:space="preserve">Внедрение данной системы – это сложный и многогранный проект, который охватывает все направления деятельности Службы. </w:t>
      </w:r>
    </w:p>
    <w:p w:rsidR="00CF553C" w:rsidRPr="00987BDB" w:rsidRDefault="00CF553C" w:rsidP="00CF553C">
      <w:pPr>
        <w:ind w:firstLine="709"/>
        <w:rPr>
          <w:rFonts w:ascii="Arial Narrow" w:hAnsi="Arial Narrow"/>
          <w:sz w:val="26"/>
          <w:szCs w:val="26"/>
        </w:rPr>
      </w:pPr>
      <w:r w:rsidRPr="00987BDB">
        <w:rPr>
          <w:rFonts w:ascii="Arial Narrow" w:hAnsi="Arial Narrow"/>
          <w:sz w:val="26"/>
          <w:szCs w:val="26"/>
        </w:rPr>
        <w:t xml:space="preserve">Принципы управления качеством, принятые в ФНС России, позволят выйти на новый уровень предоставления государственных услуг и реализации государственных функций, оптимизировать процессы и наиболее эффективным образом распределять ресурсы, необходимые для достижения поставленных целей. </w:t>
      </w:r>
    </w:p>
    <w:p w:rsidR="00CF553C" w:rsidRPr="00987BDB" w:rsidRDefault="00CF553C" w:rsidP="00CF553C">
      <w:pPr>
        <w:ind w:firstLine="709"/>
        <w:rPr>
          <w:rFonts w:ascii="Arial Narrow" w:hAnsi="Arial Narrow"/>
          <w:sz w:val="26"/>
          <w:szCs w:val="26"/>
        </w:rPr>
      </w:pPr>
      <w:proofErr w:type="gramStart"/>
      <w:r w:rsidRPr="00987BDB">
        <w:rPr>
          <w:rFonts w:ascii="Arial Narrow" w:hAnsi="Arial Narrow"/>
          <w:sz w:val="26"/>
          <w:szCs w:val="26"/>
        </w:rPr>
        <w:t xml:space="preserve">Уже сейчас разработаны и проходят процедуру внутреннего согласования стандарты форм налоговых документов, порядка их заполнения; качественно переработана система разработки форм налоговых документов в целях ее совершенствования и автоматизации, упорядочены сведения о формах налоговых документов. </w:t>
      </w:r>
      <w:proofErr w:type="gramEnd"/>
    </w:p>
    <w:p w:rsidR="00CF553C" w:rsidRPr="00987BDB" w:rsidRDefault="00CF553C" w:rsidP="00CF553C">
      <w:pPr>
        <w:ind w:firstLine="709"/>
        <w:rPr>
          <w:rFonts w:ascii="Arial Narrow" w:hAnsi="Arial Narrow"/>
          <w:sz w:val="26"/>
          <w:szCs w:val="26"/>
        </w:rPr>
      </w:pPr>
      <w:r w:rsidRPr="00987BDB">
        <w:rPr>
          <w:rFonts w:ascii="Arial Narrow" w:hAnsi="Arial Narrow"/>
          <w:sz w:val="26"/>
          <w:szCs w:val="26"/>
        </w:rPr>
        <w:lastRenderedPageBreak/>
        <w:t xml:space="preserve">Проводимая работа позволит сделать налоговые документы более простыми для восприятия, а порядок их заполнения </w:t>
      </w:r>
      <w:proofErr w:type="gramStart"/>
      <w:r>
        <w:rPr>
          <w:rFonts w:ascii="Arial Narrow" w:hAnsi="Arial Narrow"/>
          <w:sz w:val="26"/>
          <w:szCs w:val="26"/>
        </w:rPr>
        <w:t>-</w:t>
      </w:r>
      <w:r w:rsidRPr="00987BDB">
        <w:rPr>
          <w:rFonts w:ascii="Arial Narrow" w:hAnsi="Arial Narrow"/>
          <w:sz w:val="26"/>
          <w:szCs w:val="26"/>
        </w:rPr>
        <w:t>п</w:t>
      </w:r>
      <w:proofErr w:type="gramEnd"/>
      <w:r w:rsidRPr="00987BDB">
        <w:rPr>
          <w:rFonts w:ascii="Arial Narrow" w:hAnsi="Arial Narrow"/>
          <w:sz w:val="26"/>
          <w:szCs w:val="26"/>
        </w:rPr>
        <w:t xml:space="preserve">онятным и подчиненным единым правилам. </w:t>
      </w:r>
    </w:p>
    <w:p w:rsidR="00CF553C" w:rsidRPr="00CA32CF" w:rsidRDefault="00CF553C" w:rsidP="00CF553C">
      <w:pPr>
        <w:ind w:firstLine="709"/>
      </w:pPr>
      <w:r w:rsidRPr="00987BDB">
        <w:rPr>
          <w:rFonts w:ascii="Arial Narrow" w:hAnsi="Arial Narrow"/>
          <w:sz w:val="26"/>
          <w:szCs w:val="26"/>
        </w:rPr>
        <w:t xml:space="preserve">До 2018 года планируется внедрить систему управления качеством на всех уровнях деятельности ФНС России, в том числе за счет </w:t>
      </w:r>
      <w:proofErr w:type="gramStart"/>
      <w:r w:rsidRPr="00987BDB">
        <w:rPr>
          <w:rFonts w:ascii="Arial Narrow" w:hAnsi="Arial Narrow"/>
          <w:sz w:val="26"/>
          <w:szCs w:val="26"/>
        </w:rPr>
        <w:t>разработки механизмов повышения мотивации сотрудников</w:t>
      </w:r>
      <w:proofErr w:type="gramEnd"/>
      <w:r w:rsidRPr="00987BDB">
        <w:rPr>
          <w:rFonts w:ascii="Arial Narrow" w:hAnsi="Arial Narrow"/>
          <w:sz w:val="26"/>
          <w:szCs w:val="26"/>
        </w:rPr>
        <w:t xml:space="preserve"> в области качества и постоянного мониторинга удовлетворенности налогоплательщиков.</w:t>
      </w:r>
    </w:p>
    <w:p w:rsidR="00CF553C" w:rsidRDefault="00CF553C" w:rsidP="003F625B">
      <w:pPr>
        <w:rPr>
          <w:b/>
          <w:bCs/>
          <w:sz w:val="26"/>
          <w:szCs w:val="26"/>
        </w:rPr>
        <w:sectPr w:rsidR="00CF553C" w:rsidSect="00B070DA">
          <w:headerReference w:type="default" r:id="rId155"/>
          <w:footerReference w:type="default" r:id="rId156"/>
          <w:headerReference w:type="first" r:id="rId157"/>
          <w:footerReference w:type="first" r:id="rId158"/>
          <w:pgSz w:w="11906" w:h="16838"/>
          <w:pgMar w:top="1247" w:right="851" w:bottom="1134" w:left="1134" w:header="709" w:footer="709" w:gutter="0"/>
          <w:pgNumType w:start="56"/>
          <w:cols w:num="2" w:space="708"/>
          <w:titlePg/>
          <w:docGrid w:linePitch="360"/>
        </w:sectPr>
      </w:pPr>
    </w:p>
    <w:p w:rsidR="00CD593E" w:rsidRPr="00987BDB" w:rsidRDefault="00CD593E" w:rsidP="00CD593E">
      <w:pPr>
        <w:rPr>
          <w:rFonts w:ascii="Arial Narrow" w:hAnsi="Arial Narrow"/>
          <w:b/>
          <w:sz w:val="40"/>
          <w:szCs w:val="40"/>
        </w:rPr>
      </w:pPr>
      <w:r w:rsidRPr="00987BDB">
        <w:rPr>
          <w:rFonts w:ascii="Arial Narrow" w:hAnsi="Arial Narrow"/>
          <w:b/>
          <w:sz w:val="40"/>
          <w:szCs w:val="40"/>
          <w:lang w:val="en-US"/>
        </w:rPr>
        <w:lastRenderedPageBreak/>
        <w:t>XI</w:t>
      </w:r>
      <w:r>
        <w:rPr>
          <w:rFonts w:ascii="Arial Narrow" w:hAnsi="Arial Narrow"/>
          <w:b/>
          <w:sz w:val="40"/>
          <w:szCs w:val="40"/>
          <w:lang w:val="en-US"/>
        </w:rPr>
        <w:t>V</w:t>
      </w:r>
      <w:r w:rsidRPr="00987BDB">
        <w:rPr>
          <w:rFonts w:ascii="Arial Narrow" w:hAnsi="Arial Narrow"/>
          <w:b/>
          <w:sz w:val="40"/>
          <w:szCs w:val="40"/>
        </w:rPr>
        <w:t>.</w:t>
      </w:r>
      <w:r w:rsidRPr="00987BDB">
        <w:rPr>
          <w:rFonts w:ascii="Arial Narrow" w:hAnsi="Arial Narrow"/>
          <w:b/>
          <w:sz w:val="40"/>
          <w:szCs w:val="40"/>
          <w:lang w:val="en-US"/>
        </w:rPr>
        <w:t> </w:t>
      </w:r>
      <w:r w:rsidRPr="00987BDB">
        <w:rPr>
          <w:rFonts w:ascii="Arial Narrow" w:hAnsi="Arial Narrow"/>
          <w:b/>
          <w:sz w:val="40"/>
          <w:szCs w:val="40"/>
        </w:rPr>
        <w:t>МЕЖДУНАРОДНАЯ ДЕЯТЕЛЬНОСТЬ</w:t>
      </w:r>
    </w:p>
    <w:p w:rsidR="00CD593E" w:rsidRPr="00E10F43" w:rsidRDefault="00CD593E" w:rsidP="00CD593E">
      <w:pPr>
        <w:rPr>
          <w:rFonts w:ascii="Arial Narrow" w:hAnsi="Arial Narrow"/>
          <w:b/>
          <w:sz w:val="30"/>
          <w:szCs w:val="30"/>
        </w:rPr>
      </w:pPr>
      <w:r>
        <w:rPr>
          <w:rFonts w:ascii="Arial Narrow" w:hAnsi="Arial Narrow"/>
          <w:b/>
          <w:sz w:val="30"/>
          <w:szCs w:val="30"/>
        </w:rPr>
        <w:t>1. Международное сотрудничество</w:t>
      </w:r>
    </w:p>
    <w:p w:rsidR="00CD593E" w:rsidRDefault="00CD593E" w:rsidP="00CD593E">
      <w:pPr>
        <w:rPr>
          <w:rFonts w:ascii="Arial Narrow" w:hAnsi="Arial Narrow"/>
          <w:b/>
          <w:sz w:val="30"/>
          <w:szCs w:val="30"/>
        </w:rPr>
      </w:pPr>
    </w:p>
    <w:p w:rsidR="00CD593E" w:rsidRPr="00E10F43" w:rsidRDefault="00CD593E" w:rsidP="00CD593E">
      <w:pPr>
        <w:rPr>
          <w:rFonts w:ascii="Arial Narrow" w:hAnsi="Arial Narrow"/>
          <w:b/>
          <w:sz w:val="30"/>
          <w:szCs w:val="30"/>
        </w:rPr>
      </w:pPr>
      <w:r w:rsidRPr="00E10F43">
        <w:rPr>
          <w:rFonts w:ascii="Arial Narrow" w:hAnsi="Arial Narrow"/>
          <w:b/>
          <w:sz w:val="30"/>
          <w:szCs w:val="30"/>
        </w:rPr>
        <w:t>Россия в рейтинге Всемирного банка «Ведение бизнеса»</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25 октября 2016 года опубликован очередной Ежегодный доклад Всемирного Банка </w:t>
      </w:r>
      <w:proofErr w:type="spellStart"/>
      <w:r w:rsidRPr="00987BDB">
        <w:rPr>
          <w:rFonts w:ascii="Arial Narrow" w:hAnsi="Arial Narrow"/>
          <w:sz w:val="26"/>
          <w:szCs w:val="26"/>
        </w:rPr>
        <w:t>Doing</w:t>
      </w:r>
      <w:proofErr w:type="spellEnd"/>
      <w:r w:rsidRPr="00987BDB">
        <w:rPr>
          <w:rFonts w:ascii="Arial Narrow" w:hAnsi="Arial Narrow"/>
          <w:sz w:val="26"/>
          <w:szCs w:val="26"/>
        </w:rPr>
        <w:t xml:space="preserve"> </w:t>
      </w:r>
      <w:proofErr w:type="spellStart"/>
      <w:r w:rsidRPr="00987BDB">
        <w:rPr>
          <w:rFonts w:ascii="Arial Narrow" w:hAnsi="Arial Narrow"/>
          <w:sz w:val="26"/>
          <w:szCs w:val="26"/>
        </w:rPr>
        <w:t>Business</w:t>
      </w:r>
      <w:proofErr w:type="spellEnd"/>
      <w:r w:rsidRPr="00987BDB">
        <w:rPr>
          <w:rFonts w:ascii="Arial Narrow" w:hAnsi="Arial Narrow"/>
          <w:sz w:val="26"/>
          <w:szCs w:val="26"/>
        </w:rPr>
        <w:t xml:space="preserve"> - 2017. Доклад анализирует 10 показателей, влияющих на деловую среду в 190 странах мира, включая Российскую Федерацию. В компетенцию ФНС России входит два показателя: «Регистрация предприятий» и «Налогообложение».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В отчете 2017 года </w:t>
      </w:r>
      <w:proofErr w:type="gramStart"/>
      <w:r w:rsidRPr="00987BDB">
        <w:rPr>
          <w:rFonts w:ascii="Arial Narrow" w:hAnsi="Arial Narrow"/>
          <w:sz w:val="26"/>
          <w:szCs w:val="26"/>
        </w:rPr>
        <w:t>заметно значительное</w:t>
      </w:r>
      <w:proofErr w:type="gramEnd"/>
      <w:r w:rsidRPr="00987BDB">
        <w:rPr>
          <w:rFonts w:ascii="Arial Narrow" w:hAnsi="Arial Narrow"/>
          <w:sz w:val="26"/>
          <w:szCs w:val="26"/>
        </w:rPr>
        <w:t xml:space="preserve"> улучшение показателя «Регистрация предприятий», по которому Российская Федерация поднялась по сравнению с предыдущим отчетом с 41 (37) на 26 место. При этом по индикатору расстояние до лучшей мировой практики изменилось </w:t>
      </w:r>
      <w:r>
        <w:rPr>
          <w:rFonts w:ascii="Arial Narrow" w:hAnsi="Arial Narrow"/>
          <w:sz w:val="26"/>
          <w:szCs w:val="26"/>
        </w:rPr>
        <w:t xml:space="preserve">с </w:t>
      </w:r>
      <w:r w:rsidRPr="00987BDB">
        <w:rPr>
          <w:rFonts w:ascii="Arial Narrow" w:hAnsi="Arial Narrow"/>
          <w:sz w:val="26"/>
          <w:szCs w:val="26"/>
        </w:rPr>
        <w:t xml:space="preserve">92,35 до 93,57 (лучшая практика = 100). Таким образом, по мнению экспертов Всемирного банка, российская система регистрации юридических лиц относится </w:t>
      </w:r>
      <w:proofErr w:type="gramStart"/>
      <w:r w:rsidRPr="00987BDB">
        <w:rPr>
          <w:rFonts w:ascii="Arial Narrow" w:hAnsi="Arial Narrow"/>
          <w:sz w:val="26"/>
          <w:szCs w:val="26"/>
        </w:rPr>
        <w:t>к</w:t>
      </w:r>
      <w:proofErr w:type="gramEnd"/>
      <w:r w:rsidRPr="00987BDB">
        <w:rPr>
          <w:rFonts w:ascii="Arial Narrow" w:hAnsi="Arial Narrow"/>
          <w:sz w:val="26"/>
          <w:szCs w:val="26"/>
        </w:rPr>
        <w:t xml:space="preserve"> лучшим 8% сис</w:t>
      </w:r>
      <w:r>
        <w:rPr>
          <w:rFonts w:ascii="Arial Narrow" w:hAnsi="Arial Narrow"/>
          <w:sz w:val="26"/>
          <w:szCs w:val="26"/>
        </w:rPr>
        <w:t>тем подобного рода, существующим</w:t>
      </w:r>
      <w:r w:rsidRPr="00987BDB">
        <w:rPr>
          <w:rFonts w:ascii="Arial Narrow" w:hAnsi="Arial Narrow"/>
          <w:sz w:val="26"/>
          <w:szCs w:val="26"/>
        </w:rPr>
        <w:t xml:space="preserve"> в различных странах мира.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Сравнительный анализ данных в изданных отчетах 2016 и 2017 годов</w:t>
      </w:r>
      <w:r>
        <w:rPr>
          <w:rFonts w:ascii="Arial Narrow" w:hAnsi="Arial Narrow"/>
          <w:sz w:val="26"/>
          <w:szCs w:val="26"/>
        </w:rPr>
        <w:t xml:space="preserve"> </w:t>
      </w:r>
      <w:r w:rsidRPr="00987BDB">
        <w:rPr>
          <w:rFonts w:ascii="Arial Narrow" w:hAnsi="Arial Narrow"/>
          <w:sz w:val="26"/>
          <w:szCs w:val="26"/>
        </w:rPr>
        <w:t>показывает, что по показателю «Налогообложение» Российская Федерация улучшила свою позицию, поднявшись с 47 на 45 место. Расстояние до лучшей практики также улучшилось с 81,6 до 82,96. В связи с изменение методики</w:t>
      </w:r>
      <w:r>
        <w:rPr>
          <w:rFonts w:ascii="Arial Narrow" w:hAnsi="Arial Narrow"/>
          <w:sz w:val="26"/>
          <w:szCs w:val="26"/>
        </w:rPr>
        <w:t xml:space="preserve"> </w:t>
      </w:r>
      <w:r w:rsidRPr="00987BDB">
        <w:rPr>
          <w:rFonts w:ascii="Arial Narrow" w:hAnsi="Arial Narrow"/>
          <w:sz w:val="26"/>
          <w:szCs w:val="26"/>
        </w:rPr>
        <w:t xml:space="preserve">эксперты Всемирного банка сделали перерасчет прошлогоднего результата и подняли позицию Российской Федерации до 40 места.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До 2017 года этот показатель также состоял из трех индикаторов, методика определения которых не претерпела заметных изменений. При этом индикатор количества налоговых платежей остался равным 7, а индикатор совокупной налоговой ставки несколько вырос - с 47,0% до 47,4% прибыли.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lastRenderedPageBreak/>
        <w:t xml:space="preserve">В рейтинге 2017 года произошли изменения методики, которая теперь учитывает эффективность процедур, которые осуществляются налоговой администрацией после представления налоговых деклараций. По этому новому показателю оценка Российской Федерации составляет 87,59 по 100-бальной шкале, что соответствует передовым мировым практикам. </w:t>
      </w:r>
    </w:p>
    <w:p w:rsidR="00CD593E" w:rsidRPr="00987BDB" w:rsidRDefault="00CD593E" w:rsidP="00CD593E">
      <w:pPr>
        <w:ind w:firstLine="284"/>
        <w:rPr>
          <w:rFonts w:ascii="Arial Narrow" w:hAnsi="Arial Narrow"/>
          <w:sz w:val="26"/>
          <w:szCs w:val="26"/>
        </w:rPr>
      </w:pP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Работа в рамках реализации положений Федерального закона от 28.06.2014 № 173 – ФЗ.</w:t>
      </w:r>
    </w:p>
    <w:p w:rsidR="00CD593E" w:rsidRPr="00987BDB" w:rsidRDefault="00CD593E" w:rsidP="00CD593E">
      <w:pPr>
        <w:ind w:firstLine="284"/>
        <w:rPr>
          <w:rFonts w:ascii="Arial Narrow" w:hAnsi="Arial Narrow"/>
          <w:sz w:val="26"/>
          <w:szCs w:val="26"/>
        </w:rPr>
      </w:pPr>
      <w:proofErr w:type="gramStart"/>
      <w:r w:rsidRPr="00987BDB">
        <w:rPr>
          <w:rFonts w:ascii="Arial Narrow" w:hAnsi="Arial Narrow"/>
          <w:sz w:val="26"/>
          <w:szCs w:val="26"/>
        </w:rPr>
        <w:t>С 1 января 2016 года во исполнение Федерального закона от 28.06.2014 № 173 – 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а также постановления Правительства Российской Федерации от 26 ноября 2015 г. N 1267 «Об информационном взаимодействии</w:t>
      </w:r>
      <w:proofErr w:type="gramEnd"/>
      <w:r w:rsidRPr="00987BDB">
        <w:rPr>
          <w:rFonts w:ascii="Arial Narrow" w:hAnsi="Arial Narrow"/>
          <w:sz w:val="26"/>
          <w:szCs w:val="26"/>
        </w:rPr>
        <w:t xml:space="preserve"> между организациями финансового рынка и уполномоченными органами» (далее – Постановление) Федеральная налоговая служба запустила Сервис «Сообщение о </w:t>
      </w:r>
      <w:proofErr w:type="gramStart"/>
      <w:r w:rsidRPr="00987BDB">
        <w:rPr>
          <w:rFonts w:ascii="Arial Narrow" w:hAnsi="Arial Narrow"/>
          <w:sz w:val="26"/>
          <w:szCs w:val="26"/>
        </w:rPr>
        <w:t>клиенте-иностранном</w:t>
      </w:r>
      <w:proofErr w:type="gramEnd"/>
      <w:r w:rsidRPr="00987BDB">
        <w:rPr>
          <w:rFonts w:ascii="Arial Narrow" w:hAnsi="Arial Narrow"/>
          <w:sz w:val="26"/>
          <w:szCs w:val="26"/>
        </w:rPr>
        <w:t xml:space="preserve"> налогоплательщике» (далее – Сервис), посредством которого организации финансового рынка (далее - ОФР) направляют информацию о клиентах-иностранных налогоплательщиков в ФНС России в электронном виде.</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С помощью </w:t>
      </w:r>
      <w:proofErr w:type="gramStart"/>
      <w:r w:rsidRPr="00987BDB">
        <w:rPr>
          <w:rFonts w:ascii="Arial Narrow" w:hAnsi="Arial Narrow"/>
          <w:sz w:val="26"/>
          <w:szCs w:val="26"/>
        </w:rPr>
        <w:t>ПО</w:t>
      </w:r>
      <w:proofErr w:type="gramEnd"/>
      <w:r w:rsidRPr="00987BDB">
        <w:rPr>
          <w:rFonts w:ascii="Arial Narrow" w:hAnsi="Arial Narrow"/>
          <w:sz w:val="26"/>
          <w:szCs w:val="26"/>
        </w:rPr>
        <w:t xml:space="preserve"> «</w:t>
      </w:r>
      <w:proofErr w:type="gramStart"/>
      <w:r w:rsidRPr="00987BDB">
        <w:rPr>
          <w:rFonts w:ascii="Arial Narrow" w:hAnsi="Arial Narrow"/>
          <w:sz w:val="26"/>
          <w:szCs w:val="26"/>
        </w:rPr>
        <w:t>Налогоплательщик</w:t>
      </w:r>
      <w:proofErr w:type="gramEnd"/>
      <w:r w:rsidRPr="00987BDB">
        <w:rPr>
          <w:rFonts w:ascii="Arial Narrow" w:hAnsi="Arial Narrow"/>
          <w:sz w:val="26"/>
          <w:szCs w:val="26"/>
        </w:rPr>
        <w:t xml:space="preserve"> ЮЛ» ОФР могут сформировать уведомления с данными сведениями и направить их через Сервис в защищенном режиме с использованием СКЗИ.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ФНС России совместно с Росфинмониторингом и Банком России провели работу по созданию и наладке электронных каналов информационного взаимодействия, а также согласованию необходимой технической документации.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lastRenderedPageBreak/>
        <w:t xml:space="preserve">С января 2016 года </w:t>
      </w:r>
      <w:proofErr w:type="spellStart"/>
      <w:r w:rsidRPr="00987BDB">
        <w:rPr>
          <w:rFonts w:ascii="Arial Narrow" w:hAnsi="Arial Narrow"/>
          <w:sz w:val="26"/>
          <w:szCs w:val="26"/>
        </w:rPr>
        <w:t>Росфинмониторинг</w:t>
      </w:r>
      <w:proofErr w:type="spellEnd"/>
      <w:r w:rsidRPr="00987BDB">
        <w:rPr>
          <w:rFonts w:ascii="Arial Narrow" w:hAnsi="Arial Narrow"/>
          <w:sz w:val="26"/>
          <w:szCs w:val="26"/>
        </w:rPr>
        <w:t xml:space="preserve">, Банк России и ФНС России осуществляют обмен информацией о </w:t>
      </w:r>
      <w:proofErr w:type="gramStart"/>
      <w:r w:rsidRPr="00987BDB">
        <w:rPr>
          <w:rFonts w:ascii="Arial Narrow" w:hAnsi="Arial Narrow"/>
          <w:sz w:val="26"/>
          <w:szCs w:val="26"/>
        </w:rPr>
        <w:t>клиентах-иностранных</w:t>
      </w:r>
      <w:proofErr w:type="gramEnd"/>
      <w:r w:rsidRPr="00987BDB">
        <w:rPr>
          <w:rFonts w:ascii="Arial Narrow" w:hAnsi="Arial Narrow"/>
          <w:sz w:val="26"/>
          <w:szCs w:val="26"/>
        </w:rPr>
        <w:t xml:space="preserve"> налогоплательщиках в электронном виде.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В декабре 2016 года ФНС России ввела технологический процесс «Автоматический обмен информацией с финансовыми организациями и уполномоченными органами» в промышленную эксплуатацию</w:t>
      </w:r>
      <w:r>
        <w:rPr>
          <w:rFonts w:ascii="Arial Narrow" w:hAnsi="Arial Narrow"/>
          <w:sz w:val="26"/>
          <w:szCs w:val="26"/>
        </w:rPr>
        <w:t>.</w:t>
      </w:r>
      <w:r w:rsidRPr="00987BDB">
        <w:rPr>
          <w:rFonts w:ascii="Arial Narrow" w:hAnsi="Arial Narrow"/>
          <w:sz w:val="26"/>
          <w:szCs w:val="26"/>
        </w:rPr>
        <w:t xml:space="preserve"> </w:t>
      </w:r>
      <w:proofErr w:type="gramStart"/>
      <w:r>
        <w:rPr>
          <w:rFonts w:ascii="Arial Narrow" w:hAnsi="Arial Narrow"/>
          <w:sz w:val="26"/>
          <w:szCs w:val="26"/>
        </w:rPr>
        <w:t>У</w:t>
      </w:r>
      <w:r w:rsidRPr="00987BDB">
        <w:rPr>
          <w:rFonts w:ascii="Arial Narrow" w:hAnsi="Arial Narrow"/>
          <w:sz w:val="26"/>
          <w:szCs w:val="26"/>
        </w:rPr>
        <w:t>твержден Регламент работы ФНС России по обеспечению информационного взаимодействия между организациями финансового рынка и уполномоченными органами (</w:t>
      </w:r>
      <w:proofErr w:type="spellStart"/>
      <w:r w:rsidRPr="00987BDB">
        <w:rPr>
          <w:rFonts w:ascii="Arial Narrow" w:hAnsi="Arial Narrow"/>
          <w:sz w:val="26"/>
          <w:szCs w:val="26"/>
        </w:rPr>
        <w:t>Росфинмониторинг</w:t>
      </w:r>
      <w:proofErr w:type="spellEnd"/>
      <w:r w:rsidRPr="00987BDB">
        <w:rPr>
          <w:rFonts w:ascii="Arial Narrow" w:hAnsi="Arial Narrow"/>
          <w:sz w:val="26"/>
          <w:szCs w:val="26"/>
        </w:rPr>
        <w:t>, Банк России, ФНС России) в связи с требованиями законодательства иностранного государства о налогообложении иностранных счетов (Приказ ФНС России от 29.12.2016 №ММВ-7-17/723@.</w:t>
      </w:r>
      <w:proofErr w:type="gramEnd"/>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По данным на 16.12.2016 года в Сервисе зарегистрировано 370 ОФР, от которых в совокупности поступило 3</w:t>
      </w:r>
      <w:r>
        <w:rPr>
          <w:rFonts w:ascii="Arial Narrow" w:hAnsi="Arial Narrow"/>
          <w:sz w:val="26"/>
          <w:szCs w:val="26"/>
        </w:rPr>
        <w:t> </w:t>
      </w:r>
      <w:r w:rsidRPr="00987BDB">
        <w:rPr>
          <w:rFonts w:ascii="Arial Narrow" w:hAnsi="Arial Narrow"/>
          <w:sz w:val="26"/>
          <w:szCs w:val="26"/>
        </w:rPr>
        <w:t>032 уведомлени</w:t>
      </w:r>
      <w:r>
        <w:rPr>
          <w:rFonts w:ascii="Arial Narrow" w:hAnsi="Arial Narrow"/>
          <w:sz w:val="26"/>
          <w:szCs w:val="26"/>
        </w:rPr>
        <w:t>я</w:t>
      </w:r>
      <w:r w:rsidRPr="00987BDB">
        <w:rPr>
          <w:rFonts w:ascii="Arial Narrow" w:hAnsi="Arial Narrow"/>
          <w:sz w:val="26"/>
          <w:szCs w:val="26"/>
        </w:rPr>
        <w:t xml:space="preserve">. Данные уведомления переданы в </w:t>
      </w:r>
      <w:proofErr w:type="spellStart"/>
      <w:r w:rsidRPr="00987BDB">
        <w:rPr>
          <w:rFonts w:ascii="Arial Narrow" w:hAnsi="Arial Narrow"/>
          <w:sz w:val="26"/>
          <w:szCs w:val="26"/>
        </w:rPr>
        <w:t>Росфинмониторин</w:t>
      </w:r>
      <w:r>
        <w:rPr>
          <w:rFonts w:ascii="Arial Narrow" w:hAnsi="Arial Narrow"/>
          <w:sz w:val="26"/>
          <w:szCs w:val="26"/>
        </w:rPr>
        <w:t>г</w:t>
      </w:r>
      <w:proofErr w:type="spellEnd"/>
      <w:r w:rsidRPr="00987BDB">
        <w:rPr>
          <w:rFonts w:ascii="Arial Narrow" w:hAnsi="Arial Narrow"/>
          <w:sz w:val="26"/>
          <w:szCs w:val="26"/>
        </w:rPr>
        <w:t xml:space="preserve"> и Банк России в полном объеме. Канал приема и передачи данных работает в штатном режиме.</w:t>
      </w:r>
    </w:p>
    <w:p w:rsidR="00CD593E" w:rsidRPr="00987BDB" w:rsidRDefault="00CD593E" w:rsidP="00CD593E">
      <w:pPr>
        <w:ind w:firstLine="709"/>
        <w:rPr>
          <w:rFonts w:ascii="Arial Narrow" w:hAnsi="Arial Narrow"/>
          <w:sz w:val="26"/>
          <w:szCs w:val="26"/>
        </w:rPr>
      </w:pPr>
    </w:p>
    <w:p w:rsidR="00CD593E" w:rsidRPr="00987BDB" w:rsidRDefault="00CD593E" w:rsidP="00CD593E">
      <w:pPr>
        <w:rPr>
          <w:rFonts w:ascii="Arial Narrow" w:hAnsi="Arial Narrow"/>
          <w:b/>
          <w:sz w:val="30"/>
          <w:szCs w:val="30"/>
        </w:rPr>
      </w:pPr>
      <w:r w:rsidRPr="00987BDB">
        <w:rPr>
          <w:rFonts w:ascii="Arial Narrow" w:hAnsi="Arial Narrow"/>
          <w:b/>
          <w:sz w:val="30"/>
          <w:szCs w:val="30"/>
        </w:rPr>
        <w:t>Взаимодействие налоговых администраций в формате БРИКС (Бразилия, Россия, Индия, Китай, ЮАР).</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БРИКС продолжает оставаться одной из ключевых площадок взаимодействия налоговых администраций по основным вопросам международной налоговой повестки. За прошедший год был обобщен опыт оказания помощи развивающимся странам в укреплении потенциала налогового администрирования. Сводный доклад налоговых администраций стран БРИКС был представлен на заседании Форума ОЭСР по налоговому администрированию в Пекине в мае 2016 года.</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На состоявшемся 06 декабря 2016 года заседании глав налоговых администраций стран БРИКС сторонами был проявлен интерес к опыту и достижениям ФНС России </w:t>
      </w:r>
      <w:r w:rsidRPr="00987BDB">
        <w:rPr>
          <w:rFonts w:ascii="Arial Narrow" w:hAnsi="Arial Narrow"/>
          <w:sz w:val="26"/>
          <w:szCs w:val="26"/>
        </w:rPr>
        <w:lastRenderedPageBreak/>
        <w:t xml:space="preserve">по внедрению и использованию </w:t>
      </w:r>
      <w:proofErr w:type="gramStart"/>
      <w:r w:rsidRPr="00987BDB">
        <w:rPr>
          <w:rFonts w:ascii="Arial Narrow" w:hAnsi="Arial Narrow"/>
          <w:sz w:val="26"/>
          <w:szCs w:val="26"/>
        </w:rPr>
        <w:t>риск-ориентированного</w:t>
      </w:r>
      <w:proofErr w:type="gramEnd"/>
      <w:r w:rsidRPr="00987BDB">
        <w:rPr>
          <w:rFonts w:ascii="Arial Narrow" w:hAnsi="Arial Narrow"/>
          <w:sz w:val="26"/>
          <w:szCs w:val="26"/>
        </w:rPr>
        <w:t xml:space="preserve"> подхода, а также в области администрирования НДС.</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Налоговая повестка стран БРИКС отражает приоритеты, отмеченные Группой двадцати</w:t>
      </w:r>
      <w:r>
        <w:rPr>
          <w:rFonts w:ascii="Arial Narrow" w:hAnsi="Arial Narrow"/>
          <w:sz w:val="26"/>
          <w:szCs w:val="26"/>
        </w:rPr>
        <w:t>,</w:t>
      </w:r>
      <w:r w:rsidRPr="00987BDB">
        <w:rPr>
          <w:rFonts w:ascii="Arial Narrow" w:hAnsi="Arial Narrow"/>
          <w:sz w:val="26"/>
          <w:szCs w:val="26"/>
        </w:rPr>
        <w:t xml:space="preserve"> в части борьбы с офшорами и переходу к автоматическому обмену информацией.</w:t>
      </w:r>
    </w:p>
    <w:p w:rsidR="00CD593E" w:rsidRPr="00987BDB" w:rsidRDefault="00CD593E" w:rsidP="00CD593E">
      <w:pPr>
        <w:ind w:firstLine="709"/>
        <w:rPr>
          <w:rFonts w:ascii="Arial Narrow" w:hAnsi="Arial Narrow"/>
          <w:sz w:val="26"/>
          <w:szCs w:val="26"/>
        </w:rPr>
      </w:pPr>
    </w:p>
    <w:p w:rsidR="00CD593E" w:rsidRPr="00614743" w:rsidRDefault="00CD593E" w:rsidP="00CD593E">
      <w:pPr>
        <w:rPr>
          <w:rFonts w:ascii="Arial Narrow" w:hAnsi="Arial Narrow"/>
          <w:b/>
          <w:sz w:val="30"/>
          <w:szCs w:val="30"/>
        </w:rPr>
      </w:pPr>
      <w:r w:rsidRPr="00614743">
        <w:rPr>
          <w:rFonts w:ascii="Arial Narrow" w:hAnsi="Arial Narrow"/>
          <w:b/>
          <w:sz w:val="30"/>
          <w:szCs w:val="30"/>
        </w:rPr>
        <w:t>Деятельность в рамках ЕАЭС (Армения, Беларусь, Казахстан, Киргизия)</w:t>
      </w:r>
    </w:p>
    <w:p w:rsidR="00CD593E" w:rsidRPr="00987BDB" w:rsidRDefault="00CD593E" w:rsidP="00CD593E">
      <w:pPr>
        <w:ind w:firstLine="284"/>
        <w:rPr>
          <w:rFonts w:ascii="Arial Narrow" w:hAnsi="Arial Narrow"/>
          <w:sz w:val="26"/>
          <w:szCs w:val="26"/>
        </w:rPr>
      </w:pPr>
      <w:proofErr w:type="gramStart"/>
      <w:r w:rsidRPr="00987BDB">
        <w:rPr>
          <w:rFonts w:ascii="Arial Narrow" w:hAnsi="Arial Narrow"/>
          <w:sz w:val="26"/>
          <w:szCs w:val="26"/>
        </w:rPr>
        <w:t>ФНС России в целях эффективного функционирования внутренних рынков ЕАЭС и устранения налоговых барьеров во взаимной торговле совместно с уполномоченными органами государств – членов ЕАЭС подготовила предложения по внесению изменений в Договор о Евразийском экономическом союзе от 29 мая 2014 года, направленные на дальнейшее совершенствование положений Договора в сфере косвенного налогообложения при трансграничном перемещении товаров.</w:t>
      </w:r>
      <w:proofErr w:type="gramEnd"/>
      <w:r w:rsidRPr="00987BDB">
        <w:rPr>
          <w:rFonts w:ascii="Arial Narrow" w:hAnsi="Arial Narrow"/>
          <w:sz w:val="26"/>
          <w:szCs w:val="26"/>
        </w:rPr>
        <w:t xml:space="preserve"> Указанные поправки рассмотрены на заседаниях Консультативного комитета по налоговой политике и администрированию при Коллегии Евразийской экономической комиссии.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Ведется работа по гармонизации и унификации национальных налоговых законодательств государств - членов ЕАЭС.</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Важной составляющей интеграционных процессов в сфере налогового администрирования в ЕАЭС является информационный обмен.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1. Решением Протокола заседания Консультативного комитета от 03.11.2016 №  32-ТС утверждены Рекомендации об обмене информацией для налоговых целей между налоговыми органами государств - членов ЕАЭС по  запросу и по собственной инициативе (спонтанно), предусматривающие порядок и формы осуществления обмена информацией на региональном уровне с целью унификации и стандартизации передаваемой информации. </w:t>
      </w:r>
      <w:r w:rsidRPr="00987BDB">
        <w:rPr>
          <w:rFonts w:ascii="Arial Narrow" w:hAnsi="Arial Narrow"/>
          <w:sz w:val="26"/>
          <w:szCs w:val="26"/>
        </w:rPr>
        <w:lastRenderedPageBreak/>
        <w:t>Обмен в соответствии с Рекомендациями начался с 1 января 2017 года.</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2. Подготовлены изменения и дополнения в Протокол об обмене в электронном виде между налоговыми органами государств-членов ЕАЭС об уплаченных суммах косвенных налогов от 11.12.2009.</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3. В целях совершенствования администрирования прямых налогов  при участии ФНС России подготовлен проект Протокола об обмене информацией в электронном виде между налоговыми органами государств-членов Евразийского экономического союза для осуществления налогового администрирования и издано распоряжение Правительства Российской Федерации от 09.08.2016 № 1670-р о проведении переговоров по подписанию  указанного проекта.</w:t>
      </w:r>
    </w:p>
    <w:p w:rsidR="00CD593E" w:rsidRPr="00987BDB" w:rsidRDefault="00CD593E" w:rsidP="00CD593E">
      <w:pPr>
        <w:ind w:firstLine="284"/>
        <w:rPr>
          <w:rFonts w:ascii="Arial Narrow" w:hAnsi="Arial Narrow"/>
          <w:sz w:val="26"/>
          <w:szCs w:val="26"/>
        </w:rPr>
      </w:pPr>
      <w:proofErr w:type="gramStart"/>
      <w:r w:rsidRPr="00987BDB">
        <w:rPr>
          <w:rFonts w:ascii="Arial Narrow" w:hAnsi="Arial Narrow"/>
          <w:sz w:val="26"/>
          <w:szCs w:val="26"/>
        </w:rPr>
        <w:t xml:space="preserve">Во исполнение Решений Высшего Евразийского экономического совета от 29 мая 2014 № 68 «Об Основных направлениях развития механизма «единого окна» в системе регулирования внешнеэкономической деятельности» и от 8 мая 2015 № 19 «О плане мероприятий по реализации Основных направлений развития механизма «единого окна» в системе регулирования внешнеэкономической деятельности» ФНС России активно участвует в данной работе. </w:t>
      </w:r>
      <w:proofErr w:type="gramEnd"/>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В настоящее время в национальный сегмент единого окна Российской Федерации включены два общих процесса в рамках ЕАЭС, объединенные  в раздел «Информационное обеспечение системы маркировки отдельных видов продукции легкой промышленности», и реализация которых закреплена за ФНС России.  Данный портал обеспечивает переход на официальный сайт ФНС России в Информационный ресурс «Маркировки», созданный Службой.</w:t>
      </w:r>
    </w:p>
    <w:p w:rsidR="00CD593E" w:rsidRPr="00987BDB" w:rsidRDefault="00CD593E" w:rsidP="00CD593E">
      <w:pPr>
        <w:ind w:firstLine="709"/>
        <w:rPr>
          <w:rFonts w:ascii="Arial Narrow" w:hAnsi="Arial Narrow"/>
          <w:sz w:val="26"/>
          <w:szCs w:val="26"/>
        </w:rPr>
      </w:pPr>
    </w:p>
    <w:p w:rsidR="00CD593E" w:rsidRPr="00614743" w:rsidRDefault="00CD593E" w:rsidP="00CD593E">
      <w:pPr>
        <w:rPr>
          <w:rFonts w:ascii="Arial Narrow" w:hAnsi="Arial Narrow"/>
          <w:b/>
          <w:sz w:val="30"/>
          <w:szCs w:val="30"/>
        </w:rPr>
      </w:pPr>
      <w:r w:rsidRPr="00614743">
        <w:rPr>
          <w:rFonts w:ascii="Arial Narrow" w:hAnsi="Arial Narrow"/>
          <w:b/>
          <w:sz w:val="30"/>
          <w:szCs w:val="30"/>
        </w:rPr>
        <w:t xml:space="preserve">Деятельность Координационного совета руководителей налоговых </w:t>
      </w:r>
      <w:r w:rsidRPr="00614743">
        <w:rPr>
          <w:rFonts w:ascii="Arial Narrow" w:hAnsi="Arial Narrow"/>
          <w:b/>
          <w:sz w:val="30"/>
          <w:szCs w:val="30"/>
        </w:rPr>
        <w:lastRenderedPageBreak/>
        <w:t>служб государств – участников СНГ (КСРНС).</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ФНС России играет ключевую роль в усилении сотрудничества по налоговым вопросам на пространстве СНГ. </w:t>
      </w:r>
    </w:p>
    <w:p w:rsidR="00CD593E" w:rsidRDefault="00CD593E" w:rsidP="00CD593E">
      <w:pPr>
        <w:ind w:firstLine="284"/>
        <w:rPr>
          <w:rFonts w:ascii="Arial Narrow" w:hAnsi="Arial Narrow"/>
          <w:sz w:val="26"/>
          <w:szCs w:val="26"/>
        </w:rPr>
      </w:pPr>
      <w:r w:rsidRPr="00987BDB">
        <w:rPr>
          <w:rFonts w:ascii="Arial Narrow" w:hAnsi="Arial Narrow"/>
          <w:sz w:val="26"/>
          <w:szCs w:val="26"/>
        </w:rPr>
        <w:t>По итогам XXIII заседания КСРНС был одобрен проект Протокола об обмене информацией в электронном виде между налоговыми администрациями государств – участников СНГ, который был разработан ФНС России. В то же время с учетом последних решений Группы двадцати, а также мер, принимаемых на крупнейших мировых налоговых площадках, была создана новая Рабочая группа КСРНС по международному сотрудничеству и работе с налогоплательщиками, руководство которой будет осуществляться ФНС России. Данная рабочая группа должна способствовать более тесной координации и повышению осведомленности налоговых администраций в отношении современных налоговых вызовов.</w:t>
      </w:r>
    </w:p>
    <w:p w:rsidR="00CD593E" w:rsidRPr="00987BDB" w:rsidRDefault="00CD593E" w:rsidP="00CD593E">
      <w:pPr>
        <w:ind w:firstLine="709"/>
        <w:rPr>
          <w:rFonts w:ascii="Arial Narrow" w:hAnsi="Arial Narrow"/>
          <w:sz w:val="26"/>
          <w:szCs w:val="26"/>
        </w:rPr>
      </w:pPr>
    </w:p>
    <w:p w:rsidR="00CD593E" w:rsidRPr="00614743" w:rsidRDefault="00CD593E" w:rsidP="00CD593E">
      <w:pPr>
        <w:rPr>
          <w:rFonts w:ascii="Arial Narrow" w:hAnsi="Arial Narrow"/>
          <w:b/>
          <w:sz w:val="30"/>
          <w:szCs w:val="30"/>
        </w:rPr>
      </w:pPr>
      <w:r w:rsidRPr="00614743">
        <w:rPr>
          <w:rFonts w:ascii="Arial Narrow" w:hAnsi="Arial Narrow"/>
          <w:b/>
          <w:sz w:val="30"/>
          <w:szCs w:val="30"/>
        </w:rPr>
        <w:t>Взаимодействие с Форумом по налоговому администрированию ОЭСР (FTA)</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ФНС России принимает активное участие в работе Форума по налоговому администрированию ОЭСР (FTA), который является одной из наиболее авторитетных площадок обмена опытом в налоговой сфере. Руководитель ФНС России М.В. Мишустин является вице-председателем FTA с 2014 года.</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12 мая 2016 года делегация ФНС России приняла участие в Х пленарном заседании FTA. В рамках Форума прове</w:t>
      </w:r>
      <w:r>
        <w:rPr>
          <w:rFonts w:ascii="Arial Narrow" w:hAnsi="Arial Narrow"/>
          <w:sz w:val="26"/>
          <w:szCs w:val="26"/>
        </w:rPr>
        <w:t>дена</w:t>
      </w:r>
      <w:r w:rsidRPr="00987BDB">
        <w:rPr>
          <w:rFonts w:ascii="Arial Narrow" w:hAnsi="Arial Narrow"/>
          <w:sz w:val="26"/>
          <w:szCs w:val="26"/>
        </w:rPr>
        <w:t xml:space="preserve"> рабоч</w:t>
      </w:r>
      <w:r>
        <w:rPr>
          <w:rFonts w:ascii="Arial Narrow" w:hAnsi="Arial Narrow"/>
          <w:sz w:val="26"/>
          <w:szCs w:val="26"/>
        </w:rPr>
        <w:t>ая</w:t>
      </w:r>
      <w:r w:rsidRPr="00987BDB">
        <w:rPr>
          <w:rFonts w:ascii="Arial Narrow" w:hAnsi="Arial Narrow"/>
          <w:sz w:val="26"/>
          <w:szCs w:val="26"/>
        </w:rPr>
        <w:t xml:space="preserve"> сесси</w:t>
      </w:r>
      <w:r>
        <w:rPr>
          <w:rFonts w:ascii="Arial Narrow" w:hAnsi="Arial Narrow"/>
          <w:sz w:val="26"/>
          <w:szCs w:val="26"/>
        </w:rPr>
        <w:t>я</w:t>
      </w:r>
      <w:r w:rsidRPr="00987BDB">
        <w:rPr>
          <w:rFonts w:ascii="Arial Narrow" w:hAnsi="Arial Narrow"/>
          <w:sz w:val="26"/>
          <w:szCs w:val="26"/>
        </w:rPr>
        <w:t>, посвященн</w:t>
      </w:r>
      <w:r>
        <w:rPr>
          <w:rFonts w:ascii="Arial Narrow" w:hAnsi="Arial Narrow"/>
          <w:sz w:val="26"/>
          <w:szCs w:val="26"/>
        </w:rPr>
        <w:t>ая</w:t>
      </w:r>
      <w:r w:rsidRPr="00987BDB">
        <w:rPr>
          <w:rFonts w:ascii="Arial Narrow" w:hAnsi="Arial Narrow"/>
          <w:sz w:val="26"/>
          <w:szCs w:val="26"/>
        </w:rPr>
        <w:t xml:space="preserve"> будущему налогового администрирования. Акцент в докладе был сделан на активном применении технологий «больших данных» и многофункциональных порталов, а также на интеграции элементов налоговой системы в повседневную жизнь налогоплательщиков. Также в рамках пленарного заседания обсуждались ключевые вопросы международной </w:t>
      </w:r>
      <w:r w:rsidRPr="00987BDB">
        <w:rPr>
          <w:rFonts w:ascii="Arial Narrow" w:hAnsi="Arial Narrow"/>
          <w:sz w:val="26"/>
          <w:szCs w:val="26"/>
        </w:rPr>
        <w:lastRenderedPageBreak/>
        <w:t>налоговой повестки: внедрение Плана по противодействию размыванию налоговой базы и выводу прибыли из-под налогообложения (Плана BEPS); поддержка продвижения Стандарта по автоматическому обмену информацией о финансовых счетах и создание Общей системы передачи данных.</w:t>
      </w:r>
    </w:p>
    <w:p w:rsidR="00CD593E" w:rsidRPr="00987BDB" w:rsidRDefault="00CD593E" w:rsidP="00CD593E">
      <w:pPr>
        <w:ind w:firstLine="709"/>
        <w:rPr>
          <w:rFonts w:ascii="Arial Narrow" w:hAnsi="Arial Narrow"/>
          <w:i/>
          <w:sz w:val="26"/>
          <w:szCs w:val="26"/>
        </w:rPr>
      </w:pPr>
    </w:p>
    <w:p w:rsidR="00CD593E" w:rsidRPr="00614743" w:rsidRDefault="00CD593E" w:rsidP="00CD593E">
      <w:pPr>
        <w:rPr>
          <w:rFonts w:ascii="Arial Narrow" w:hAnsi="Arial Narrow"/>
          <w:b/>
          <w:sz w:val="30"/>
          <w:szCs w:val="30"/>
        </w:rPr>
      </w:pPr>
      <w:r w:rsidRPr="00614743">
        <w:rPr>
          <w:rFonts w:ascii="Arial Narrow" w:hAnsi="Arial Narrow"/>
          <w:b/>
          <w:sz w:val="30"/>
          <w:szCs w:val="30"/>
        </w:rPr>
        <w:t>Работа в рамках проекта ОЭСР по предоставлению электронных услуг налогоплательщикам.</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С марта 2015 года ФНС России является куратором международного проекта по электронным услугам налогоплательщикам и цифровым каналам доставки (далее – Проект), проводимого под эгидой Форума по налоговому администрированию ОЭСР. В рамках проекта специалисты ФНС России изучают мировой опыт применения передовых технологий в налоговом администрировании и вырабатывают рекомендации для руководителей налоговых органов стран мира.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Первый этап Проекта был посвящен анализу «больших данных», порталам и внедрению налоговых сервисов в естественную среду налогоплательщиков. Отчет по данному этапу проекта представлен Руководителем ФНС России на пленарном заседании Форума в Пекине 12 мая 2016 г</w:t>
      </w:r>
      <w:r>
        <w:rPr>
          <w:rFonts w:ascii="Arial Narrow" w:hAnsi="Arial Narrow"/>
          <w:sz w:val="26"/>
          <w:szCs w:val="26"/>
        </w:rPr>
        <w:t>ода</w:t>
      </w:r>
      <w:r w:rsidRPr="00987BDB">
        <w:rPr>
          <w:rFonts w:ascii="Arial Narrow" w:hAnsi="Arial Narrow"/>
          <w:sz w:val="26"/>
          <w:szCs w:val="26"/>
        </w:rPr>
        <w:t>. Один из ключевых итогов первого этапа Проекта – создание модели оценки цифровой зрелости налоговых администраций. Во втором полугодии 2016 года ФНС России проводила работу по совершенствованию модели, которая в итоге стала основой опроса среди налоговых администраций – членов Форума.</w:t>
      </w:r>
    </w:p>
    <w:p w:rsidR="00CD593E" w:rsidRDefault="00CD593E" w:rsidP="00CD593E">
      <w:pPr>
        <w:ind w:firstLine="284"/>
        <w:rPr>
          <w:rFonts w:ascii="Arial Narrow" w:hAnsi="Arial Narrow"/>
          <w:sz w:val="26"/>
          <w:szCs w:val="26"/>
        </w:rPr>
      </w:pPr>
      <w:r w:rsidRPr="00987BDB">
        <w:rPr>
          <w:rFonts w:ascii="Arial Narrow" w:hAnsi="Arial Narrow"/>
          <w:sz w:val="26"/>
          <w:szCs w:val="26"/>
        </w:rPr>
        <w:t xml:space="preserve">На втором этапе проектная работа будет посвящена доработке и своду сведений, полученных при помощи модели оценки цифровой зрелости, а также изучению таких тем, как мобильные приложения, использование систем искусственного интеллекта и машинного обучения. </w:t>
      </w:r>
    </w:p>
    <w:p w:rsidR="00CD593E" w:rsidRPr="002F686D" w:rsidRDefault="00CD593E" w:rsidP="00CD593E">
      <w:pPr>
        <w:rPr>
          <w:rFonts w:ascii="Arial Narrow" w:hAnsi="Arial Narrow"/>
          <w:b/>
          <w:sz w:val="30"/>
          <w:szCs w:val="30"/>
        </w:rPr>
      </w:pPr>
      <w:r w:rsidRPr="002F686D">
        <w:rPr>
          <w:rFonts w:ascii="Arial Narrow" w:hAnsi="Arial Narrow"/>
          <w:b/>
          <w:sz w:val="30"/>
          <w:szCs w:val="30"/>
        </w:rPr>
        <w:lastRenderedPageBreak/>
        <w:t>Внедрение автоматического обмена информацией (вкл</w:t>
      </w:r>
      <w:r>
        <w:rPr>
          <w:rFonts w:ascii="Arial Narrow" w:hAnsi="Arial Narrow"/>
          <w:b/>
          <w:sz w:val="30"/>
          <w:szCs w:val="30"/>
        </w:rPr>
        <w:t>ючая</w:t>
      </w:r>
      <w:r w:rsidRPr="002F686D">
        <w:rPr>
          <w:rFonts w:ascii="Arial Narrow" w:hAnsi="Arial Narrow"/>
          <w:b/>
          <w:sz w:val="30"/>
          <w:szCs w:val="30"/>
        </w:rPr>
        <w:t xml:space="preserve"> подписание Многостороннего соглашения)</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12 мая 2016 года в рамках Форума по налоговому администрированию ОЭСР ФНС России подписала Многостороннее Соглашение компетентных органов об автоматическом обмене финансовой информацией, взяв на себя обязательства реализовать его требования и начать обмен в 2018 году. Это позволит выйти на новый уровень борьбы с трансграничным уклонением от налогообложения и сокрытия активов за рубежом, повысить качество риск анализа и отбора объектов для проведения более пристального анализа и проверки.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В настоящее время в плоскость практической реализации переходит стандарт обмена </w:t>
      </w:r>
      <w:proofErr w:type="spellStart"/>
      <w:r w:rsidRPr="00987BDB">
        <w:rPr>
          <w:rFonts w:ascii="Arial Narrow" w:hAnsi="Arial Narrow"/>
          <w:sz w:val="26"/>
          <w:szCs w:val="26"/>
        </w:rPr>
        <w:t>межстрановыми</w:t>
      </w:r>
      <w:proofErr w:type="spellEnd"/>
      <w:r w:rsidRPr="00987BDB">
        <w:rPr>
          <w:rFonts w:ascii="Arial Narrow" w:hAnsi="Arial Narrow"/>
          <w:sz w:val="26"/>
          <w:szCs w:val="26"/>
        </w:rPr>
        <w:t xml:space="preserve"> отчетами, т.н. </w:t>
      </w:r>
      <w:proofErr w:type="spellStart"/>
      <w:r w:rsidRPr="00987BDB">
        <w:rPr>
          <w:rFonts w:ascii="Arial Narrow" w:hAnsi="Arial Narrow"/>
          <w:sz w:val="26"/>
          <w:szCs w:val="26"/>
        </w:rPr>
        <w:t>Country-by-Country</w:t>
      </w:r>
      <w:proofErr w:type="spellEnd"/>
      <w:r w:rsidRPr="00987BDB">
        <w:rPr>
          <w:rFonts w:ascii="Arial Narrow" w:hAnsi="Arial Narrow"/>
          <w:sz w:val="26"/>
          <w:szCs w:val="26"/>
        </w:rPr>
        <w:t xml:space="preserve"> </w:t>
      </w:r>
      <w:proofErr w:type="spellStart"/>
      <w:r w:rsidRPr="00987BDB">
        <w:rPr>
          <w:rFonts w:ascii="Arial Narrow" w:hAnsi="Arial Narrow"/>
          <w:sz w:val="26"/>
          <w:szCs w:val="26"/>
        </w:rPr>
        <w:t>Reporting</w:t>
      </w:r>
      <w:proofErr w:type="spellEnd"/>
      <w:r w:rsidRPr="00987BDB">
        <w:rPr>
          <w:rFonts w:ascii="Arial Narrow" w:hAnsi="Arial Narrow"/>
          <w:sz w:val="26"/>
          <w:szCs w:val="26"/>
        </w:rPr>
        <w:t xml:space="preserve"> (</w:t>
      </w:r>
      <w:proofErr w:type="spellStart"/>
      <w:r w:rsidRPr="00987BDB">
        <w:rPr>
          <w:rFonts w:ascii="Arial Narrow" w:hAnsi="Arial Narrow"/>
          <w:sz w:val="26"/>
          <w:szCs w:val="26"/>
        </w:rPr>
        <w:t>CbCR</w:t>
      </w:r>
      <w:proofErr w:type="spellEnd"/>
      <w:r w:rsidRPr="00987BDB">
        <w:rPr>
          <w:rFonts w:ascii="Arial Narrow" w:hAnsi="Arial Narrow"/>
          <w:sz w:val="26"/>
          <w:szCs w:val="26"/>
        </w:rPr>
        <w:t>). Суть данного обмена состоит в том, что страны будут в формализованном виде автоматизировано обмениваться сведениями об отдельных финансовых и налоговых показателях в разрезе всех участников Международных групп компаний.</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Это также должно расширить возможности налоговых органов по осуществлению </w:t>
      </w:r>
      <w:proofErr w:type="gramStart"/>
      <w:r w:rsidRPr="00987BDB">
        <w:rPr>
          <w:rFonts w:ascii="Arial Narrow" w:hAnsi="Arial Narrow"/>
          <w:sz w:val="26"/>
          <w:szCs w:val="26"/>
        </w:rPr>
        <w:t>риск-анализа</w:t>
      </w:r>
      <w:proofErr w:type="gramEnd"/>
      <w:r w:rsidRPr="00987BDB">
        <w:rPr>
          <w:rFonts w:ascii="Arial Narrow" w:hAnsi="Arial Narrow"/>
          <w:sz w:val="26"/>
          <w:szCs w:val="26"/>
        </w:rPr>
        <w:t>, в том числе оценить:</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глобальную картину ведения деятельности крупнейшими международными компаниями;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разрывы между номинальной и реальной экономической деятельностью, между номинальными и эффективными налоговыми ставками;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расхождения центров концентрации получателей доходов и формирования обязательств, центров получения прибыли и убытков.</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26 января 2017 года ФНС России подписала многостороннее Соглашение компетентных органов об автоматическом обмене </w:t>
      </w:r>
      <w:proofErr w:type="spellStart"/>
      <w:r w:rsidRPr="00987BDB">
        <w:rPr>
          <w:rFonts w:ascii="Arial Narrow" w:hAnsi="Arial Narrow"/>
          <w:sz w:val="26"/>
          <w:szCs w:val="26"/>
        </w:rPr>
        <w:t>страновыми</w:t>
      </w:r>
      <w:proofErr w:type="spellEnd"/>
      <w:r w:rsidRPr="00987BDB">
        <w:rPr>
          <w:rFonts w:ascii="Arial Narrow" w:hAnsi="Arial Narrow"/>
          <w:sz w:val="26"/>
          <w:szCs w:val="26"/>
        </w:rPr>
        <w:t xml:space="preserve"> отчетами (MCAA </w:t>
      </w:r>
      <w:proofErr w:type="spellStart"/>
      <w:r w:rsidRPr="00987BDB">
        <w:rPr>
          <w:rFonts w:ascii="Arial Narrow" w:hAnsi="Arial Narrow"/>
          <w:sz w:val="26"/>
          <w:szCs w:val="26"/>
        </w:rPr>
        <w:t>CbC</w:t>
      </w:r>
      <w:proofErr w:type="spellEnd"/>
      <w:r w:rsidRPr="00987BDB">
        <w:rPr>
          <w:rFonts w:ascii="Arial Narrow" w:hAnsi="Arial Narrow"/>
          <w:sz w:val="26"/>
          <w:szCs w:val="26"/>
        </w:rPr>
        <w:t>).</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Основными составляющими процесса присоединения к международному автоматическому обмену информацией (о </w:t>
      </w:r>
      <w:r w:rsidRPr="00987BDB">
        <w:rPr>
          <w:rFonts w:ascii="Arial Narrow" w:hAnsi="Arial Narrow"/>
          <w:sz w:val="26"/>
          <w:szCs w:val="26"/>
        </w:rPr>
        <w:lastRenderedPageBreak/>
        <w:t xml:space="preserve">финансовых счетах и </w:t>
      </w:r>
      <w:proofErr w:type="spellStart"/>
      <w:r w:rsidRPr="00987BDB">
        <w:rPr>
          <w:rFonts w:ascii="Arial Narrow" w:hAnsi="Arial Narrow"/>
          <w:sz w:val="26"/>
          <w:szCs w:val="26"/>
        </w:rPr>
        <w:t>страновыми</w:t>
      </w:r>
      <w:proofErr w:type="spellEnd"/>
      <w:r w:rsidRPr="00987BDB">
        <w:rPr>
          <w:rFonts w:ascii="Arial Narrow" w:hAnsi="Arial Narrow"/>
          <w:sz w:val="26"/>
          <w:szCs w:val="26"/>
        </w:rPr>
        <w:t xml:space="preserve"> отчетами) является создание соответствующей российской нормативно-правовой базы и создание технической инфраструктуры.</w:t>
      </w:r>
    </w:p>
    <w:p w:rsidR="00CD593E" w:rsidRPr="00987BDB" w:rsidRDefault="00CD593E" w:rsidP="00CD593E">
      <w:pPr>
        <w:ind w:firstLine="284"/>
        <w:rPr>
          <w:rFonts w:ascii="Arial Narrow" w:hAnsi="Arial Narrow"/>
          <w:sz w:val="26"/>
          <w:szCs w:val="26"/>
        </w:rPr>
      </w:pPr>
      <w:proofErr w:type="gramStart"/>
      <w:r w:rsidRPr="00987BDB">
        <w:rPr>
          <w:rFonts w:ascii="Arial Narrow" w:hAnsi="Arial Narrow"/>
          <w:sz w:val="26"/>
          <w:szCs w:val="26"/>
        </w:rPr>
        <w:t>ФНС России был подготовлен законопроект, предусматривающий введение национальных требований по предоставлению информации российскими организациями финансового рынка, а также устанавливающий юридический статус информации, которая будет поступать в электронной форме в рамках такого обмена в ФНС России как на международном уровне - от компетентных органов иностранных государств, так и на национальном – от российских организаций финансового рынка.</w:t>
      </w:r>
      <w:proofErr w:type="gramEnd"/>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В то же время законопроект предусматривает право налогоплательщиков подготовить </w:t>
      </w:r>
      <w:proofErr w:type="spellStart"/>
      <w:r w:rsidRPr="00987BDB">
        <w:rPr>
          <w:rFonts w:ascii="Arial Narrow" w:hAnsi="Arial Narrow"/>
          <w:sz w:val="26"/>
          <w:szCs w:val="26"/>
        </w:rPr>
        <w:t>межстрановой</w:t>
      </w:r>
      <w:proofErr w:type="spellEnd"/>
      <w:r w:rsidRPr="00987BDB">
        <w:rPr>
          <w:rFonts w:ascii="Arial Narrow" w:hAnsi="Arial Narrow"/>
          <w:sz w:val="26"/>
          <w:szCs w:val="26"/>
        </w:rPr>
        <w:t xml:space="preserve"> отчет за более ранние периоды, например, 2016 год, в добровольном порядке. Такая опция позволит российским международным группам компаний освободить свои иностранные подразделения от представления </w:t>
      </w:r>
      <w:proofErr w:type="spellStart"/>
      <w:r w:rsidRPr="00987BDB">
        <w:rPr>
          <w:rFonts w:ascii="Arial Narrow" w:hAnsi="Arial Narrow"/>
          <w:sz w:val="26"/>
          <w:szCs w:val="26"/>
        </w:rPr>
        <w:t>межстрановой</w:t>
      </w:r>
      <w:proofErr w:type="spellEnd"/>
      <w:r w:rsidRPr="00987BDB">
        <w:rPr>
          <w:rFonts w:ascii="Arial Narrow" w:hAnsi="Arial Narrow"/>
          <w:sz w:val="26"/>
          <w:szCs w:val="26"/>
        </w:rPr>
        <w:t xml:space="preserve"> отчетности в иностранных юрисдикциях, где аналогичные требования были ведены уже применительно к 2016 году. </w:t>
      </w:r>
    </w:p>
    <w:p w:rsidR="00CD593E" w:rsidRPr="00987BDB" w:rsidRDefault="00CD593E" w:rsidP="00CD593E">
      <w:pPr>
        <w:ind w:firstLine="284"/>
        <w:rPr>
          <w:rFonts w:ascii="Arial Narrow" w:hAnsi="Arial Narrow"/>
          <w:sz w:val="26"/>
          <w:szCs w:val="26"/>
        </w:rPr>
      </w:pPr>
    </w:p>
    <w:p w:rsidR="00CD593E" w:rsidRPr="002F686D" w:rsidRDefault="00CD593E" w:rsidP="00CD593E">
      <w:pPr>
        <w:rPr>
          <w:rFonts w:ascii="Arial Narrow" w:hAnsi="Arial Narrow"/>
          <w:b/>
          <w:sz w:val="30"/>
          <w:szCs w:val="30"/>
        </w:rPr>
      </w:pPr>
      <w:r>
        <w:rPr>
          <w:rFonts w:ascii="Arial Narrow" w:hAnsi="Arial Narrow"/>
          <w:b/>
          <w:sz w:val="30"/>
          <w:szCs w:val="30"/>
        </w:rPr>
        <w:t>2. О</w:t>
      </w:r>
      <w:r w:rsidRPr="002F686D">
        <w:rPr>
          <w:rFonts w:ascii="Arial Narrow" w:hAnsi="Arial Narrow"/>
          <w:b/>
          <w:sz w:val="30"/>
          <w:szCs w:val="30"/>
        </w:rPr>
        <w:t>бмен информацией и взаимной административной помощи</w:t>
      </w:r>
    </w:p>
    <w:p w:rsidR="00CD593E" w:rsidRDefault="00CD593E" w:rsidP="00CD593E">
      <w:pPr>
        <w:ind w:firstLine="284"/>
        <w:rPr>
          <w:rFonts w:ascii="Arial Narrow" w:hAnsi="Arial Narrow"/>
          <w:spacing w:val="-6"/>
          <w:sz w:val="26"/>
          <w:szCs w:val="26"/>
        </w:rPr>
      </w:pPr>
      <w:r w:rsidRPr="00987BDB">
        <w:rPr>
          <w:rFonts w:ascii="Arial Narrow" w:hAnsi="Arial Narrow"/>
          <w:spacing w:val="-6"/>
          <w:sz w:val="26"/>
          <w:szCs w:val="26"/>
        </w:rPr>
        <w:t>В 2016 году активно совершенствовал</w:t>
      </w:r>
      <w:r>
        <w:rPr>
          <w:rFonts w:ascii="Arial Narrow" w:hAnsi="Arial Narrow"/>
          <w:spacing w:val="-6"/>
          <w:sz w:val="26"/>
          <w:szCs w:val="26"/>
        </w:rPr>
        <w:t>ся обмен информацией:</w:t>
      </w:r>
    </w:p>
    <w:p w:rsidR="00CD593E" w:rsidRPr="00987BDB" w:rsidRDefault="00CD593E" w:rsidP="00CD593E">
      <w:pPr>
        <w:ind w:firstLine="284"/>
        <w:rPr>
          <w:rFonts w:ascii="Arial Narrow" w:hAnsi="Arial Narrow"/>
          <w:spacing w:val="-6"/>
          <w:sz w:val="26"/>
          <w:szCs w:val="26"/>
        </w:rPr>
      </w:pPr>
      <w:r>
        <w:rPr>
          <w:rFonts w:ascii="Arial Narrow" w:hAnsi="Arial Narrow"/>
          <w:spacing w:val="-6"/>
          <w:sz w:val="26"/>
          <w:szCs w:val="26"/>
        </w:rPr>
        <w:t xml:space="preserve">- </w:t>
      </w:r>
      <w:r w:rsidRPr="00987BDB">
        <w:rPr>
          <w:rFonts w:ascii="Arial Narrow" w:hAnsi="Arial Narrow"/>
          <w:spacing w:val="-6"/>
          <w:sz w:val="26"/>
          <w:szCs w:val="26"/>
        </w:rPr>
        <w:t xml:space="preserve">устанавливались новые и развивались существующие рабочие отношения с компетентными органами иностранных государств, включая подготовку и проведение двусторонних встреч с ключевыми партнерами </w:t>
      </w:r>
      <w:proofErr w:type="gramStart"/>
      <w:r w:rsidRPr="00987BDB">
        <w:rPr>
          <w:rFonts w:ascii="Arial Narrow" w:hAnsi="Arial Narrow"/>
          <w:spacing w:val="-6"/>
          <w:sz w:val="26"/>
          <w:szCs w:val="26"/>
        </w:rPr>
        <w:t>о</w:t>
      </w:r>
      <w:proofErr w:type="gramEnd"/>
      <w:r w:rsidRPr="00987BDB">
        <w:rPr>
          <w:rFonts w:ascii="Arial Narrow" w:hAnsi="Arial Narrow"/>
          <w:spacing w:val="-6"/>
          <w:sz w:val="26"/>
          <w:szCs w:val="26"/>
        </w:rPr>
        <w:t xml:space="preserve"> информационному обмену</w:t>
      </w:r>
      <w:r>
        <w:rPr>
          <w:rFonts w:ascii="Arial Narrow" w:hAnsi="Arial Narrow"/>
          <w:spacing w:val="-6"/>
          <w:sz w:val="26"/>
          <w:szCs w:val="26"/>
        </w:rPr>
        <w:t>;</w:t>
      </w:r>
    </w:p>
    <w:p w:rsidR="00CD593E" w:rsidRPr="00987BDB" w:rsidRDefault="00CD593E" w:rsidP="00CD593E">
      <w:pPr>
        <w:spacing w:before="40"/>
        <w:ind w:firstLine="284"/>
        <w:rPr>
          <w:rFonts w:ascii="Arial Narrow" w:hAnsi="Arial Narrow"/>
          <w:spacing w:val="-6"/>
          <w:sz w:val="26"/>
          <w:szCs w:val="26"/>
        </w:rPr>
      </w:pPr>
      <w:r>
        <w:rPr>
          <w:rFonts w:ascii="Arial Narrow" w:hAnsi="Arial Narrow"/>
          <w:spacing w:val="-6"/>
          <w:sz w:val="26"/>
          <w:szCs w:val="26"/>
        </w:rPr>
        <w:t>- а</w:t>
      </w:r>
      <w:r w:rsidRPr="00987BDB">
        <w:rPr>
          <w:rFonts w:ascii="Arial Narrow" w:hAnsi="Arial Narrow"/>
          <w:spacing w:val="-6"/>
          <w:sz w:val="26"/>
          <w:szCs w:val="26"/>
        </w:rPr>
        <w:t xml:space="preserve">ктивно велась работа по внедрению Стандарта ОЭСР по автоматическому обмену информацией о финансовых счетах и </w:t>
      </w:r>
      <w:proofErr w:type="spellStart"/>
      <w:r w:rsidRPr="00987BDB">
        <w:rPr>
          <w:rFonts w:ascii="Arial Narrow" w:hAnsi="Arial Narrow"/>
          <w:spacing w:val="-6"/>
          <w:sz w:val="26"/>
          <w:szCs w:val="26"/>
        </w:rPr>
        <w:t>межстрановыми</w:t>
      </w:r>
      <w:proofErr w:type="spellEnd"/>
      <w:r w:rsidRPr="00987BDB">
        <w:rPr>
          <w:rFonts w:ascii="Arial Narrow" w:hAnsi="Arial Narrow"/>
          <w:spacing w:val="-6"/>
          <w:sz w:val="26"/>
          <w:szCs w:val="26"/>
        </w:rPr>
        <w:t xml:space="preserve"> отчетами, включая разработку полного пакета законов и подзаконных актов и технологических решений. Для стран, которые не присоединились к Многостороннему соглашению компетентных органов об </w:t>
      </w:r>
      <w:r w:rsidRPr="00987BDB">
        <w:rPr>
          <w:rFonts w:ascii="Arial Narrow" w:hAnsi="Arial Narrow"/>
          <w:spacing w:val="-6"/>
          <w:sz w:val="26"/>
          <w:szCs w:val="26"/>
        </w:rPr>
        <w:lastRenderedPageBreak/>
        <w:t>автоматическом обмене информацией, ведется серьезная работа над заключением двусторонних межведомственных соглашений с рядом стран и территорий (Швейцария, Гонконг, Сингапур, Макао, Багамы и т.д.).</w:t>
      </w:r>
    </w:p>
    <w:p w:rsidR="00CD593E" w:rsidRDefault="00CD593E" w:rsidP="00CD593E">
      <w:pPr>
        <w:spacing w:before="40"/>
        <w:ind w:firstLine="284"/>
        <w:rPr>
          <w:rFonts w:ascii="Arial Narrow" w:hAnsi="Arial Narrow"/>
          <w:spacing w:val="-6"/>
          <w:sz w:val="26"/>
          <w:szCs w:val="26"/>
        </w:rPr>
      </w:pPr>
      <w:r w:rsidRPr="00987BDB">
        <w:rPr>
          <w:rFonts w:ascii="Arial Narrow" w:hAnsi="Arial Narrow"/>
          <w:spacing w:val="-6"/>
          <w:sz w:val="26"/>
          <w:szCs w:val="26"/>
        </w:rPr>
        <w:t xml:space="preserve">Реализуется обмен методологическими решениями в сфере совершенствования процессов налогового администрирования в рамках проекта </w:t>
      </w:r>
      <w:r w:rsidRPr="00987BDB">
        <w:rPr>
          <w:rFonts w:ascii="Arial Narrow" w:hAnsi="Arial Narrow"/>
          <w:spacing w:val="-6"/>
          <w:sz w:val="26"/>
          <w:szCs w:val="26"/>
          <w:lang w:val="en-US"/>
        </w:rPr>
        <w:t>IOTA</w:t>
      </w:r>
      <w:r w:rsidRPr="00987BDB">
        <w:rPr>
          <w:rFonts w:ascii="Arial Narrow" w:hAnsi="Arial Narrow"/>
          <w:spacing w:val="-6"/>
          <w:sz w:val="26"/>
          <w:szCs w:val="26"/>
        </w:rPr>
        <w:t xml:space="preserve"> и ведется работа над более эффективным использованием этого инструмента. </w:t>
      </w:r>
    </w:p>
    <w:p w:rsidR="00CD593E" w:rsidRPr="00987BDB" w:rsidRDefault="00CD593E" w:rsidP="00CD593E">
      <w:pPr>
        <w:spacing w:before="40"/>
        <w:ind w:firstLine="708"/>
        <w:rPr>
          <w:rFonts w:ascii="Arial Narrow" w:hAnsi="Arial Narrow"/>
          <w:spacing w:val="-6"/>
          <w:sz w:val="26"/>
          <w:szCs w:val="26"/>
        </w:rPr>
      </w:pPr>
    </w:p>
    <w:p w:rsidR="00CD593E" w:rsidRPr="00987BDB" w:rsidRDefault="00CD593E" w:rsidP="00CD593E">
      <w:pPr>
        <w:tabs>
          <w:tab w:val="left" w:pos="567"/>
        </w:tabs>
        <w:ind w:firstLine="284"/>
        <w:jc w:val="center"/>
        <w:rPr>
          <w:rFonts w:ascii="Arial Narrow" w:hAnsi="Arial Narrow"/>
          <w:b/>
          <w:sz w:val="26"/>
          <w:szCs w:val="26"/>
        </w:rPr>
      </w:pPr>
      <w:r w:rsidRPr="00987BDB">
        <w:rPr>
          <w:rFonts w:ascii="Arial Narrow" w:hAnsi="Arial Narrow"/>
          <w:b/>
          <w:sz w:val="26"/>
          <w:szCs w:val="26"/>
        </w:rPr>
        <w:t>Общая статистика запросов/ответов в 2016 году с разбивкой на СНГ и дальнее зарубежье</w:t>
      </w:r>
    </w:p>
    <w:p w:rsidR="00CD593E" w:rsidRPr="00987BDB" w:rsidRDefault="00CD593E" w:rsidP="00CD593E">
      <w:pPr>
        <w:autoSpaceDE w:val="0"/>
        <w:autoSpaceDN w:val="0"/>
        <w:adjustRightInd w:val="0"/>
        <w:ind w:firstLine="284"/>
        <w:rPr>
          <w:rFonts w:ascii="Arial Narrow" w:hAnsi="Arial Narrow"/>
          <w:color w:val="000000"/>
          <w:sz w:val="26"/>
          <w:szCs w:val="26"/>
        </w:rPr>
      </w:pPr>
      <w:r w:rsidRPr="00987BDB">
        <w:rPr>
          <w:rFonts w:ascii="Arial Narrow" w:hAnsi="Arial Narrow"/>
          <w:color w:val="000000"/>
          <w:sz w:val="26"/>
          <w:szCs w:val="26"/>
        </w:rPr>
        <w:t xml:space="preserve">В 2016 году обмен информацией осуществлялся с компетентными органами </w:t>
      </w:r>
      <w:r w:rsidRPr="00987BDB">
        <w:rPr>
          <w:rFonts w:ascii="Arial Narrow" w:hAnsi="Arial Narrow"/>
          <w:b/>
          <w:color w:val="000000"/>
          <w:sz w:val="26"/>
          <w:szCs w:val="26"/>
        </w:rPr>
        <w:t>62</w:t>
      </w:r>
      <w:r w:rsidRPr="00987BDB">
        <w:rPr>
          <w:rFonts w:ascii="Arial Narrow" w:hAnsi="Arial Narrow"/>
          <w:color w:val="000000"/>
          <w:sz w:val="26"/>
          <w:szCs w:val="26"/>
        </w:rPr>
        <w:t xml:space="preserve"> иностранных государств и составил 6 199 единиц, в том числе: </w:t>
      </w:r>
    </w:p>
    <w:p w:rsidR="00CD593E" w:rsidRPr="00987BDB" w:rsidRDefault="00CD593E" w:rsidP="00CD593E">
      <w:pPr>
        <w:autoSpaceDE w:val="0"/>
        <w:autoSpaceDN w:val="0"/>
        <w:adjustRightInd w:val="0"/>
        <w:ind w:firstLine="284"/>
        <w:rPr>
          <w:rFonts w:ascii="Arial Narrow" w:hAnsi="Arial Narrow"/>
          <w:color w:val="000000"/>
          <w:sz w:val="26"/>
          <w:szCs w:val="26"/>
        </w:rPr>
      </w:pPr>
      <w:r w:rsidRPr="00987BDB">
        <w:rPr>
          <w:rFonts w:ascii="Arial Narrow" w:hAnsi="Arial Narrow"/>
          <w:color w:val="000000"/>
          <w:sz w:val="26"/>
          <w:szCs w:val="26"/>
        </w:rPr>
        <w:t xml:space="preserve">1354 – со странами дальнего зарубежья, </w:t>
      </w:r>
    </w:p>
    <w:p w:rsidR="00CD593E" w:rsidRPr="00987BDB" w:rsidRDefault="00CD593E" w:rsidP="00CD593E">
      <w:pPr>
        <w:autoSpaceDE w:val="0"/>
        <w:autoSpaceDN w:val="0"/>
        <w:adjustRightInd w:val="0"/>
        <w:ind w:firstLine="284"/>
        <w:rPr>
          <w:rFonts w:ascii="Arial Narrow" w:hAnsi="Arial Narrow"/>
          <w:color w:val="000000"/>
          <w:sz w:val="26"/>
          <w:szCs w:val="26"/>
        </w:rPr>
      </w:pPr>
      <w:r w:rsidRPr="00987BDB">
        <w:rPr>
          <w:rFonts w:ascii="Arial Narrow" w:hAnsi="Arial Narrow"/>
          <w:color w:val="000000"/>
          <w:sz w:val="26"/>
          <w:szCs w:val="26"/>
        </w:rPr>
        <w:t xml:space="preserve">1112 – со странами СНГ, </w:t>
      </w:r>
    </w:p>
    <w:p w:rsidR="00CD593E" w:rsidRPr="00987BDB" w:rsidRDefault="00CD593E" w:rsidP="00CD593E">
      <w:pPr>
        <w:autoSpaceDE w:val="0"/>
        <w:autoSpaceDN w:val="0"/>
        <w:adjustRightInd w:val="0"/>
        <w:ind w:firstLine="284"/>
        <w:rPr>
          <w:rFonts w:ascii="Arial Narrow" w:hAnsi="Arial Narrow"/>
          <w:color w:val="000000"/>
          <w:sz w:val="26"/>
          <w:szCs w:val="26"/>
        </w:rPr>
      </w:pPr>
      <w:r w:rsidRPr="00987BDB">
        <w:rPr>
          <w:rFonts w:ascii="Arial Narrow" w:hAnsi="Arial Narrow"/>
          <w:color w:val="000000"/>
          <w:sz w:val="26"/>
          <w:szCs w:val="26"/>
        </w:rPr>
        <w:t>3733 – с Белоруссией и Казахстаном на региональном уровне.</w:t>
      </w:r>
    </w:p>
    <w:p w:rsidR="00CD593E" w:rsidRPr="00987BDB" w:rsidRDefault="00CD593E" w:rsidP="00CD593E">
      <w:pPr>
        <w:ind w:firstLine="284"/>
        <w:rPr>
          <w:rFonts w:ascii="Arial Narrow" w:hAnsi="Arial Narrow"/>
          <w:color w:val="000000"/>
          <w:sz w:val="26"/>
          <w:szCs w:val="26"/>
        </w:rPr>
      </w:pPr>
      <w:r w:rsidRPr="00987BDB">
        <w:rPr>
          <w:rFonts w:ascii="Arial Narrow" w:hAnsi="Arial Narrow"/>
          <w:color w:val="000000"/>
          <w:sz w:val="26"/>
          <w:szCs w:val="26"/>
        </w:rPr>
        <w:t xml:space="preserve">Из стран дальнего зарубежья наиболее активное взаимодействие происходило </w:t>
      </w:r>
      <w:proofErr w:type="gramStart"/>
      <w:r w:rsidRPr="00987BDB">
        <w:rPr>
          <w:rFonts w:ascii="Arial Narrow" w:hAnsi="Arial Narrow"/>
          <w:color w:val="000000"/>
          <w:sz w:val="26"/>
          <w:szCs w:val="26"/>
        </w:rPr>
        <w:t>с</w:t>
      </w:r>
      <w:proofErr w:type="gramEnd"/>
      <w:r w:rsidRPr="00987BDB">
        <w:rPr>
          <w:rFonts w:ascii="Arial Narrow" w:hAnsi="Arial Narrow"/>
          <w:color w:val="000000"/>
          <w:sz w:val="26"/>
          <w:szCs w:val="26"/>
        </w:rPr>
        <w:t>:</w:t>
      </w:r>
    </w:p>
    <w:p w:rsidR="00CD593E" w:rsidRPr="00987BDB" w:rsidRDefault="00CD593E" w:rsidP="00CD593E">
      <w:pPr>
        <w:pStyle w:val="aff9"/>
        <w:numPr>
          <w:ilvl w:val="0"/>
          <w:numId w:val="18"/>
        </w:numPr>
        <w:autoSpaceDE w:val="0"/>
        <w:autoSpaceDN w:val="0"/>
        <w:adjustRightInd w:val="0"/>
        <w:ind w:left="284" w:firstLine="284"/>
        <w:jc w:val="left"/>
        <w:rPr>
          <w:rFonts w:ascii="Arial Narrow" w:hAnsi="Arial Narrow"/>
          <w:color w:val="000000"/>
          <w:sz w:val="26"/>
          <w:szCs w:val="26"/>
        </w:rPr>
      </w:pPr>
      <w:r w:rsidRPr="00987BDB">
        <w:rPr>
          <w:rFonts w:ascii="Arial Narrow" w:hAnsi="Arial Narrow"/>
          <w:color w:val="000000"/>
          <w:sz w:val="26"/>
          <w:szCs w:val="26"/>
        </w:rPr>
        <w:t xml:space="preserve">Кипром – 29,6%, </w:t>
      </w:r>
    </w:p>
    <w:p w:rsidR="00CD593E" w:rsidRPr="00987BDB" w:rsidRDefault="00CD593E" w:rsidP="00CD593E">
      <w:pPr>
        <w:pStyle w:val="aff9"/>
        <w:numPr>
          <w:ilvl w:val="0"/>
          <w:numId w:val="18"/>
        </w:numPr>
        <w:autoSpaceDE w:val="0"/>
        <w:autoSpaceDN w:val="0"/>
        <w:adjustRightInd w:val="0"/>
        <w:ind w:left="284" w:firstLine="284"/>
        <w:jc w:val="left"/>
        <w:rPr>
          <w:rFonts w:ascii="Arial Narrow" w:hAnsi="Arial Narrow"/>
          <w:color w:val="000000"/>
          <w:sz w:val="26"/>
          <w:szCs w:val="26"/>
        </w:rPr>
      </w:pPr>
      <w:r w:rsidRPr="00987BDB">
        <w:rPr>
          <w:rFonts w:ascii="Arial Narrow" w:hAnsi="Arial Narrow"/>
          <w:color w:val="000000"/>
          <w:sz w:val="26"/>
          <w:szCs w:val="26"/>
        </w:rPr>
        <w:t xml:space="preserve">Германией – 7,9%, </w:t>
      </w:r>
    </w:p>
    <w:p w:rsidR="00CD593E" w:rsidRPr="00987BDB" w:rsidRDefault="00CD593E" w:rsidP="00CD593E">
      <w:pPr>
        <w:pStyle w:val="aff9"/>
        <w:numPr>
          <w:ilvl w:val="0"/>
          <w:numId w:val="18"/>
        </w:numPr>
        <w:autoSpaceDE w:val="0"/>
        <w:autoSpaceDN w:val="0"/>
        <w:adjustRightInd w:val="0"/>
        <w:ind w:left="284" w:firstLine="284"/>
        <w:jc w:val="left"/>
        <w:rPr>
          <w:rFonts w:ascii="Arial Narrow" w:hAnsi="Arial Narrow"/>
          <w:color w:val="000000"/>
          <w:sz w:val="26"/>
          <w:szCs w:val="26"/>
        </w:rPr>
      </w:pPr>
      <w:r w:rsidRPr="00987BDB">
        <w:rPr>
          <w:rFonts w:ascii="Arial Narrow" w:hAnsi="Arial Narrow"/>
          <w:color w:val="000000"/>
          <w:sz w:val="26"/>
          <w:szCs w:val="26"/>
        </w:rPr>
        <w:t>Латвией – 7,0%</w:t>
      </w:r>
    </w:p>
    <w:p w:rsidR="00CD593E" w:rsidRPr="00987BDB" w:rsidRDefault="00CD593E" w:rsidP="00CD593E">
      <w:pPr>
        <w:pStyle w:val="aff9"/>
        <w:numPr>
          <w:ilvl w:val="0"/>
          <w:numId w:val="18"/>
        </w:numPr>
        <w:autoSpaceDE w:val="0"/>
        <w:autoSpaceDN w:val="0"/>
        <w:adjustRightInd w:val="0"/>
        <w:ind w:left="284" w:firstLine="284"/>
        <w:jc w:val="left"/>
        <w:rPr>
          <w:rFonts w:ascii="Arial Narrow" w:hAnsi="Arial Narrow"/>
          <w:color w:val="000000"/>
          <w:sz w:val="26"/>
          <w:szCs w:val="26"/>
        </w:rPr>
      </w:pPr>
      <w:r w:rsidRPr="00987BDB">
        <w:rPr>
          <w:rFonts w:ascii="Arial Narrow" w:hAnsi="Arial Narrow"/>
          <w:color w:val="000000"/>
          <w:sz w:val="26"/>
          <w:szCs w:val="26"/>
        </w:rPr>
        <w:t xml:space="preserve">Литвой – 5,7%, </w:t>
      </w:r>
    </w:p>
    <w:p w:rsidR="00CD593E" w:rsidRPr="00987BDB" w:rsidRDefault="00CD593E" w:rsidP="00CD593E">
      <w:pPr>
        <w:pStyle w:val="aff9"/>
        <w:numPr>
          <w:ilvl w:val="0"/>
          <w:numId w:val="18"/>
        </w:numPr>
        <w:autoSpaceDE w:val="0"/>
        <w:autoSpaceDN w:val="0"/>
        <w:adjustRightInd w:val="0"/>
        <w:ind w:left="284" w:firstLine="284"/>
        <w:rPr>
          <w:rFonts w:ascii="Arial Narrow" w:hAnsi="Arial Narrow"/>
          <w:color w:val="000000"/>
          <w:sz w:val="26"/>
          <w:szCs w:val="26"/>
        </w:rPr>
      </w:pPr>
      <w:r w:rsidRPr="00987BDB">
        <w:rPr>
          <w:rFonts w:ascii="Arial Narrow" w:hAnsi="Arial Narrow"/>
          <w:color w:val="000000"/>
          <w:sz w:val="26"/>
          <w:szCs w:val="26"/>
        </w:rPr>
        <w:t xml:space="preserve">Великобританией – 5,4%, </w:t>
      </w:r>
    </w:p>
    <w:p w:rsidR="00CD593E" w:rsidRPr="00987BDB" w:rsidRDefault="00CD593E" w:rsidP="00CD593E">
      <w:pPr>
        <w:pStyle w:val="aff9"/>
        <w:numPr>
          <w:ilvl w:val="0"/>
          <w:numId w:val="18"/>
        </w:numPr>
        <w:autoSpaceDE w:val="0"/>
        <w:autoSpaceDN w:val="0"/>
        <w:adjustRightInd w:val="0"/>
        <w:ind w:left="284" w:firstLine="284"/>
        <w:rPr>
          <w:rFonts w:ascii="Arial Narrow" w:hAnsi="Arial Narrow"/>
          <w:color w:val="000000"/>
          <w:sz w:val="26"/>
          <w:szCs w:val="26"/>
        </w:rPr>
      </w:pPr>
      <w:r w:rsidRPr="00987BDB">
        <w:rPr>
          <w:rFonts w:ascii="Arial Narrow" w:hAnsi="Arial Narrow"/>
          <w:color w:val="000000"/>
          <w:sz w:val="26"/>
          <w:szCs w:val="26"/>
        </w:rPr>
        <w:t>Польшей – 4,1%.</w:t>
      </w:r>
    </w:p>
    <w:p w:rsidR="00CD593E" w:rsidRPr="00987BDB" w:rsidRDefault="00CD593E" w:rsidP="00CD593E">
      <w:pPr>
        <w:ind w:firstLine="709"/>
        <w:rPr>
          <w:rFonts w:ascii="Arial Narrow" w:hAnsi="Arial Narrow"/>
          <w:sz w:val="26"/>
          <w:szCs w:val="26"/>
        </w:rPr>
      </w:pPr>
    </w:p>
    <w:p w:rsidR="00CD593E" w:rsidRPr="002F686D" w:rsidRDefault="00CD593E" w:rsidP="00CD593E">
      <w:pPr>
        <w:rPr>
          <w:rFonts w:ascii="Arial Narrow" w:hAnsi="Arial Narrow"/>
          <w:b/>
          <w:sz w:val="30"/>
          <w:szCs w:val="30"/>
        </w:rPr>
      </w:pPr>
      <w:r w:rsidRPr="002F686D">
        <w:rPr>
          <w:rFonts w:ascii="Arial Narrow" w:hAnsi="Arial Narrow"/>
          <w:b/>
          <w:sz w:val="30"/>
          <w:szCs w:val="30"/>
        </w:rPr>
        <w:t xml:space="preserve">3. Автоматический обмен </w:t>
      </w:r>
      <w:proofErr w:type="spellStart"/>
      <w:r w:rsidRPr="002F686D">
        <w:rPr>
          <w:rFonts w:ascii="Arial Narrow" w:hAnsi="Arial Narrow"/>
          <w:b/>
          <w:sz w:val="30"/>
          <w:szCs w:val="30"/>
        </w:rPr>
        <w:t>страновыми</w:t>
      </w:r>
      <w:proofErr w:type="spellEnd"/>
      <w:r w:rsidRPr="002F686D">
        <w:rPr>
          <w:rFonts w:ascii="Arial Narrow" w:hAnsi="Arial Narrow"/>
          <w:b/>
          <w:sz w:val="30"/>
          <w:szCs w:val="30"/>
        </w:rPr>
        <w:t xml:space="preserve"> отчетами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26 января 2017 года ФНС России подписала многостороннее Соглашение компетентных органов об автоматическом обмене </w:t>
      </w:r>
      <w:proofErr w:type="spellStart"/>
      <w:r w:rsidRPr="00987BDB">
        <w:rPr>
          <w:rFonts w:ascii="Arial Narrow" w:hAnsi="Arial Narrow"/>
          <w:sz w:val="26"/>
          <w:szCs w:val="26"/>
        </w:rPr>
        <w:t>страновыми</w:t>
      </w:r>
      <w:proofErr w:type="spellEnd"/>
      <w:r w:rsidRPr="00987BDB">
        <w:rPr>
          <w:rFonts w:ascii="Arial Narrow" w:hAnsi="Arial Narrow"/>
          <w:sz w:val="26"/>
          <w:szCs w:val="26"/>
        </w:rPr>
        <w:t xml:space="preserve"> отчетами. </w:t>
      </w:r>
    </w:p>
    <w:p w:rsidR="00CD593E" w:rsidRPr="00987BDB" w:rsidRDefault="00CD593E" w:rsidP="00CD593E">
      <w:pPr>
        <w:ind w:firstLine="284"/>
        <w:rPr>
          <w:rFonts w:ascii="Arial Narrow" w:hAnsi="Arial Narrow"/>
          <w:sz w:val="26"/>
          <w:szCs w:val="26"/>
        </w:rPr>
      </w:pPr>
      <w:proofErr w:type="spellStart"/>
      <w:r w:rsidRPr="00987BDB">
        <w:rPr>
          <w:rFonts w:ascii="Arial Narrow" w:hAnsi="Arial Narrow"/>
          <w:sz w:val="26"/>
          <w:szCs w:val="26"/>
        </w:rPr>
        <w:t>Страновой</w:t>
      </w:r>
      <w:proofErr w:type="spellEnd"/>
      <w:r w:rsidRPr="00987BDB">
        <w:rPr>
          <w:rFonts w:ascii="Arial Narrow" w:hAnsi="Arial Narrow"/>
          <w:sz w:val="26"/>
          <w:szCs w:val="26"/>
        </w:rPr>
        <w:t xml:space="preserve"> отчет – это формализованный документ, в котором отражаются отдельные финансовые, налоговые и функциональные показатели международных групп компаний (Холдингов) в юрисдикциях, в которых участники таких групп ведут деятельность.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Субъектами, на которых распространяются требования стандарта, являются крупнейшие международные </w:t>
      </w:r>
      <w:r w:rsidRPr="00987BDB">
        <w:rPr>
          <w:rFonts w:ascii="Arial Narrow" w:hAnsi="Arial Narrow"/>
          <w:sz w:val="26"/>
          <w:szCs w:val="26"/>
        </w:rPr>
        <w:lastRenderedPageBreak/>
        <w:t>Холдинги, консолидированная выручка которых за финансовый год составляет более 50 млрд. руб.</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Многостороннее Соглашение, наряду с уже вступившей в силу с 1 июля 2015 года Конвенцией о взаимной административной помощи по налоговым делам, создает международную правовую основу, которая позволит:</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ФНС России – обмениваться </w:t>
      </w:r>
      <w:proofErr w:type="spellStart"/>
      <w:r w:rsidRPr="00987BDB">
        <w:rPr>
          <w:rFonts w:ascii="Arial Narrow" w:hAnsi="Arial Narrow"/>
          <w:sz w:val="26"/>
          <w:szCs w:val="26"/>
        </w:rPr>
        <w:t>страновыми</w:t>
      </w:r>
      <w:proofErr w:type="spellEnd"/>
      <w:r w:rsidRPr="00987BDB">
        <w:rPr>
          <w:rFonts w:ascii="Arial Narrow" w:hAnsi="Arial Narrow"/>
          <w:sz w:val="26"/>
          <w:szCs w:val="26"/>
        </w:rPr>
        <w:t xml:space="preserve"> отчета с компетентными органами иностранных государств (территорий) и использовать содержащуюся в них информацию для целей предпроверочного анализа;</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российским налогоплательщикам – централизованно представлять </w:t>
      </w:r>
      <w:proofErr w:type="spellStart"/>
      <w:r w:rsidRPr="00987BDB">
        <w:rPr>
          <w:rFonts w:ascii="Arial Narrow" w:hAnsi="Arial Narrow"/>
          <w:sz w:val="26"/>
          <w:szCs w:val="26"/>
        </w:rPr>
        <w:t>страновые</w:t>
      </w:r>
      <w:proofErr w:type="spellEnd"/>
      <w:r w:rsidRPr="00987BDB">
        <w:rPr>
          <w:rFonts w:ascii="Arial Narrow" w:hAnsi="Arial Narrow"/>
          <w:sz w:val="26"/>
          <w:szCs w:val="26"/>
        </w:rPr>
        <w:t xml:space="preserve"> отчеты в ФНС России, в том числе в отношении участников группы, являющихся налоговыми резидентами иностранных государств (территорий), без риска применения децентрализованного истребования в других странах.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 xml:space="preserve">Цель внедрения Стандарта заключается в расширении возможностей </w:t>
      </w:r>
      <w:proofErr w:type="gramStart"/>
      <w:r w:rsidRPr="00987BDB">
        <w:rPr>
          <w:rFonts w:ascii="Arial Narrow" w:hAnsi="Arial Narrow"/>
          <w:sz w:val="26"/>
          <w:szCs w:val="26"/>
        </w:rPr>
        <w:t>риск-анализа</w:t>
      </w:r>
      <w:proofErr w:type="gramEnd"/>
      <w:r w:rsidRPr="00987BDB">
        <w:rPr>
          <w:rFonts w:ascii="Arial Narrow" w:hAnsi="Arial Narrow"/>
          <w:sz w:val="26"/>
          <w:szCs w:val="26"/>
        </w:rPr>
        <w:t xml:space="preserve"> налоговых органов. </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Создание информационного ресурса на базе такой информации позволит оценить:</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глобальную картину ведения деятельности крупнейшими международными компаниями;</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распределение полученных доходов и уплаченных налогов;</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w:t>
      </w:r>
      <w:r w:rsidRPr="00987BDB">
        <w:rPr>
          <w:rFonts w:ascii="Arial Narrow" w:hAnsi="Arial Narrow"/>
          <w:sz w:val="26"/>
          <w:szCs w:val="26"/>
        </w:rPr>
        <w:tab/>
        <w:t>установить центры прибыли (в т.ч. прибыли КИК) и центры убытков, концентрации активов и персонала внутри групп компаний</w:t>
      </w:r>
    </w:p>
    <w:p w:rsidR="00CD593E" w:rsidRPr="00987BDB" w:rsidRDefault="00CD593E" w:rsidP="00CD593E">
      <w:pPr>
        <w:ind w:firstLine="284"/>
        <w:rPr>
          <w:rFonts w:ascii="Arial Narrow" w:hAnsi="Arial Narrow"/>
          <w:sz w:val="26"/>
          <w:szCs w:val="26"/>
        </w:rPr>
      </w:pPr>
      <w:r w:rsidRPr="00987BDB">
        <w:rPr>
          <w:rFonts w:ascii="Arial Narrow" w:hAnsi="Arial Narrow"/>
          <w:sz w:val="26"/>
          <w:szCs w:val="26"/>
        </w:rPr>
        <w:t>Безусловно, сама по себе эта информация не является доказательством налоговых правонарушений, но позволит налоговым органом более тщательно выбирать объекты для целей налогового контроля.</w:t>
      </w:r>
    </w:p>
    <w:p w:rsidR="00CD593E" w:rsidRDefault="00CD593E" w:rsidP="003F625B">
      <w:pPr>
        <w:rPr>
          <w:b/>
          <w:bCs/>
          <w:sz w:val="26"/>
          <w:szCs w:val="26"/>
        </w:rPr>
        <w:sectPr w:rsidR="00CD593E" w:rsidSect="00876B20">
          <w:headerReference w:type="default" r:id="rId159"/>
          <w:footerReference w:type="default" r:id="rId160"/>
          <w:headerReference w:type="first" r:id="rId161"/>
          <w:footerReference w:type="first" r:id="rId162"/>
          <w:pgSz w:w="11906" w:h="16838"/>
          <w:pgMar w:top="1247" w:right="851" w:bottom="1134" w:left="1134" w:header="709" w:footer="709" w:gutter="0"/>
          <w:pgNumType w:start="62"/>
          <w:cols w:num="2" w:space="708"/>
          <w:titlePg/>
          <w:docGrid w:linePitch="360"/>
        </w:sectPr>
      </w:pPr>
    </w:p>
    <w:p w:rsidR="00366B02" w:rsidRPr="00266B46" w:rsidRDefault="00366B02" w:rsidP="00366B02">
      <w:pPr>
        <w:pStyle w:val="af0"/>
        <w:rPr>
          <w:rFonts w:ascii="Arial Narrow" w:hAnsi="Arial Narrow"/>
          <w:b/>
          <w:sz w:val="40"/>
          <w:szCs w:val="40"/>
        </w:rPr>
      </w:pPr>
      <w:r w:rsidRPr="00266B46">
        <w:rPr>
          <w:rFonts w:ascii="Arial Narrow" w:hAnsi="Arial Narrow"/>
          <w:b/>
          <w:sz w:val="40"/>
          <w:szCs w:val="40"/>
          <w:lang w:val="en-US"/>
        </w:rPr>
        <w:lastRenderedPageBreak/>
        <w:t>XV</w:t>
      </w:r>
      <w:r w:rsidRPr="00266B46">
        <w:rPr>
          <w:rFonts w:ascii="Arial Narrow" w:hAnsi="Arial Narrow"/>
          <w:b/>
          <w:sz w:val="40"/>
          <w:szCs w:val="40"/>
        </w:rPr>
        <w:t>. К</w:t>
      </w:r>
      <w:r>
        <w:rPr>
          <w:rFonts w:ascii="Arial Narrow" w:hAnsi="Arial Narrow"/>
          <w:b/>
          <w:sz w:val="40"/>
          <w:szCs w:val="40"/>
        </w:rPr>
        <w:t>АДРОВОЕ И ФИНАНСОВОЕ ОБЕСПЕЧЕНИЕ ДЕЯТЕЛЬНОСТИ ФНС РОССИИ</w:t>
      </w:r>
    </w:p>
    <w:p w:rsidR="00366B02" w:rsidRPr="00266B46" w:rsidRDefault="00366B02" w:rsidP="00366B02">
      <w:pPr>
        <w:ind w:firstLine="709"/>
        <w:rPr>
          <w:rFonts w:ascii="Arial Narrow" w:hAnsi="Arial Narrow"/>
          <w:b/>
          <w:sz w:val="28"/>
          <w:szCs w:val="28"/>
        </w:rPr>
      </w:pPr>
    </w:p>
    <w:p w:rsidR="00366B02" w:rsidRPr="00266B46" w:rsidRDefault="00366B02" w:rsidP="00366B02">
      <w:pPr>
        <w:rPr>
          <w:rFonts w:ascii="Arial Narrow" w:hAnsi="Arial Narrow"/>
          <w:b/>
          <w:sz w:val="30"/>
          <w:szCs w:val="30"/>
        </w:rPr>
      </w:pPr>
      <w:r w:rsidRPr="00266B46">
        <w:rPr>
          <w:rFonts w:ascii="Arial Narrow" w:hAnsi="Arial Narrow"/>
          <w:b/>
          <w:sz w:val="30"/>
          <w:szCs w:val="30"/>
        </w:rPr>
        <w:t>Кадровая политика</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xml:space="preserve">В 2016 году Федеральной налоговой службой проведены организационно-штатные мероприятия по совершенствованию структуры центрального аппарата. </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xml:space="preserve">В центральном аппарате ФНС России созданы 4 </w:t>
      </w:r>
      <w:proofErr w:type="gramStart"/>
      <w:r w:rsidRPr="002C5759">
        <w:rPr>
          <w:rFonts w:ascii="Arial Narrow" w:hAnsi="Arial Narrow"/>
          <w:sz w:val="26"/>
          <w:szCs w:val="26"/>
        </w:rPr>
        <w:t>новых</w:t>
      </w:r>
      <w:proofErr w:type="gramEnd"/>
      <w:r w:rsidRPr="002C5759">
        <w:rPr>
          <w:rFonts w:ascii="Arial Narrow" w:hAnsi="Arial Narrow"/>
          <w:sz w:val="26"/>
          <w:szCs w:val="26"/>
        </w:rPr>
        <w:t xml:space="preserve"> управления: Управление обеспечения контроля оборота товаров, Управление оперативного контроля, Управление налогообложения доходов физических лиц и администрирования страховых взносов, Управление налогообложения имущества. </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В настоящее время структура центрального аппарата ФНС России состоит из 21 управления.</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По состоянию на 01.01.2017 структура территориальных органов ФНС России включает в себя:</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84 управления ФНС России по субъектам Российской Федерации;</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20 межрегиональных инспекций, из них:</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- 9 по крупнейшим налогоплательщикам;</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- 8 по федеральным округам;</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- 1 по ЦОД;</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- 1 по ценам;</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- 1 по камеральному контролю.</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909 инспекций районного, городского и межрайонного уровней, из них:</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- 19 районного;</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xml:space="preserve">- 214 </w:t>
      </w:r>
      <w:proofErr w:type="gramStart"/>
      <w:r w:rsidRPr="002C5759">
        <w:rPr>
          <w:rFonts w:ascii="Arial Narrow" w:hAnsi="Arial Narrow"/>
          <w:sz w:val="26"/>
          <w:szCs w:val="26"/>
        </w:rPr>
        <w:t>городского</w:t>
      </w:r>
      <w:proofErr w:type="gramEnd"/>
      <w:r w:rsidRPr="002C5759">
        <w:rPr>
          <w:rFonts w:ascii="Arial Narrow" w:hAnsi="Arial Narrow"/>
          <w:sz w:val="26"/>
          <w:szCs w:val="26"/>
        </w:rPr>
        <w:t xml:space="preserve"> и районам в городах;</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xml:space="preserve">- 676 межрайонного. </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 xml:space="preserve">В соответствии с постановлением Правительства Российской Федерации в связи с передачей функции валютного контроля упраздненной Федеральной службы финансово-бюджетного надзора </w:t>
      </w:r>
      <w:r w:rsidRPr="002C5759">
        <w:rPr>
          <w:rFonts w:ascii="Arial Narrow" w:hAnsi="Arial Narrow"/>
          <w:sz w:val="26"/>
          <w:szCs w:val="26"/>
        </w:rPr>
        <w:lastRenderedPageBreak/>
        <w:t xml:space="preserve">проведена работа по распределению численности в количестве 215 единиц между территориальными органами ФНС России. </w:t>
      </w:r>
    </w:p>
    <w:p w:rsidR="00366B02" w:rsidRPr="002C5759" w:rsidRDefault="00366B02" w:rsidP="00366B02">
      <w:pPr>
        <w:tabs>
          <w:tab w:val="left" w:pos="567"/>
        </w:tabs>
        <w:ind w:right="141" w:firstLine="284"/>
        <w:rPr>
          <w:rFonts w:ascii="Arial Narrow" w:eastAsia="Calibri" w:hAnsi="Arial Narrow"/>
          <w:sz w:val="26"/>
          <w:szCs w:val="26"/>
        </w:rPr>
      </w:pPr>
      <w:r w:rsidRPr="002C5759">
        <w:rPr>
          <w:rFonts w:ascii="Arial Narrow" w:eastAsia="Calibri" w:hAnsi="Arial Narrow"/>
          <w:sz w:val="26"/>
          <w:szCs w:val="26"/>
        </w:rPr>
        <w:t xml:space="preserve">В целях исполнения поручений Правительства Российской Федерации по оптимизации сети </w:t>
      </w:r>
      <w:r w:rsidRPr="002C5759">
        <w:rPr>
          <w:rFonts w:ascii="Arial Narrow" w:hAnsi="Arial Narrow"/>
          <w:color w:val="000000"/>
          <w:sz w:val="26"/>
          <w:szCs w:val="26"/>
        </w:rPr>
        <w:t xml:space="preserve">территориальных органов исполнительной власти проведена работа по реорганизации малочисленных инспекций ФНС России в 6 субъектах Российской Федерации (Карачаево-Черкесская Республика, Республика Крым, Иркутская, Тамбовская, Томская области, г. Севастополь). </w:t>
      </w:r>
    </w:p>
    <w:p w:rsidR="00366B02" w:rsidRPr="002C5759" w:rsidRDefault="00366B02" w:rsidP="00366B02">
      <w:pPr>
        <w:ind w:firstLine="284"/>
        <w:rPr>
          <w:rFonts w:ascii="Arial Narrow" w:hAnsi="Arial Narrow"/>
          <w:sz w:val="26"/>
          <w:szCs w:val="26"/>
        </w:rPr>
      </w:pPr>
      <w:r w:rsidRPr="002C5759">
        <w:rPr>
          <w:rFonts w:ascii="Arial Narrow" w:hAnsi="Arial Narrow"/>
          <w:sz w:val="26"/>
          <w:szCs w:val="26"/>
        </w:rPr>
        <w:t>Для администрирования страховых взносов на обязательное пенсионное, социальное и медицинское страхование постановлением Правительства Российской Федерации с 1 января 2017 года ФНС России увеличена предельная численность территориальных органов ФНС России на 5000 единиц, которые распределены между территориальными органами ФНС России.</w:t>
      </w:r>
    </w:p>
    <w:p w:rsidR="00366B02" w:rsidRPr="002C5759" w:rsidRDefault="00366B02" w:rsidP="00366B02">
      <w:pPr>
        <w:ind w:firstLine="284"/>
        <w:rPr>
          <w:rFonts w:ascii="Arial Narrow" w:hAnsi="Arial Narrow"/>
          <w:b/>
          <w:sz w:val="26"/>
          <w:szCs w:val="26"/>
        </w:rPr>
      </w:pPr>
    </w:p>
    <w:p w:rsidR="00366B02" w:rsidRPr="00F7544B" w:rsidRDefault="00366B02" w:rsidP="00366B02">
      <w:pPr>
        <w:rPr>
          <w:rFonts w:ascii="Arial Narrow" w:hAnsi="Arial Narrow"/>
          <w:b/>
          <w:sz w:val="30"/>
          <w:szCs w:val="30"/>
        </w:rPr>
      </w:pPr>
      <w:r w:rsidRPr="00F7544B">
        <w:rPr>
          <w:rFonts w:ascii="Arial Narrow" w:hAnsi="Arial Narrow"/>
          <w:b/>
          <w:sz w:val="30"/>
          <w:szCs w:val="30"/>
        </w:rPr>
        <w:t>Внутренний аудит налоговых органов</w:t>
      </w:r>
    </w:p>
    <w:p w:rsidR="00366B02" w:rsidRPr="002C5759" w:rsidRDefault="00366B02" w:rsidP="00366B02">
      <w:pPr>
        <w:ind w:left="37" w:firstLine="284"/>
        <w:rPr>
          <w:rFonts w:ascii="Arial Narrow" w:hAnsi="Arial Narrow"/>
          <w:sz w:val="26"/>
          <w:szCs w:val="26"/>
        </w:rPr>
      </w:pPr>
      <w:proofErr w:type="gramStart"/>
      <w:r w:rsidRPr="002C5759">
        <w:rPr>
          <w:rFonts w:ascii="Arial Narrow" w:hAnsi="Arial Narrow"/>
          <w:sz w:val="26"/>
          <w:szCs w:val="26"/>
        </w:rPr>
        <w:t xml:space="preserve">Межрегиональными инспекциями ФНС России по федеральным округам (далее – МИ ФНС России по ФО) и центральным аппаратом ФНС России за  2016 год проведено 33 комплексные аудиторские проверки, 36 тематических аудиторских проверок Управлений ФНС России по субъектам Российской Федерации (далее – Управления) и Межрегиональных инспекций ФНС России по крупнейшим налогоплательщикам, 25 тематических проверок филиалов ФКУ «Налог-Сервис» ФНС России. </w:t>
      </w:r>
      <w:proofErr w:type="gramEnd"/>
    </w:p>
    <w:p w:rsidR="00366B02" w:rsidRPr="002C5759" w:rsidRDefault="00366B02" w:rsidP="00366B02">
      <w:pPr>
        <w:ind w:left="37" w:firstLine="284"/>
        <w:rPr>
          <w:rFonts w:ascii="Arial Narrow" w:hAnsi="Arial Narrow"/>
          <w:sz w:val="26"/>
          <w:szCs w:val="26"/>
        </w:rPr>
      </w:pPr>
      <w:r w:rsidRPr="002C5759">
        <w:rPr>
          <w:rFonts w:ascii="Arial Narrow" w:hAnsi="Arial Narrow"/>
          <w:sz w:val="26"/>
          <w:szCs w:val="26"/>
        </w:rPr>
        <w:t>Управлениями проведено 1 153 аудиторские проверки нижестоящих налоговых органов.</w:t>
      </w:r>
    </w:p>
    <w:p w:rsidR="00366B02" w:rsidRPr="002C5759" w:rsidRDefault="00366B02" w:rsidP="00366B02">
      <w:pPr>
        <w:ind w:left="37" w:firstLine="284"/>
        <w:rPr>
          <w:rFonts w:ascii="Arial Narrow" w:hAnsi="Arial Narrow"/>
          <w:sz w:val="26"/>
          <w:szCs w:val="26"/>
        </w:rPr>
      </w:pPr>
      <w:r w:rsidRPr="002C5759">
        <w:rPr>
          <w:rFonts w:ascii="Arial Narrow" w:hAnsi="Arial Narrow"/>
          <w:sz w:val="26"/>
          <w:szCs w:val="26"/>
        </w:rPr>
        <w:t xml:space="preserve">В ходе мероприятий </w:t>
      </w:r>
      <w:proofErr w:type="spellStart"/>
      <w:r w:rsidRPr="002C5759">
        <w:rPr>
          <w:rFonts w:ascii="Arial Narrow" w:hAnsi="Arial Narrow"/>
          <w:sz w:val="26"/>
          <w:szCs w:val="26"/>
        </w:rPr>
        <w:t>постпроверочного</w:t>
      </w:r>
      <w:proofErr w:type="spellEnd"/>
      <w:r w:rsidRPr="002C5759">
        <w:rPr>
          <w:rFonts w:ascii="Arial Narrow" w:hAnsi="Arial Narrow"/>
          <w:sz w:val="26"/>
          <w:szCs w:val="26"/>
        </w:rPr>
        <w:t xml:space="preserve"> контроля по устранению нарушений, выявленных аудиторскими проверками, обеспечены дополнительные поступления в бюджетную систему Российской Федерации </w:t>
      </w:r>
      <w:r w:rsidRPr="002C5759">
        <w:rPr>
          <w:rFonts w:ascii="Arial Narrow" w:hAnsi="Arial Narrow"/>
          <w:sz w:val="26"/>
          <w:szCs w:val="26"/>
        </w:rPr>
        <w:lastRenderedPageBreak/>
        <w:t>в течение 2016 года в объеме 10 млрд. рублей.</w:t>
      </w:r>
    </w:p>
    <w:p w:rsidR="00366B02" w:rsidRPr="002C5759" w:rsidRDefault="00366B02" w:rsidP="00366B02">
      <w:pPr>
        <w:ind w:firstLine="284"/>
        <w:rPr>
          <w:rFonts w:ascii="Arial Narrow" w:hAnsi="Arial Narrow"/>
          <w:sz w:val="26"/>
          <w:szCs w:val="26"/>
        </w:rPr>
      </w:pPr>
    </w:p>
    <w:p w:rsidR="00366B02" w:rsidRPr="00E81ACD" w:rsidRDefault="00366B02" w:rsidP="00366B02">
      <w:pPr>
        <w:rPr>
          <w:rFonts w:ascii="Arial Narrow" w:hAnsi="Arial Narrow"/>
          <w:b/>
          <w:sz w:val="30"/>
          <w:szCs w:val="30"/>
        </w:rPr>
      </w:pPr>
      <w:r w:rsidRPr="00E81ACD">
        <w:rPr>
          <w:rFonts w:ascii="Arial Narrow" w:hAnsi="Arial Narrow"/>
          <w:b/>
          <w:sz w:val="30"/>
          <w:szCs w:val="30"/>
        </w:rPr>
        <w:t>Финансовое обеспечение деятельности ФНС России</w:t>
      </w:r>
    </w:p>
    <w:p w:rsidR="00366B02" w:rsidRPr="007D3F1D" w:rsidRDefault="00366B02" w:rsidP="00366B02">
      <w:pPr>
        <w:pStyle w:val="21"/>
        <w:tabs>
          <w:tab w:val="left" w:pos="900"/>
        </w:tabs>
        <w:spacing w:after="0" w:line="240" w:lineRule="auto"/>
        <w:ind w:left="0" w:firstLine="284"/>
        <w:rPr>
          <w:rFonts w:ascii="Arial Narrow" w:hAnsi="Arial Narrow"/>
          <w:sz w:val="26"/>
          <w:szCs w:val="26"/>
        </w:rPr>
      </w:pPr>
      <w:r w:rsidRPr="007D3F1D">
        <w:rPr>
          <w:rFonts w:ascii="Arial Narrow" w:hAnsi="Arial Narrow"/>
          <w:sz w:val="26"/>
          <w:szCs w:val="26"/>
        </w:rPr>
        <w:t>Федеральной налоговой службе на руководство и управление в сфере установленных функций первоначально на 2016 год были предусмотрены бюджетные ассигнования в сумме 117,1 млрд. рублей.</w:t>
      </w:r>
    </w:p>
    <w:p w:rsidR="00366B02" w:rsidRPr="007D3F1D" w:rsidRDefault="00366B02" w:rsidP="00366B02">
      <w:pPr>
        <w:pStyle w:val="21"/>
        <w:tabs>
          <w:tab w:val="left" w:pos="900"/>
        </w:tabs>
        <w:spacing w:after="0" w:line="240" w:lineRule="auto"/>
        <w:ind w:left="0" w:firstLine="284"/>
        <w:rPr>
          <w:rFonts w:ascii="Arial Narrow" w:hAnsi="Arial Narrow"/>
          <w:sz w:val="26"/>
          <w:szCs w:val="26"/>
        </w:rPr>
      </w:pPr>
      <w:r w:rsidRPr="007D3F1D">
        <w:rPr>
          <w:rFonts w:ascii="Arial Narrow" w:hAnsi="Arial Narrow"/>
          <w:sz w:val="26"/>
          <w:szCs w:val="26"/>
        </w:rPr>
        <w:t xml:space="preserve">С учетом изменений, внесенных в бюджетную роспись, общий объем бюджетных ассигнований на руководство и управление в сфере установленных функций по ФНС России за 2016 год существенно увеличился за счет выделения дополнительных ассигнований на материальное стимулирование работников территориальных органов ФНС России и составил 147,5 млрд. рублей. </w:t>
      </w:r>
    </w:p>
    <w:p w:rsidR="00366B02" w:rsidRPr="007D3F1D" w:rsidRDefault="00366B02" w:rsidP="00366B02">
      <w:pPr>
        <w:pStyle w:val="21"/>
        <w:tabs>
          <w:tab w:val="left" w:pos="900"/>
        </w:tabs>
        <w:spacing w:after="0" w:line="240" w:lineRule="auto"/>
        <w:ind w:left="0" w:firstLine="284"/>
        <w:rPr>
          <w:rFonts w:ascii="Arial Narrow" w:hAnsi="Arial Narrow"/>
          <w:sz w:val="26"/>
          <w:szCs w:val="26"/>
        </w:rPr>
      </w:pPr>
      <w:r w:rsidRPr="007D3F1D">
        <w:rPr>
          <w:rFonts w:ascii="Arial Narrow" w:hAnsi="Arial Narrow"/>
          <w:sz w:val="26"/>
          <w:szCs w:val="26"/>
        </w:rPr>
        <w:t>Увеличение бюджетных ассигнований на материальное стимулирование работников территориальных органов ФНС России в 2016 году позволило довести средний уровень их оплаты труда до 49,8 тыс. рублей в месяц, что на 15% выше, чем в 2015 году.</w:t>
      </w:r>
    </w:p>
    <w:p w:rsidR="00366B02" w:rsidRPr="002C5759" w:rsidRDefault="00366B02" w:rsidP="00366B02">
      <w:pPr>
        <w:tabs>
          <w:tab w:val="left" w:pos="900"/>
        </w:tabs>
        <w:ind w:firstLine="284"/>
        <w:rPr>
          <w:rFonts w:ascii="Arial Narrow" w:hAnsi="Arial Narrow"/>
          <w:sz w:val="26"/>
          <w:szCs w:val="26"/>
        </w:rPr>
      </w:pPr>
      <w:proofErr w:type="gramStart"/>
      <w:r w:rsidRPr="002C5759">
        <w:rPr>
          <w:rFonts w:ascii="Arial Narrow" w:hAnsi="Arial Narrow"/>
          <w:sz w:val="26"/>
          <w:szCs w:val="26"/>
        </w:rPr>
        <w:t>Из общего объема лимитов бюджетных обязательств заработная плата с начислениями на выплаты по оплате труда составляет 108,7 млрд. рублей, или 73,7% от общего объема лимитов бюджетных обязательств, текущие расходы на обеспечение деятельности ФНС России – 16,3 млрд. рублей или 11,1% от общего объема, расходы в сфере информационно-коммуникационных технологий – 10,5 млрд. рублей или 7,1% от общего объема, бюджетные инвестиции – 5,3 млрд. рублей</w:t>
      </w:r>
      <w:proofErr w:type="gramEnd"/>
      <w:r w:rsidRPr="002C5759">
        <w:rPr>
          <w:rFonts w:ascii="Arial Narrow" w:hAnsi="Arial Narrow"/>
          <w:sz w:val="26"/>
          <w:szCs w:val="26"/>
        </w:rPr>
        <w:t xml:space="preserve"> или 3,6% от общего объема, расходы на обеспечение деятельности учреждений, находящихся в ведении ФНС России, - 6,7 млрд. рублей или 4,5% от общего объема.</w:t>
      </w:r>
    </w:p>
    <w:p w:rsidR="00366B02" w:rsidRPr="002C5759" w:rsidRDefault="00366B02" w:rsidP="00366B02">
      <w:pPr>
        <w:tabs>
          <w:tab w:val="left" w:pos="900"/>
        </w:tabs>
        <w:ind w:firstLine="284"/>
        <w:rPr>
          <w:rFonts w:ascii="Arial Narrow" w:hAnsi="Arial Narrow"/>
          <w:sz w:val="26"/>
          <w:szCs w:val="26"/>
        </w:rPr>
      </w:pPr>
      <w:r w:rsidRPr="002C5759">
        <w:rPr>
          <w:rFonts w:ascii="Arial Narrow" w:hAnsi="Arial Narrow"/>
          <w:sz w:val="26"/>
          <w:szCs w:val="26"/>
        </w:rPr>
        <w:t xml:space="preserve">По оперативной информации уровень кассового исполнения по расходам средств федерального бюджета составит 146,3 млрд. рублей или 99,2% от объема </w:t>
      </w:r>
      <w:r w:rsidRPr="002C5759">
        <w:rPr>
          <w:rFonts w:ascii="Arial Narrow" w:hAnsi="Arial Narrow"/>
          <w:sz w:val="26"/>
          <w:szCs w:val="26"/>
        </w:rPr>
        <w:lastRenderedPageBreak/>
        <w:t>бюджетных ассигнований, предусмотренных бюджетной росписью.</w:t>
      </w:r>
    </w:p>
    <w:p w:rsidR="00366B02" w:rsidRPr="002C5759" w:rsidRDefault="00366B02" w:rsidP="00366B02">
      <w:pPr>
        <w:tabs>
          <w:tab w:val="left" w:pos="900"/>
        </w:tabs>
        <w:ind w:firstLine="284"/>
        <w:rPr>
          <w:rFonts w:ascii="Arial Narrow" w:hAnsi="Arial Narrow"/>
          <w:sz w:val="26"/>
          <w:szCs w:val="26"/>
        </w:rPr>
      </w:pPr>
      <w:proofErr w:type="gramStart"/>
      <w:r w:rsidRPr="002C5759">
        <w:rPr>
          <w:rFonts w:ascii="Arial Narrow" w:hAnsi="Arial Narrow"/>
          <w:sz w:val="26"/>
          <w:szCs w:val="26"/>
        </w:rPr>
        <w:t>Из общего объема остатков бюджетных ассигнований в размере 1,2 млрд. рублей, завершение расчетов по неисполненным обязательствам 2016 года по бюджетным инвестициям в объекты капитального строительства и государственным контрактам на закупку товаров, работ и услуг (в размере 0,9 млрд. рублей) будет осуществлено в порядке, установленном Правительством Российской Федерации в срок не позднее 1 июня 2017 года.</w:t>
      </w:r>
      <w:proofErr w:type="gramEnd"/>
    </w:p>
    <w:p w:rsidR="00366B02" w:rsidRPr="002C5759" w:rsidRDefault="00366B02" w:rsidP="00366B02">
      <w:pPr>
        <w:tabs>
          <w:tab w:val="left" w:pos="900"/>
        </w:tabs>
        <w:ind w:firstLine="284"/>
        <w:rPr>
          <w:rFonts w:ascii="Arial Narrow" w:hAnsi="Arial Narrow"/>
          <w:sz w:val="26"/>
          <w:szCs w:val="26"/>
        </w:rPr>
      </w:pPr>
      <w:r w:rsidRPr="002C5759">
        <w:rPr>
          <w:rFonts w:ascii="Arial Narrow" w:hAnsi="Arial Narrow"/>
          <w:sz w:val="26"/>
          <w:szCs w:val="26"/>
        </w:rPr>
        <w:t>Неиспользованный остаток бюджетных ассигнований за 2016 год в объеме 0,3 млрд. рублей сложился в основном по начислениям на выплаты по оплате труда за счет применения пониженной ставки страховых взносов в государственные внебюджетные фонды после достижения установленной законодательством предельной величины базы для уплаты страховых взносов.</w:t>
      </w:r>
    </w:p>
    <w:p w:rsidR="00366B02" w:rsidRPr="00266B46" w:rsidRDefault="00366B02" w:rsidP="00366B02">
      <w:pPr>
        <w:tabs>
          <w:tab w:val="left" w:pos="900"/>
        </w:tabs>
        <w:rPr>
          <w:rFonts w:ascii="Arial Narrow" w:hAnsi="Arial Narrow"/>
          <w:strike/>
          <w:sz w:val="28"/>
          <w:szCs w:val="28"/>
        </w:rPr>
      </w:pPr>
      <w:r>
        <w:rPr>
          <w:noProof/>
        </w:rPr>
        <w:drawing>
          <wp:inline distT="0" distB="0" distL="0" distR="0">
            <wp:extent cx="3162300" cy="4019550"/>
            <wp:effectExtent l="0" t="0" r="0" b="0"/>
            <wp:docPr id="430" name="Диаграмма 4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366B02" w:rsidRDefault="00366B02" w:rsidP="003F625B">
      <w:pPr>
        <w:rPr>
          <w:b/>
          <w:bCs/>
          <w:sz w:val="26"/>
          <w:szCs w:val="26"/>
        </w:rPr>
        <w:sectPr w:rsidR="00366B02" w:rsidSect="0089541F">
          <w:headerReference w:type="default" r:id="rId164"/>
          <w:footerReference w:type="even" r:id="rId165"/>
          <w:footerReference w:type="default" r:id="rId166"/>
          <w:pgSz w:w="11800" w:h="16800"/>
          <w:pgMar w:top="1247" w:right="851" w:bottom="1134" w:left="1134" w:header="720" w:footer="720" w:gutter="0"/>
          <w:pgNumType w:start="68"/>
          <w:cols w:num="2" w:space="720"/>
          <w:noEndnote/>
        </w:sectPr>
      </w:pPr>
    </w:p>
    <w:p w:rsidR="00E8121F" w:rsidRPr="00EA0A1F" w:rsidRDefault="00E8121F" w:rsidP="00E8121F">
      <w:pPr>
        <w:pStyle w:val="1"/>
        <w:spacing w:before="0" w:after="0" w:line="235" w:lineRule="auto"/>
        <w:jc w:val="both"/>
        <w:rPr>
          <w:rFonts w:ascii="Arial Narrow" w:hAnsi="Arial Narrow"/>
          <w:caps/>
          <w:color w:val="auto"/>
          <w:sz w:val="40"/>
          <w:szCs w:val="40"/>
        </w:rPr>
      </w:pPr>
      <w:r w:rsidRPr="00EA0A1F">
        <w:rPr>
          <w:rFonts w:ascii="Arial Narrow" w:hAnsi="Arial Narrow"/>
          <w:caps/>
          <w:color w:val="auto"/>
          <w:sz w:val="40"/>
          <w:szCs w:val="40"/>
          <w:lang w:val="en-US"/>
        </w:rPr>
        <w:lastRenderedPageBreak/>
        <w:t>X</w:t>
      </w:r>
      <w:r>
        <w:rPr>
          <w:rFonts w:ascii="Arial Narrow" w:hAnsi="Arial Narrow"/>
          <w:caps/>
          <w:color w:val="auto"/>
          <w:sz w:val="40"/>
          <w:szCs w:val="40"/>
          <w:lang w:val="en-US"/>
        </w:rPr>
        <w:t>V</w:t>
      </w:r>
      <w:r w:rsidRPr="00EA0A1F">
        <w:rPr>
          <w:rFonts w:ascii="Arial Narrow" w:hAnsi="Arial Narrow"/>
          <w:caps/>
          <w:color w:val="auto"/>
          <w:sz w:val="40"/>
          <w:szCs w:val="40"/>
          <w:lang w:val="en-US"/>
        </w:rPr>
        <w:t>I</w:t>
      </w:r>
      <w:r w:rsidRPr="00EA0A1F">
        <w:rPr>
          <w:rFonts w:ascii="Arial Narrow" w:hAnsi="Arial Narrow"/>
          <w:caps/>
          <w:color w:val="auto"/>
          <w:sz w:val="40"/>
          <w:szCs w:val="40"/>
        </w:rPr>
        <w:t>.</w:t>
      </w:r>
      <w:r w:rsidRPr="00EA0A1F">
        <w:rPr>
          <w:rFonts w:ascii="Arial Narrow" w:hAnsi="Arial Narrow"/>
          <w:caps/>
          <w:color w:val="auto"/>
          <w:sz w:val="40"/>
          <w:szCs w:val="40"/>
          <w:lang w:val="en-US"/>
        </w:rPr>
        <w:t> </w:t>
      </w:r>
      <w:r w:rsidRPr="00EA0A1F">
        <w:rPr>
          <w:rFonts w:ascii="Arial Narrow" w:hAnsi="Arial Narrow"/>
          <w:caps/>
          <w:color w:val="auto"/>
          <w:sz w:val="40"/>
          <w:szCs w:val="40"/>
        </w:rPr>
        <w:t>Основные изменения налогового законодательства</w:t>
      </w:r>
    </w:p>
    <w:p w:rsidR="00E8121F" w:rsidRPr="00B3167A" w:rsidRDefault="00E8121F" w:rsidP="00E8121F"/>
    <w:p w:rsidR="00E8121F" w:rsidRPr="00B3167A" w:rsidRDefault="00780AA2" w:rsidP="00E8121F">
      <w:pPr>
        <w:rPr>
          <w:rFonts w:ascii="Arial Narrow" w:hAnsi="Arial Narrow"/>
          <w:sz w:val="26"/>
          <w:szCs w:val="26"/>
        </w:rPr>
      </w:pPr>
      <w:hyperlink r:id="rId167" w:history="1">
        <w:r w:rsidR="00E8121F" w:rsidRPr="00B3167A">
          <w:rPr>
            <w:rStyle w:val="afff8"/>
            <w:rFonts w:ascii="Arial Narrow" w:hAnsi="Arial Narrow"/>
            <w:color w:val="auto"/>
            <w:sz w:val="26"/>
            <w:szCs w:val="26"/>
          </w:rPr>
          <w:t>Послание Президента РФ В.В. Путина Федеральному Собранию РФ от 1 декабря 2016 г.</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Президент страны обратился с ежегодным Посланием к Федеральному Собранию. На этот раз основное внимание было уделено экономике, социальным вопросам, внутренней и внешней политике.</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Правительству поручено разработать предметный план действий, рассчитанный до 2025 г., реализация которого позволит уже на рубеже 2019-2020 гг. выйти на темпы экономического роста выше мировых. Президент считает необходимым в течение следующего года детально и всесторонне рассмотреть предложения по настройке налоговой системы, упорядочить существующие фискальные льготы, сделать их </w:t>
      </w:r>
      <w:proofErr w:type="gramStart"/>
      <w:r w:rsidRPr="00B3167A">
        <w:rPr>
          <w:rFonts w:ascii="Arial Narrow" w:hAnsi="Arial Narrow"/>
          <w:sz w:val="26"/>
          <w:szCs w:val="26"/>
        </w:rPr>
        <w:t>более адресными</w:t>
      </w:r>
      <w:proofErr w:type="gramEnd"/>
      <w:r w:rsidRPr="00B3167A">
        <w:rPr>
          <w:rFonts w:ascii="Arial Narrow" w:hAnsi="Arial Narrow"/>
          <w:sz w:val="26"/>
          <w:szCs w:val="26"/>
        </w:rPr>
        <w:t>, отказаться от неэффективных инструментов.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 приоритете остается поддержка предпринимательства. Следует ускорить внедрение </w:t>
      </w:r>
      <w:proofErr w:type="gramStart"/>
      <w:r w:rsidRPr="00B3167A">
        <w:rPr>
          <w:rFonts w:ascii="Arial Narrow" w:hAnsi="Arial Narrow"/>
          <w:sz w:val="26"/>
          <w:szCs w:val="26"/>
        </w:rPr>
        <w:t>риск-ориентированных</w:t>
      </w:r>
      <w:proofErr w:type="gramEnd"/>
      <w:r w:rsidRPr="00B3167A">
        <w:rPr>
          <w:rFonts w:ascii="Arial Narrow" w:hAnsi="Arial Narrow"/>
          <w:sz w:val="26"/>
          <w:szCs w:val="26"/>
        </w:rPr>
        <w:t xml:space="preserve"> подходов в работе контрольно-надзорных органов. Также глава государства указал на необходимость четко определить правовой статус самозанятых граждан, дать им возможность нормально, спокойно работать.</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Отдельно затронута тема развития банковского и финансового секторов.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Предложено запустить масштабную системную программу развития экономики нового технологического поколения, т. н. цифровой экономики. В ее реализации планируется опираться на российские компании, научные, исследовательские и инжиниринговые центры страны.</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Президент также подвел итоги прошедшей в этом году избирательной кампании. Он отметил, что курс на развитие политической системы, институтов прямой демократии, на повышение </w:t>
      </w:r>
      <w:proofErr w:type="spellStart"/>
      <w:r w:rsidRPr="00B3167A">
        <w:rPr>
          <w:rFonts w:ascii="Arial Narrow" w:hAnsi="Arial Narrow"/>
          <w:sz w:val="26"/>
          <w:szCs w:val="26"/>
        </w:rPr>
        <w:t>конкурентности</w:t>
      </w:r>
      <w:proofErr w:type="spellEnd"/>
      <w:r w:rsidRPr="00B3167A">
        <w:rPr>
          <w:rFonts w:ascii="Arial Narrow" w:hAnsi="Arial Narrow"/>
          <w:sz w:val="26"/>
          <w:szCs w:val="26"/>
        </w:rPr>
        <w:t xml:space="preserve"> </w:t>
      </w:r>
      <w:r w:rsidRPr="00B3167A">
        <w:rPr>
          <w:rFonts w:ascii="Arial Narrow" w:hAnsi="Arial Narrow"/>
          <w:sz w:val="26"/>
          <w:szCs w:val="26"/>
        </w:rPr>
        <w:lastRenderedPageBreak/>
        <w:t>выборов абсолютно оправдан и его следует продолжать.</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Послании были затронуты вопросы солидарности и единства общества, укрепления общественного, политического и гражданского согласия.</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Не обошел Президент вниманием и вопросы демографии, образования и культуры, здравоохранения, экологии. Так, коэффициент рождаемости в России превышает аналогичный показатель большинства европейских стран. Снизились показатели младенческой смертности. Увеличился объём высокотехнологичной медицинской помощи. Будет продолжена работа по информатизации здравоохранения. Предложено в течение ближайших 2 лет подключить к скоростному интернету все больницы и поликлиники нашей страны.</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Будет продолжена программа реконструкции и обновления школ. Необходимо решить проблему третьих и вторых смен. Особое внимание должно уделяться содержанию учебного процесса, сохранению глубины и фундаментальности отечественного образования, развитию творческого начала.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2017 год объявлен Годом экологии. В связи с этим Правительству поручено подготовить программы сбережения уникальных природных символов России, таких как Волга, Байкал, Телецкое озеро на Алтае.</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Также глава государства затронул вопросы </w:t>
      </w:r>
      <w:proofErr w:type="spellStart"/>
      <w:r w:rsidRPr="00B3167A">
        <w:rPr>
          <w:rFonts w:ascii="Arial Narrow" w:hAnsi="Arial Narrow"/>
          <w:sz w:val="26"/>
          <w:szCs w:val="26"/>
        </w:rPr>
        <w:t>волонтерства</w:t>
      </w:r>
      <w:proofErr w:type="spellEnd"/>
      <w:r w:rsidRPr="00B3167A">
        <w:rPr>
          <w:rFonts w:ascii="Arial Narrow" w:hAnsi="Arial Narrow"/>
          <w:sz w:val="26"/>
          <w:szCs w:val="26"/>
        </w:rPr>
        <w:t xml:space="preserve"> и помощи социально ориентированным некоммерческим организациям.</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68" w:history="1">
        <w:r w:rsidR="00E8121F" w:rsidRPr="00B3167A">
          <w:rPr>
            <w:rStyle w:val="afff8"/>
            <w:rFonts w:ascii="Arial Narrow" w:hAnsi="Arial Narrow"/>
            <w:color w:val="auto"/>
            <w:sz w:val="26"/>
            <w:szCs w:val="26"/>
          </w:rPr>
          <w:t>Перечень поручений по реализации Послания Президента Федеральному Собранию (утв. Президентом РФ 5 декабря 2016 г. N Пр-2346)</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Утвержден перечень поручений по реализации Послания Президента РФ Федеральному Собранию от 01.12.2016.</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lastRenderedPageBreak/>
        <w:t>В частности, предусматривается создание механизма учета мнения граждан при разработке правил благоустройства территории поселения (городского округа).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Срок применения пониженных тарифов страховых взносов, установленных на 2016 г. для российских организаций, осуществляющих деятельность в области информационных технологий, продлевается до 2023 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Следует определить правовой статус самозанятых граждан.</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Необходимо разработать механизм регулирования деятельности социально ориентированных НКО - исполнителей общественно полезных услуг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Планируется утвердить комплексный план действий Правительства РФ на 2017-2025 гг., в котором необходимо предусмотреть меры, обеспечивающие достижение не позднее 2019-2020 гг. темпов роста экономики России, превышающих темпы роста мировой экономики.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Необходимо утвердить приоритетные проекты, направленные на сохранение и предотвращение загрязнения центральной экологической зоны Байкальской природной территории, озера Байкал, реки Волги, Телецкого озера.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Планируется утвердить программу "Цифровая экономика".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Следует утвердить план-график подключения в 2017-2018 гг. больниц и поликлиник к скоростному интернету, в т. ч. в целях внедрения практики консультирования населения специалистами ведущих федеральных и региональных медицинских организаций с использованием возможностей телемедицинских технологий.</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Предусматривается создание сети центров выявления и поддержки одаренных детей.</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Российскому научному фонду поручается разработать специальную президентскую программу, предусматривающую финансирование на срок до 7 лет </w:t>
      </w:r>
      <w:r w:rsidRPr="00B3167A">
        <w:rPr>
          <w:rFonts w:ascii="Arial Narrow" w:hAnsi="Arial Narrow"/>
          <w:sz w:val="26"/>
          <w:szCs w:val="26"/>
        </w:rPr>
        <w:lastRenderedPageBreak/>
        <w:t>исследовательских проектов, реализуемых ведущими учеными.</w:t>
      </w:r>
    </w:p>
    <w:p w:rsidR="00E8121F" w:rsidRPr="00B3167A" w:rsidRDefault="00780AA2" w:rsidP="00E8121F">
      <w:pPr>
        <w:rPr>
          <w:rFonts w:ascii="Arial Narrow" w:hAnsi="Arial Narrow"/>
          <w:sz w:val="26"/>
          <w:szCs w:val="26"/>
        </w:rPr>
      </w:pPr>
      <w:hyperlink r:id="rId169" w:history="1">
        <w:r w:rsidR="00E8121F" w:rsidRPr="00B3167A">
          <w:rPr>
            <w:rStyle w:val="afff8"/>
            <w:rFonts w:ascii="Arial Narrow" w:hAnsi="Arial Narrow"/>
            <w:color w:val="auto"/>
            <w:sz w:val="26"/>
            <w:szCs w:val="26"/>
          </w:rPr>
          <w:t>Федеральный закон от 22 ноября 2016 г. N 397-ФЗ "О внесении изменений в Федеральный закон "О федеральном бюджете на 2016 год"</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Приняты поправки в федеральный бюджет на 2016 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Доходы бюджета сократились на 369,87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Их общий объем составил 13,369 трлн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Расходы увеличились на 304,31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 до 16,403 трлн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Дефицит бюджета вырос до 3,034 </w:t>
      </w:r>
      <w:proofErr w:type="gramStart"/>
      <w:r w:rsidRPr="00B3167A">
        <w:rPr>
          <w:rFonts w:ascii="Arial Narrow" w:hAnsi="Arial Narrow"/>
          <w:sz w:val="26"/>
          <w:szCs w:val="26"/>
        </w:rPr>
        <w:t>трлн</w:t>
      </w:r>
      <w:proofErr w:type="gramEnd"/>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Объем внутреннего финансирования увеличен на 629,2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Показатель инфляции снижен с 6,4% до 5,8%.</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Выросли ассигнования на повышение конкурентоспособности отечественной продукции и </w:t>
      </w:r>
      <w:proofErr w:type="spellStart"/>
      <w:r w:rsidRPr="00B3167A">
        <w:rPr>
          <w:rFonts w:ascii="Arial Narrow" w:hAnsi="Arial Narrow"/>
          <w:sz w:val="26"/>
          <w:szCs w:val="26"/>
        </w:rPr>
        <w:t>импортозамещение</w:t>
      </w:r>
      <w:proofErr w:type="spellEnd"/>
      <w:r w:rsidRPr="00B3167A">
        <w:rPr>
          <w:rFonts w:ascii="Arial Narrow" w:hAnsi="Arial Narrow"/>
          <w:sz w:val="26"/>
          <w:szCs w:val="26"/>
        </w:rPr>
        <w:t>, содействие малому и среднему предпринимательству, ипотечное жилищное кредитование, социальную поддержку граждан и другие общеэкономические вопросы. Их общий объем - 79,36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Уменьшился предельный объем ассигнований на некоторые вопросы в области национальной обороны, в т. ч. на покрытие расходов Минобороны России, связанных с паспортизацией его объектов, регистрацией прав собственности и оформлением правоустанавливающих документов, подготовкой и проведением III зимних Всемирных военных игр.</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Разрешено сэкономленные ПАО "Федеральная гидрогенерирующая компания - РусГидро" бюджетные средства в размере 657,41 </w:t>
      </w:r>
      <w:proofErr w:type="gramStart"/>
      <w:r w:rsidRPr="00B3167A">
        <w:rPr>
          <w:rFonts w:ascii="Arial Narrow" w:hAnsi="Arial Narrow"/>
          <w:sz w:val="26"/>
          <w:szCs w:val="26"/>
        </w:rPr>
        <w:t>млн</w:t>
      </w:r>
      <w:proofErr w:type="gramEnd"/>
      <w:r w:rsidRPr="00B3167A">
        <w:rPr>
          <w:rFonts w:ascii="Arial Narrow" w:hAnsi="Arial Narrow"/>
          <w:sz w:val="26"/>
          <w:szCs w:val="26"/>
        </w:rPr>
        <w:t xml:space="preserve"> руб. использовать в текущем году на финансирование строительства </w:t>
      </w:r>
      <w:proofErr w:type="spellStart"/>
      <w:r w:rsidRPr="00B3167A">
        <w:rPr>
          <w:rFonts w:ascii="Arial Narrow" w:hAnsi="Arial Narrow"/>
          <w:sz w:val="26"/>
          <w:szCs w:val="26"/>
        </w:rPr>
        <w:t>Усть-Среднеканской</w:t>
      </w:r>
      <w:proofErr w:type="spellEnd"/>
      <w:r w:rsidRPr="00B3167A">
        <w:rPr>
          <w:rFonts w:ascii="Arial Narrow" w:hAnsi="Arial Narrow"/>
          <w:sz w:val="26"/>
          <w:szCs w:val="26"/>
        </w:rPr>
        <w:t xml:space="preserve"> ГЭС на р. Колыме путем взноса в уставный капитал АО "</w:t>
      </w:r>
      <w:proofErr w:type="spellStart"/>
      <w:r w:rsidRPr="00B3167A">
        <w:rPr>
          <w:rFonts w:ascii="Arial Narrow" w:hAnsi="Arial Narrow"/>
          <w:sz w:val="26"/>
          <w:szCs w:val="26"/>
        </w:rPr>
        <w:t>Усть-Среднеканская</w:t>
      </w:r>
      <w:proofErr w:type="spellEnd"/>
      <w:r w:rsidRPr="00B3167A">
        <w:rPr>
          <w:rFonts w:ascii="Arial Narrow" w:hAnsi="Arial Narrow"/>
          <w:sz w:val="26"/>
          <w:szCs w:val="26"/>
        </w:rPr>
        <w:t xml:space="preserve"> ГЭС".</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Установлено, что в случае отчуждения в 2016 г. "</w:t>
      </w:r>
      <w:proofErr w:type="spellStart"/>
      <w:r w:rsidRPr="00B3167A">
        <w:rPr>
          <w:rFonts w:ascii="Arial Narrow" w:hAnsi="Arial Narrow"/>
          <w:sz w:val="26"/>
          <w:szCs w:val="26"/>
        </w:rPr>
        <w:t>Роснефтегазом</w:t>
      </w:r>
      <w:proofErr w:type="spellEnd"/>
      <w:r w:rsidRPr="00B3167A">
        <w:rPr>
          <w:rFonts w:ascii="Arial Narrow" w:hAnsi="Arial Narrow"/>
          <w:sz w:val="26"/>
          <w:szCs w:val="26"/>
        </w:rPr>
        <w:t xml:space="preserve">" акций "Роснефти" все средства, полученные от их продажи, </w:t>
      </w:r>
      <w:r w:rsidRPr="00B3167A">
        <w:rPr>
          <w:rFonts w:ascii="Arial Narrow" w:hAnsi="Arial Narrow"/>
          <w:sz w:val="26"/>
          <w:szCs w:val="26"/>
        </w:rPr>
        <w:lastRenderedPageBreak/>
        <w:t>перечисляются в федеральный бюджет в счет выплаты дивидендов по акциям "</w:t>
      </w:r>
      <w:proofErr w:type="spellStart"/>
      <w:r w:rsidRPr="00B3167A">
        <w:rPr>
          <w:rFonts w:ascii="Arial Narrow" w:hAnsi="Arial Narrow"/>
          <w:sz w:val="26"/>
          <w:szCs w:val="26"/>
        </w:rPr>
        <w:t>Роснефтегаза</w:t>
      </w:r>
      <w:proofErr w:type="spellEnd"/>
      <w:r w:rsidRPr="00B3167A">
        <w:rPr>
          <w:rFonts w:ascii="Arial Narrow" w:hAnsi="Arial Narrow"/>
          <w:sz w:val="26"/>
          <w:szCs w:val="26"/>
        </w:rPr>
        <w:t>" в 2017 г. по итогам текущего года.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Объем средств Резервного фонда, которые могут направляться на замещение не поступающих в ходе исполнения бюджета в текущем году доходов и источников финансирования дефицита, составил 705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Увеличился объем ассигнований на доработку самолета Ил-114 и модернизацию самолета Ил-9, а также на доработку двигателя ТВ-117 для Ил-114 и создание перспективного двигателя ПД-35. Снижены расходы на компенсацию сельхозпроизводителям ущерба, причиненного чрезвычайными ситуациями природного характера в регионах; восстановление автодорог при ликвидации последствий чрезвычайных ситуаций; компенсацию затрат в связи с ростом цены закупки природного газа у участников консорциума "Сахалин-1" для потребителей Хабаровского края.</w:t>
      </w:r>
    </w:p>
    <w:p w:rsidR="00E8121F" w:rsidRPr="00B3167A" w:rsidRDefault="00E8121F" w:rsidP="00E8121F">
      <w:pPr>
        <w:rPr>
          <w:rStyle w:val="afff8"/>
          <w:rFonts w:ascii="Arial Narrow" w:hAnsi="Arial Narrow"/>
          <w:color w:val="auto"/>
          <w:sz w:val="26"/>
          <w:szCs w:val="26"/>
        </w:rPr>
      </w:pPr>
    </w:p>
    <w:p w:rsidR="00E8121F" w:rsidRPr="00B3167A" w:rsidRDefault="00780AA2" w:rsidP="00E8121F">
      <w:pPr>
        <w:rPr>
          <w:rStyle w:val="afff8"/>
          <w:rFonts w:ascii="Arial Narrow" w:hAnsi="Arial Narrow"/>
          <w:color w:val="auto"/>
          <w:sz w:val="26"/>
          <w:szCs w:val="26"/>
        </w:rPr>
      </w:pPr>
      <w:hyperlink r:id="rId170" w:history="1">
        <w:r w:rsidR="00E8121F" w:rsidRPr="00B3167A">
          <w:rPr>
            <w:rStyle w:val="afff8"/>
            <w:rFonts w:ascii="Arial Narrow" w:hAnsi="Arial Narrow"/>
            <w:color w:val="auto"/>
            <w:sz w:val="26"/>
            <w:szCs w:val="26"/>
          </w:rPr>
          <w:t>Федеральный закон</w:t>
        </w:r>
      </w:hyperlink>
      <w:r w:rsidR="00E8121F" w:rsidRPr="00B3167A">
        <w:rPr>
          <w:rStyle w:val="afff8"/>
          <w:rFonts w:ascii="Arial Narrow" w:hAnsi="Arial Narrow"/>
          <w:color w:val="auto"/>
          <w:sz w:val="26"/>
          <w:szCs w:val="26"/>
        </w:rPr>
        <w:t xml:space="preserve"> от 30.11.2016 г. № 401-ФЗ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Внесены поправки в Налоговый кодекс Российской Федерации (далее – Кодекс) в части реализации отдельных положений основных направлений налоговой политики.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частности, внесены изменения в главу о НДС, а именно, снижена с 01.01.2017 ставка НДС с 10 до 0% на перевозку пассажиров и багажа на поездах дальнего сообщения. Также, до конца 2029 года продлено действие нулевой ставки по НДС на услуги по перевозки пассажиров железнодорожным транспортом в пригородном сообщении.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Кроме того, с 1 июля 2017 года заявительный порядок возмещения НДС будет разрешен не только при </w:t>
      </w:r>
      <w:r w:rsidRPr="00B3167A">
        <w:rPr>
          <w:rFonts w:ascii="Arial Narrow" w:hAnsi="Arial Narrow"/>
          <w:sz w:val="26"/>
          <w:szCs w:val="26"/>
        </w:rPr>
        <w:lastRenderedPageBreak/>
        <w:t>предоставлении банковской гарантии, но и при наличии поручительства третьего лица под обеспечение обязанности по уплате налогов.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Указанным законом расширен перечень операций, не подлежащих налогообложению НДС (так, освобождаются от налогообложения операции по выдаче поручительств (гарантий) налогоплательщиком, не являющимся банком).</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Уточнено правило восстановления Н</w:t>
      </w:r>
      <w:proofErr w:type="gramStart"/>
      <w:r w:rsidRPr="00B3167A">
        <w:rPr>
          <w:rFonts w:ascii="Arial Narrow" w:hAnsi="Arial Narrow"/>
          <w:sz w:val="26"/>
          <w:szCs w:val="26"/>
        </w:rPr>
        <w:t>ДС в св</w:t>
      </w:r>
      <w:proofErr w:type="gramEnd"/>
      <w:r w:rsidRPr="00B3167A">
        <w:rPr>
          <w:rFonts w:ascii="Arial Narrow" w:hAnsi="Arial Narrow"/>
          <w:sz w:val="26"/>
          <w:szCs w:val="26"/>
        </w:rPr>
        <w:t>язи с получением субсидий, и с 01.07.2017 потребуется восстанавливать «входной» НДС, принятый ранее к вычету, даже, если такая субсидия получена из регионального или местного бюджета.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Внесенными изменениями в главу 22 расширен перечень подакцизных товаров, и в него включены одноразовые электронные системы доставки никотина, жидкости для электронных систем доставки никотина, а также табачные изделия, потребляемые путем нагревания.</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Этим же законом введена норма, согласно которой в случае, если налоговая база по алкогольной и спиртосодержащей продукции, определенная налогоплательщиком, менее объема реализованных подакцизных товаров, отраженного в ЕГАИС, налоговая база по таким подакцизным товарам определяется на основе данных ЕГАИС.</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Увеличены ставки акцизов на отдельные виды подакцизных товаров (в том числе в отношении вин, табачной продукции, топлива).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По налогу на прибыль организаций Федеральным законом снято 10-летнее ограничение на перенос убытков прошлых лет, но временно ограничен размер переносимого убытка. В отчетные (налоговые) периоды с 01.01.2017 по 31.12.2020 налоговая база по налогу на прибыль за текущий отчетный (налоговый) период не может быть уменьшена на сумму убытков, полученных в предыдущих </w:t>
      </w:r>
      <w:r w:rsidRPr="00B3167A">
        <w:rPr>
          <w:rFonts w:ascii="Arial Narrow" w:hAnsi="Arial Narrow"/>
          <w:sz w:val="26"/>
          <w:szCs w:val="26"/>
        </w:rPr>
        <w:lastRenderedPageBreak/>
        <w:t>налоговых периодах, более чем на 50 процентов.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Внесены изменения в порядок формирования консолидированной налоговой базы по КГН. Теперь она определяется как сумма всех налоговых баз участников группы. При этом убытки участников КГН смогут уменьшать консолидированную налоговую базу не более чем на 50 процентов.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С 2017 года изменено соотношение распределения общей ставки по налогу на прибыль между бюджетами разного уровня (федеральным и региональным). </w:t>
      </w:r>
      <w:proofErr w:type="gramStart"/>
      <w:r w:rsidRPr="00B3167A">
        <w:rPr>
          <w:rFonts w:ascii="Arial Narrow" w:hAnsi="Arial Narrow"/>
          <w:sz w:val="26"/>
          <w:szCs w:val="26"/>
        </w:rPr>
        <w:t>На период 2017-2020 годов налог в федеральный бюджет будут исчислять по ставке 17%, в региональный – 3%. Одновременно на 1% (с 13,5 до 12,5%) уменьшена предельная величина ставки налога, до которой она может быть снижена законами регионов для отдельных категорий налогоплательщиков.</w:t>
      </w:r>
      <w:proofErr w:type="gramEnd"/>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Значительные изменения внесены в части специальных налоговых режимов.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Так, индивидуальному предпринимателю, нарушившему срок уплаты налога, предоставлена возможность продолжать применять патентную систему налогообложения. При этом</w:t>
      </w:r>
      <w:proofErr w:type="gramStart"/>
      <w:r w:rsidRPr="00B3167A">
        <w:rPr>
          <w:rFonts w:ascii="Arial Narrow" w:hAnsi="Arial Narrow"/>
          <w:sz w:val="26"/>
          <w:szCs w:val="26"/>
        </w:rPr>
        <w:t>,</w:t>
      </w:r>
      <w:proofErr w:type="gramEnd"/>
      <w:r w:rsidRPr="00B3167A">
        <w:rPr>
          <w:rFonts w:ascii="Arial Narrow" w:hAnsi="Arial Narrow"/>
          <w:sz w:val="26"/>
          <w:szCs w:val="26"/>
        </w:rPr>
        <w:t xml:space="preserve"> за просрочку платежа по патенту предусмотрена уплата пени и штрафа. Ранее при нарушении срока уплаты налога индивидуальный предприниматель терял право на применение патентной системы налогообложения и должен был перейти на общий режим налогообложения. </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 целях </w:t>
      </w:r>
      <w:proofErr w:type="gramStart"/>
      <w:r w:rsidRPr="00B3167A">
        <w:rPr>
          <w:rFonts w:ascii="Arial Narrow" w:hAnsi="Arial Narrow"/>
          <w:sz w:val="26"/>
          <w:szCs w:val="26"/>
        </w:rPr>
        <w:t>предоставления возможности применения упрощенной системы налогообложения</w:t>
      </w:r>
      <w:proofErr w:type="gramEnd"/>
      <w:r w:rsidRPr="00B3167A">
        <w:rPr>
          <w:rFonts w:ascii="Arial Narrow" w:hAnsi="Arial Narrow"/>
          <w:sz w:val="26"/>
          <w:szCs w:val="26"/>
        </w:rPr>
        <w:t xml:space="preserve"> более широкому кругу налогоплательщиков Законом с 01.01.2017 увеличен порог доходов для перехода на данный специальный налоговый режим с 45 до 112,5 млн. рублей. Также с 60 до 150 млн. рублей изменен предельный размер доходов, который позволяет налогоплательщику продолжать использование УСН.</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lastRenderedPageBreak/>
        <w:t>Кроме того, Федеральным законом уточнен порядок определения и применения показателей, используемых при расчете НДПИ, и установлены твердые налоговые ставки в отношении многокомпонентных комплексных руд на территории Красноярского края.</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1" w:history="1">
        <w:r w:rsidR="00E8121F" w:rsidRPr="00B3167A">
          <w:rPr>
            <w:rStyle w:val="afff8"/>
            <w:rFonts w:ascii="Arial Narrow" w:hAnsi="Arial Narrow"/>
            <w:color w:val="auto"/>
            <w:sz w:val="26"/>
            <w:szCs w:val="26"/>
          </w:rPr>
          <w:t>Федеральный закон от 19 декабря 2016 г. N 415-ФЗ "О федеральном бюджете на 2017 год и на плановый период 2018 и 2019 годов"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Принят федеральный бюджет на 2017-2019 гг.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Так, ожидается рост доходов с 13 368,6 млрд</w:t>
      </w:r>
      <w:r w:rsidR="00D74B61">
        <w:rPr>
          <w:rFonts w:ascii="Arial Narrow" w:hAnsi="Arial Narrow"/>
          <w:sz w:val="26"/>
          <w:szCs w:val="26"/>
        </w:rPr>
        <w:t>.</w:t>
      </w:r>
      <w:r w:rsidRPr="00B3167A">
        <w:rPr>
          <w:rFonts w:ascii="Arial Narrow" w:hAnsi="Arial Narrow"/>
          <w:sz w:val="26"/>
          <w:szCs w:val="26"/>
        </w:rPr>
        <w:t> руб. в 2016 г. до 13 487,6 млрд</w:t>
      </w:r>
      <w:r w:rsidR="00D74B61">
        <w:rPr>
          <w:rFonts w:ascii="Arial Narrow" w:hAnsi="Arial Narrow"/>
          <w:sz w:val="26"/>
          <w:szCs w:val="26"/>
        </w:rPr>
        <w:t>.</w:t>
      </w:r>
      <w:bookmarkStart w:id="3" w:name="_GoBack"/>
      <w:bookmarkEnd w:id="3"/>
      <w:r w:rsidRPr="00B3167A">
        <w:rPr>
          <w:rFonts w:ascii="Arial Narrow" w:hAnsi="Arial Narrow"/>
          <w:sz w:val="26"/>
          <w:szCs w:val="26"/>
        </w:rPr>
        <w:t> руб. в 2017 (+0,9%), до 14 028,5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(+4%) в 2018 и до 14 844,8 млрд руб. (+5,8%) в 2019. Расходы на 2017 г. запланированы в сумме 16 240,8 млрд</w:t>
      </w:r>
      <w:r w:rsidR="00D74B61">
        <w:rPr>
          <w:rFonts w:ascii="Arial Narrow" w:hAnsi="Arial Narrow"/>
          <w:sz w:val="26"/>
          <w:szCs w:val="26"/>
        </w:rPr>
        <w:t>.</w:t>
      </w:r>
      <w:r w:rsidRPr="00B3167A">
        <w:rPr>
          <w:rFonts w:ascii="Arial Narrow" w:hAnsi="Arial Narrow"/>
          <w:sz w:val="26"/>
          <w:szCs w:val="26"/>
        </w:rPr>
        <w:t> руб., на 2018 - 16 039,7 млрд</w:t>
      </w:r>
      <w:r w:rsidR="00D74B61">
        <w:rPr>
          <w:rFonts w:ascii="Arial Narrow" w:hAnsi="Arial Narrow"/>
          <w:sz w:val="26"/>
          <w:szCs w:val="26"/>
        </w:rPr>
        <w:t>.</w:t>
      </w:r>
      <w:r w:rsidRPr="00B3167A">
        <w:rPr>
          <w:rFonts w:ascii="Arial Narrow" w:hAnsi="Arial Narrow"/>
          <w:sz w:val="26"/>
          <w:szCs w:val="26"/>
        </w:rPr>
        <w:t> руб., на 2019 - 15 987 млрд</w:t>
      </w:r>
      <w:r w:rsidR="00D74B61">
        <w:rPr>
          <w:rFonts w:ascii="Arial Narrow" w:hAnsi="Arial Narrow"/>
          <w:sz w:val="26"/>
          <w:szCs w:val="26"/>
        </w:rPr>
        <w:t>.</w:t>
      </w:r>
      <w:r w:rsidRPr="00B3167A">
        <w:rPr>
          <w:rFonts w:ascii="Arial Narrow" w:hAnsi="Arial Narrow"/>
          <w:sz w:val="26"/>
          <w:szCs w:val="26"/>
        </w:rPr>
        <w:t xml:space="preserve"> руб. Таким образом, дефицит бюджета в 2017 г. предусмотрен на уровне 3,2% ВВП, в 2018 - 2,2%, </w:t>
      </w:r>
      <w:proofErr w:type="gramStart"/>
      <w:r w:rsidRPr="00B3167A">
        <w:rPr>
          <w:rFonts w:ascii="Arial Narrow" w:hAnsi="Arial Narrow"/>
          <w:sz w:val="26"/>
          <w:szCs w:val="26"/>
        </w:rPr>
        <w:t>в</w:t>
      </w:r>
      <w:proofErr w:type="gramEnd"/>
      <w:r w:rsidRPr="00B3167A">
        <w:rPr>
          <w:rFonts w:ascii="Arial Narrow" w:hAnsi="Arial Narrow"/>
          <w:sz w:val="26"/>
          <w:szCs w:val="26"/>
        </w:rPr>
        <w:t xml:space="preserve"> 2019 - 1,2%.</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Бюджет сформирован исходя из объема ВВП 86,806 трлн</w:t>
      </w:r>
      <w:r w:rsidR="00D74B61">
        <w:rPr>
          <w:rFonts w:ascii="Arial Narrow" w:hAnsi="Arial Narrow"/>
          <w:sz w:val="26"/>
          <w:szCs w:val="26"/>
        </w:rPr>
        <w:t>.</w:t>
      </w:r>
      <w:r w:rsidRPr="00B3167A">
        <w:rPr>
          <w:rFonts w:ascii="Arial Narrow" w:hAnsi="Arial Narrow"/>
          <w:sz w:val="26"/>
          <w:szCs w:val="26"/>
        </w:rPr>
        <w:t> руб. в 2017 г., 92,296 трлн</w:t>
      </w:r>
      <w:r w:rsidR="00D74B61">
        <w:rPr>
          <w:rFonts w:ascii="Arial Narrow" w:hAnsi="Arial Narrow"/>
          <w:sz w:val="26"/>
          <w:szCs w:val="26"/>
        </w:rPr>
        <w:t>.</w:t>
      </w:r>
      <w:r w:rsidRPr="00B3167A">
        <w:rPr>
          <w:rFonts w:ascii="Arial Narrow" w:hAnsi="Arial Narrow"/>
          <w:sz w:val="26"/>
          <w:szCs w:val="26"/>
        </w:rPr>
        <w:t> руб. в 2018, 98,86 трлн</w:t>
      </w:r>
      <w:r w:rsidR="00D74B61">
        <w:rPr>
          <w:rFonts w:ascii="Arial Narrow" w:hAnsi="Arial Narrow"/>
          <w:sz w:val="26"/>
          <w:szCs w:val="26"/>
        </w:rPr>
        <w:t>.</w:t>
      </w:r>
      <w:r w:rsidRPr="00B3167A">
        <w:rPr>
          <w:rFonts w:ascii="Arial Narrow" w:hAnsi="Arial Narrow"/>
          <w:sz w:val="26"/>
          <w:szCs w:val="26"/>
        </w:rPr>
        <w:t> руб. в 2019, а также годового уровня инфляции, не превышающей 4%, и среднегодовой цены на нефть в 40 долл. США за баррель. Предполагается, что курс рубля будет колебаться в интервале 67,5</w:t>
      </w:r>
      <w:r w:rsidRPr="00B3167A">
        <w:rPr>
          <w:rFonts w:ascii="Arial Narrow" w:hAnsi="Arial Narrow"/>
          <w:noProof/>
          <w:sz w:val="26"/>
          <w:szCs w:val="26"/>
        </w:rPr>
        <w:drawing>
          <wp:inline distT="0" distB="0" distL="0" distR="0" wp14:anchorId="35F69C45" wp14:editId="50D5CFA4">
            <wp:extent cx="114300" cy="2095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B3167A">
        <w:rPr>
          <w:rFonts w:ascii="Arial Narrow" w:hAnsi="Arial Narrow"/>
          <w:sz w:val="26"/>
          <w:szCs w:val="26"/>
        </w:rPr>
        <w:t>71,1 руб. за 1 долл. США.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Основным источником финансирования дефицита бюджета будут выступать государственные внутренние заимствования. Их объем может вырасти примерно в 3 раза по сравнению с 2016 г. (до 1,05 трлн</w:t>
      </w:r>
      <w:r w:rsidR="00D74B61">
        <w:rPr>
          <w:rFonts w:ascii="Arial Narrow" w:hAnsi="Arial Narrow"/>
          <w:sz w:val="26"/>
          <w:szCs w:val="26"/>
        </w:rPr>
        <w:t>.</w:t>
      </w:r>
      <w:r w:rsidRPr="00B3167A">
        <w:rPr>
          <w:rFonts w:ascii="Arial Narrow" w:hAnsi="Arial Narrow"/>
          <w:sz w:val="26"/>
          <w:szCs w:val="26"/>
        </w:rPr>
        <w:t> руб. в год). Кроме того, уже в 2017 г. на эти цели будет полностью израсходован Резервный фонд (1,2 трлн</w:t>
      </w:r>
      <w:r w:rsidR="00D74B61">
        <w:rPr>
          <w:rFonts w:ascii="Arial Narrow" w:hAnsi="Arial Narrow"/>
          <w:sz w:val="26"/>
          <w:szCs w:val="26"/>
        </w:rPr>
        <w:t>.</w:t>
      </w:r>
      <w:r w:rsidRPr="00B3167A">
        <w:rPr>
          <w:rFonts w:ascii="Arial Narrow" w:hAnsi="Arial Narrow"/>
          <w:sz w:val="26"/>
          <w:szCs w:val="26"/>
        </w:rPr>
        <w:t> руб.). Из ФНБ в 2017 г. направят 659,6 млрд</w:t>
      </w:r>
      <w:r w:rsidR="00D74B61">
        <w:rPr>
          <w:rFonts w:ascii="Arial Narrow" w:hAnsi="Arial Narrow"/>
          <w:sz w:val="26"/>
          <w:szCs w:val="26"/>
        </w:rPr>
        <w:t>.</w:t>
      </w:r>
      <w:r w:rsidRPr="00B3167A">
        <w:rPr>
          <w:rFonts w:ascii="Arial Narrow" w:hAnsi="Arial Narrow"/>
          <w:sz w:val="26"/>
          <w:szCs w:val="26"/>
        </w:rPr>
        <w:t> руб., в 2018 - 1,1 трлн</w:t>
      </w:r>
      <w:r w:rsidR="00D74B61">
        <w:rPr>
          <w:rFonts w:ascii="Arial Narrow" w:hAnsi="Arial Narrow"/>
          <w:sz w:val="26"/>
          <w:szCs w:val="26"/>
        </w:rPr>
        <w:t>.</w:t>
      </w:r>
      <w:r w:rsidRPr="00B3167A">
        <w:rPr>
          <w:rFonts w:ascii="Arial Narrow" w:hAnsi="Arial Narrow"/>
          <w:sz w:val="26"/>
          <w:szCs w:val="26"/>
        </w:rPr>
        <w:t> руб. и 136,9 млрд</w:t>
      </w:r>
      <w:r w:rsidR="00D74B61">
        <w:rPr>
          <w:rFonts w:ascii="Arial Narrow" w:hAnsi="Arial Narrow"/>
          <w:sz w:val="26"/>
          <w:szCs w:val="26"/>
        </w:rPr>
        <w:t>.</w:t>
      </w:r>
      <w:r w:rsidRPr="00B3167A">
        <w:rPr>
          <w:rFonts w:ascii="Arial Narrow" w:hAnsi="Arial Narrow"/>
          <w:sz w:val="26"/>
          <w:szCs w:val="26"/>
        </w:rPr>
        <w:t> руб. - в 2019.</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 2017 г. рост ВВП ускорится до 0,6%, в 2018 - до 1,7%, а в 2019 - </w:t>
      </w:r>
      <w:proofErr w:type="gramStart"/>
      <w:r w:rsidRPr="00B3167A">
        <w:rPr>
          <w:rFonts w:ascii="Arial Narrow" w:hAnsi="Arial Narrow"/>
          <w:sz w:val="26"/>
          <w:szCs w:val="26"/>
        </w:rPr>
        <w:t>до</w:t>
      </w:r>
      <w:proofErr w:type="gramEnd"/>
      <w:r w:rsidRPr="00B3167A">
        <w:rPr>
          <w:rFonts w:ascii="Arial Narrow" w:hAnsi="Arial Narrow"/>
          <w:sz w:val="26"/>
          <w:szCs w:val="26"/>
        </w:rPr>
        <w:t xml:space="preserve"> 2,1%.</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lastRenderedPageBreak/>
        <w:t>В 2017-2019 гг. прогнозируется рост объема госдолга. По итогам 2017 г. он составит 13 972,2 млрд</w:t>
      </w:r>
      <w:r w:rsidR="00D74B61">
        <w:rPr>
          <w:rFonts w:ascii="Arial Narrow" w:hAnsi="Arial Narrow"/>
          <w:sz w:val="26"/>
          <w:szCs w:val="26"/>
        </w:rPr>
        <w:t>.</w:t>
      </w:r>
      <w:r w:rsidRPr="00B3167A">
        <w:rPr>
          <w:rFonts w:ascii="Arial Narrow" w:hAnsi="Arial Narrow"/>
          <w:sz w:val="26"/>
          <w:szCs w:val="26"/>
        </w:rPr>
        <w:t> руб., в 2018 - 15 177,1 млрд</w:t>
      </w:r>
      <w:r w:rsidR="00D74B61">
        <w:rPr>
          <w:rFonts w:ascii="Arial Narrow" w:hAnsi="Arial Narrow"/>
          <w:sz w:val="26"/>
          <w:szCs w:val="26"/>
        </w:rPr>
        <w:t>.</w:t>
      </w:r>
      <w:r w:rsidRPr="00B3167A">
        <w:rPr>
          <w:rFonts w:ascii="Arial Narrow" w:hAnsi="Arial Narrow"/>
          <w:sz w:val="26"/>
          <w:szCs w:val="26"/>
        </w:rPr>
        <w:t> руб. и в 2019 - 16 651,9 млрд</w:t>
      </w:r>
      <w:r w:rsidR="00D74B61">
        <w:rPr>
          <w:rFonts w:ascii="Arial Narrow" w:hAnsi="Arial Narrow"/>
          <w:sz w:val="26"/>
          <w:szCs w:val="26"/>
        </w:rPr>
        <w:t>.</w:t>
      </w:r>
      <w:r w:rsidRPr="00B3167A">
        <w:rPr>
          <w:rFonts w:ascii="Arial Narrow" w:hAnsi="Arial Narrow"/>
          <w:sz w:val="26"/>
          <w:szCs w:val="26"/>
        </w:rPr>
        <w:t> руб. В целом размер госдолга сохранится на безопасном уровне менее 20% ВВП.</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Наибольшей статьей расходов в будущем году станет социальная политика. На нее заложено 5,1 трлн</w:t>
      </w:r>
      <w:r w:rsidR="00D74B61">
        <w:rPr>
          <w:rFonts w:ascii="Arial Narrow" w:hAnsi="Arial Narrow"/>
          <w:sz w:val="26"/>
          <w:szCs w:val="26"/>
        </w:rPr>
        <w:t>.</w:t>
      </w:r>
      <w:r w:rsidRPr="00B3167A">
        <w:rPr>
          <w:rFonts w:ascii="Arial Narrow" w:hAnsi="Arial Narrow"/>
          <w:sz w:val="26"/>
          <w:szCs w:val="26"/>
        </w:rPr>
        <w:t> руб. На национальную экономику - более 2,1 трлн</w:t>
      </w:r>
      <w:r w:rsidR="00D74B61">
        <w:rPr>
          <w:rFonts w:ascii="Arial Narrow" w:hAnsi="Arial Narrow"/>
          <w:sz w:val="26"/>
          <w:szCs w:val="26"/>
        </w:rPr>
        <w:t>.</w:t>
      </w:r>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Бюджетные ассигнования по разделу "Национальная оборона" по сравнению с 2016 г. сократятся на сумму более 1 трлн</w:t>
      </w:r>
      <w:r w:rsidR="00D74B61">
        <w:rPr>
          <w:rFonts w:ascii="Arial Narrow" w:hAnsi="Arial Narrow"/>
          <w:sz w:val="26"/>
          <w:szCs w:val="26"/>
        </w:rPr>
        <w:t>.</w:t>
      </w:r>
      <w:r w:rsidRPr="00B3167A">
        <w:rPr>
          <w:rFonts w:ascii="Arial Narrow" w:hAnsi="Arial Narrow"/>
          <w:sz w:val="26"/>
          <w:szCs w:val="26"/>
        </w:rPr>
        <w:t> руб. Доля в общем объеме расходов по этому разделу в 2017 г. по сравнению с 2016 г. уменьшится с 23,7% до 17,5%. В 2018 и 2019 гг. доли составят 17% и 17,6% соответственно.</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Сумма материнского (семейного) капитала в 2017 г. достигнет 453 026 руб., а размер взноса на одного участника </w:t>
      </w:r>
      <w:proofErr w:type="spellStart"/>
      <w:r w:rsidRPr="00B3167A">
        <w:rPr>
          <w:rFonts w:ascii="Arial Narrow" w:hAnsi="Arial Narrow"/>
          <w:sz w:val="26"/>
          <w:szCs w:val="26"/>
        </w:rPr>
        <w:t>накопительно</w:t>
      </w:r>
      <w:proofErr w:type="spellEnd"/>
      <w:r w:rsidRPr="00B3167A">
        <w:rPr>
          <w:rFonts w:ascii="Arial Narrow" w:hAnsi="Arial Narrow"/>
          <w:sz w:val="26"/>
          <w:szCs w:val="26"/>
        </w:rPr>
        <w:t>-ипотечной системы жилищного обеспечения военнослужащих - 260 141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До 200 млрд</w:t>
      </w:r>
      <w:r w:rsidR="00D74B61">
        <w:rPr>
          <w:rFonts w:ascii="Arial Narrow" w:hAnsi="Arial Narrow"/>
          <w:sz w:val="26"/>
          <w:szCs w:val="26"/>
        </w:rPr>
        <w:t>.</w:t>
      </w:r>
      <w:r w:rsidRPr="00B3167A">
        <w:rPr>
          <w:rFonts w:ascii="Arial Narrow" w:hAnsi="Arial Narrow"/>
          <w:sz w:val="26"/>
          <w:szCs w:val="26"/>
        </w:rPr>
        <w:t> руб. увеличена кредитная поддержка регионов. В 2017 г. они также получат отдельный вид дотаций - на обеспечение сбалансированности бюджетов. В частности, Крыму дополнительно направят 18,65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Севастополю - 5,16 млрд, Чечне - 16,4 млрд.</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3" w:history="1">
        <w:r w:rsidR="00E8121F" w:rsidRPr="00B3167A">
          <w:rPr>
            <w:rStyle w:val="afff8"/>
            <w:rFonts w:ascii="Arial Narrow" w:hAnsi="Arial Narrow"/>
            <w:color w:val="auto"/>
            <w:sz w:val="26"/>
            <w:szCs w:val="26"/>
          </w:rPr>
          <w:t>Федеральный закон от 19 декабря 2016 г. N 416-ФЗ "О бюджете Пенсионного фонда Российской Федерации на 2017 год и на плановый период 2018 и 2019 годов"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Принят Закон о бюджете ПФР на 2017-2019 гг.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2017 г. прогнозируемый общий объем доходов составляет 8 363 498 </w:t>
      </w:r>
      <w:proofErr w:type="gramStart"/>
      <w:r w:rsidRPr="00B3167A">
        <w:rPr>
          <w:rFonts w:ascii="Arial Narrow" w:hAnsi="Arial Narrow"/>
          <w:sz w:val="26"/>
          <w:szCs w:val="26"/>
        </w:rPr>
        <w:t>млн</w:t>
      </w:r>
      <w:proofErr w:type="gramEnd"/>
      <w:r w:rsidRPr="00B3167A">
        <w:rPr>
          <w:rFonts w:ascii="Arial Narrow" w:hAnsi="Arial Narrow"/>
          <w:sz w:val="26"/>
          <w:szCs w:val="26"/>
        </w:rPr>
        <w:t> руб., общий объем расходов - 8 583 930 млн руб., объем дефицита - 220 432 млн руб. (в части, связанной с формированием средств для финансирования накопительной пенсии).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Доходы в части взносов на ОПС сформированы исходя из тарифа страхового </w:t>
      </w:r>
      <w:r w:rsidRPr="00B3167A">
        <w:rPr>
          <w:rFonts w:ascii="Arial Narrow" w:hAnsi="Arial Narrow"/>
          <w:sz w:val="26"/>
          <w:szCs w:val="26"/>
        </w:rPr>
        <w:lastRenderedPageBreak/>
        <w:t>взноса в размере 22% с сумм до предельной величины базы и тарифа 10% с сумм выплат, превышающих предельную величину базы для начисления взносов.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Предусмотрено продление на 2017-2019 гг. "моратория" на направление взносов на финансирование накопительной пенсии.</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4" w:history="1">
        <w:r w:rsidR="00E8121F" w:rsidRPr="00B3167A">
          <w:rPr>
            <w:rStyle w:val="afff8"/>
            <w:rFonts w:ascii="Arial Narrow" w:hAnsi="Arial Narrow"/>
            <w:color w:val="auto"/>
            <w:sz w:val="26"/>
            <w:szCs w:val="26"/>
          </w:rPr>
          <w:t>Федеральный закон от 19 декабря 2016 г. N 417-ФЗ "О бюджете Фонда социального страхования Российской Федерации на 2017 год и на плановый период 2018 и 2019 годов"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Принят Федеральный закон о бюджете ФСС России на 2017 г. и плановый период 2018-2019 гг.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Так, доходы бюджета Фонда в 2017 г. должны составить 642,2 млрд</w:t>
      </w:r>
      <w:r w:rsidR="00D74B61">
        <w:rPr>
          <w:rFonts w:ascii="Arial Narrow" w:hAnsi="Arial Narrow"/>
          <w:sz w:val="26"/>
          <w:szCs w:val="26"/>
        </w:rPr>
        <w:t>.</w:t>
      </w:r>
      <w:r w:rsidRPr="00B3167A">
        <w:rPr>
          <w:rFonts w:ascii="Arial Narrow" w:hAnsi="Arial Narrow"/>
          <w:sz w:val="26"/>
          <w:szCs w:val="26"/>
        </w:rPr>
        <w:t> руб. (в прошлом году - 614,5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расходы - 683,4 млрд руб. (в прошлом году - 648 млрд руб.), дефицит - 41,2 млрд руб. (в прошлом году - 33,5 млрд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Основные статьи расходов бюджета фонда - выплаты на случай временной нетрудоспособности, в связи с материнством, по обязательному соцстрахованию от несчастных случаев на производстве и профзаболеваний. Так, сумма, из которой исчисляется размер единовременной страховой выплаты по обязательному соцстрахованию от несчастных случаев на производстве и профзаболеваний, составит в 2017 г. 94 018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Предусмотрены межбюджетные трансферты </w:t>
      </w:r>
      <w:proofErr w:type="gramStart"/>
      <w:r w:rsidRPr="00B3167A">
        <w:rPr>
          <w:rFonts w:ascii="Arial Narrow" w:hAnsi="Arial Narrow"/>
          <w:sz w:val="26"/>
          <w:szCs w:val="26"/>
        </w:rPr>
        <w:t>из федерального бюджета на компенсацию выпадающих доходов в связи с применением пониженных тарифов страховых взносов для отдельных категорий</w:t>
      </w:r>
      <w:proofErr w:type="gramEnd"/>
      <w:r w:rsidRPr="00B3167A">
        <w:rPr>
          <w:rFonts w:ascii="Arial Narrow" w:hAnsi="Arial Narrow"/>
          <w:sz w:val="26"/>
          <w:szCs w:val="26"/>
        </w:rPr>
        <w:t xml:space="preserve"> плательщиков на 2017 г. в сумме 15,14 млрд</w:t>
      </w:r>
      <w:r w:rsidR="00D74B61">
        <w:rPr>
          <w:rFonts w:ascii="Arial Narrow" w:hAnsi="Arial Narrow"/>
          <w:sz w:val="26"/>
          <w:szCs w:val="26"/>
        </w:rPr>
        <w:t>.</w:t>
      </w:r>
      <w:r w:rsidRPr="00B3167A">
        <w:rPr>
          <w:rFonts w:ascii="Arial Narrow" w:hAnsi="Arial Narrow"/>
          <w:sz w:val="26"/>
          <w:szCs w:val="26"/>
        </w:rPr>
        <w:t>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Средства федерального бюджета, передаваемые бюджету Фонда на исполнение отдельных государственных полномочий, предусматриваются на выплату пособий гражданам, подвергшимся воздействию радиации, на выплату </w:t>
      </w:r>
      <w:r w:rsidRPr="00B3167A">
        <w:rPr>
          <w:rFonts w:ascii="Arial Narrow" w:hAnsi="Arial Narrow"/>
          <w:sz w:val="26"/>
          <w:szCs w:val="26"/>
        </w:rPr>
        <w:lastRenderedPageBreak/>
        <w:t>ежемесячного пособия по уходу за ребенком до 1,5 лет вышеназванным гражданам, на обеспечение инвалидов техническими средствами реабилитации.</w:t>
      </w:r>
    </w:p>
    <w:p w:rsidR="00E8121F" w:rsidRPr="00B3167A" w:rsidRDefault="00780AA2" w:rsidP="00E8121F">
      <w:pPr>
        <w:rPr>
          <w:rFonts w:ascii="Arial Narrow" w:hAnsi="Arial Narrow"/>
          <w:sz w:val="26"/>
          <w:szCs w:val="26"/>
        </w:rPr>
      </w:pPr>
      <w:hyperlink r:id="rId175" w:history="1">
        <w:r w:rsidR="00E8121F" w:rsidRPr="00B3167A">
          <w:rPr>
            <w:rStyle w:val="afff8"/>
            <w:rFonts w:ascii="Arial Narrow" w:hAnsi="Arial Narrow"/>
            <w:color w:val="auto"/>
            <w:sz w:val="26"/>
            <w:szCs w:val="26"/>
          </w:rPr>
          <w:t>Федеральный закон от 19 декабря 2016 г. N 418-ФЗ "О бюджете Федерального фонда обязательного медицинского страхования на 2017 год и на плановый период 2018 и 2019 годов"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Принят Закон о бюджете ФФОМС на 2017-2019 гг.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2017 г. прогнозируемый общий объем доходов составляет 1 705 936 </w:t>
      </w:r>
      <w:proofErr w:type="gramStart"/>
      <w:r w:rsidRPr="00B3167A">
        <w:rPr>
          <w:rFonts w:ascii="Arial Narrow" w:hAnsi="Arial Narrow"/>
          <w:sz w:val="26"/>
          <w:szCs w:val="26"/>
        </w:rPr>
        <w:t>млн</w:t>
      </w:r>
      <w:proofErr w:type="gramEnd"/>
      <w:r w:rsidRPr="00B3167A">
        <w:rPr>
          <w:rFonts w:ascii="Arial Narrow" w:hAnsi="Arial Narrow"/>
          <w:sz w:val="26"/>
          <w:szCs w:val="26"/>
        </w:rPr>
        <w:t> руб., общий объем расходов - 1 734 979 млн руб., объем дефицита - 29 043 млн руб.</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Запланирован прирост субвенции ТФОМС. Ее объем учитывает расходы на достижение целевого соотношения средней зарплаты некоторых категорий медработников к среднемесячному доходу от трудовой деятельности в регионе. В 2017 г., в частности, данное соотношение составит по врачам - 180%, по среднему медперсоналу - 90%, по младшему медперсоналу - 80%. В 2018 г. планируется полностью достичь установленные президентскими указами показатели.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Высокотехнологичная медпомощь, не включенная в базовую программу ОМС, будет финансироваться из бюджета Фонда. На ее оказание запланированы обособленные целевые средства в размере 96,7 </w:t>
      </w:r>
      <w:proofErr w:type="gramStart"/>
      <w:r w:rsidRPr="00B3167A">
        <w:rPr>
          <w:rFonts w:ascii="Arial Narrow" w:hAnsi="Arial Narrow"/>
          <w:sz w:val="26"/>
          <w:szCs w:val="26"/>
        </w:rPr>
        <w:t>млрд</w:t>
      </w:r>
      <w:proofErr w:type="gramEnd"/>
      <w:r w:rsidRPr="00B3167A">
        <w:rPr>
          <w:rFonts w:ascii="Arial Narrow" w:hAnsi="Arial Narrow"/>
          <w:sz w:val="26"/>
          <w:szCs w:val="26"/>
        </w:rPr>
        <w:t> руб. ежегодно.</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Будет продолжена программа по выплате единовременных компенсаций в размере 1 </w:t>
      </w:r>
      <w:proofErr w:type="gramStart"/>
      <w:r w:rsidRPr="00B3167A">
        <w:rPr>
          <w:rFonts w:ascii="Arial Narrow" w:hAnsi="Arial Narrow"/>
          <w:sz w:val="26"/>
          <w:szCs w:val="26"/>
        </w:rPr>
        <w:t>млн</w:t>
      </w:r>
      <w:proofErr w:type="gramEnd"/>
      <w:r w:rsidRPr="00B3167A">
        <w:rPr>
          <w:rFonts w:ascii="Arial Narrow" w:hAnsi="Arial Narrow"/>
          <w:sz w:val="26"/>
          <w:szCs w:val="26"/>
        </w:rPr>
        <w:t xml:space="preserve"> руб. врачам в возрасте до 50 лет, прибывшим на работу в сельский населенный пункт, рабочий поселок или </w:t>
      </w:r>
      <w:proofErr w:type="spellStart"/>
      <w:r w:rsidRPr="00B3167A">
        <w:rPr>
          <w:rFonts w:ascii="Arial Narrow" w:hAnsi="Arial Narrow"/>
          <w:sz w:val="26"/>
          <w:szCs w:val="26"/>
        </w:rPr>
        <w:t>пгт</w:t>
      </w:r>
      <w:proofErr w:type="spellEnd"/>
      <w:r w:rsidRPr="00B3167A">
        <w:rPr>
          <w:rFonts w:ascii="Arial Narrow" w:hAnsi="Arial Narrow"/>
          <w:sz w:val="26"/>
          <w:szCs w:val="26"/>
        </w:rPr>
        <w:t>.</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6" w:history="1">
        <w:r w:rsidR="00E8121F" w:rsidRPr="00B3167A">
          <w:rPr>
            <w:rStyle w:val="afff8"/>
            <w:rFonts w:ascii="Arial Narrow" w:hAnsi="Arial Narrow"/>
            <w:color w:val="auto"/>
            <w:sz w:val="26"/>
            <w:szCs w:val="26"/>
          </w:rPr>
          <w:t>Постановление Правительства РФ от 30 декабря 2016 г. N 1551 "О мерах по реализации Федерального закона "О федеральном бюджете на 2017 год и на плановый период 2018 и 2019 годов"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Определен перечень мероприятий по исполнению федерального бюджета на 2017 г. и плановый период 2018 и 2019 гг.</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lastRenderedPageBreak/>
        <w:t xml:space="preserve">Речь идет, в частности, о распределении бюджетных ассигнований, об оплате </w:t>
      </w:r>
      <w:proofErr w:type="spellStart"/>
      <w:r w:rsidRPr="00B3167A">
        <w:rPr>
          <w:rFonts w:ascii="Arial Narrow" w:hAnsi="Arial Narrow"/>
          <w:sz w:val="26"/>
          <w:szCs w:val="26"/>
        </w:rPr>
        <w:t>госконтрактов</w:t>
      </w:r>
      <w:proofErr w:type="spellEnd"/>
      <w:r w:rsidRPr="00B3167A">
        <w:rPr>
          <w:rFonts w:ascii="Arial Narrow" w:hAnsi="Arial Narrow"/>
          <w:sz w:val="26"/>
          <w:szCs w:val="26"/>
        </w:rPr>
        <w:t>; о применении госгарантий в отношении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об использовании лимитов бюджетных обязательств на оплату труда.</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Определены особенности внесения авансовых платежей при заключении договоров (</w:t>
      </w:r>
      <w:proofErr w:type="spellStart"/>
      <w:r w:rsidRPr="00B3167A">
        <w:rPr>
          <w:rFonts w:ascii="Arial Narrow" w:hAnsi="Arial Narrow"/>
          <w:sz w:val="26"/>
          <w:szCs w:val="26"/>
        </w:rPr>
        <w:t>госконтрактов</w:t>
      </w:r>
      <w:proofErr w:type="spellEnd"/>
      <w:r w:rsidRPr="00B3167A">
        <w:rPr>
          <w:rFonts w:ascii="Arial Narrow" w:hAnsi="Arial Narrow"/>
          <w:sz w:val="26"/>
          <w:szCs w:val="26"/>
        </w:rPr>
        <w:t>); выделения субсидий.</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Постановление вступает в силу с 1 января 2017 г., за исключением положений, для которых предусмотрен иной срок.</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7" w:history="1">
        <w:r w:rsidR="00E8121F" w:rsidRPr="00B3167A">
          <w:rPr>
            <w:rStyle w:val="afff8"/>
            <w:rFonts w:ascii="Arial Narrow" w:hAnsi="Arial Narrow"/>
            <w:color w:val="auto"/>
            <w:sz w:val="26"/>
            <w:szCs w:val="26"/>
          </w:rPr>
          <w:t>Постановление Правительства РФ от 12 октября 2016 г. N 1034 "О внесении изменений в Правила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Внесены изменения в правила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w:t>
      </w:r>
    </w:p>
    <w:p w:rsidR="00E8121F" w:rsidRPr="00B3167A" w:rsidRDefault="00E8121F" w:rsidP="00E8121F">
      <w:pPr>
        <w:ind w:firstLine="284"/>
        <w:rPr>
          <w:rFonts w:ascii="Arial Narrow" w:hAnsi="Arial Narrow"/>
          <w:sz w:val="26"/>
          <w:szCs w:val="26"/>
        </w:rPr>
      </w:pPr>
      <w:proofErr w:type="gramStart"/>
      <w:r w:rsidRPr="00B3167A">
        <w:rPr>
          <w:rFonts w:ascii="Arial Narrow" w:hAnsi="Arial Narrow"/>
          <w:sz w:val="26"/>
          <w:szCs w:val="26"/>
        </w:rPr>
        <w:t xml:space="preserve">Установлено, что заявления об изготовлении и о выдаче контрольных (идентификационных) знаков, предназначенных для маркировки остатков товаров, находящихся на учете участника оборота товаров на дату вступления в силу Соглашения о реализации в 2015-2016 гг. вышеуказанного пилотного проекта, размещаются в информационном ресурсе </w:t>
      </w:r>
      <w:r w:rsidRPr="00B3167A">
        <w:rPr>
          <w:rFonts w:ascii="Arial Narrow" w:hAnsi="Arial Narrow"/>
          <w:sz w:val="26"/>
          <w:szCs w:val="26"/>
        </w:rPr>
        <w:lastRenderedPageBreak/>
        <w:t>маркировки в течение 60 рабочих дней со дня вступления в силу Соглашения.</w:t>
      </w:r>
      <w:proofErr w:type="gramEnd"/>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 45 до 80 рабочих дней со дня вступления в силу Соглашения увеличен срок, в который участники оборота товаров, имеющие на дату вступления в силу Соглашения нереализованные товары, обязаны осуществить их маркировку контрольными (идентификационными) знаками и представить сведения об этом в информационный ресурс маркировки.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Постановление вступает в силу с 14 октября 2016 г.</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8" w:history="1">
        <w:r w:rsidR="00E8121F" w:rsidRPr="00B3167A">
          <w:rPr>
            <w:rStyle w:val="afff8"/>
            <w:rFonts w:ascii="Arial Narrow" w:hAnsi="Arial Narrow"/>
            <w:color w:val="auto"/>
            <w:sz w:val="26"/>
            <w:szCs w:val="26"/>
          </w:rPr>
          <w:t>Приказ Федеральной налоговой службы от 10 октября 2016 г. N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Зарегистрировано в Минюсте 26/10/2016. Регистрационный N 44141. </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 01.01.2017 вступает в силу глава НК РФ, посвященная страховым взносам. Полномочия по их администрированию возложены на налоговые органы. Утверждены форма расчета по взносам, порядок ее заполнения и формат предоставления.</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частности, расчет будет предоставляться лицами, производящими выплаты и иные вознаграждения физлицам (организациями; ИП; физлицами, не являющимися ИП); главами КФХ.</w:t>
      </w:r>
    </w:p>
    <w:p w:rsidR="00E8121F" w:rsidRPr="00B3167A" w:rsidRDefault="00E8121F" w:rsidP="00E8121F">
      <w:pPr>
        <w:ind w:firstLine="284"/>
        <w:rPr>
          <w:rFonts w:ascii="Arial Narrow" w:hAnsi="Arial Narrow"/>
          <w:sz w:val="26"/>
          <w:szCs w:val="26"/>
        </w:rPr>
      </w:pPr>
      <w:proofErr w:type="gramStart"/>
      <w:r w:rsidRPr="00B3167A">
        <w:rPr>
          <w:rFonts w:ascii="Arial Narrow" w:hAnsi="Arial Narrow"/>
          <w:sz w:val="26"/>
          <w:szCs w:val="26"/>
        </w:rPr>
        <w:t>При обнаружении плательщиком в поданном им в налоговый орган расчете факта неотражения или неполноты отражения сведений, ошибок, приводящих к занижению суммы страховых взносов, подлежащей уплате, а также ошибок при заполнении персональных сведений, плательщик будет обязан внести необходимые изменения и предоставить уточненный расчет.</w:t>
      </w:r>
      <w:proofErr w:type="gramEnd"/>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 уточненный расчет должны включаться те разделы расчета и приложения к ним, </w:t>
      </w:r>
      <w:r w:rsidRPr="00B3167A">
        <w:rPr>
          <w:rFonts w:ascii="Arial Narrow" w:hAnsi="Arial Narrow"/>
          <w:sz w:val="26"/>
          <w:szCs w:val="26"/>
        </w:rPr>
        <w:lastRenderedPageBreak/>
        <w:t>которые ранее были представлены плательщиком в налоговый орган, с учетом внесенных изменений, а также иные разделы расчета и приложения к ним, в случае внесения в них изменений (дополнений). Исключение - раздел 3 "Персонифицированные сведения о застрахованных лицах".</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Приказ вступает в силу с 01.01.2017 и </w:t>
      </w:r>
      <w:proofErr w:type="gramStart"/>
      <w:r w:rsidRPr="00B3167A">
        <w:rPr>
          <w:rFonts w:ascii="Arial Narrow" w:hAnsi="Arial Narrow"/>
          <w:sz w:val="26"/>
          <w:szCs w:val="26"/>
        </w:rPr>
        <w:t>применяется</w:t>
      </w:r>
      <w:proofErr w:type="gramEnd"/>
      <w:r w:rsidRPr="00B3167A">
        <w:rPr>
          <w:rFonts w:ascii="Arial Narrow" w:hAnsi="Arial Narrow"/>
          <w:sz w:val="26"/>
          <w:szCs w:val="26"/>
        </w:rPr>
        <w:t xml:space="preserve"> начиная с подачи расчета за первый расчетный (отчетный) период 2017 г.</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79" w:history="1">
        <w:r w:rsidR="00E8121F" w:rsidRPr="00B3167A">
          <w:rPr>
            <w:rStyle w:val="afff8"/>
            <w:rFonts w:ascii="Arial Narrow" w:hAnsi="Arial Narrow"/>
            <w:color w:val="auto"/>
            <w:sz w:val="26"/>
            <w:szCs w:val="26"/>
          </w:rPr>
          <w:t>Приказ Федеральной налоговой службы от 27 октября 2016 г. N ММВ-7-17/585@ "О проведении пилотного проекта по апробации интерактивного сервиса "QR-анкетирование"</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Проводится пилотный проект по апробации интерактивного сервиса "QR-анкетирование".</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Налогоплательщикам предоставляется возможность онлайн-оценки качества обслуживания при непосредственном обращении в налоговый орган. Это позволит оперативно получать обратную связь от налогоплательщиков и своевременно принимать решения по совершенствованию и оптимизации обслуживания в налоговых органах.</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помещениях для приема и обслуживания налогоплательщиков территориальных налоговых органов в доступных местах размещаются информационные плакаты с предложением оценить качество обслуживания и с изображением QR-кода, в котором зашифрована уникальная ссылка на анкету.</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В анкете налогоплательщик может оценить качество обслуживания по следующим критериям: доступность информации о получении услуги; комфортность условий в инспекции; длительность ожидания в очереди; длительность обслуживания; вежливость и компетентность сотрудников.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Также налогоплательщик может написать отзыв, комментарий или предложение.</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lastRenderedPageBreak/>
        <w:t>Мониторинг поступающих в режиме реального времени результатов QR-анкетирования осуществляется ежедневно.</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80" w:history="1">
        <w:proofErr w:type="gramStart"/>
        <w:r w:rsidR="00E8121F" w:rsidRPr="00B3167A">
          <w:rPr>
            <w:rStyle w:val="afff8"/>
            <w:rFonts w:ascii="Arial Narrow" w:hAnsi="Arial Narrow"/>
            <w:color w:val="auto"/>
            <w:sz w:val="26"/>
            <w:szCs w:val="26"/>
          </w:rPr>
          <w:t>Приказ Федеральной налоговой службы от 10 ноября 2016 г. N ММВ-7-12/608@ "О проведении опытной эксплуатации программного обеспечения функционального блока N 3 АИС "Налог-3", реализующего автоматизацию технологических процессов 103.06.03.00.0010 "Учёт сведений о доверенностях по результатам обработки заверенной доверенности или информационного сообщения о представительстве" (паспорт функции 05.14.01), 103.06.03.00.0020 "Обработка заявления налогоплательщика об отзыве доверенности" (паспорт функции 05.14.02), 103.06.03.00.0030 "Проверка и актуализация</w:t>
        </w:r>
        <w:proofErr w:type="gramEnd"/>
        <w:r w:rsidR="00E8121F" w:rsidRPr="00B3167A">
          <w:rPr>
            <w:rStyle w:val="afff8"/>
            <w:rFonts w:ascii="Arial Narrow" w:hAnsi="Arial Narrow"/>
            <w:color w:val="auto"/>
            <w:sz w:val="26"/>
            <w:szCs w:val="26"/>
          </w:rPr>
          <w:t xml:space="preserve"> сведений о доверенностях" (паспорт функции 05.14.03), 103.06.02.02.0010 "Прием, регистрация и обработка налоговой отчетности по ТКС" (паспорт функции 05.04.01.01)...</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 10 ноября 2016 г. в течение 6 месяцев на базе УФНС России по Волгоградской, Нижегородской областям, по г. Москве, Санкт-Петербургу проводится опытная эксплуатация программного обеспечения функционального блока N 3 АИС "Налог-3".</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Оно реализует автоматизацию таких технологических процессов, как учет сведений о доверенностях по результатам обработки заверенной доверенности или информационного сообщения о представительстве; обработка заявления налогоплательщика об отзыве доверенности; проверка и актуализация сведений о доверенностях; прием, регистрация и обработка налоговой отчетности по ТКС и др.</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Составлен план опытной эксплуатации.</w:t>
      </w:r>
    </w:p>
    <w:p w:rsidR="00E8121F" w:rsidRDefault="00E8121F" w:rsidP="00E8121F">
      <w:pPr>
        <w:ind w:firstLine="284"/>
        <w:rPr>
          <w:rFonts w:ascii="Arial Narrow" w:hAnsi="Arial Narrow"/>
          <w:sz w:val="26"/>
          <w:szCs w:val="26"/>
        </w:rPr>
      </w:pPr>
    </w:p>
    <w:p w:rsidR="00663556" w:rsidRDefault="00663556" w:rsidP="00E8121F">
      <w:pPr>
        <w:ind w:firstLine="284"/>
        <w:rPr>
          <w:rFonts w:ascii="Arial Narrow" w:hAnsi="Arial Narrow"/>
          <w:sz w:val="26"/>
          <w:szCs w:val="26"/>
        </w:rPr>
      </w:pPr>
    </w:p>
    <w:p w:rsidR="00663556" w:rsidRPr="00B3167A" w:rsidRDefault="00663556" w:rsidP="00E8121F">
      <w:pPr>
        <w:ind w:firstLine="284"/>
        <w:rPr>
          <w:rFonts w:ascii="Arial Narrow" w:hAnsi="Arial Narrow"/>
          <w:sz w:val="26"/>
          <w:szCs w:val="26"/>
        </w:rPr>
      </w:pPr>
    </w:p>
    <w:p w:rsidR="00E8121F" w:rsidRPr="00B3167A" w:rsidRDefault="00780AA2" w:rsidP="00E8121F">
      <w:pPr>
        <w:rPr>
          <w:rFonts w:ascii="Arial Narrow" w:hAnsi="Arial Narrow"/>
          <w:sz w:val="26"/>
          <w:szCs w:val="26"/>
        </w:rPr>
      </w:pPr>
      <w:hyperlink r:id="rId181" w:history="1">
        <w:r w:rsidR="00E8121F" w:rsidRPr="00B3167A">
          <w:rPr>
            <w:rStyle w:val="afff8"/>
            <w:rFonts w:ascii="Arial Narrow" w:hAnsi="Arial Narrow"/>
            <w:color w:val="auto"/>
            <w:sz w:val="26"/>
            <w:szCs w:val="26"/>
          </w:rPr>
          <w:t>Приказ Федеральной налоговой службы от 22 ноября 2016 г. N ММВ-7-6/634@ "О создании информационной системы маркировки товаров контрольными (идентификационными) знаками"</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Решено создать информационную систему маркировки товаров контрольными (идентификационными) знаками.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Это связано в т. ч. с реализацией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w:t>
      </w:r>
    </w:p>
    <w:p w:rsidR="00E8121F" w:rsidRPr="00B3167A" w:rsidRDefault="00E8121F" w:rsidP="00E8121F">
      <w:pPr>
        <w:rPr>
          <w:rFonts w:ascii="Arial Narrow" w:hAnsi="Arial Narrow"/>
          <w:sz w:val="26"/>
          <w:szCs w:val="26"/>
        </w:rPr>
      </w:pPr>
    </w:p>
    <w:p w:rsidR="00E8121F" w:rsidRPr="00B3167A" w:rsidRDefault="00780AA2" w:rsidP="00E8121F">
      <w:pPr>
        <w:rPr>
          <w:rFonts w:ascii="Arial Narrow" w:hAnsi="Arial Narrow"/>
          <w:sz w:val="26"/>
          <w:szCs w:val="26"/>
        </w:rPr>
      </w:pPr>
      <w:hyperlink r:id="rId182" w:history="1">
        <w:r w:rsidR="00E8121F" w:rsidRPr="00B3167A">
          <w:rPr>
            <w:rStyle w:val="afff8"/>
            <w:rFonts w:ascii="Arial Narrow" w:hAnsi="Arial Narrow"/>
            <w:color w:val="auto"/>
            <w:sz w:val="26"/>
            <w:szCs w:val="26"/>
          </w:rPr>
          <w:t>Письмо Федеральной налоговой службы от 20 октября 2016 г. N ЗН-18-1/1103@ "О создании единой системы администрирования налоговых, таможенных платежей и страховых взносов"</w:t>
        </w:r>
      </w:hyperlink>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С 1 января 2017 г. полномочия по администрированию страховых взносов переданы налоговым органам.</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Определены меры по созданию единой системы администрирования налоговых, таможенных платежей и страховых взносов.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Речь идет, в частности, о реализации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Отмечено, что с начала пилотного проекта 20% участников мехового рынка системы маркировки легализовались. Ранее они не </w:t>
      </w:r>
      <w:proofErr w:type="gramStart"/>
      <w:r w:rsidRPr="00B3167A">
        <w:rPr>
          <w:rFonts w:ascii="Arial Narrow" w:hAnsi="Arial Narrow"/>
          <w:sz w:val="26"/>
          <w:szCs w:val="26"/>
        </w:rPr>
        <w:t>были</w:t>
      </w:r>
      <w:proofErr w:type="gramEnd"/>
      <w:r w:rsidRPr="00B3167A">
        <w:rPr>
          <w:rFonts w:ascii="Arial Narrow" w:hAnsi="Arial Narrow"/>
          <w:sz w:val="26"/>
          <w:szCs w:val="26"/>
        </w:rPr>
        <w:t xml:space="preserve"> зарегистрированы как налогоплательщики или не сдавали налоговую отчетность (предоставляли нулевую).</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Создается система документальной прослеживаемости импортных товаров на территории государств - членов ЕАЭС. Она должна обеспечить </w:t>
      </w:r>
      <w:proofErr w:type="gramStart"/>
      <w:r w:rsidRPr="00B3167A">
        <w:rPr>
          <w:rFonts w:ascii="Arial Narrow" w:hAnsi="Arial Narrow"/>
          <w:sz w:val="26"/>
          <w:szCs w:val="26"/>
        </w:rPr>
        <w:t>контроль за</w:t>
      </w:r>
      <w:proofErr w:type="gramEnd"/>
      <w:r w:rsidRPr="00B3167A">
        <w:rPr>
          <w:rFonts w:ascii="Arial Narrow" w:hAnsi="Arial Narrow"/>
          <w:sz w:val="26"/>
          <w:szCs w:val="26"/>
        </w:rPr>
        <w:t xml:space="preserve"> легальностью ввоза и дальнейшим оборотом </w:t>
      </w:r>
      <w:r w:rsidRPr="00B3167A">
        <w:rPr>
          <w:rFonts w:ascii="Arial Narrow" w:hAnsi="Arial Narrow"/>
          <w:sz w:val="26"/>
          <w:szCs w:val="26"/>
        </w:rPr>
        <w:lastRenderedPageBreak/>
        <w:t>импортного товара на внутреннем рынке до его розничной продажи или переработки.</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 xml:space="preserve">Внедрение ККТ нового поколения замыкает цепь </w:t>
      </w:r>
      <w:proofErr w:type="gramStart"/>
      <w:r w:rsidRPr="00B3167A">
        <w:rPr>
          <w:rFonts w:ascii="Arial Narrow" w:hAnsi="Arial Narrow"/>
          <w:sz w:val="26"/>
          <w:szCs w:val="26"/>
        </w:rPr>
        <w:t>контроля за</w:t>
      </w:r>
      <w:proofErr w:type="gramEnd"/>
      <w:r w:rsidRPr="00B3167A">
        <w:rPr>
          <w:rFonts w:ascii="Arial Narrow" w:hAnsi="Arial Narrow"/>
          <w:sz w:val="26"/>
          <w:szCs w:val="26"/>
        </w:rPr>
        <w:t xml:space="preserve"> движением товаров в рамках розничной торговли, где сконцентрирован наличный оборот и высоки риски налоговых правонарушений.</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Новый порядок администрирования страховых взносов будет направлен на улучшение условий налогоплательщиков.</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Например, 4 основные формы по страховым взносам будут объединены. В состав расчета решено включить и персонифицированные данные по физлицам, которые затем будут оперативно передаваться в ПФР. Налогоплательщики не почувствуют смену администратора: ни сроки уплаты, ни тарифы страховых взносов, включая льготные категории, не меняются.</w:t>
      </w:r>
    </w:p>
    <w:p w:rsidR="00E8121F" w:rsidRPr="00B3167A" w:rsidRDefault="00E8121F" w:rsidP="00E8121F">
      <w:pPr>
        <w:ind w:firstLine="284"/>
        <w:rPr>
          <w:rFonts w:ascii="Arial Narrow" w:hAnsi="Arial Narrow"/>
          <w:sz w:val="26"/>
          <w:szCs w:val="26"/>
        </w:rPr>
      </w:pPr>
      <w:r w:rsidRPr="00B3167A">
        <w:rPr>
          <w:rFonts w:ascii="Arial Narrow" w:hAnsi="Arial Narrow"/>
          <w:sz w:val="26"/>
          <w:szCs w:val="26"/>
        </w:rPr>
        <w:t>Кроме того, информация по администрированию страховых взносов будет интегрирована в Личные кабинеты налогоплательщика.</w:t>
      </w:r>
    </w:p>
    <w:p w:rsidR="008F7381" w:rsidRPr="00B3167A" w:rsidRDefault="008F7381" w:rsidP="003F625B">
      <w:pPr>
        <w:rPr>
          <w:b/>
          <w:bCs/>
          <w:sz w:val="26"/>
          <w:szCs w:val="26"/>
        </w:rPr>
      </w:pPr>
    </w:p>
    <w:sectPr w:rsidR="008F7381" w:rsidRPr="00B3167A" w:rsidSect="00D15A04">
      <w:headerReference w:type="default" r:id="rId183"/>
      <w:footerReference w:type="even" r:id="rId184"/>
      <w:footerReference w:type="default" r:id="rId185"/>
      <w:pgSz w:w="11800" w:h="16800"/>
      <w:pgMar w:top="1247" w:right="851" w:bottom="1134" w:left="1134" w:header="720" w:footer="720" w:gutter="0"/>
      <w:pgNumType w:start="7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A2" w:rsidRDefault="00780AA2">
      <w:r>
        <w:separator/>
      </w:r>
    </w:p>
  </w:endnote>
  <w:endnote w:type="continuationSeparator" w:id="0">
    <w:p w:rsidR="00780AA2" w:rsidRDefault="0078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AIS">
    <w:altName w:val="Times New Roman"/>
    <w:charset w:val="CC"/>
    <w:family w:val="roman"/>
    <w:pitch w:val="variable"/>
    <w:sig w:usb0="20007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D05F84" w:rsidRDefault="00571BED">
    <w:pPr>
      <w:pStyle w:val="af3"/>
      <w:jc w:val="right"/>
      <w:rPr>
        <w:rFonts w:ascii="Arial Narrow" w:hAnsi="Arial Narrow"/>
      </w:rPr>
    </w:pPr>
    <w:r w:rsidRPr="00D05F84">
      <w:rPr>
        <w:rFonts w:ascii="Arial Narrow" w:hAnsi="Arial Narrow"/>
      </w:rPr>
      <w:fldChar w:fldCharType="begin"/>
    </w:r>
    <w:r w:rsidRPr="00D05F84">
      <w:rPr>
        <w:rFonts w:ascii="Arial Narrow" w:hAnsi="Arial Narrow"/>
      </w:rPr>
      <w:instrText>PAGE   \* MERGEFORMAT</w:instrText>
    </w:r>
    <w:r w:rsidRPr="00D05F84">
      <w:rPr>
        <w:rFonts w:ascii="Arial Narrow" w:hAnsi="Arial Narrow"/>
      </w:rPr>
      <w:fldChar w:fldCharType="separate"/>
    </w:r>
    <w:r w:rsidR="002D6816">
      <w:rPr>
        <w:rFonts w:ascii="Arial Narrow" w:hAnsi="Arial Narrow"/>
        <w:noProof/>
      </w:rPr>
      <w:t>8</w:t>
    </w:r>
    <w:r w:rsidRPr="00D05F84">
      <w:rPr>
        <w:rFonts w:ascii="Arial Narrow" w:hAnsi="Arial Narrow"/>
      </w:rPr>
      <w:fldChar w:fldCharType="end"/>
    </w:r>
  </w:p>
  <w:p w:rsidR="00571BED" w:rsidRDefault="00571BED">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28999"/>
      <w:docPartObj>
        <w:docPartGallery w:val="Page Numbers (Bottom of Page)"/>
        <w:docPartUnique/>
      </w:docPartObj>
    </w:sdtPr>
    <w:sdtEndPr/>
    <w:sdtContent>
      <w:p w:rsidR="00C35B86" w:rsidRDefault="00C35B86">
        <w:pPr>
          <w:pStyle w:val="af3"/>
          <w:jc w:val="right"/>
        </w:pPr>
        <w:r w:rsidRPr="0024371E">
          <w:rPr>
            <w:rFonts w:ascii="Arial Narrow" w:hAnsi="Arial Narrow"/>
          </w:rPr>
          <w:fldChar w:fldCharType="begin"/>
        </w:r>
        <w:r w:rsidRPr="0024371E">
          <w:rPr>
            <w:rFonts w:ascii="Arial Narrow" w:hAnsi="Arial Narrow"/>
          </w:rPr>
          <w:instrText>PAGE   \* MERGEFORMAT</w:instrText>
        </w:r>
        <w:r w:rsidRPr="0024371E">
          <w:rPr>
            <w:rFonts w:ascii="Arial Narrow" w:hAnsi="Arial Narrow"/>
          </w:rPr>
          <w:fldChar w:fldCharType="separate"/>
        </w:r>
        <w:r w:rsidR="00617E60">
          <w:rPr>
            <w:rFonts w:ascii="Arial Narrow" w:hAnsi="Arial Narrow"/>
            <w:noProof/>
          </w:rPr>
          <w:t>37</w:t>
        </w:r>
        <w:r w:rsidRPr="0024371E">
          <w:rPr>
            <w:rFonts w:ascii="Arial Narrow" w:hAnsi="Arial Narrow"/>
          </w:rPr>
          <w:fldChar w:fldCharType="end"/>
        </w:r>
      </w:p>
    </w:sdtContent>
  </w:sdt>
  <w:p w:rsidR="00C35B86" w:rsidRDefault="00C35B86">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425216"/>
      <w:docPartObj>
        <w:docPartGallery w:val="Page Numbers (Bottom of Page)"/>
        <w:docPartUnique/>
      </w:docPartObj>
    </w:sdtPr>
    <w:sdtEndPr/>
    <w:sdtContent>
      <w:p w:rsidR="006351B1" w:rsidRDefault="00A46887">
        <w:pPr>
          <w:pStyle w:val="af3"/>
          <w:jc w:val="right"/>
        </w:pPr>
        <w:r w:rsidRPr="00AA4C7B">
          <w:rPr>
            <w:rFonts w:ascii="Arial Narrow" w:hAnsi="Arial Narrow"/>
          </w:rPr>
          <w:fldChar w:fldCharType="begin"/>
        </w:r>
        <w:r w:rsidRPr="00AA4C7B">
          <w:rPr>
            <w:rFonts w:ascii="Arial Narrow" w:hAnsi="Arial Narrow"/>
          </w:rPr>
          <w:instrText>PAGE   \* MERGEFORMAT</w:instrText>
        </w:r>
        <w:r w:rsidRPr="00AA4C7B">
          <w:rPr>
            <w:rFonts w:ascii="Arial Narrow" w:hAnsi="Arial Narrow"/>
          </w:rPr>
          <w:fldChar w:fldCharType="separate"/>
        </w:r>
        <w:r w:rsidR="00617E60">
          <w:rPr>
            <w:rFonts w:ascii="Arial Narrow" w:hAnsi="Arial Narrow"/>
            <w:noProof/>
          </w:rPr>
          <w:t>38</w:t>
        </w:r>
        <w:r w:rsidRPr="00AA4C7B">
          <w:rPr>
            <w:rFonts w:ascii="Arial Narrow" w:hAnsi="Arial Narrow"/>
          </w:rPr>
          <w:fldChar w:fldCharType="end"/>
        </w:r>
      </w:p>
    </w:sdtContent>
  </w:sdt>
  <w:p w:rsidR="005B5BC1" w:rsidRDefault="00780AA2">
    <w:pPr>
      <w:pStyle w:val="af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882221"/>
      <w:docPartObj>
        <w:docPartGallery w:val="Page Numbers (Bottom of Page)"/>
        <w:docPartUnique/>
      </w:docPartObj>
    </w:sdtPr>
    <w:sdtEndPr/>
    <w:sdtContent>
      <w:p w:rsidR="002A1CA8" w:rsidRDefault="00A46887">
        <w:pPr>
          <w:pStyle w:val="af3"/>
          <w:jc w:val="right"/>
        </w:pPr>
        <w:r w:rsidRPr="002A1CA8">
          <w:rPr>
            <w:rFonts w:ascii="Arial Narrow" w:hAnsi="Arial Narrow"/>
          </w:rPr>
          <w:fldChar w:fldCharType="begin"/>
        </w:r>
        <w:r w:rsidRPr="002A1CA8">
          <w:rPr>
            <w:rFonts w:ascii="Arial Narrow" w:hAnsi="Arial Narrow"/>
          </w:rPr>
          <w:instrText>PAGE   \* MERGEFORMAT</w:instrText>
        </w:r>
        <w:r w:rsidRPr="002A1CA8">
          <w:rPr>
            <w:rFonts w:ascii="Arial Narrow" w:hAnsi="Arial Narrow"/>
          </w:rPr>
          <w:fldChar w:fldCharType="separate"/>
        </w:r>
        <w:r w:rsidR="00617E60">
          <w:rPr>
            <w:rFonts w:ascii="Arial Narrow" w:hAnsi="Arial Narrow"/>
            <w:noProof/>
          </w:rPr>
          <w:t>39</w:t>
        </w:r>
        <w:r w:rsidRPr="002A1CA8">
          <w:rPr>
            <w:rFonts w:ascii="Arial Narrow" w:hAnsi="Arial Narrow"/>
          </w:rPr>
          <w:fldChar w:fldCharType="end"/>
        </w:r>
      </w:p>
    </w:sdtContent>
  </w:sdt>
  <w:p w:rsidR="008349AC" w:rsidRDefault="00780AA2">
    <w:pPr>
      <w:pStyle w:val="af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105938"/>
      <w:docPartObj>
        <w:docPartGallery w:val="Page Numbers (Bottom of Page)"/>
        <w:docPartUnique/>
      </w:docPartObj>
    </w:sdtPr>
    <w:sdtEndPr>
      <w:rPr>
        <w:rFonts w:ascii="Arial Narrow" w:hAnsi="Arial Narrow"/>
      </w:rPr>
    </w:sdtEndPr>
    <w:sdtContent>
      <w:p w:rsidR="001D5B3E" w:rsidRPr="001D5B3E" w:rsidRDefault="00A46887">
        <w:pPr>
          <w:pStyle w:val="af3"/>
          <w:jc w:val="right"/>
          <w:rPr>
            <w:rFonts w:ascii="Arial Narrow" w:hAnsi="Arial Narrow"/>
          </w:rPr>
        </w:pPr>
        <w:r w:rsidRPr="001D5B3E">
          <w:rPr>
            <w:rFonts w:ascii="Arial Narrow" w:hAnsi="Arial Narrow"/>
          </w:rPr>
          <w:fldChar w:fldCharType="begin"/>
        </w:r>
        <w:r w:rsidRPr="001D5B3E">
          <w:rPr>
            <w:rFonts w:ascii="Arial Narrow" w:hAnsi="Arial Narrow"/>
          </w:rPr>
          <w:instrText>PAGE   \* MERGEFORMAT</w:instrText>
        </w:r>
        <w:r w:rsidRPr="001D5B3E">
          <w:rPr>
            <w:rFonts w:ascii="Arial Narrow" w:hAnsi="Arial Narrow"/>
          </w:rPr>
          <w:fldChar w:fldCharType="separate"/>
        </w:r>
        <w:r w:rsidR="00617E60">
          <w:rPr>
            <w:rFonts w:ascii="Arial Narrow" w:hAnsi="Arial Narrow"/>
            <w:noProof/>
          </w:rPr>
          <w:t>45</w:t>
        </w:r>
        <w:r w:rsidRPr="001D5B3E">
          <w:rPr>
            <w:rFonts w:ascii="Arial Narrow" w:hAnsi="Arial Narrow"/>
          </w:rPr>
          <w:fldChar w:fldCharType="end"/>
        </w:r>
      </w:p>
    </w:sdtContent>
  </w:sdt>
  <w:p w:rsidR="001D5B3E" w:rsidRDefault="00780AA2">
    <w:pPr>
      <w:pStyle w:val="af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426415"/>
      <w:docPartObj>
        <w:docPartGallery w:val="Page Numbers (Bottom of Page)"/>
        <w:docPartUnique/>
      </w:docPartObj>
    </w:sdtPr>
    <w:sdtEndPr>
      <w:rPr>
        <w:rFonts w:ascii="Arial Narrow" w:hAnsi="Arial Narrow"/>
      </w:rPr>
    </w:sdtEndPr>
    <w:sdtContent>
      <w:p w:rsidR="00E04FBF" w:rsidRPr="00E04FBF" w:rsidRDefault="00A46887">
        <w:pPr>
          <w:pStyle w:val="af3"/>
          <w:jc w:val="right"/>
          <w:rPr>
            <w:rFonts w:ascii="Arial Narrow" w:hAnsi="Arial Narrow"/>
          </w:rPr>
        </w:pPr>
        <w:r w:rsidRPr="00E04FBF">
          <w:rPr>
            <w:rFonts w:ascii="Arial Narrow" w:hAnsi="Arial Narrow"/>
          </w:rPr>
          <w:fldChar w:fldCharType="begin"/>
        </w:r>
        <w:r w:rsidRPr="00E04FBF">
          <w:rPr>
            <w:rFonts w:ascii="Arial Narrow" w:hAnsi="Arial Narrow"/>
          </w:rPr>
          <w:instrText>PAGE   \* MERGEFORMAT</w:instrText>
        </w:r>
        <w:r w:rsidRPr="00E04FBF">
          <w:rPr>
            <w:rFonts w:ascii="Arial Narrow" w:hAnsi="Arial Narrow"/>
          </w:rPr>
          <w:fldChar w:fldCharType="separate"/>
        </w:r>
        <w:r w:rsidR="00617E60">
          <w:rPr>
            <w:rFonts w:ascii="Arial Narrow" w:hAnsi="Arial Narrow"/>
            <w:noProof/>
          </w:rPr>
          <w:t>47</w:t>
        </w:r>
        <w:r w:rsidRPr="00E04FBF">
          <w:rPr>
            <w:rFonts w:ascii="Arial Narrow" w:hAnsi="Arial Narrow"/>
          </w:rPr>
          <w:fldChar w:fldCharType="end"/>
        </w:r>
      </w:p>
    </w:sdtContent>
  </w:sdt>
  <w:p w:rsidR="004B41D1" w:rsidRDefault="00780AA2">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257900"/>
      <w:docPartObj>
        <w:docPartGallery w:val="Page Numbers (Bottom of Page)"/>
        <w:docPartUnique/>
      </w:docPartObj>
    </w:sdtPr>
    <w:sdtEndPr>
      <w:rPr>
        <w:rFonts w:ascii="Arial Narrow" w:hAnsi="Arial Narrow"/>
      </w:rPr>
    </w:sdtEndPr>
    <w:sdtContent>
      <w:p w:rsidR="002109D8" w:rsidRPr="002109D8" w:rsidRDefault="00A46887">
        <w:pPr>
          <w:pStyle w:val="af3"/>
          <w:jc w:val="right"/>
          <w:rPr>
            <w:rFonts w:ascii="Arial Narrow" w:hAnsi="Arial Narrow"/>
          </w:rPr>
        </w:pPr>
        <w:r w:rsidRPr="002109D8">
          <w:rPr>
            <w:rFonts w:ascii="Arial Narrow" w:hAnsi="Arial Narrow"/>
          </w:rPr>
          <w:fldChar w:fldCharType="begin"/>
        </w:r>
        <w:r w:rsidRPr="002109D8">
          <w:rPr>
            <w:rFonts w:ascii="Arial Narrow" w:hAnsi="Arial Narrow"/>
          </w:rPr>
          <w:instrText>PAGE   \* MERGEFORMAT</w:instrText>
        </w:r>
        <w:r w:rsidRPr="002109D8">
          <w:rPr>
            <w:rFonts w:ascii="Arial Narrow" w:hAnsi="Arial Narrow"/>
          </w:rPr>
          <w:fldChar w:fldCharType="separate"/>
        </w:r>
        <w:r w:rsidR="00617E60">
          <w:rPr>
            <w:rFonts w:ascii="Arial Narrow" w:hAnsi="Arial Narrow"/>
            <w:noProof/>
          </w:rPr>
          <w:t>48</w:t>
        </w:r>
        <w:r w:rsidRPr="002109D8">
          <w:rPr>
            <w:rFonts w:ascii="Arial Narrow" w:hAnsi="Arial Narrow"/>
          </w:rPr>
          <w:fldChar w:fldCharType="end"/>
        </w:r>
      </w:p>
    </w:sdtContent>
  </w:sdt>
  <w:p w:rsidR="002109D8" w:rsidRDefault="00780AA2">
    <w:pPr>
      <w:pStyle w:val="af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314118"/>
      <w:docPartObj>
        <w:docPartGallery w:val="Page Numbers (Bottom of Page)"/>
        <w:docPartUnique/>
      </w:docPartObj>
    </w:sdtPr>
    <w:sdtEndPr>
      <w:rPr>
        <w:rFonts w:ascii="Arial Narrow" w:hAnsi="Arial Narrow"/>
      </w:rPr>
    </w:sdtEndPr>
    <w:sdtContent>
      <w:p w:rsidR="00D7466E" w:rsidRPr="00D7466E" w:rsidRDefault="00A46887">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617E60">
          <w:rPr>
            <w:rFonts w:ascii="Arial Narrow" w:hAnsi="Arial Narrow"/>
            <w:noProof/>
          </w:rPr>
          <w:t>50</w:t>
        </w:r>
        <w:r w:rsidRPr="00D7466E">
          <w:rPr>
            <w:rFonts w:ascii="Arial Narrow" w:hAnsi="Arial Narrow"/>
          </w:rPr>
          <w:fldChar w:fldCharType="end"/>
        </w:r>
      </w:p>
    </w:sdtContent>
  </w:sdt>
  <w:p w:rsidR="00D7466E" w:rsidRDefault="00780AA2">
    <w:pPr>
      <w:pStyle w:val="af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Default="00A46887" w:rsidP="00BB3921">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72</w:t>
    </w:r>
    <w:r>
      <w:rPr>
        <w:rStyle w:val="af2"/>
      </w:rPr>
      <w:fldChar w:fldCharType="end"/>
    </w:r>
  </w:p>
  <w:p w:rsidR="006E6719" w:rsidRDefault="00780AA2" w:rsidP="00FC47BC">
    <w:pPr>
      <w:pStyle w:val="af3"/>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Pr="00201562" w:rsidRDefault="00A46887">
    <w:pPr>
      <w:pStyle w:val="af3"/>
      <w:jc w:val="right"/>
      <w:rPr>
        <w:rFonts w:ascii="Arial Narrow" w:hAnsi="Arial Narrow"/>
      </w:rPr>
    </w:pPr>
    <w:r w:rsidRPr="00201562">
      <w:rPr>
        <w:rFonts w:ascii="Arial Narrow" w:hAnsi="Arial Narrow"/>
      </w:rPr>
      <w:fldChar w:fldCharType="begin"/>
    </w:r>
    <w:r w:rsidRPr="00201562">
      <w:rPr>
        <w:rFonts w:ascii="Arial Narrow" w:hAnsi="Arial Narrow"/>
      </w:rPr>
      <w:instrText>PAGE   \* MERGEFORMAT</w:instrText>
    </w:r>
    <w:r w:rsidRPr="00201562">
      <w:rPr>
        <w:rFonts w:ascii="Arial Narrow" w:hAnsi="Arial Narrow"/>
      </w:rPr>
      <w:fldChar w:fldCharType="separate"/>
    </w:r>
    <w:r w:rsidR="00617E60">
      <w:rPr>
        <w:rFonts w:ascii="Arial Narrow" w:hAnsi="Arial Narrow"/>
        <w:noProof/>
      </w:rPr>
      <w:t>52</w:t>
    </w:r>
    <w:r w:rsidRPr="00201562">
      <w:rPr>
        <w:rFonts w:ascii="Arial Narrow" w:hAnsi="Arial Narrow"/>
      </w:rPr>
      <w:fldChar w:fldCharType="end"/>
    </w:r>
  </w:p>
  <w:p w:rsidR="006E6719" w:rsidRDefault="00780AA2" w:rsidP="00FC47BC">
    <w:pPr>
      <w:pStyle w:val="af3"/>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328421"/>
      <w:docPartObj>
        <w:docPartGallery w:val="Page Numbers (Bottom of Page)"/>
        <w:docPartUnique/>
      </w:docPartObj>
    </w:sdtPr>
    <w:sdtEndPr>
      <w:rPr>
        <w:rFonts w:ascii="Arial Narrow" w:hAnsi="Arial Narrow"/>
      </w:rPr>
    </w:sdtEndPr>
    <w:sdtContent>
      <w:p w:rsidR="00D7466E" w:rsidRPr="00D7466E" w:rsidRDefault="00A46887">
        <w:pPr>
          <w:pStyle w:val="af3"/>
          <w:jc w:val="right"/>
          <w:rPr>
            <w:rFonts w:ascii="Arial Narrow" w:hAnsi="Arial Narrow"/>
          </w:rPr>
        </w:pPr>
        <w:r w:rsidRPr="00D7466E">
          <w:rPr>
            <w:rFonts w:ascii="Arial Narrow" w:hAnsi="Arial Narrow"/>
          </w:rPr>
          <w:fldChar w:fldCharType="begin"/>
        </w:r>
        <w:r w:rsidRPr="00D7466E">
          <w:rPr>
            <w:rFonts w:ascii="Arial Narrow" w:hAnsi="Arial Narrow"/>
          </w:rPr>
          <w:instrText>PAGE   \* MERGEFORMAT</w:instrText>
        </w:r>
        <w:r w:rsidRPr="00D7466E">
          <w:rPr>
            <w:rFonts w:ascii="Arial Narrow" w:hAnsi="Arial Narrow"/>
          </w:rPr>
          <w:fldChar w:fldCharType="separate"/>
        </w:r>
        <w:r w:rsidR="00617E60">
          <w:rPr>
            <w:rFonts w:ascii="Arial Narrow" w:hAnsi="Arial Narrow"/>
            <w:noProof/>
          </w:rPr>
          <w:t>53</w:t>
        </w:r>
        <w:r w:rsidRPr="00D7466E">
          <w:rPr>
            <w:rFonts w:ascii="Arial Narrow" w:hAnsi="Arial Narrow"/>
          </w:rPr>
          <w:fldChar w:fldCharType="end"/>
        </w:r>
      </w:p>
    </w:sdtContent>
  </w:sdt>
  <w:p w:rsidR="00D7466E" w:rsidRDefault="00780AA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674432"/>
      <w:docPartObj>
        <w:docPartGallery w:val="Page Numbers (Bottom of Page)"/>
        <w:docPartUnique/>
      </w:docPartObj>
    </w:sdtPr>
    <w:sdtEndPr>
      <w:rPr>
        <w:rFonts w:ascii="Arial Narrow" w:hAnsi="Arial Narrow"/>
      </w:rPr>
    </w:sdtEndPr>
    <w:sdtContent>
      <w:p w:rsidR="00571BED" w:rsidRPr="00B62EED" w:rsidRDefault="00571BED">
        <w:pPr>
          <w:pStyle w:val="af3"/>
          <w:jc w:val="right"/>
          <w:rPr>
            <w:rFonts w:ascii="Arial Narrow" w:hAnsi="Arial Narrow"/>
          </w:rPr>
        </w:pPr>
        <w:r w:rsidRPr="00B62EED">
          <w:rPr>
            <w:rFonts w:ascii="Arial Narrow" w:hAnsi="Arial Narrow"/>
          </w:rPr>
          <w:fldChar w:fldCharType="begin"/>
        </w:r>
        <w:r w:rsidRPr="00B62EED">
          <w:rPr>
            <w:rFonts w:ascii="Arial Narrow" w:hAnsi="Arial Narrow"/>
          </w:rPr>
          <w:instrText>PAGE   \* MERGEFORMAT</w:instrText>
        </w:r>
        <w:r w:rsidRPr="00B62EED">
          <w:rPr>
            <w:rFonts w:ascii="Arial Narrow" w:hAnsi="Arial Narrow"/>
          </w:rPr>
          <w:fldChar w:fldCharType="separate"/>
        </w:r>
        <w:r w:rsidR="002D6816">
          <w:rPr>
            <w:rFonts w:ascii="Arial Narrow" w:hAnsi="Arial Narrow"/>
            <w:noProof/>
          </w:rPr>
          <w:t>11</w:t>
        </w:r>
        <w:r w:rsidRPr="00B62EED">
          <w:rPr>
            <w:rFonts w:ascii="Arial Narrow" w:hAnsi="Arial Narrow"/>
          </w:rPr>
          <w:fldChar w:fldCharType="end"/>
        </w:r>
      </w:p>
    </w:sdtContent>
  </w:sdt>
  <w:p w:rsidR="00571BED" w:rsidRPr="00075E8E" w:rsidRDefault="00571BED">
    <w:pPr>
      <w:pStyle w:val="af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418920"/>
      <w:docPartObj>
        <w:docPartGallery w:val="Page Numbers (Bottom of Page)"/>
        <w:docPartUnique/>
      </w:docPartObj>
    </w:sdtPr>
    <w:sdtEndPr>
      <w:rPr>
        <w:rFonts w:ascii="Arial Narrow" w:hAnsi="Arial Narrow"/>
      </w:rPr>
    </w:sdtEndPr>
    <w:sdtContent>
      <w:p w:rsidR="00B8352D" w:rsidRPr="00B8352D" w:rsidRDefault="00A46887">
        <w:pPr>
          <w:pStyle w:val="af3"/>
          <w:jc w:val="right"/>
          <w:rPr>
            <w:rFonts w:ascii="Arial Narrow" w:hAnsi="Arial Narrow"/>
          </w:rPr>
        </w:pPr>
        <w:r w:rsidRPr="00B8352D">
          <w:rPr>
            <w:rFonts w:ascii="Arial Narrow" w:hAnsi="Arial Narrow"/>
          </w:rPr>
          <w:fldChar w:fldCharType="begin"/>
        </w:r>
        <w:r w:rsidRPr="00B8352D">
          <w:rPr>
            <w:rFonts w:ascii="Arial Narrow" w:hAnsi="Arial Narrow"/>
          </w:rPr>
          <w:instrText>PAGE   \* MERGEFORMAT</w:instrText>
        </w:r>
        <w:r w:rsidRPr="00B8352D">
          <w:rPr>
            <w:rFonts w:ascii="Arial Narrow" w:hAnsi="Arial Narrow"/>
          </w:rPr>
          <w:fldChar w:fldCharType="separate"/>
        </w:r>
        <w:r w:rsidR="00617E60">
          <w:rPr>
            <w:rFonts w:ascii="Arial Narrow" w:hAnsi="Arial Narrow"/>
            <w:noProof/>
          </w:rPr>
          <w:t>55</w:t>
        </w:r>
        <w:r w:rsidRPr="00B8352D">
          <w:rPr>
            <w:rFonts w:ascii="Arial Narrow" w:hAnsi="Arial Narrow"/>
          </w:rPr>
          <w:fldChar w:fldCharType="end"/>
        </w:r>
      </w:p>
    </w:sdtContent>
  </w:sdt>
  <w:p w:rsidR="00B8352D" w:rsidRDefault="00780AA2">
    <w:pPr>
      <w:pStyle w:val="af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875588"/>
      <w:docPartObj>
        <w:docPartGallery w:val="Page Numbers (Bottom of Page)"/>
        <w:docPartUnique/>
      </w:docPartObj>
    </w:sdtPr>
    <w:sdtEndPr>
      <w:rPr>
        <w:rFonts w:ascii="Arial Narrow" w:hAnsi="Arial Narrow"/>
      </w:rPr>
    </w:sdtEndPr>
    <w:sdtContent>
      <w:p w:rsidR="00B02BD2" w:rsidRPr="00B84739" w:rsidRDefault="00A46887">
        <w:pPr>
          <w:pStyle w:val="af3"/>
          <w:jc w:val="right"/>
          <w:rPr>
            <w:rFonts w:ascii="Arial Narrow" w:hAnsi="Arial Narrow"/>
          </w:rPr>
        </w:pPr>
        <w:r w:rsidRPr="00B84739">
          <w:rPr>
            <w:rFonts w:ascii="Arial Narrow" w:hAnsi="Arial Narrow"/>
          </w:rPr>
          <w:fldChar w:fldCharType="begin"/>
        </w:r>
        <w:r w:rsidRPr="00B84739">
          <w:rPr>
            <w:rFonts w:ascii="Arial Narrow" w:hAnsi="Arial Narrow"/>
          </w:rPr>
          <w:instrText>PAGE   \* MERGEFORMAT</w:instrText>
        </w:r>
        <w:r w:rsidRPr="00B84739">
          <w:rPr>
            <w:rFonts w:ascii="Arial Narrow" w:hAnsi="Arial Narrow"/>
          </w:rPr>
          <w:fldChar w:fldCharType="separate"/>
        </w:r>
        <w:r w:rsidR="007D3F1D">
          <w:rPr>
            <w:rFonts w:ascii="Arial Narrow" w:hAnsi="Arial Narrow"/>
            <w:noProof/>
          </w:rPr>
          <w:t>61</w:t>
        </w:r>
        <w:r w:rsidRPr="00B84739">
          <w:rPr>
            <w:rFonts w:ascii="Arial Narrow" w:hAnsi="Arial Narrow"/>
          </w:rPr>
          <w:fldChar w:fldCharType="end"/>
        </w:r>
      </w:p>
    </w:sdtContent>
  </w:sdt>
  <w:p w:rsidR="00B02BD2" w:rsidRDefault="00780AA2">
    <w:pPr>
      <w:pStyle w:val="af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913279"/>
      <w:docPartObj>
        <w:docPartGallery w:val="Page Numbers (Bottom of Page)"/>
        <w:docPartUnique/>
      </w:docPartObj>
    </w:sdtPr>
    <w:sdtEndPr>
      <w:rPr>
        <w:rFonts w:ascii="Arial Narrow" w:hAnsi="Arial Narrow"/>
      </w:rPr>
    </w:sdtEndPr>
    <w:sdtContent>
      <w:p w:rsidR="00B02BD2" w:rsidRPr="007A06EF" w:rsidRDefault="00A46887">
        <w:pPr>
          <w:pStyle w:val="af3"/>
          <w:jc w:val="right"/>
          <w:rPr>
            <w:rFonts w:ascii="Arial Narrow" w:hAnsi="Arial Narrow"/>
          </w:rPr>
        </w:pPr>
        <w:r w:rsidRPr="007A06EF">
          <w:rPr>
            <w:rFonts w:ascii="Arial Narrow" w:hAnsi="Arial Narrow"/>
          </w:rPr>
          <w:fldChar w:fldCharType="begin"/>
        </w:r>
        <w:r w:rsidRPr="007A06EF">
          <w:rPr>
            <w:rFonts w:ascii="Arial Narrow" w:hAnsi="Arial Narrow"/>
          </w:rPr>
          <w:instrText>PAGE   \* MERGEFORMAT</w:instrText>
        </w:r>
        <w:r w:rsidRPr="007A06EF">
          <w:rPr>
            <w:rFonts w:ascii="Arial Narrow" w:hAnsi="Arial Narrow"/>
          </w:rPr>
          <w:fldChar w:fldCharType="separate"/>
        </w:r>
        <w:r w:rsidR="00617E60">
          <w:rPr>
            <w:rFonts w:ascii="Arial Narrow" w:hAnsi="Arial Narrow"/>
            <w:noProof/>
          </w:rPr>
          <w:t>56</w:t>
        </w:r>
        <w:r w:rsidRPr="007A06EF">
          <w:rPr>
            <w:rFonts w:ascii="Arial Narrow" w:hAnsi="Arial Narrow"/>
          </w:rPr>
          <w:fldChar w:fldCharType="end"/>
        </w:r>
      </w:p>
    </w:sdtContent>
  </w:sdt>
  <w:p w:rsidR="00B02BD2" w:rsidRDefault="00780AA2">
    <w:pPr>
      <w:pStyle w:val="af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805461"/>
      <w:docPartObj>
        <w:docPartGallery w:val="Page Numbers (Bottom of Page)"/>
        <w:docPartUnique/>
      </w:docPartObj>
    </w:sdtPr>
    <w:sdtEndPr>
      <w:rPr>
        <w:rFonts w:ascii="Arial Narrow" w:hAnsi="Arial Narrow"/>
      </w:rPr>
    </w:sdtEndPr>
    <w:sdtContent>
      <w:p w:rsidR="00B02BD2" w:rsidRPr="000644CC" w:rsidRDefault="00A46887">
        <w:pPr>
          <w:pStyle w:val="af3"/>
          <w:jc w:val="right"/>
          <w:rPr>
            <w:rFonts w:ascii="Arial Narrow" w:hAnsi="Arial Narrow"/>
          </w:rPr>
        </w:pPr>
        <w:r w:rsidRPr="000644CC">
          <w:rPr>
            <w:rFonts w:ascii="Arial Narrow" w:hAnsi="Arial Narrow"/>
          </w:rPr>
          <w:fldChar w:fldCharType="begin"/>
        </w:r>
        <w:r w:rsidRPr="000644CC">
          <w:rPr>
            <w:rFonts w:ascii="Arial Narrow" w:hAnsi="Arial Narrow"/>
          </w:rPr>
          <w:instrText>PAGE   \* MERGEFORMAT</w:instrText>
        </w:r>
        <w:r w:rsidRPr="000644CC">
          <w:rPr>
            <w:rFonts w:ascii="Arial Narrow" w:hAnsi="Arial Narrow"/>
          </w:rPr>
          <w:fldChar w:fldCharType="separate"/>
        </w:r>
        <w:r w:rsidR="007D3F1D">
          <w:rPr>
            <w:rFonts w:ascii="Arial Narrow" w:hAnsi="Arial Narrow"/>
            <w:noProof/>
          </w:rPr>
          <w:t>67</w:t>
        </w:r>
        <w:r w:rsidRPr="000644CC">
          <w:rPr>
            <w:rFonts w:ascii="Arial Narrow" w:hAnsi="Arial Narrow"/>
          </w:rPr>
          <w:fldChar w:fldCharType="end"/>
        </w:r>
      </w:p>
    </w:sdtContent>
  </w:sdt>
  <w:p w:rsidR="00B02BD2" w:rsidRDefault="00780AA2">
    <w:pPr>
      <w:pStyle w:val="af3"/>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558326"/>
      <w:docPartObj>
        <w:docPartGallery w:val="Page Numbers (Bottom of Page)"/>
        <w:docPartUnique/>
      </w:docPartObj>
    </w:sdtPr>
    <w:sdtEndPr/>
    <w:sdtContent>
      <w:p w:rsidR="00B02BD2" w:rsidRPr="00B02BD2" w:rsidRDefault="00A46887">
        <w:pPr>
          <w:pStyle w:val="af3"/>
          <w:jc w:val="right"/>
        </w:pPr>
        <w:r w:rsidRPr="007A0A6C">
          <w:rPr>
            <w:rFonts w:ascii="Arial Narrow" w:hAnsi="Arial Narrow"/>
          </w:rPr>
          <w:fldChar w:fldCharType="begin"/>
        </w:r>
        <w:r w:rsidRPr="007A0A6C">
          <w:rPr>
            <w:rFonts w:ascii="Arial Narrow" w:hAnsi="Arial Narrow"/>
          </w:rPr>
          <w:instrText>PAGE   \* MERGEFORMAT</w:instrText>
        </w:r>
        <w:r w:rsidRPr="007A0A6C">
          <w:rPr>
            <w:rFonts w:ascii="Arial Narrow" w:hAnsi="Arial Narrow"/>
          </w:rPr>
          <w:fldChar w:fldCharType="separate"/>
        </w:r>
        <w:r w:rsidR="007D3F1D">
          <w:rPr>
            <w:rFonts w:ascii="Arial Narrow" w:hAnsi="Arial Narrow"/>
            <w:noProof/>
          </w:rPr>
          <w:t>62</w:t>
        </w:r>
        <w:r w:rsidRPr="007A0A6C">
          <w:rPr>
            <w:rFonts w:ascii="Arial Narrow" w:hAnsi="Arial Narrow"/>
          </w:rPr>
          <w:fldChar w:fldCharType="end"/>
        </w:r>
      </w:p>
    </w:sdtContent>
  </w:sdt>
  <w:p w:rsidR="00B02BD2" w:rsidRDefault="00780AA2">
    <w:pPr>
      <w:pStyle w:val="af3"/>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Default="00A46887" w:rsidP="00BB3921">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72</w:t>
    </w:r>
    <w:r>
      <w:rPr>
        <w:rStyle w:val="af2"/>
      </w:rPr>
      <w:fldChar w:fldCharType="end"/>
    </w:r>
  </w:p>
  <w:p w:rsidR="006E6719" w:rsidRDefault="00780AA2" w:rsidP="00FC47BC">
    <w:pPr>
      <w:pStyle w:val="af3"/>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Pr="002E224F" w:rsidRDefault="00A46887">
    <w:pPr>
      <w:pStyle w:val="af3"/>
      <w:jc w:val="right"/>
      <w:rPr>
        <w:rFonts w:ascii="Arial Narrow" w:hAnsi="Arial Narrow"/>
      </w:rPr>
    </w:pPr>
    <w:r w:rsidRPr="002E224F">
      <w:rPr>
        <w:rFonts w:ascii="Arial Narrow" w:hAnsi="Arial Narrow"/>
      </w:rPr>
      <w:fldChar w:fldCharType="begin"/>
    </w:r>
    <w:r w:rsidRPr="002E224F">
      <w:rPr>
        <w:rFonts w:ascii="Arial Narrow" w:hAnsi="Arial Narrow"/>
      </w:rPr>
      <w:instrText>PAGE   \* MERGEFORMAT</w:instrText>
    </w:r>
    <w:r w:rsidRPr="002E224F">
      <w:rPr>
        <w:rFonts w:ascii="Arial Narrow" w:hAnsi="Arial Narrow"/>
      </w:rPr>
      <w:fldChar w:fldCharType="separate"/>
    </w:r>
    <w:r w:rsidR="00B957A2">
      <w:rPr>
        <w:rFonts w:ascii="Arial Narrow" w:hAnsi="Arial Narrow"/>
        <w:noProof/>
      </w:rPr>
      <w:t>69</w:t>
    </w:r>
    <w:r w:rsidRPr="002E224F">
      <w:rPr>
        <w:rFonts w:ascii="Arial Narrow" w:hAnsi="Arial Narrow"/>
      </w:rPr>
      <w:fldChar w:fldCharType="end"/>
    </w:r>
  </w:p>
  <w:p w:rsidR="006E6719" w:rsidRDefault="00780AA2" w:rsidP="00FC47BC">
    <w:pPr>
      <w:pStyle w:val="af3"/>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Default="00A46887" w:rsidP="00BB3921">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72</w:t>
    </w:r>
    <w:r>
      <w:rPr>
        <w:rStyle w:val="af2"/>
      </w:rPr>
      <w:fldChar w:fldCharType="end"/>
    </w:r>
  </w:p>
  <w:p w:rsidR="006E6719" w:rsidRDefault="00780AA2" w:rsidP="00FC47BC">
    <w:pPr>
      <w:pStyle w:val="af3"/>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AB" w:rsidRPr="008749AB" w:rsidRDefault="00A46887">
    <w:pPr>
      <w:pStyle w:val="af3"/>
      <w:jc w:val="right"/>
      <w:rPr>
        <w:rFonts w:ascii="Arial Narrow" w:hAnsi="Arial Narrow"/>
      </w:rPr>
    </w:pPr>
    <w:r w:rsidRPr="008749AB">
      <w:rPr>
        <w:rFonts w:ascii="Arial Narrow" w:hAnsi="Arial Narrow"/>
      </w:rPr>
      <w:fldChar w:fldCharType="begin"/>
    </w:r>
    <w:r w:rsidRPr="008749AB">
      <w:rPr>
        <w:rFonts w:ascii="Arial Narrow" w:hAnsi="Arial Narrow"/>
      </w:rPr>
      <w:instrText>PAGE   \* MERGEFORMAT</w:instrText>
    </w:r>
    <w:r w:rsidRPr="008749AB">
      <w:rPr>
        <w:rFonts w:ascii="Arial Narrow" w:hAnsi="Arial Narrow"/>
      </w:rPr>
      <w:fldChar w:fldCharType="separate"/>
    </w:r>
    <w:r w:rsidR="00D74B61">
      <w:rPr>
        <w:rFonts w:ascii="Arial Narrow" w:hAnsi="Arial Narrow"/>
        <w:noProof/>
      </w:rPr>
      <w:t>73</w:t>
    </w:r>
    <w:r w:rsidRPr="008749AB">
      <w:rPr>
        <w:rFonts w:ascii="Arial Narrow" w:hAnsi="Arial Narrow"/>
      </w:rPr>
      <w:fldChar w:fldCharType="end"/>
    </w:r>
  </w:p>
  <w:p w:rsidR="006E6719" w:rsidRDefault="00780AA2" w:rsidP="00FC47BC">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Default="00571BE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9556"/>
      <w:docPartObj>
        <w:docPartGallery w:val="Page Numbers (Bottom of Page)"/>
        <w:docPartUnique/>
      </w:docPartObj>
    </w:sdtPr>
    <w:sdtEndPr>
      <w:rPr>
        <w:rFonts w:ascii="Arial Narrow" w:hAnsi="Arial Narrow"/>
      </w:rPr>
    </w:sdtEndPr>
    <w:sdtContent>
      <w:p w:rsidR="00571BED" w:rsidRPr="003335E7" w:rsidRDefault="00571BED">
        <w:pPr>
          <w:pStyle w:val="af3"/>
          <w:jc w:val="right"/>
          <w:rPr>
            <w:rFonts w:ascii="Arial Narrow" w:hAnsi="Arial Narrow"/>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617E60">
          <w:rPr>
            <w:rFonts w:ascii="Arial Narrow" w:hAnsi="Arial Narrow"/>
            <w:noProof/>
          </w:rPr>
          <w:t>12</w:t>
        </w:r>
        <w:r w:rsidRPr="003335E7">
          <w:rPr>
            <w:rFonts w:ascii="Arial Narrow" w:hAnsi="Arial Narrow"/>
          </w:rPr>
          <w:fldChar w:fldCharType="end"/>
        </w:r>
      </w:p>
    </w:sdtContent>
  </w:sdt>
  <w:p w:rsidR="00571BED" w:rsidRDefault="00571BED">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Default="00571BED">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688373"/>
      <w:docPartObj>
        <w:docPartGallery w:val="Page Numbers (Bottom of Page)"/>
        <w:docPartUnique/>
      </w:docPartObj>
    </w:sdtPr>
    <w:sdtEndPr>
      <w:rPr>
        <w:rFonts w:ascii="Arial Narrow" w:hAnsi="Arial Narrow"/>
      </w:rPr>
    </w:sdtEndPr>
    <w:sdtContent>
      <w:p w:rsidR="00571BED" w:rsidRPr="003335E7" w:rsidRDefault="00571BED">
        <w:pPr>
          <w:pStyle w:val="af3"/>
          <w:jc w:val="right"/>
          <w:rPr>
            <w:rFonts w:ascii="Arial Narrow" w:hAnsi="Arial Narrow"/>
          </w:rPr>
        </w:pPr>
        <w:r w:rsidRPr="003335E7">
          <w:rPr>
            <w:rFonts w:ascii="Arial Narrow" w:hAnsi="Arial Narrow"/>
          </w:rPr>
          <w:fldChar w:fldCharType="begin"/>
        </w:r>
        <w:r w:rsidRPr="003335E7">
          <w:rPr>
            <w:rFonts w:ascii="Arial Narrow" w:hAnsi="Arial Narrow"/>
          </w:rPr>
          <w:instrText>PAGE   \* MERGEFORMAT</w:instrText>
        </w:r>
        <w:r w:rsidRPr="003335E7">
          <w:rPr>
            <w:rFonts w:ascii="Arial Narrow" w:hAnsi="Arial Narrow"/>
          </w:rPr>
          <w:fldChar w:fldCharType="separate"/>
        </w:r>
        <w:r w:rsidR="00617E60">
          <w:rPr>
            <w:rFonts w:ascii="Arial Narrow" w:hAnsi="Arial Narrow"/>
            <w:noProof/>
          </w:rPr>
          <w:t>16</w:t>
        </w:r>
        <w:r w:rsidRPr="003335E7">
          <w:rPr>
            <w:rFonts w:ascii="Arial Narrow" w:hAnsi="Arial Narrow"/>
          </w:rPr>
          <w:fldChar w:fldCharType="end"/>
        </w:r>
      </w:p>
    </w:sdtContent>
  </w:sdt>
  <w:p w:rsidR="00571BED" w:rsidRDefault="00571BED">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69091"/>
      <w:docPartObj>
        <w:docPartGallery w:val="Page Numbers (Bottom of Page)"/>
        <w:docPartUnique/>
      </w:docPartObj>
    </w:sdtPr>
    <w:sdtEndPr/>
    <w:sdtContent>
      <w:p w:rsidR="00571BED" w:rsidRDefault="00571BED">
        <w:pPr>
          <w:pStyle w:val="af3"/>
          <w:jc w:val="right"/>
        </w:pPr>
        <w:r w:rsidRPr="00892E64">
          <w:rPr>
            <w:rFonts w:ascii="Arial Narrow" w:hAnsi="Arial Narrow"/>
          </w:rPr>
          <w:fldChar w:fldCharType="begin"/>
        </w:r>
        <w:r w:rsidRPr="00892E64">
          <w:rPr>
            <w:rFonts w:ascii="Arial Narrow" w:hAnsi="Arial Narrow"/>
          </w:rPr>
          <w:instrText>PAGE   \* MERGEFORMAT</w:instrText>
        </w:r>
        <w:r w:rsidRPr="00892E64">
          <w:rPr>
            <w:rFonts w:ascii="Arial Narrow" w:hAnsi="Arial Narrow"/>
          </w:rPr>
          <w:fldChar w:fldCharType="separate"/>
        </w:r>
        <w:r w:rsidR="00617E60">
          <w:rPr>
            <w:rFonts w:ascii="Arial Narrow" w:hAnsi="Arial Narrow"/>
            <w:noProof/>
          </w:rPr>
          <w:t>24</w:t>
        </w:r>
        <w:r w:rsidRPr="00892E64">
          <w:rPr>
            <w:rFonts w:ascii="Arial Narrow" w:hAnsi="Arial Narrow"/>
          </w:rPr>
          <w:fldChar w:fldCharType="end"/>
        </w:r>
      </w:p>
    </w:sdtContent>
  </w:sdt>
  <w:p w:rsidR="00571BED" w:rsidRDefault="00571BED">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994156"/>
      <w:docPartObj>
        <w:docPartGallery w:val="Page Numbers (Bottom of Page)"/>
        <w:docPartUnique/>
      </w:docPartObj>
    </w:sdtPr>
    <w:sdtEndPr>
      <w:rPr>
        <w:rFonts w:ascii="Arial Narrow" w:hAnsi="Arial Narrow"/>
      </w:rPr>
    </w:sdtEndPr>
    <w:sdtContent>
      <w:p w:rsidR="00571BED" w:rsidRPr="00F26123" w:rsidRDefault="00571BED">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617E60">
          <w:rPr>
            <w:rFonts w:ascii="Arial Narrow" w:hAnsi="Arial Narrow"/>
            <w:noProof/>
          </w:rPr>
          <w:t>31</w:t>
        </w:r>
        <w:r w:rsidRPr="00F26123">
          <w:rPr>
            <w:rFonts w:ascii="Arial Narrow" w:hAnsi="Arial Narrow"/>
          </w:rPr>
          <w:fldChar w:fldCharType="end"/>
        </w:r>
      </w:p>
    </w:sdtContent>
  </w:sdt>
  <w:p w:rsidR="00571BED" w:rsidRDefault="00571BED">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669390"/>
      <w:docPartObj>
        <w:docPartGallery w:val="Page Numbers (Bottom of Page)"/>
        <w:docPartUnique/>
      </w:docPartObj>
    </w:sdtPr>
    <w:sdtEndPr>
      <w:rPr>
        <w:rFonts w:ascii="Arial Narrow" w:hAnsi="Arial Narrow"/>
      </w:rPr>
    </w:sdtEndPr>
    <w:sdtContent>
      <w:p w:rsidR="00571BED" w:rsidRPr="00F26123" w:rsidRDefault="00571BED">
        <w:pPr>
          <w:pStyle w:val="af3"/>
          <w:jc w:val="right"/>
          <w:rPr>
            <w:rFonts w:ascii="Arial Narrow" w:hAnsi="Arial Narrow"/>
          </w:rPr>
        </w:pPr>
        <w:r w:rsidRPr="00F26123">
          <w:rPr>
            <w:rFonts w:ascii="Arial Narrow" w:hAnsi="Arial Narrow"/>
          </w:rPr>
          <w:fldChar w:fldCharType="begin"/>
        </w:r>
        <w:r w:rsidRPr="00F26123">
          <w:rPr>
            <w:rFonts w:ascii="Arial Narrow" w:hAnsi="Arial Narrow"/>
          </w:rPr>
          <w:instrText>PAGE   \* MERGEFORMAT</w:instrText>
        </w:r>
        <w:r w:rsidRPr="00F26123">
          <w:rPr>
            <w:rFonts w:ascii="Arial Narrow" w:hAnsi="Arial Narrow"/>
          </w:rPr>
          <w:fldChar w:fldCharType="separate"/>
        </w:r>
        <w:r w:rsidR="00617E60">
          <w:rPr>
            <w:rFonts w:ascii="Arial Narrow" w:hAnsi="Arial Narrow"/>
            <w:noProof/>
          </w:rPr>
          <w:t>36</w:t>
        </w:r>
        <w:r w:rsidRPr="00F26123">
          <w:rPr>
            <w:rFonts w:ascii="Arial Narrow" w:hAnsi="Arial Narrow"/>
          </w:rPr>
          <w:fldChar w:fldCharType="end"/>
        </w:r>
      </w:p>
    </w:sdtContent>
  </w:sdt>
  <w:p w:rsidR="00571BED" w:rsidRDefault="00571B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A2" w:rsidRDefault="00780AA2">
      <w:r>
        <w:separator/>
      </w:r>
    </w:p>
  </w:footnote>
  <w:footnote w:type="continuationSeparator" w:id="0">
    <w:p w:rsidR="00780AA2" w:rsidRDefault="00780AA2">
      <w:r>
        <w:continuationSeparator/>
      </w:r>
    </w:p>
  </w:footnote>
  <w:footnote w:id="1">
    <w:p w:rsidR="00571BED" w:rsidRPr="00374352" w:rsidRDefault="00571BED">
      <w:pPr>
        <w:pStyle w:val="a7"/>
        <w:rPr>
          <w:rFonts w:ascii="Arial Narrow" w:hAnsi="Arial Narrow"/>
          <w:sz w:val="26"/>
          <w:szCs w:val="26"/>
        </w:rPr>
      </w:pPr>
      <w:r w:rsidRPr="00374352">
        <w:rPr>
          <w:rStyle w:val="a9"/>
          <w:rFonts w:ascii="Arial Narrow" w:hAnsi="Arial Narrow"/>
          <w:sz w:val="22"/>
          <w:szCs w:val="26"/>
        </w:rPr>
        <w:footnoteRef/>
      </w:r>
      <w:r w:rsidRPr="00374352">
        <w:rPr>
          <w:rFonts w:ascii="Arial Narrow" w:hAnsi="Arial Narrow"/>
          <w:sz w:val="22"/>
          <w:szCs w:val="26"/>
        </w:rPr>
        <w:t xml:space="preserve"> По данным </w:t>
      </w:r>
      <w:r>
        <w:rPr>
          <w:rFonts w:ascii="Arial Narrow" w:hAnsi="Arial Narrow"/>
          <w:sz w:val="22"/>
          <w:szCs w:val="26"/>
        </w:rPr>
        <w:t xml:space="preserve">сборника </w:t>
      </w:r>
      <w:r w:rsidRPr="00374352">
        <w:rPr>
          <w:rFonts w:ascii="Arial Narrow" w:hAnsi="Arial Narrow"/>
          <w:sz w:val="22"/>
          <w:szCs w:val="26"/>
        </w:rPr>
        <w:t>Росстата</w:t>
      </w:r>
      <w:r>
        <w:rPr>
          <w:rFonts w:ascii="Arial Narrow" w:hAnsi="Arial Narrow"/>
          <w:sz w:val="22"/>
          <w:szCs w:val="26"/>
        </w:rPr>
        <w:t xml:space="preserve"> «Социально-экономическое положение России» за 2016 год.</w:t>
      </w:r>
    </w:p>
  </w:footnote>
  <w:footnote w:id="2">
    <w:p w:rsidR="00571BED" w:rsidRPr="00536CFA" w:rsidRDefault="00571BED" w:rsidP="008F7381">
      <w:pPr>
        <w:pStyle w:val="a7"/>
        <w:rPr>
          <w:rFonts w:ascii="Arial Narrow" w:hAnsi="Arial Narrow"/>
        </w:rPr>
      </w:pPr>
      <w:r w:rsidRPr="00536CFA">
        <w:rPr>
          <w:rStyle w:val="a9"/>
          <w:rFonts w:ascii="Arial Narrow" w:hAnsi="Arial Narrow"/>
        </w:rPr>
        <w:footnoteRef/>
      </w:r>
      <w:r w:rsidRPr="00536CFA">
        <w:rPr>
          <w:rFonts w:ascii="Arial Narrow" w:hAnsi="Arial Narrow"/>
        </w:rPr>
        <w:t xml:space="preserve"> по предварительной оценке Минфина России</w:t>
      </w:r>
    </w:p>
  </w:footnote>
  <w:footnote w:id="3">
    <w:p w:rsidR="00571BED" w:rsidRPr="00536CFA" w:rsidRDefault="00571BED" w:rsidP="008F7381">
      <w:pPr>
        <w:pStyle w:val="a7"/>
        <w:rPr>
          <w:rFonts w:ascii="Arial Narrow" w:hAnsi="Arial Narrow"/>
        </w:rPr>
      </w:pPr>
      <w:r w:rsidRPr="00536CFA">
        <w:rPr>
          <w:rStyle w:val="a9"/>
          <w:rFonts w:ascii="Arial Narrow" w:hAnsi="Arial Narrow"/>
        </w:rPr>
        <w:footnoteRef/>
      </w:r>
      <w:r w:rsidRPr="00536CFA">
        <w:rPr>
          <w:rFonts w:ascii="Arial Narrow" w:hAnsi="Arial Narrow"/>
        </w:rPr>
        <w:t xml:space="preserve"> По данным Федерального казначейства</w:t>
      </w:r>
    </w:p>
  </w:footnote>
  <w:footnote w:id="4">
    <w:p w:rsidR="00C35B86" w:rsidRPr="00AF29F0" w:rsidRDefault="00C35B86" w:rsidP="00C35B86">
      <w:pPr>
        <w:pStyle w:val="a7"/>
        <w:rPr>
          <w:rFonts w:ascii="Arial Narrow" w:hAnsi="Arial Narrow"/>
        </w:rPr>
      </w:pPr>
      <w:r w:rsidRPr="00AF29F0">
        <w:rPr>
          <w:rStyle w:val="a9"/>
          <w:rFonts w:ascii="Arial Narrow" w:hAnsi="Arial Narrow"/>
        </w:rPr>
        <w:sym w:font="Symbol" w:char="F02A"/>
      </w:r>
      <w:r w:rsidRPr="00AF29F0">
        <w:rPr>
          <w:rFonts w:ascii="Arial Narrow" w:hAnsi="Arial Narrow"/>
        </w:rPr>
        <w:t xml:space="preserve"> Задолженность здесь и далее </w:t>
      </w:r>
      <w:r w:rsidRPr="00AF29F0">
        <w:rPr>
          <w:rFonts w:ascii="Arial Narrow" w:hAnsi="Arial Narrow"/>
          <w:szCs w:val="28"/>
        </w:rPr>
        <w:t>без страховых взносов на обязательное пенсионное страхование в Российской Федерации, зачисляемых в Пенсионный фонд Российской Федерации.</w:t>
      </w:r>
    </w:p>
  </w:footnote>
  <w:footnote w:id="5">
    <w:p w:rsidR="00285C77" w:rsidRPr="00104E0A" w:rsidRDefault="00285C77" w:rsidP="00285C77">
      <w:pPr>
        <w:pStyle w:val="a7"/>
      </w:pPr>
      <w:r w:rsidRPr="00104E0A">
        <w:rPr>
          <w:rStyle w:val="a9"/>
        </w:rPr>
        <w:footnoteRef/>
      </w:r>
      <w:r w:rsidRPr="00104E0A">
        <w:t xml:space="preserve"> </w:t>
      </w:r>
      <w:r w:rsidRPr="00987BDB">
        <w:rPr>
          <w:rFonts w:ascii="Arial Narrow" w:hAnsi="Arial Narrow"/>
        </w:rPr>
        <w:t xml:space="preserve">Анализ данных информационного ресурса «Контроль-3» показал, что процент взыскания у Росфиннадзора в 2015 году составил </w:t>
      </w:r>
      <w:r w:rsidRPr="00987BDB">
        <w:rPr>
          <w:rFonts w:ascii="Arial Narrow" w:hAnsi="Arial Narrow"/>
          <w:b/>
        </w:rPr>
        <w:t>всего 0,3%</w:t>
      </w:r>
      <w:r w:rsidRPr="00987BDB">
        <w:rPr>
          <w:rFonts w:ascii="Arial Narrow" w:hAnsi="Arial Narrow"/>
        </w:rPr>
        <w:t xml:space="preserve"> - по делам возбужденным территориальными органами Росфиннадзора, ФНС России и ФТС России и </w:t>
      </w:r>
      <w:r w:rsidRPr="00987BDB">
        <w:rPr>
          <w:rFonts w:ascii="Arial Narrow" w:hAnsi="Arial Narrow"/>
          <w:b/>
        </w:rPr>
        <w:t>4,9% - по делам возбужденным только налоговыми органами</w:t>
      </w:r>
      <w:r w:rsidRPr="00987BDB">
        <w:rPr>
          <w:rFonts w:ascii="Arial Narrow" w:hAnsi="Arial Narro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Default="00571BED" w:rsidP="00FB4A7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11</w:t>
    </w:r>
    <w:r>
      <w:rPr>
        <w:rStyle w:val="af2"/>
      </w:rPr>
      <w:fldChar w:fldCharType="end"/>
    </w:r>
  </w:p>
  <w:p w:rsidR="00571BED" w:rsidRDefault="00571BED" w:rsidP="002E54FB">
    <w:pPr>
      <w:pStyle w:val="af0"/>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2147C0" w:rsidRDefault="00571BED">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571BED" w:rsidRPr="00226B5A" w:rsidRDefault="00571BED">
    <w:pPr>
      <w:pStyle w:val="af0"/>
      <w:rPr>
        <w:b/>
        <w:i/>
      </w:rPr>
    </w:pPr>
    <w:r>
      <w:rPr>
        <w:b/>
        <w:i/>
        <w:noProof/>
      </w:rPr>
      <mc:AlternateContent>
        <mc:Choice Requires="wps">
          <w:drawing>
            <wp:anchor distT="4294967295" distB="4294967295" distL="114300" distR="114300" simplePos="0" relativeHeight="251652608" behindDoc="0" locked="1" layoutInCell="1" allowOverlap="1" wp14:anchorId="32357FC7" wp14:editId="4973CE02">
              <wp:simplePos x="0" y="0"/>
              <wp:positionH relativeFrom="column">
                <wp:posOffset>5715</wp:posOffset>
              </wp:positionH>
              <wp:positionV relativeFrom="page">
                <wp:posOffset>706119</wp:posOffset>
              </wp:positionV>
              <wp:extent cx="6299835" cy="0"/>
              <wp:effectExtent l="0" t="19050" r="24765" b="3810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CpoVFSXwIAAG4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2147C0" w:rsidRDefault="00571BED">
    <w:pPr>
      <w:pStyle w:val="af0"/>
      <w:rPr>
        <w:rFonts w:ascii="Arial Narrow" w:hAnsi="Arial Narrow"/>
        <w:b/>
        <w:i/>
      </w:rPr>
    </w:pPr>
    <w:r w:rsidRPr="002147C0">
      <w:rPr>
        <w:rFonts w:ascii="Arial Narrow" w:hAnsi="Arial Narrow"/>
        <w:b/>
        <w:i/>
        <w:lang w:val="en-US"/>
      </w:rPr>
      <w:t>III</w:t>
    </w:r>
    <w:r w:rsidRPr="002147C0">
      <w:rPr>
        <w:rFonts w:ascii="Arial Narrow" w:hAnsi="Arial Narrow"/>
        <w:b/>
        <w:i/>
      </w:rPr>
      <w:t xml:space="preserve">. Поступление администрируемых ФНС России доходов </w:t>
    </w:r>
  </w:p>
  <w:p w:rsidR="00571BED" w:rsidRPr="00226B5A" w:rsidRDefault="00571BED">
    <w:pPr>
      <w:pStyle w:val="af0"/>
      <w:rPr>
        <w:b/>
        <w:i/>
      </w:rPr>
    </w:pPr>
    <w:r>
      <w:rPr>
        <w:b/>
        <w:i/>
        <w:noProof/>
      </w:rPr>
      <mc:AlternateContent>
        <mc:Choice Requires="wps">
          <w:drawing>
            <wp:anchor distT="4294967295" distB="4294967295" distL="114300" distR="114300" simplePos="0" relativeHeight="251650560" behindDoc="0" locked="1" layoutInCell="1" allowOverlap="1" wp14:anchorId="48CE27AA" wp14:editId="27D46EB7">
              <wp:simplePos x="0" y="0"/>
              <wp:positionH relativeFrom="column">
                <wp:posOffset>5715</wp:posOffset>
              </wp:positionH>
              <wp:positionV relativeFrom="page">
                <wp:posOffset>706119</wp:posOffset>
              </wp:positionV>
              <wp:extent cx="6299835" cy="0"/>
              <wp:effectExtent l="0" t="19050" r="24765" b="3810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D4CH8MXwIAAG4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86" w:rsidRPr="00AF29F0" w:rsidRDefault="00C35B86">
    <w:pPr>
      <w:pStyle w:val="af0"/>
      <w:rPr>
        <w:rFonts w:ascii="Arial Narrow" w:hAnsi="Arial Narrow"/>
        <w:b/>
        <w:i/>
      </w:rPr>
    </w:pPr>
    <w:r w:rsidRPr="00AF29F0">
      <w:rPr>
        <w:rFonts w:ascii="Arial Narrow" w:hAnsi="Arial Narrow"/>
        <w:b/>
        <w:i/>
        <w:lang w:val="en-US"/>
      </w:rPr>
      <w:t>IV</w:t>
    </w:r>
    <w:r w:rsidRPr="00AF29F0">
      <w:rPr>
        <w:rFonts w:ascii="Arial Narrow" w:hAnsi="Arial Narrow"/>
        <w:b/>
        <w:i/>
      </w:rPr>
      <w:t>. Задолженность по налогам и сборам</w:t>
    </w:r>
  </w:p>
  <w:p w:rsidR="00C35B86" w:rsidRPr="00BA2E45" w:rsidRDefault="00C35B86">
    <w:pPr>
      <w:pStyle w:val="af0"/>
      <w:rPr>
        <w:b/>
        <w:i/>
        <w:sz w:val="18"/>
      </w:rPr>
    </w:pPr>
    <w:r w:rsidRPr="00BA2E45">
      <w:rPr>
        <w:b/>
        <w:i/>
        <w:noProof/>
        <w:sz w:val="18"/>
      </w:rPr>
      <mc:AlternateContent>
        <mc:Choice Requires="wps">
          <w:drawing>
            <wp:anchor distT="0" distB="0" distL="114300" distR="114300" simplePos="0" relativeHeight="251653632" behindDoc="0" locked="1" layoutInCell="1" allowOverlap="1" wp14:anchorId="45E83443" wp14:editId="7829C2A2">
              <wp:simplePos x="0" y="0"/>
              <wp:positionH relativeFrom="column">
                <wp:posOffset>3810</wp:posOffset>
              </wp:positionH>
              <wp:positionV relativeFrom="page">
                <wp:posOffset>666750</wp:posOffset>
              </wp:positionV>
              <wp:extent cx="6438900" cy="0"/>
              <wp:effectExtent l="0" t="19050" r="19050" b="381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" strokecolor="#969696" strokeweight="4.5pt">
              <v:stroke linestyle="thinThick"/>
              <w10:wrap anchory="page"/>
              <w10:anchorlock/>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14" w:rsidRPr="00AF29F0" w:rsidRDefault="00A46887">
    <w:pPr>
      <w:pStyle w:val="af0"/>
      <w:rPr>
        <w:rFonts w:ascii="Arial Narrow" w:hAnsi="Arial Narrow"/>
        <w:b/>
        <w:i/>
      </w:rPr>
    </w:pPr>
    <w:r w:rsidRPr="00AF29F0">
      <w:rPr>
        <w:rFonts w:ascii="Arial Narrow" w:hAnsi="Arial Narrow"/>
        <w:b/>
        <w:i/>
        <w:lang w:val="en-US"/>
      </w:rPr>
      <w:t>IV</w:t>
    </w:r>
    <w:r w:rsidRPr="00AF29F0">
      <w:rPr>
        <w:rFonts w:ascii="Arial Narrow" w:hAnsi="Arial Narrow"/>
        <w:b/>
        <w:i/>
      </w:rPr>
      <w:t>. Задолженность по налогам и сборам</w:t>
    </w:r>
  </w:p>
  <w:p w:rsidR="00271514" w:rsidRPr="00BA2E45" w:rsidRDefault="00A46887">
    <w:pPr>
      <w:pStyle w:val="af0"/>
      <w:rPr>
        <w:b/>
        <w:i/>
        <w:sz w:val="18"/>
      </w:rPr>
    </w:pPr>
    <w:r w:rsidRPr="00BA2E45">
      <w:rPr>
        <w:b/>
        <w:i/>
        <w:noProof/>
        <w:sz w:val="18"/>
      </w:rPr>
      <mc:AlternateContent>
        <mc:Choice Requires="wps">
          <w:drawing>
            <wp:anchor distT="0" distB="0" distL="114300" distR="114300" simplePos="0" relativeHeight="251654656" behindDoc="0" locked="1" layoutInCell="1" allowOverlap="1" wp14:anchorId="659F5D7E" wp14:editId="2DD28BA8">
              <wp:simplePos x="0" y="0"/>
              <wp:positionH relativeFrom="column">
                <wp:posOffset>3810</wp:posOffset>
              </wp:positionH>
              <wp:positionV relativeFrom="page">
                <wp:posOffset>666750</wp:posOffset>
              </wp:positionV>
              <wp:extent cx="6438900" cy="0"/>
              <wp:effectExtent l="0" t="19050" r="19050" b="3810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52.5pt" to="50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" strokecolor="#969696" strokeweight="4.5pt">
              <v:stroke linestyle="thinThick"/>
              <w10:wrap anchory="page"/>
              <w10:anchorlock/>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26A" w:rsidRPr="003E526A" w:rsidRDefault="00A46887" w:rsidP="003E526A">
    <w:pPr>
      <w:pStyle w:val="af0"/>
      <w:rPr>
        <w:rFonts w:ascii="Arial Narrow" w:hAnsi="Arial Narrow"/>
        <w:b/>
        <w:i/>
      </w:rPr>
    </w:pPr>
    <w:r w:rsidRPr="00AF29F0">
      <w:rPr>
        <w:rFonts w:ascii="Arial Narrow" w:hAnsi="Arial Narrow"/>
        <w:b/>
        <w:i/>
        <w:lang w:val="en-US"/>
      </w:rPr>
      <w:t>V</w:t>
    </w:r>
    <w:r w:rsidRPr="00AF29F0">
      <w:rPr>
        <w:rFonts w:ascii="Arial Narrow" w:hAnsi="Arial Narrow"/>
        <w:b/>
        <w:i/>
      </w:rPr>
      <w:t xml:space="preserve">. </w:t>
    </w:r>
    <w:r>
      <w:rPr>
        <w:rFonts w:ascii="Arial Narrow" w:hAnsi="Arial Narrow"/>
        <w:b/>
        <w:i/>
      </w:rPr>
      <w:t>Обеспечение процедур банкротства</w:t>
    </w:r>
  </w:p>
  <w:p w:rsidR="003E526A" w:rsidRDefault="00780AA2">
    <w:pPr>
      <w:pStyle w:val="af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1FD" w:rsidRPr="006031FD" w:rsidRDefault="00A46887" w:rsidP="006031FD">
    <w:pPr>
      <w:pStyle w:val="af0"/>
      <w:rPr>
        <w:b/>
        <w:i/>
      </w:rPr>
    </w:pPr>
    <w:r w:rsidRPr="006031FD">
      <w:rPr>
        <w:rFonts w:ascii="Arial Narrow" w:hAnsi="Arial Narrow"/>
        <w:b/>
        <w:i/>
        <w:lang w:val="en-US"/>
      </w:rPr>
      <w:t>VI</w:t>
    </w:r>
    <w:r w:rsidRPr="006031FD">
      <w:rPr>
        <w:rFonts w:ascii="Arial Narrow" w:hAnsi="Arial Narrow"/>
        <w:b/>
        <w:i/>
      </w:rPr>
      <w:t xml:space="preserve">. Контрольная работа </w:t>
    </w:r>
    <w:r w:rsidRPr="006031FD">
      <w:rPr>
        <w:b/>
        <w:i/>
        <w:noProof/>
      </w:rPr>
      <mc:AlternateContent>
        <mc:Choice Requires="wps">
          <w:drawing>
            <wp:anchor distT="0" distB="0" distL="114300" distR="114300" simplePos="0" relativeHeight="251655680" behindDoc="0" locked="1" layoutInCell="1" allowOverlap="1" wp14:anchorId="49CAD46E" wp14:editId="05444D97">
              <wp:simplePos x="0" y="0"/>
              <wp:positionH relativeFrom="column">
                <wp:posOffset>15240</wp:posOffset>
              </wp:positionH>
              <wp:positionV relativeFrom="page">
                <wp:posOffset>668020</wp:posOffset>
              </wp:positionV>
              <wp:extent cx="6299835" cy="0"/>
              <wp:effectExtent l="0" t="19050" r="24765" b="38100"/>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NhOzgZ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4F0" w:rsidRPr="00E048BE" w:rsidRDefault="00A46887" w:rsidP="00F654F0">
    <w:pPr>
      <w:pStyle w:val="af0"/>
      <w:rPr>
        <w:rFonts w:ascii="Arial Narrow" w:hAnsi="Arial Narrow"/>
        <w:b/>
        <w:i/>
      </w:rPr>
    </w:pPr>
    <w:r w:rsidRPr="00D22EF5">
      <w:rPr>
        <w:rFonts w:ascii="Arial Narrow" w:hAnsi="Arial Narrow"/>
        <w:b/>
        <w:i/>
        <w:lang w:val="en-US"/>
      </w:rPr>
      <w:t>V</w:t>
    </w:r>
    <w:r>
      <w:rPr>
        <w:rFonts w:ascii="Arial Narrow" w:hAnsi="Arial Narrow"/>
        <w:b/>
        <w:i/>
        <w:lang w:val="en-US"/>
      </w:rPr>
      <w:t>I</w:t>
    </w:r>
    <w:r w:rsidRPr="00D22EF5">
      <w:rPr>
        <w:rFonts w:ascii="Arial Narrow" w:hAnsi="Arial Narrow"/>
        <w:b/>
        <w:i/>
        <w:lang w:val="en-US"/>
      </w:rPr>
      <w:t>I</w:t>
    </w:r>
    <w:r w:rsidRPr="00D22EF5">
      <w:rPr>
        <w:rFonts w:ascii="Arial Narrow" w:hAnsi="Arial Narrow"/>
        <w:b/>
        <w:i/>
      </w:rPr>
      <w:t>.</w:t>
    </w:r>
    <w:r>
      <w:rPr>
        <w:rFonts w:ascii="Arial Narrow" w:hAnsi="Arial Narrow"/>
        <w:b/>
        <w:i/>
      </w:rPr>
      <w:t xml:space="preserve"> Досудебное урегулирование налоговых споров</w:t>
    </w:r>
  </w:p>
  <w:p w:rsidR="00F654F0" w:rsidRPr="00635959" w:rsidRDefault="00A46887" w:rsidP="00F654F0">
    <w:pPr>
      <w:pStyle w:val="af0"/>
      <w:rPr>
        <w:b/>
        <w:i/>
      </w:rPr>
    </w:pPr>
    <w:r>
      <w:rPr>
        <w:b/>
        <w:i/>
        <w:noProof/>
      </w:rPr>
      <mc:AlternateContent>
        <mc:Choice Requires="wps">
          <w:drawing>
            <wp:anchor distT="0" distB="0" distL="114300" distR="114300" simplePos="0" relativeHeight="251656704" behindDoc="0" locked="1" layoutInCell="1" allowOverlap="1" wp14:anchorId="68112A2A" wp14:editId="758B7614">
              <wp:simplePos x="0" y="0"/>
              <wp:positionH relativeFrom="column">
                <wp:posOffset>15240</wp:posOffset>
              </wp:positionH>
              <wp:positionV relativeFrom="page">
                <wp:posOffset>668020</wp:posOffset>
              </wp:positionV>
              <wp:extent cx="6299835" cy="0"/>
              <wp:effectExtent l="0" t="19050" r="24765" b="38100"/>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pt,52.6pt" to="497.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" strokecolor="#969696" strokeweight="4.5pt">
              <v:stroke linestyle="thinThick"/>
              <w10:wrap anchory="page"/>
              <w10:anchorlock/>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97D" w:rsidRDefault="00A46887" w:rsidP="00993CB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8C097D" w:rsidRDefault="00780AA2">
    <w:pPr>
      <w:pStyle w:val="af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97D" w:rsidRDefault="00A46887" w:rsidP="00993CB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50</w:t>
    </w:r>
    <w:r>
      <w:rPr>
        <w:rStyle w:val="af2"/>
      </w:rPr>
      <w:fldChar w:fldCharType="end"/>
    </w:r>
  </w:p>
  <w:p w:rsidR="008C097D" w:rsidRDefault="00780AA2">
    <w:pPr>
      <w:pStyle w:val="af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219" w:rsidRPr="008B5F53" w:rsidRDefault="00A46887" w:rsidP="00A11219">
    <w:pPr>
      <w:pStyle w:val="af0"/>
      <w:rPr>
        <w:rFonts w:ascii="Arial Narrow" w:hAnsi="Arial Narrow"/>
        <w:b/>
        <w:i/>
      </w:rPr>
    </w:pPr>
    <w:r>
      <w:rPr>
        <w:rFonts w:ascii="Arial Narrow" w:hAnsi="Arial Narrow"/>
        <w:noProof/>
      </w:rPr>
      <mc:AlternateContent>
        <mc:Choice Requires="wps">
          <w:drawing>
            <wp:anchor distT="4294967295" distB="4294967295" distL="114300" distR="114300" simplePos="0" relativeHeight="251657728" behindDoc="0" locked="1" layoutInCell="1" allowOverlap="1" wp14:anchorId="37EF256E" wp14:editId="6C7BB1F8">
              <wp:simplePos x="0" y="0"/>
              <wp:positionH relativeFrom="column">
                <wp:posOffset>-99060</wp:posOffset>
              </wp:positionH>
              <wp:positionV relativeFrom="page">
                <wp:posOffset>696594</wp:posOffset>
              </wp:positionV>
              <wp:extent cx="6299835" cy="0"/>
              <wp:effectExtent l="0" t="19050" r="24765" b="38100"/>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8pt,54.85pt" to="488.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" strokecolor="#969696" strokeweight="4.5pt">
              <v:stroke linestyle="thinThick"/>
              <w10:wrap anchory="page"/>
              <w10:anchorlock/>
            </v:line>
          </w:pict>
        </mc:Fallback>
      </mc:AlternateContent>
    </w:r>
    <w:r w:rsidRPr="008B5F53">
      <w:rPr>
        <w:rFonts w:ascii="Arial Narrow" w:hAnsi="Arial Narrow"/>
        <w:b/>
        <w:i/>
        <w:lang w:val="en-US"/>
      </w:rPr>
      <w:t>VIII</w:t>
    </w:r>
    <w:r w:rsidRPr="008B5F53">
      <w:rPr>
        <w:rFonts w:ascii="Arial Narrow" w:hAnsi="Arial Narrow"/>
        <w:b/>
        <w:i/>
      </w:rPr>
      <w:t>. Судебная работа налоговых органов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D95801" w:rsidRDefault="00571BED" w:rsidP="002E54FB">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sidRPr="00D95801">
      <w:rPr>
        <w:rFonts w:ascii="Arial Narrow" w:hAnsi="Arial Narrow"/>
        <w:b/>
        <w:i/>
        <w:szCs w:val="20"/>
        <w:lang w:val="en-US"/>
      </w:rPr>
      <w:t> </w:t>
    </w:r>
    <w:r w:rsidRPr="00D95801">
      <w:rPr>
        <w:rFonts w:ascii="Arial Narrow" w:hAnsi="Arial Narrow"/>
        <w:b/>
        <w:i/>
        <w:szCs w:val="20"/>
      </w:rPr>
      <w:t xml:space="preserve">Социально-экономическая ситуация </w:t>
    </w:r>
  </w:p>
  <w:p w:rsidR="00571BED" w:rsidRPr="005E49E6" w:rsidRDefault="00571BED" w:rsidP="002E54FB">
    <w:pPr>
      <w:pStyle w:val="af0"/>
      <w:ind w:right="360"/>
      <w:rPr>
        <w:b/>
        <w:i/>
        <w:color w:val="333333"/>
        <w:sz w:val="20"/>
        <w:szCs w:val="20"/>
      </w:rPr>
    </w:pPr>
  </w:p>
  <w:p w:rsidR="00571BED" w:rsidRPr="004D65B3" w:rsidRDefault="00571BED" w:rsidP="002E54FB">
    <w:pPr>
      <w:pStyle w:val="af0"/>
      <w:ind w:right="360"/>
      <w:rPr>
        <w:b/>
        <w:i/>
        <w:color w:val="333333"/>
        <w:sz w:val="16"/>
        <w:szCs w:val="16"/>
        <w:lang w:val="en-US"/>
      </w:rPr>
    </w:pPr>
    <w:r>
      <w:rPr>
        <w:b/>
        <w:i/>
        <w:noProof/>
        <w:color w:val="333333"/>
        <w:sz w:val="16"/>
        <w:szCs w:val="16"/>
      </w:rPr>
      <mc:AlternateContent>
        <mc:Choice Requires="wps">
          <w:drawing>
            <wp:anchor distT="0" distB="0" distL="114300" distR="114300" simplePos="0" relativeHeight="251645440" behindDoc="0" locked="1" layoutInCell="1" allowOverlap="1" wp14:anchorId="2D6282F1" wp14:editId="37463403">
              <wp:simplePos x="0" y="0"/>
              <wp:positionH relativeFrom="column">
                <wp:posOffset>0</wp:posOffset>
              </wp:positionH>
              <wp:positionV relativeFrom="page">
                <wp:posOffset>725170</wp:posOffset>
              </wp:positionV>
              <wp:extent cx="6299835" cy="0"/>
              <wp:effectExtent l="28575" t="29845" r="34290" b="3683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" strokecolor="#969696" strokeweight="4.5pt">
              <v:stroke linestyle="thinThick"/>
              <w10:wrap anchory="page"/>
              <w10:anchorlock/>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Default="00A46887" w:rsidP="00906B1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59</w:t>
    </w:r>
    <w:r>
      <w:rPr>
        <w:rStyle w:val="af2"/>
      </w:rPr>
      <w:fldChar w:fldCharType="end"/>
    </w:r>
  </w:p>
  <w:p w:rsidR="00AC1E50" w:rsidRDefault="00780AA2" w:rsidP="00906B14">
    <w:pPr>
      <w:pStyle w:val="af0"/>
      <w:ind w:right="360"/>
    </w:pPr>
  </w:p>
  <w:p w:rsidR="00AC1E50" w:rsidRDefault="00780AA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Pr="0083759C" w:rsidRDefault="00A46887" w:rsidP="00906B14">
    <w:pPr>
      <w:pStyle w:val="af0"/>
      <w:ind w:right="360"/>
      <w:rPr>
        <w:rFonts w:ascii="Arial Narrow" w:hAnsi="Arial Narrow"/>
        <w:b/>
        <w:i/>
        <w:color w:val="333333"/>
        <w:szCs w:val="20"/>
      </w:rPr>
    </w:pPr>
    <w:r w:rsidRPr="0083759C">
      <w:rPr>
        <w:rFonts w:ascii="Arial Narrow" w:hAnsi="Arial Narrow"/>
        <w:b/>
        <w:i/>
        <w:color w:val="333333"/>
        <w:szCs w:val="20"/>
        <w:lang w:val="en-US"/>
      </w:rPr>
      <w:t>IX</w:t>
    </w:r>
    <w:r w:rsidRPr="0083759C">
      <w:rPr>
        <w:rFonts w:ascii="Arial Narrow" w:hAnsi="Arial Narrow"/>
        <w:b/>
        <w:i/>
        <w:color w:val="333333"/>
        <w:szCs w:val="20"/>
      </w:rPr>
      <w:t>.</w:t>
    </w:r>
    <w:r w:rsidRPr="0083759C">
      <w:rPr>
        <w:rFonts w:ascii="Arial Narrow" w:hAnsi="Arial Narrow"/>
        <w:b/>
        <w:i/>
        <w:color w:val="333333"/>
        <w:szCs w:val="20"/>
        <w:lang w:val="en-US"/>
      </w:rPr>
      <w:t> </w:t>
    </w:r>
    <w:r w:rsidRPr="0083759C">
      <w:rPr>
        <w:rFonts w:ascii="Arial Narrow" w:hAnsi="Arial Narrow"/>
        <w:b/>
        <w:i/>
        <w:color w:val="333333"/>
        <w:szCs w:val="20"/>
      </w:rPr>
      <w:t>Государственная регистрация и учет налогоплательщиков</w:t>
    </w:r>
  </w:p>
  <w:p w:rsidR="00AA6BB3" w:rsidRPr="009C2D94" w:rsidRDefault="00780AA2" w:rsidP="008C50A5">
    <w:pPr>
      <w:pStyle w:val="af0"/>
      <w:ind w:right="360"/>
      <w:rPr>
        <w:sz w:val="10"/>
      </w:rPr>
    </w:pPr>
  </w:p>
  <w:p w:rsidR="00AC1E50" w:rsidRPr="00AA6BB3" w:rsidRDefault="00A46887" w:rsidP="008C50A5">
    <w:pPr>
      <w:pStyle w:val="af0"/>
      <w:ind w:right="360"/>
      <w:rPr>
        <w:sz w:val="16"/>
        <w:szCs w:val="16"/>
      </w:rPr>
    </w:pPr>
    <w:r>
      <w:rPr>
        <w:noProof/>
      </w:rPr>
      <mc:AlternateContent>
        <mc:Choice Requires="wps">
          <w:drawing>
            <wp:anchor distT="0" distB="0" distL="114300" distR="114300" simplePos="0" relativeHeight="251658752" behindDoc="0" locked="1" layoutInCell="1" allowOverlap="1" wp14:anchorId="39E40E55" wp14:editId="7D069530">
              <wp:simplePos x="0" y="0"/>
              <wp:positionH relativeFrom="column">
                <wp:posOffset>0</wp:posOffset>
              </wp:positionH>
              <wp:positionV relativeFrom="paragraph">
                <wp:posOffset>-8255</wp:posOffset>
              </wp:positionV>
              <wp:extent cx="6299835" cy="0"/>
              <wp:effectExtent l="28575" t="29845" r="34290" b="3683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KIRmY9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Pr="009B2884" w:rsidRDefault="00A46887" w:rsidP="00906B14">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AC1E50" w:rsidRDefault="00A46887">
    <w:pPr>
      <w:pStyle w:val="af0"/>
    </w:pPr>
    <w:r>
      <w:rPr>
        <w:noProof/>
      </w:rPr>
      <mc:AlternateContent>
        <mc:Choice Requires="wps">
          <w:drawing>
            <wp:anchor distT="0" distB="0" distL="114300" distR="114300" simplePos="0" relativeHeight="251659776" behindDoc="0" locked="1" layoutInCell="1" allowOverlap="1" wp14:anchorId="00964921" wp14:editId="20801FAD">
              <wp:simplePos x="0" y="0"/>
              <wp:positionH relativeFrom="column">
                <wp:posOffset>-19050</wp:posOffset>
              </wp:positionH>
              <wp:positionV relativeFrom="paragraph">
                <wp:posOffset>81915</wp:posOffset>
              </wp:positionV>
              <wp:extent cx="6299835" cy="0"/>
              <wp:effectExtent l="28575" t="34290" r="34290" b="32385"/>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" strokecolor="gray" strokeweight="4.5pt">
              <v:stroke linestyle="thinThick"/>
              <w10:anchorlock/>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Pr="00D30832" w:rsidRDefault="00A44ACE" w:rsidP="005E53EC">
    <w:pPr>
      <w:pStyle w:val="af0"/>
      <w:ind w:right="360"/>
      <w:rPr>
        <w:rFonts w:ascii="Arial Narrow" w:hAnsi="Arial Narrow"/>
        <w:b/>
        <w:i/>
        <w:color w:val="595959"/>
      </w:rPr>
    </w:pPr>
    <w:r>
      <w:rPr>
        <w:rFonts w:ascii="Arial Narrow" w:hAnsi="Arial Narrow"/>
        <w:b/>
        <w:i/>
        <w:noProof/>
        <w:color w:val="595959"/>
      </w:rPr>
      <mc:AlternateContent>
        <mc:Choice Requires="wps">
          <w:drawing>
            <wp:anchor distT="0" distB="0" distL="114300" distR="114300" simplePos="0" relativeHeight="251660800" behindDoc="0" locked="1" layoutInCell="1" allowOverlap="1" wp14:anchorId="0141B640" wp14:editId="50F96D39">
              <wp:simplePos x="0" y="0"/>
              <wp:positionH relativeFrom="column">
                <wp:posOffset>635</wp:posOffset>
              </wp:positionH>
              <wp:positionV relativeFrom="page">
                <wp:posOffset>726440</wp:posOffset>
              </wp:positionV>
              <wp:extent cx="6299835" cy="0"/>
              <wp:effectExtent l="34925" t="31115" r="37465" b="3556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" strokecolor="#969696" strokeweight="4.5pt">
              <v:stroke linestyle="thinThick"/>
              <w10:wrap anchory="page"/>
              <w10:anchorlock/>
            </v:line>
          </w:pict>
        </mc:Fallback>
      </mc:AlternateContent>
    </w:r>
    <w:r w:rsidR="00A46887" w:rsidRPr="00D30832">
      <w:rPr>
        <w:rFonts w:ascii="Arial Narrow" w:hAnsi="Arial Narrow"/>
        <w:b/>
        <w:i/>
        <w:color w:val="595959"/>
        <w:lang w:val="en-US"/>
      </w:rPr>
      <w:t>X</w:t>
    </w:r>
    <w:r w:rsidR="00A46887" w:rsidRPr="00D30832">
      <w:rPr>
        <w:rFonts w:ascii="Arial Narrow" w:hAnsi="Arial Narrow"/>
        <w:b/>
        <w:i/>
        <w:color w:val="595959"/>
      </w:rPr>
      <w:t>.</w:t>
    </w:r>
    <w:r w:rsidR="00A46887" w:rsidRPr="00D30832">
      <w:rPr>
        <w:rFonts w:ascii="Arial Narrow" w:hAnsi="Arial Narrow"/>
        <w:b/>
        <w:i/>
        <w:color w:val="595959"/>
        <w:lang w:val="en-US"/>
      </w:rPr>
      <w:t> </w:t>
    </w:r>
    <w:r w:rsidR="00A46887" w:rsidRPr="00D30832">
      <w:rPr>
        <w:rFonts w:ascii="Arial Narrow" w:hAnsi="Arial Narrow"/>
        <w:b/>
        <w:i/>
        <w:color w:val="595959"/>
      </w:rPr>
      <w:t>Модернизация налоговых органов и автоматизированных информационных систем</w:t>
    </w:r>
  </w:p>
  <w:p w:rsidR="006E6719" w:rsidRPr="005E53EC" w:rsidRDefault="00780AA2" w:rsidP="005E53EC">
    <w:pPr>
      <w:pStyle w:val="af0"/>
      <w:ind w:right="360"/>
      <w:rPr>
        <w:b/>
        <w:i/>
        <w:color w:val="808080"/>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Default="00A46887" w:rsidP="00906B1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59</w:t>
    </w:r>
    <w:r>
      <w:rPr>
        <w:rStyle w:val="af2"/>
      </w:rPr>
      <w:fldChar w:fldCharType="end"/>
    </w:r>
  </w:p>
  <w:p w:rsidR="00AC1E50" w:rsidRDefault="00780AA2" w:rsidP="00906B14">
    <w:pPr>
      <w:pStyle w:val="af0"/>
      <w:ind w:right="360"/>
    </w:pPr>
  </w:p>
  <w:p w:rsidR="00AC1E50" w:rsidRDefault="00780AA2"/>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Pr="00491755" w:rsidRDefault="00A46887" w:rsidP="00906B14">
    <w:pPr>
      <w:pStyle w:val="af0"/>
      <w:ind w:right="360"/>
      <w:rPr>
        <w:rFonts w:ascii="Arial Narrow" w:hAnsi="Arial Narrow"/>
        <w:b/>
        <w:i/>
        <w:color w:val="333333"/>
        <w:szCs w:val="20"/>
      </w:rPr>
    </w:pPr>
    <w:r w:rsidRPr="0083759C">
      <w:rPr>
        <w:rFonts w:ascii="Arial Narrow" w:hAnsi="Arial Narrow"/>
        <w:b/>
        <w:i/>
        <w:color w:val="333333"/>
        <w:szCs w:val="20"/>
        <w:lang w:val="en-US"/>
      </w:rPr>
      <w:t>X</w:t>
    </w:r>
    <w:r>
      <w:rPr>
        <w:rFonts w:ascii="Arial Narrow" w:hAnsi="Arial Narrow"/>
        <w:b/>
        <w:i/>
        <w:color w:val="333333"/>
        <w:szCs w:val="20"/>
        <w:lang w:val="en-US"/>
      </w:rPr>
      <w:t>I</w:t>
    </w:r>
    <w:r w:rsidRPr="0083759C">
      <w:rPr>
        <w:rFonts w:ascii="Arial Narrow" w:hAnsi="Arial Narrow"/>
        <w:b/>
        <w:i/>
        <w:color w:val="333333"/>
        <w:szCs w:val="20"/>
      </w:rPr>
      <w:t>.</w:t>
    </w:r>
    <w:r w:rsidRPr="0083759C">
      <w:rPr>
        <w:rFonts w:ascii="Arial Narrow" w:hAnsi="Arial Narrow"/>
        <w:b/>
        <w:i/>
        <w:color w:val="333333"/>
        <w:szCs w:val="20"/>
        <w:lang w:val="en-US"/>
      </w:rPr>
      <w:t> </w:t>
    </w:r>
    <w:r>
      <w:rPr>
        <w:rFonts w:ascii="Arial Narrow" w:hAnsi="Arial Narrow"/>
        <w:b/>
        <w:i/>
        <w:color w:val="333333"/>
        <w:szCs w:val="20"/>
      </w:rPr>
      <w:t>Единый реестр субъектов малого и среднего предпринимательства</w:t>
    </w:r>
  </w:p>
  <w:p w:rsidR="00AA6BB3" w:rsidRPr="009C2D94" w:rsidRDefault="00780AA2" w:rsidP="008C50A5">
    <w:pPr>
      <w:pStyle w:val="af0"/>
      <w:ind w:right="360"/>
      <w:rPr>
        <w:sz w:val="10"/>
      </w:rPr>
    </w:pPr>
  </w:p>
  <w:p w:rsidR="00AC1E50" w:rsidRPr="00AA6BB3" w:rsidRDefault="00A46887" w:rsidP="008C50A5">
    <w:pPr>
      <w:pStyle w:val="af0"/>
      <w:ind w:right="360"/>
      <w:rPr>
        <w:sz w:val="16"/>
        <w:szCs w:val="16"/>
      </w:rPr>
    </w:pPr>
    <w:r>
      <w:rPr>
        <w:noProof/>
      </w:rPr>
      <mc:AlternateContent>
        <mc:Choice Requires="wps">
          <w:drawing>
            <wp:anchor distT="0" distB="0" distL="114300" distR="114300" simplePos="0" relativeHeight="251661824" behindDoc="0" locked="1" layoutInCell="1" allowOverlap="1" wp14:anchorId="7CA22C45" wp14:editId="74895909">
              <wp:simplePos x="0" y="0"/>
              <wp:positionH relativeFrom="column">
                <wp:posOffset>0</wp:posOffset>
              </wp:positionH>
              <wp:positionV relativeFrom="paragraph">
                <wp:posOffset>-8255</wp:posOffset>
              </wp:positionV>
              <wp:extent cx="6299835" cy="0"/>
              <wp:effectExtent l="28575" t="29845" r="34290" b="3683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Jql2HF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0" w:rsidRPr="009B2884" w:rsidRDefault="00A46887" w:rsidP="00906B14">
    <w:pPr>
      <w:pStyle w:val="af0"/>
      <w:ind w:right="360"/>
      <w:rPr>
        <w:b/>
        <w:i/>
        <w:color w:val="333333"/>
        <w:sz w:val="20"/>
        <w:szCs w:val="20"/>
      </w:rPr>
    </w:pPr>
    <w:r w:rsidRPr="009B2884">
      <w:rPr>
        <w:b/>
        <w:i/>
        <w:color w:val="333333"/>
        <w:sz w:val="20"/>
        <w:szCs w:val="20"/>
        <w:lang w:val="en-US"/>
      </w:rPr>
      <w:t>VI</w:t>
    </w:r>
    <w:r w:rsidRPr="00C76270">
      <w:rPr>
        <w:b/>
        <w:i/>
        <w:color w:val="333333"/>
        <w:sz w:val="20"/>
        <w:szCs w:val="20"/>
      </w:rPr>
      <w:t>.</w:t>
    </w:r>
    <w:r w:rsidRPr="009B2884">
      <w:rPr>
        <w:b/>
        <w:i/>
        <w:color w:val="333333"/>
        <w:sz w:val="20"/>
        <w:szCs w:val="20"/>
        <w:lang w:val="en-US"/>
      </w:rPr>
      <w:t> </w:t>
    </w:r>
    <w:r>
      <w:rPr>
        <w:b/>
        <w:i/>
        <w:color w:val="333333"/>
        <w:sz w:val="20"/>
        <w:szCs w:val="20"/>
      </w:rPr>
      <w:t>Г</w:t>
    </w:r>
    <w:r w:rsidRPr="009B2884">
      <w:rPr>
        <w:b/>
        <w:i/>
        <w:color w:val="333333"/>
        <w:sz w:val="20"/>
        <w:szCs w:val="20"/>
      </w:rPr>
      <w:t>осударственн</w:t>
    </w:r>
    <w:r>
      <w:rPr>
        <w:b/>
        <w:i/>
        <w:color w:val="333333"/>
        <w:sz w:val="20"/>
        <w:szCs w:val="20"/>
      </w:rPr>
      <w:t>ая</w:t>
    </w:r>
    <w:r w:rsidRPr="009B2884">
      <w:rPr>
        <w:b/>
        <w:i/>
        <w:color w:val="333333"/>
        <w:sz w:val="20"/>
        <w:szCs w:val="20"/>
      </w:rPr>
      <w:t xml:space="preserve"> регистраци</w:t>
    </w:r>
    <w:r>
      <w:rPr>
        <w:b/>
        <w:i/>
        <w:color w:val="333333"/>
        <w:sz w:val="20"/>
        <w:szCs w:val="20"/>
      </w:rPr>
      <w:t>я</w:t>
    </w:r>
    <w:r w:rsidRPr="009B2884">
      <w:rPr>
        <w:b/>
        <w:i/>
        <w:color w:val="333333"/>
        <w:sz w:val="20"/>
        <w:szCs w:val="20"/>
      </w:rPr>
      <w:t xml:space="preserve"> и учет налогоплательщиков</w:t>
    </w:r>
  </w:p>
  <w:p w:rsidR="00AC1E50" w:rsidRDefault="00A46887">
    <w:pPr>
      <w:pStyle w:val="af0"/>
    </w:pPr>
    <w:r>
      <w:rPr>
        <w:noProof/>
      </w:rPr>
      <mc:AlternateContent>
        <mc:Choice Requires="wps">
          <w:drawing>
            <wp:anchor distT="0" distB="0" distL="114300" distR="114300" simplePos="0" relativeHeight="251662848" behindDoc="0" locked="1" layoutInCell="1" allowOverlap="1" wp14:anchorId="5429A5C7" wp14:editId="5CC9B8B4">
              <wp:simplePos x="0" y="0"/>
              <wp:positionH relativeFrom="column">
                <wp:posOffset>-19050</wp:posOffset>
              </wp:positionH>
              <wp:positionV relativeFrom="paragraph">
                <wp:posOffset>81915</wp:posOffset>
              </wp:positionV>
              <wp:extent cx="6299835" cy="0"/>
              <wp:effectExtent l="28575" t="34290" r="34290" b="32385"/>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45pt" to="49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" strokecolor="gray" strokeweight="4.5pt">
              <v:stroke linestyle="thinThick"/>
              <w10:anchorlock/>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08" w:rsidRPr="00001EC3" w:rsidRDefault="00A46887" w:rsidP="00747E08">
    <w:pPr>
      <w:pStyle w:val="af0"/>
      <w:ind w:right="360"/>
      <w:rPr>
        <w:rFonts w:ascii="Arial Narrow" w:hAnsi="Arial Narrow"/>
        <w:b/>
        <w:i/>
        <w:color w:val="333333"/>
      </w:rPr>
    </w:pPr>
    <w:r w:rsidRPr="00001EC3">
      <w:rPr>
        <w:rFonts w:ascii="Arial Narrow" w:hAnsi="Arial Narrow"/>
        <w:b/>
        <w:i/>
        <w:color w:val="333333"/>
        <w:lang w:val="en-US"/>
      </w:rPr>
      <w:t>X</w:t>
    </w:r>
    <w:r>
      <w:rPr>
        <w:rFonts w:ascii="Arial Narrow" w:hAnsi="Arial Narrow"/>
        <w:b/>
        <w:i/>
        <w:color w:val="333333"/>
        <w:lang w:val="en-US"/>
      </w:rPr>
      <w:t>II</w:t>
    </w:r>
    <w:r w:rsidRPr="00001EC3">
      <w:rPr>
        <w:rFonts w:ascii="Arial Narrow" w:hAnsi="Arial Narrow"/>
        <w:b/>
        <w:i/>
        <w:color w:val="333333"/>
      </w:rPr>
      <w:t>.</w:t>
    </w:r>
    <w:r w:rsidRPr="00001EC3">
      <w:rPr>
        <w:rFonts w:ascii="Arial Narrow" w:hAnsi="Arial Narrow"/>
        <w:b/>
        <w:i/>
        <w:color w:val="333333"/>
        <w:lang w:val="en-US"/>
      </w:rPr>
      <w:t> </w:t>
    </w:r>
    <w:r>
      <w:rPr>
        <w:rFonts w:ascii="Arial Narrow" w:hAnsi="Arial Narrow"/>
        <w:b/>
        <w:i/>
        <w:color w:val="333333"/>
      </w:rPr>
      <w:t>Официальный сайт ФНС России и сервисы</w:t>
    </w:r>
  </w:p>
  <w:p w:rsidR="00747E08" w:rsidRPr="009C2D94" w:rsidRDefault="00780AA2" w:rsidP="00747E08">
    <w:pPr>
      <w:pStyle w:val="af0"/>
      <w:ind w:right="360"/>
      <w:rPr>
        <w:sz w:val="10"/>
      </w:rPr>
    </w:pPr>
  </w:p>
  <w:p w:rsidR="00747E08" w:rsidRPr="00AA6BB3" w:rsidRDefault="00A46887" w:rsidP="00747E08">
    <w:pPr>
      <w:pStyle w:val="af0"/>
      <w:ind w:right="360"/>
      <w:rPr>
        <w:sz w:val="16"/>
        <w:szCs w:val="16"/>
      </w:rPr>
    </w:pPr>
    <w:r>
      <w:rPr>
        <w:noProof/>
      </w:rPr>
      <mc:AlternateContent>
        <mc:Choice Requires="wps">
          <w:drawing>
            <wp:anchor distT="0" distB="0" distL="114300" distR="114300" simplePos="0" relativeHeight="251663872" behindDoc="0" locked="1" layoutInCell="1" allowOverlap="1" wp14:anchorId="6AA6DD4F" wp14:editId="1E852094">
              <wp:simplePos x="0" y="0"/>
              <wp:positionH relativeFrom="column">
                <wp:posOffset>0</wp:posOffset>
              </wp:positionH>
              <wp:positionV relativeFrom="paragraph">
                <wp:posOffset>-8255</wp:posOffset>
              </wp:positionV>
              <wp:extent cx="6299835" cy="0"/>
              <wp:effectExtent l="28575" t="29845" r="34290" b="3683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9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YvXw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" strokecolor="gray" strokeweight="4.5pt">
              <v:stroke linestyle="thinThick"/>
              <w10:anchorlock/>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F12" w:rsidRPr="00E10F43" w:rsidRDefault="00A46887" w:rsidP="007D3F12">
    <w:pPr>
      <w:widowControl w:val="0"/>
      <w:tabs>
        <w:tab w:val="center" w:pos="4677"/>
        <w:tab w:val="right" w:pos="9355"/>
      </w:tabs>
      <w:autoSpaceDE w:val="0"/>
      <w:autoSpaceDN w:val="0"/>
      <w:adjustRightInd w:val="0"/>
      <w:ind w:right="360"/>
      <w:rPr>
        <w:rFonts w:ascii="Arial Narrow" w:hAnsi="Arial Narrow"/>
        <w:b/>
        <w:i/>
        <w:color w:val="333333"/>
      </w:rPr>
    </w:pPr>
    <w:r w:rsidRPr="00E10F43">
      <w:rPr>
        <w:rFonts w:ascii="Arial Narrow" w:hAnsi="Arial Narrow"/>
        <w:b/>
        <w:i/>
        <w:noProof/>
        <w:color w:val="333333"/>
      </w:rPr>
      <mc:AlternateContent>
        <mc:Choice Requires="wps">
          <w:drawing>
            <wp:anchor distT="0" distB="0" distL="114300" distR="114300" simplePos="0" relativeHeight="251664896" behindDoc="0" locked="1" layoutInCell="1" allowOverlap="1" wp14:anchorId="3B0369D6" wp14:editId="0D000E30">
              <wp:simplePos x="0" y="0"/>
              <wp:positionH relativeFrom="column">
                <wp:posOffset>635</wp:posOffset>
              </wp:positionH>
              <wp:positionV relativeFrom="page">
                <wp:posOffset>726440</wp:posOffset>
              </wp:positionV>
              <wp:extent cx="6299835" cy="0"/>
              <wp:effectExtent l="34925" t="31115" r="37465" b="35560"/>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" strokecolor="#969696" strokeweight="4.5pt">
              <v:stroke linestyle="thinThick"/>
              <w10:wrap anchory="page"/>
              <w10:anchorlock/>
            </v:line>
          </w:pict>
        </mc:Fallback>
      </mc:AlternateContent>
    </w:r>
    <w:r w:rsidRPr="00987BDB">
      <w:rPr>
        <w:rFonts w:ascii="Arial Narrow" w:hAnsi="Arial Narrow"/>
        <w:b/>
        <w:i/>
        <w:color w:val="333333"/>
        <w:lang w:val="en-US"/>
      </w:rPr>
      <w:t>XI</w:t>
    </w:r>
    <w:r>
      <w:rPr>
        <w:rFonts w:ascii="Arial Narrow" w:hAnsi="Arial Narrow"/>
        <w:b/>
        <w:i/>
        <w:color w:val="333333"/>
        <w:lang w:val="en-US"/>
      </w:rPr>
      <w:t>II</w:t>
    </w:r>
    <w:r w:rsidRPr="00987BDB">
      <w:rPr>
        <w:rFonts w:ascii="Arial Narrow" w:hAnsi="Arial Narrow"/>
        <w:b/>
        <w:i/>
        <w:color w:val="333333"/>
      </w:rPr>
      <w:t>.</w:t>
    </w:r>
    <w:r w:rsidRPr="00987BDB">
      <w:rPr>
        <w:rFonts w:ascii="Arial Narrow" w:hAnsi="Arial Narrow"/>
        <w:b/>
        <w:i/>
        <w:color w:val="333333"/>
        <w:lang w:val="en-US"/>
      </w:rPr>
      <w:t> </w:t>
    </w:r>
    <w:r>
      <w:rPr>
        <w:rFonts w:ascii="Arial Narrow" w:hAnsi="Arial Narrow"/>
        <w:b/>
        <w:i/>
        <w:color w:val="333333"/>
      </w:rPr>
      <w:t>Работа с налогоплательщиками</w:t>
    </w:r>
  </w:p>
  <w:p w:rsidR="007D3F12" w:rsidRPr="007D3F12" w:rsidRDefault="00780AA2" w:rsidP="007D3F12">
    <w:pPr>
      <w:widowControl w:val="0"/>
      <w:tabs>
        <w:tab w:val="center" w:pos="4677"/>
        <w:tab w:val="right" w:pos="9355"/>
      </w:tabs>
      <w:autoSpaceDE w:val="0"/>
      <w:autoSpaceDN w:val="0"/>
      <w:adjustRightInd w:val="0"/>
      <w:ind w:right="360"/>
      <w:rPr>
        <w:b/>
        <w:i/>
        <w:color w:val="808080"/>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A1E" w:rsidRPr="00291E6B" w:rsidRDefault="00A46887" w:rsidP="00692A1E">
    <w:pPr>
      <w:pStyle w:val="af0"/>
      <w:ind w:right="360"/>
      <w:rPr>
        <w:rFonts w:ascii="Arial Narrow" w:hAnsi="Arial Narrow"/>
        <w:b/>
        <w:i/>
        <w:color w:val="333333"/>
      </w:rPr>
    </w:pPr>
    <w:r w:rsidRPr="00987BDB">
      <w:rPr>
        <w:rFonts w:ascii="Arial Narrow" w:hAnsi="Arial Narrow"/>
        <w:b/>
        <w:i/>
        <w:noProof/>
        <w:color w:val="333333"/>
      </w:rPr>
      <mc:AlternateContent>
        <mc:Choice Requires="wps">
          <w:drawing>
            <wp:anchor distT="0" distB="0" distL="114300" distR="114300" simplePos="0" relativeHeight="251665920" behindDoc="0" locked="1" layoutInCell="1" allowOverlap="1" wp14:anchorId="562CF9F0" wp14:editId="167D565D">
              <wp:simplePos x="0" y="0"/>
              <wp:positionH relativeFrom="column">
                <wp:posOffset>36830</wp:posOffset>
              </wp:positionH>
              <wp:positionV relativeFrom="page">
                <wp:posOffset>667385</wp:posOffset>
              </wp:positionV>
              <wp:extent cx="6299835" cy="0"/>
              <wp:effectExtent l="0" t="19050" r="24765" b="38100"/>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pt,52.55pt" to="498.9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" strokecolor="#969696" strokeweight="4.5pt">
              <v:stroke linestyle="thinThick"/>
              <w10:wrap anchory="page"/>
              <w10:anchorlock/>
            </v:line>
          </w:pict>
        </mc:Fallback>
      </mc:AlternateContent>
    </w:r>
    <w:r w:rsidRPr="00987BDB">
      <w:rPr>
        <w:rFonts w:ascii="Arial Narrow" w:hAnsi="Arial Narrow"/>
        <w:b/>
        <w:i/>
        <w:color w:val="333333"/>
        <w:lang w:val="en-US"/>
      </w:rPr>
      <w:t>XI</w:t>
    </w:r>
    <w:r>
      <w:rPr>
        <w:rFonts w:ascii="Arial Narrow" w:hAnsi="Arial Narrow"/>
        <w:b/>
        <w:i/>
        <w:color w:val="333333"/>
        <w:lang w:val="en-US"/>
      </w:rPr>
      <w:t>II</w:t>
    </w:r>
    <w:r w:rsidRPr="00987BDB">
      <w:rPr>
        <w:rFonts w:ascii="Arial Narrow" w:hAnsi="Arial Narrow"/>
        <w:b/>
        <w:i/>
        <w:color w:val="333333"/>
      </w:rPr>
      <w:t>.</w:t>
    </w:r>
    <w:r w:rsidRPr="00987BDB">
      <w:rPr>
        <w:rFonts w:ascii="Arial Narrow" w:hAnsi="Arial Narrow"/>
        <w:b/>
        <w:i/>
        <w:color w:val="333333"/>
        <w:lang w:val="en-US"/>
      </w:rPr>
      <w:t> </w:t>
    </w:r>
    <w:r>
      <w:rPr>
        <w:rFonts w:ascii="Arial Narrow" w:hAnsi="Arial Narrow"/>
        <w:b/>
        <w:i/>
        <w:color w:val="333333"/>
      </w:rPr>
      <w:t>Работа с налогоплательщиками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D95801" w:rsidRDefault="00571BED" w:rsidP="00E5038A">
    <w:pPr>
      <w:pStyle w:val="af0"/>
      <w:ind w:right="360"/>
      <w:rPr>
        <w:rFonts w:ascii="Arial Narrow" w:hAnsi="Arial Narrow"/>
        <w:b/>
        <w:i/>
        <w:szCs w:val="20"/>
      </w:rPr>
    </w:pPr>
    <w:r w:rsidRPr="00D95801">
      <w:rPr>
        <w:rFonts w:ascii="Arial Narrow" w:hAnsi="Arial Narrow"/>
        <w:b/>
        <w:i/>
        <w:szCs w:val="20"/>
        <w:lang w:val="en-US"/>
      </w:rPr>
      <w:t>I</w:t>
    </w:r>
    <w:r w:rsidRPr="00D95801">
      <w:rPr>
        <w:rFonts w:ascii="Arial Narrow" w:hAnsi="Arial Narrow"/>
        <w:b/>
        <w:i/>
        <w:szCs w:val="20"/>
      </w:rPr>
      <w:t>.</w:t>
    </w:r>
    <w:r w:rsidRPr="00D95801">
      <w:rPr>
        <w:rFonts w:ascii="Arial Narrow" w:hAnsi="Arial Narrow"/>
        <w:b/>
        <w:i/>
        <w:szCs w:val="20"/>
        <w:lang w:val="en-US"/>
      </w:rPr>
      <w:t> </w:t>
    </w:r>
    <w:r w:rsidRPr="00D95801">
      <w:rPr>
        <w:rFonts w:ascii="Arial Narrow" w:hAnsi="Arial Narrow"/>
        <w:b/>
        <w:i/>
        <w:szCs w:val="20"/>
      </w:rPr>
      <w:t xml:space="preserve">Социально-экономическая ситуация </w:t>
    </w:r>
  </w:p>
  <w:p w:rsidR="00571BED" w:rsidRDefault="00571BED" w:rsidP="00876A36">
    <w:pPr>
      <w:pStyle w:val="af0"/>
      <w:ind w:right="360"/>
    </w:pPr>
    <w:r>
      <w:rPr>
        <w:b/>
        <w:i/>
        <w:noProof/>
        <w:color w:val="333333"/>
        <w:sz w:val="16"/>
        <w:szCs w:val="16"/>
      </w:rPr>
      <mc:AlternateContent>
        <mc:Choice Requires="wps">
          <w:drawing>
            <wp:anchor distT="0" distB="0" distL="114300" distR="114300" simplePos="0" relativeHeight="251646464" behindDoc="0" locked="1" layoutInCell="1" allowOverlap="1" wp14:anchorId="1B46367A" wp14:editId="6FA4A28F">
              <wp:simplePos x="0" y="0"/>
              <wp:positionH relativeFrom="column">
                <wp:posOffset>0</wp:posOffset>
              </wp:positionH>
              <wp:positionV relativeFrom="page">
                <wp:posOffset>725170</wp:posOffset>
              </wp:positionV>
              <wp:extent cx="6299835" cy="0"/>
              <wp:effectExtent l="28575" t="29845" r="34290" b="368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7.1pt" to="496.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caIAIAADo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" strokecolor="#969696" strokeweight="4.5pt">
              <v:stroke linestyle="thinThick"/>
              <w10:wrap anchory="page"/>
              <w10:anchorlock/>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F12" w:rsidRPr="00E10F43" w:rsidRDefault="00A46887" w:rsidP="007D3F12">
    <w:pPr>
      <w:widowControl w:val="0"/>
      <w:tabs>
        <w:tab w:val="center" w:pos="4677"/>
        <w:tab w:val="right" w:pos="9355"/>
      </w:tabs>
      <w:autoSpaceDE w:val="0"/>
      <w:autoSpaceDN w:val="0"/>
      <w:adjustRightInd w:val="0"/>
      <w:ind w:right="360"/>
      <w:rPr>
        <w:rFonts w:ascii="Arial Narrow" w:hAnsi="Arial Narrow"/>
        <w:b/>
        <w:i/>
        <w:color w:val="333333"/>
      </w:rPr>
    </w:pPr>
    <w:r w:rsidRPr="00E10F43">
      <w:rPr>
        <w:rFonts w:ascii="Arial Narrow" w:hAnsi="Arial Narrow"/>
        <w:b/>
        <w:i/>
        <w:noProof/>
        <w:color w:val="333333"/>
      </w:rPr>
      <mc:AlternateContent>
        <mc:Choice Requires="wps">
          <w:drawing>
            <wp:anchor distT="0" distB="0" distL="114300" distR="114300" simplePos="0" relativeHeight="251666944" behindDoc="0" locked="1" layoutInCell="1" allowOverlap="1" wp14:anchorId="78B8612D" wp14:editId="54750537">
              <wp:simplePos x="0" y="0"/>
              <wp:positionH relativeFrom="column">
                <wp:posOffset>635</wp:posOffset>
              </wp:positionH>
              <wp:positionV relativeFrom="page">
                <wp:posOffset>726440</wp:posOffset>
              </wp:positionV>
              <wp:extent cx="6299835" cy="0"/>
              <wp:effectExtent l="34925" t="31115" r="37465" b="3556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" strokecolor="#969696" strokeweight="4.5pt">
              <v:stroke linestyle="thinThick"/>
              <w10:wrap anchory="page"/>
              <w10:anchorlock/>
            </v:line>
          </w:pict>
        </mc:Fallback>
      </mc:AlternateContent>
    </w:r>
    <w:r w:rsidRPr="00E10F43">
      <w:rPr>
        <w:rFonts w:ascii="Arial Narrow" w:hAnsi="Arial Narrow"/>
        <w:b/>
        <w:i/>
        <w:color w:val="333333"/>
        <w:lang w:val="en-US"/>
      </w:rPr>
      <w:t>XI</w:t>
    </w:r>
    <w:r>
      <w:rPr>
        <w:rFonts w:ascii="Arial Narrow" w:hAnsi="Arial Narrow"/>
        <w:b/>
        <w:i/>
        <w:color w:val="333333"/>
        <w:lang w:val="en-US"/>
      </w:rPr>
      <w:t>V</w:t>
    </w:r>
    <w:r w:rsidRPr="00E10F43">
      <w:rPr>
        <w:rFonts w:ascii="Arial Narrow" w:hAnsi="Arial Narrow"/>
        <w:b/>
        <w:i/>
        <w:color w:val="333333"/>
      </w:rPr>
      <w:t>.Международная деятельность</w:t>
    </w:r>
  </w:p>
  <w:p w:rsidR="007D3F12" w:rsidRPr="007D3F12" w:rsidRDefault="00780AA2" w:rsidP="007D3F12">
    <w:pPr>
      <w:widowControl w:val="0"/>
      <w:tabs>
        <w:tab w:val="center" w:pos="4677"/>
        <w:tab w:val="right" w:pos="9355"/>
      </w:tabs>
      <w:autoSpaceDE w:val="0"/>
      <w:autoSpaceDN w:val="0"/>
      <w:adjustRightInd w:val="0"/>
      <w:ind w:right="360"/>
      <w:rPr>
        <w:b/>
        <w:i/>
        <w:color w:val="808080"/>
        <w:sz w:val="20"/>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A1E" w:rsidRPr="00987BDB" w:rsidRDefault="00A46887" w:rsidP="00692A1E">
    <w:pPr>
      <w:pStyle w:val="af0"/>
      <w:ind w:right="360"/>
      <w:rPr>
        <w:rFonts w:ascii="Arial Narrow" w:hAnsi="Arial Narrow"/>
        <w:b/>
        <w:i/>
        <w:color w:val="333333"/>
      </w:rPr>
    </w:pPr>
    <w:r w:rsidRPr="00987BDB">
      <w:rPr>
        <w:rFonts w:ascii="Arial Narrow" w:hAnsi="Arial Narrow"/>
        <w:b/>
        <w:i/>
        <w:noProof/>
        <w:color w:val="333333"/>
      </w:rPr>
      <mc:AlternateContent>
        <mc:Choice Requires="wps">
          <w:drawing>
            <wp:anchor distT="0" distB="0" distL="114300" distR="114300" simplePos="0" relativeHeight="251667968" behindDoc="0" locked="1" layoutInCell="1" allowOverlap="1" wp14:anchorId="2855F137" wp14:editId="0413837B">
              <wp:simplePos x="0" y="0"/>
              <wp:positionH relativeFrom="column">
                <wp:posOffset>36830</wp:posOffset>
              </wp:positionH>
              <wp:positionV relativeFrom="page">
                <wp:posOffset>667385</wp:posOffset>
              </wp:positionV>
              <wp:extent cx="6299835" cy="0"/>
              <wp:effectExtent l="0" t="19050" r="24765" b="38100"/>
              <wp:wrapNone/>
              <wp:docPr id="429" name="Прямая соединительная линия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9"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pt,52.55pt" to="498.9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" strokecolor="#969696" strokeweight="4.5pt">
              <v:stroke linestyle="thinThick"/>
              <w10:wrap anchory="page"/>
              <w10:anchorlock/>
            </v:line>
          </w:pict>
        </mc:Fallback>
      </mc:AlternateContent>
    </w:r>
    <w:r w:rsidRPr="00987BDB">
      <w:rPr>
        <w:rFonts w:ascii="Arial Narrow" w:hAnsi="Arial Narrow"/>
        <w:b/>
        <w:i/>
        <w:color w:val="333333"/>
        <w:lang w:val="en-US"/>
      </w:rPr>
      <w:t>XI</w:t>
    </w:r>
    <w:r>
      <w:rPr>
        <w:rFonts w:ascii="Arial Narrow" w:hAnsi="Arial Narrow"/>
        <w:b/>
        <w:i/>
        <w:color w:val="333333"/>
        <w:lang w:val="en-US"/>
      </w:rPr>
      <w:t>V</w:t>
    </w:r>
    <w:r w:rsidRPr="00987BDB">
      <w:rPr>
        <w:rFonts w:ascii="Arial Narrow" w:hAnsi="Arial Narrow"/>
        <w:b/>
        <w:i/>
        <w:color w:val="333333"/>
      </w:rPr>
      <w:t>.</w:t>
    </w:r>
    <w:r w:rsidRPr="00987BDB">
      <w:rPr>
        <w:rFonts w:ascii="Arial Narrow" w:hAnsi="Arial Narrow"/>
        <w:b/>
        <w:i/>
        <w:color w:val="333333"/>
        <w:lang w:val="en-US"/>
      </w:rPr>
      <w:t> </w:t>
    </w:r>
    <w:r w:rsidRPr="00987BDB">
      <w:rPr>
        <w:rFonts w:ascii="Arial Narrow" w:hAnsi="Arial Narrow"/>
        <w:b/>
        <w:i/>
        <w:color w:val="333333"/>
      </w:rPr>
      <w:t>Международная деятельность</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Pr="00266B46" w:rsidRDefault="00366B02" w:rsidP="005E53EC">
    <w:pPr>
      <w:pStyle w:val="af0"/>
      <w:ind w:right="360"/>
      <w:rPr>
        <w:rFonts w:ascii="Arial Narrow" w:hAnsi="Arial Narrow"/>
        <w:b/>
        <w:i/>
        <w:color w:val="333333"/>
      </w:rPr>
    </w:pPr>
    <w:r>
      <w:rPr>
        <w:rFonts w:ascii="Arial Narrow" w:hAnsi="Arial Narrow"/>
        <w:b/>
        <w:i/>
        <w:noProof/>
        <w:color w:val="333333"/>
      </w:rPr>
      <mc:AlternateContent>
        <mc:Choice Requires="wps">
          <w:drawing>
            <wp:anchor distT="0" distB="0" distL="114300" distR="114300" simplePos="0" relativeHeight="251668992" behindDoc="0" locked="1" layoutInCell="1" allowOverlap="1" wp14:anchorId="3FCB05A3" wp14:editId="6AA424CA">
              <wp:simplePos x="0" y="0"/>
              <wp:positionH relativeFrom="column">
                <wp:posOffset>635</wp:posOffset>
              </wp:positionH>
              <wp:positionV relativeFrom="page">
                <wp:posOffset>726440</wp:posOffset>
              </wp:positionV>
              <wp:extent cx="6299835" cy="0"/>
              <wp:effectExtent l="34925" t="31115" r="37465" b="35560"/>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" strokecolor="#969696" strokeweight="4.5pt">
              <v:stroke linestyle="thinThick"/>
              <w10:wrap anchory="page"/>
              <w10:anchorlock/>
            </v:line>
          </w:pict>
        </mc:Fallback>
      </mc:AlternateContent>
    </w:r>
    <w:r w:rsidR="00A46887" w:rsidRPr="00266B46">
      <w:rPr>
        <w:rFonts w:ascii="Arial Narrow" w:hAnsi="Arial Narrow"/>
        <w:b/>
        <w:i/>
        <w:color w:val="333333"/>
        <w:lang w:val="en-US"/>
      </w:rPr>
      <w:t>XV</w:t>
    </w:r>
    <w:r w:rsidR="00A46887" w:rsidRPr="00266B46">
      <w:rPr>
        <w:rFonts w:ascii="Arial Narrow" w:hAnsi="Arial Narrow"/>
        <w:b/>
        <w:i/>
        <w:color w:val="333333"/>
      </w:rPr>
      <w:t>.</w:t>
    </w:r>
    <w:r w:rsidR="00A46887" w:rsidRPr="00266B46">
      <w:rPr>
        <w:rFonts w:ascii="Arial Narrow" w:hAnsi="Arial Narrow"/>
        <w:b/>
        <w:i/>
        <w:color w:val="333333"/>
        <w:lang w:val="en-US"/>
      </w:rPr>
      <w:t> </w:t>
    </w:r>
    <w:r w:rsidR="00A46887" w:rsidRPr="00266B46">
      <w:rPr>
        <w:rFonts w:ascii="Arial Narrow" w:hAnsi="Arial Narrow"/>
        <w:b/>
        <w:i/>
        <w:color w:val="333333"/>
      </w:rPr>
      <w:t>Кадровое и финансовое обеспечение деятельности ФНС России</w:t>
    </w:r>
  </w:p>
  <w:p w:rsidR="006E6719" w:rsidRPr="005E53EC" w:rsidRDefault="00780AA2" w:rsidP="005E53EC">
    <w:pPr>
      <w:pStyle w:val="af0"/>
      <w:ind w:right="360"/>
      <w:rPr>
        <w:b/>
        <w:i/>
        <w:color w:val="808080"/>
        <w:sz w:val="20"/>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19" w:rsidRPr="00130199" w:rsidRDefault="00E8121F" w:rsidP="005E53EC">
    <w:pPr>
      <w:pStyle w:val="af0"/>
      <w:ind w:right="360"/>
      <w:rPr>
        <w:rFonts w:ascii="Arial Narrow" w:hAnsi="Arial Narrow"/>
        <w:b/>
        <w:i/>
        <w:color w:val="333333"/>
      </w:rPr>
    </w:pPr>
    <w:r>
      <w:rPr>
        <w:rFonts w:ascii="Arial Narrow" w:hAnsi="Arial Narrow"/>
        <w:b/>
        <w:i/>
        <w:noProof/>
        <w:color w:val="333333"/>
      </w:rPr>
      <mc:AlternateContent>
        <mc:Choice Requires="wps">
          <w:drawing>
            <wp:anchor distT="0" distB="0" distL="114300" distR="114300" simplePos="0" relativeHeight="251670016" behindDoc="0" locked="1" layoutInCell="1" allowOverlap="1">
              <wp:simplePos x="0" y="0"/>
              <wp:positionH relativeFrom="column">
                <wp:posOffset>635</wp:posOffset>
              </wp:positionH>
              <wp:positionV relativeFrom="page">
                <wp:posOffset>726440</wp:posOffset>
              </wp:positionV>
              <wp:extent cx="6299835" cy="0"/>
              <wp:effectExtent l="34925" t="31115" r="37465" b="3556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57.2pt" to="496.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" strokecolor="#969696" strokeweight="4.5pt">
              <v:stroke linestyle="thinThick"/>
              <w10:wrap anchory="page"/>
              <w10:anchorlock/>
            </v:line>
          </w:pict>
        </mc:Fallback>
      </mc:AlternateContent>
    </w:r>
    <w:r w:rsidR="00A46887" w:rsidRPr="00130199">
      <w:rPr>
        <w:rFonts w:ascii="Arial Narrow" w:hAnsi="Arial Narrow"/>
        <w:b/>
        <w:i/>
        <w:color w:val="333333"/>
        <w:lang w:val="en-US"/>
      </w:rPr>
      <w:t>X</w:t>
    </w:r>
    <w:r w:rsidR="00A46887">
      <w:rPr>
        <w:rFonts w:ascii="Arial Narrow" w:hAnsi="Arial Narrow"/>
        <w:b/>
        <w:i/>
        <w:color w:val="333333"/>
        <w:lang w:val="en-US"/>
      </w:rPr>
      <w:t>VI</w:t>
    </w:r>
    <w:r w:rsidR="00A46887" w:rsidRPr="00130199">
      <w:rPr>
        <w:rFonts w:ascii="Arial Narrow" w:hAnsi="Arial Narrow"/>
        <w:b/>
        <w:i/>
        <w:color w:val="333333"/>
      </w:rPr>
      <w:t>.</w:t>
    </w:r>
    <w:r w:rsidR="00A46887" w:rsidRPr="00130199">
      <w:rPr>
        <w:rFonts w:ascii="Arial Narrow" w:hAnsi="Arial Narrow"/>
        <w:b/>
        <w:i/>
        <w:color w:val="333333"/>
        <w:lang w:val="en-US"/>
      </w:rPr>
      <w:t> </w:t>
    </w:r>
    <w:r w:rsidR="00A46887" w:rsidRPr="00130199">
      <w:rPr>
        <w:rFonts w:ascii="Arial Narrow" w:hAnsi="Arial Narrow"/>
        <w:b/>
        <w:i/>
        <w:color w:val="333333"/>
      </w:rPr>
      <w:t>Основные изменения налогового законодательства</w:t>
    </w:r>
  </w:p>
  <w:p w:rsidR="006E6719" w:rsidRPr="005E53EC" w:rsidRDefault="00780AA2" w:rsidP="005E53EC">
    <w:pPr>
      <w:pStyle w:val="af0"/>
      <w:ind w:right="360"/>
      <w:rPr>
        <w:b/>
        <w:i/>
        <w:color w:val="80808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5F6150" w:rsidRDefault="00571BED">
    <w:pPr>
      <w:pStyle w:val="af0"/>
      <w:rPr>
        <w:rFonts w:ascii="Arial Narrow" w:hAnsi="Arial Narrow"/>
        <w:b/>
        <w:i/>
      </w:rPr>
    </w:pPr>
    <w:r w:rsidRPr="005F6150">
      <w:rPr>
        <w:rFonts w:ascii="Arial Narrow" w:hAnsi="Arial Narrow"/>
        <w:b/>
        <w:i/>
        <w:lang w:val="en-US"/>
      </w:rPr>
      <w:t>II</w:t>
    </w:r>
    <w:r>
      <w:rPr>
        <w:rFonts w:ascii="Arial Narrow" w:hAnsi="Arial Narrow"/>
        <w:b/>
        <w:i/>
      </w:rPr>
      <w:t>.Государственные финансы</w:t>
    </w:r>
    <w:r w:rsidRPr="005F6150">
      <w:rPr>
        <w:rFonts w:ascii="Arial Narrow" w:hAnsi="Arial Narrow"/>
        <w:b/>
        <w:i/>
      </w:rPr>
      <w:t xml:space="preserve"> </w:t>
    </w:r>
  </w:p>
  <w:p w:rsidR="00571BED" w:rsidRPr="003437F6" w:rsidRDefault="00571BED">
    <w:pPr>
      <w:pStyle w:val="af0"/>
    </w:pPr>
    <w:r>
      <w:rPr>
        <w:b/>
        <w:i/>
        <w:noProof/>
      </w:rPr>
      <mc:AlternateContent>
        <mc:Choice Requires="wps">
          <w:drawing>
            <wp:anchor distT="0" distB="0" distL="114300" distR="114300" simplePos="0" relativeHeight="251647488" behindDoc="0" locked="1" layoutInCell="1" allowOverlap="1" wp14:anchorId="4B0CE088" wp14:editId="480EA6EF">
              <wp:simplePos x="0" y="0"/>
              <wp:positionH relativeFrom="column">
                <wp:posOffset>-99060</wp:posOffset>
              </wp:positionH>
              <wp:positionV relativeFrom="page">
                <wp:posOffset>696595</wp:posOffset>
              </wp:positionV>
              <wp:extent cx="6299835" cy="0"/>
              <wp:effectExtent l="0" t="19050" r="24765" b="381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8pt,54.85pt" to="488.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" strokecolor="#969696" strokeweight="4.5pt">
              <v:stroke linestyle="thinThick"/>
              <w10:wrap anchory="page"/>
              <w10:anchorlock/>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Default="00571BED">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96053F" w:rsidRDefault="00571BED">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571BED" w:rsidRPr="00226B5A" w:rsidRDefault="00571BED">
    <w:pPr>
      <w:pStyle w:val="af0"/>
      <w:rPr>
        <w:b/>
        <w:i/>
      </w:rPr>
    </w:pPr>
    <w:r>
      <w:rPr>
        <w:b/>
        <w:i/>
        <w:noProof/>
      </w:rPr>
      <mc:AlternateContent>
        <mc:Choice Requires="wps">
          <w:drawing>
            <wp:anchor distT="0" distB="0" distL="114300" distR="114300" simplePos="0" relativeHeight="251648512" behindDoc="0" locked="1" layoutInCell="1" allowOverlap="1" wp14:anchorId="7526FD61" wp14:editId="73D37B47">
              <wp:simplePos x="0" y="0"/>
              <wp:positionH relativeFrom="column">
                <wp:posOffset>5715</wp:posOffset>
              </wp:positionH>
              <wp:positionV relativeFrom="page">
                <wp:posOffset>706120</wp:posOffset>
              </wp:positionV>
              <wp:extent cx="6299835" cy="0"/>
              <wp:effectExtent l="0" t="19050" r="24765" b="3810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kU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mjhZFF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Default="00571BED">
    <w:pPr>
      <w:pStyle w:val="af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96053F" w:rsidRDefault="00571BED">
    <w:pPr>
      <w:pStyle w:val="af0"/>
      <w:rPr>
        <w:rFonts w:ascii="Arial Narrow" w:hAnsi="Arial Narrow"/>
        <w:b/>
        <w:i/>
      </w:rPr>
    </w:pPr>
    <w:r w:rsidRPr="0096053F">
      <w:rPr>
        <w:rFonts w:ascii="Arial Narrow" w:hAnsi="Arial Narrow"/>
        <w:b/>
        <w:i/>
        <w:lang w:val="en-US"/>
      </w:rPr>
      <w:t>III</w:t>
    </w:r>
    <w:r w:rsidRPr="0096053F">
      <w:rPr>
        <w:rFonts w:ascii="Arial Narrow" w:hAnsi="Arial Narrow"/>
        <w:b/>
        <w:i/>
      </w:rPr>
      <w:t xml:space="preserve">. Поступление администрируемых ФНС России доходов </w:t>
    </w:r>
  </w:p>
  <w:p w:rsidR="00571BED" w:rsidRPr="00226B5A" w:rsidRDefault="00571BED">
    <w:pPr>
      <w:pStyle w:val="af0"/>
      <w:rPr>
        <w:b/>
        <w:i/>
      </w:rPr>
    </w:pPr>
    <w:r>
      <w:rPr>
        <w:b/>
        <w:i/>
        <w:noProof/>
      </w:rPr>
      <mc:AlternateContent>
        <mc:Choice Requires="wps">
          <w:drawing>
            <wp:anchor distT="0" distB="0" distL="114300" distR="114300" simplePos="0" relativeHeight="251649536" behindDoc="0" locked="1" layoutInCell="1" allowOverlap="1" wp14:anchorId="132D5B8A" wp14:editId="4E1D83A4">
              <wp:simplePos x="0" y="0"/>
              <wp:positionH relativeFrom="column">
                <wp:posOffset>5715</wp:posOffset>
              </wp:positionH>
              <wp:positionV relativeFrom="page">
                <wp:posOffset>706120</wp:posOffset>
              </wp:positionV>
              <wp:extent cx="6299835" cy="0"/>
              <wp:effectExtent l="0" t="19050" r="24765" b="3810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" strokecolor="#969696" strokeweight="4.5pt">
              <v:stroke linestyle="thinThick"/>
              <w10:wrap anchory="page"/>
              <w10:anchorlock/>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ED" w:rsidRPr="00892E64" w:rsidRDefault="00571BED">
    <w:pPr>
      <w:pStyle w:val="af0"/>
      <w:rPr>
        <w:rFonts w:ascii="Arial Narrow" w:hAnsi="Arial Narrow"/>
        <w:b/>
        <w:i/>
      </w:rPr>
    </w:pPr>
    <w:r w:rsidRPr="00892E64">
      <w:rPr>
        <w:rFonts w:ascii="Arial Narrow" w:hAnsi="Arial Narrow"/>
        <w:b/>
        <w:i/>
        <w:lang w:val="en-US"/>
      </w:rPr>
      <w:t>III</w:t>
    </w:r>
    <w:r w:rsidRPr="00892E64">
      <w:rPr>
        <w:rFonts w:ascii="Arial Narrow" w:hAnsi="Arial Narrow"/>
        <w:b/>
        <w:i/>
      </w:rPr>
      <w:t xml:space="preserve">. Поступление администрируемых ФНС России доходов </w:t>
    </w:r>
  </w:p>
  <w:p w:rsidR="00571BED" w:rsidRPr="00226B5A" w:rsidRDefault="00571BED">
    <w:pPr>
      <w:pStyle w:val="af0"/>
      <w:rPr>
        <w:b/>
        <w:i/>
      </w:rPr>
    </w:pPr>
    <w:r>
      <w:rPr>
        <w:b/>
        <w:i/>
        <w:noProof/>
      </w:rPr>
      <mc:AlternateContent>
        <mc:Choice Requires="wps">
          <w:drawing>
            <wp:anchor distT="0" distB="0" distL="114300" distR="114300" simplePos="0" relativeHeight="251651584" behindDoc="0" locked="1" layoutInCell="1" allowOverlap="1" wp14:anchorId="5D50017E" wp14:editId="61563396">
              <wp:simplePos x="0" y="0"/>
              <wp:positionH relativeFrom="column">
                <wp:posOffset>5715</wp:posOffset>
              </wp:positionH>
              <wp:positionV relativeFrom="page">
                <wp:posOffset>706120</wp:posOffset>
              </wp:positionV>
              <wp:extent cx="6299835" cy="0"/>
              <wp:effectExtent l="0" t="19050" r="24765" b="381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55.6pt" to="49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" strokecolor="#969696" strokeweight="4.5pt">
              <v:stroke linestyle="thinThick"/>
              <w10:wrap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A89"/>
    <w:multiLevelType w:val="hybridMultilevel"/>
    <w:tmpl w:val="F3AEF688"/>
    <w:lvl w:ilvl="0" w:tplc="E30E0F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B13E4"/>
    <w:multiLevelType w:val="multilevel"/>
    <w:tmpl w:val="848C60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8E00BE"/>
    <w:multiLevelType w:val="multilevel"/>
    <w:tmpl w:val="3184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5C3F4E"/>
    <w:multiLevelType w:val="hybridMultilevel"/>
    <w:tmpl w:val="7BA26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4E56DE"/>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CC5F54"/>
    <w:multiLevelType w:val="hybridMultilevel"/>
    <w:tmpl w:val="D82ED628"/>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8726080"/>
    <w:multiLevelType w:val="hybridMultilevel"/>
    <w:tmpl w:val="00E244A8"/>
    <w:lvl w:ilvl="0" w:tplc="DA020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9FA1150"/>
    <w:multiLevelType w:val="hybridMultilevel"/>
    <w:tmpl w:val="B832D50C"/>
    <w:lvl w:ilvl="0" w:tplc="AF4A52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BF8770A"/>
    <w:multiLevelType w:val="hybridMultilevel"/>
    <w:tmpl w:val="D0143FCE"/>
    <w:lvl w:ilvl="0" w:tplc="CADC0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E7208FE"/>
    <w:multiLevelType w:val="hybridMultilevel"/>
    <w:tmpl w:val="7550F8DE"/>
    <w:lvl w:ilvl="0" w:tplc="8FB24176">
      <w:start w:val="1"/>
      <w:numFmt w:val="bullet"/>
      <w:lvlText w:val="-"/>
      <w:lvlJc w:val="left"/>
      <w:pPr>
        <w:tabs>
          <w:tab w:val="num" w:pos="1429"/>
        </w:tabs>
        <w:ind w:left="1429" w:hanging="360"/>
      </w:pPr>
      <w:rPr>
        <w:rFonts w:ascii="Times New Roman AIS" w:hAnsi="Times New Roman AI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7C65B92"/>
    <w:multiLevelType w:val="hybridMultilevel"/>
    <w:tmpl w:val="38F2F622"/>
    <w:lvl w:ilvl="0" w:tplc="1020DEC8">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3E3D676C"/>
    <w:multiLevelType w:val="hybridMultilevel"/>
    <w:tmpl w:val="B83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047161"/>
    <w:multiLevelType w:val="hybridMultilevel"/>
    <w:tmpl w:val="575C0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8A85E24"/>
    <w:multiLevelType w:val="hybridMultilevel"/>
    <w:tmpl w:val="BB3A592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9E2761"/>
    <w:multiLevelType w:val="hybridMultilevel"/>
    <w:tmpl w:val="D7CA2032"/>
    <w:lvl w:ilvl="0" w:tplc="6C20A7C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CCA54BF"/>
    <w:multiLevelType w:val="hybridMultilevel"/>
    <w:tmpl w:val="B0400AC0"/>
    <w:lvl w:ilvl="0" w:tplc="8FB24176">
      <w:start w:val="1"/>
      <w:numFmt w:val="bullet"/>
      <w:lvlText w:val="-"/>
      <w:lvlJc w:val="left"/>
      <w:pPr>
        <w:tabs>
          <w:tab w:val="num" w:pos="795"/>
        </w:tabs>
        <w:ind w:left="795" w:hanging="360"/>
      </w:pPr>
      <w:rPr>
        <w:rFonts w:ascii="Times New Roman AIS" w:hAnsi="Times New Roman AI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nsid w:val="76C82D2A"/>
    <w:multiLevelType w:val="hybridMultilevel"/>
    <w:tmpl w:val="24B8E834"/>
    <w:lvl w:ilvl="0" w:tplc="EAE63F0C">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7943464D"/>
    <w:multiLevelType w:val="hybridMultilevel"/>
    <w:tmpl w:val="5FAC9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0"/>
  </w:num>
  <w:num w:numId="5">
    <w:abstractNumId w:val="8"/>
  </w:num>
  <w:num w:numId="6">
    <w:abstractNumId w:val="11"/>
  </w:num>
  <w:num w:numId="7">
    <w:abstractNumId w:val="6"/>
  </w:num>
  <w:num w:numId="8">
    <w:abstractNumId w:val="16"/>
  </w:num>
  <w:num w:numId="9">
    <w:abstractNumId w:val="2"/>
  </w:num>
  <w:num w:numId="10">
    <w:abstractNumId w:val="1"/>
  </w:num>
  <w:num w:numId="11">
    <w:abstractNumId w:val="5"/>
  </w:num>
  <w:num w:numId="12">
    <w:abstractNumId w:val="15"/>
  </w:num>
  <w:num w:numId="13">
    <w:abstractNumId w:val="9"/>
  </w:num>
  <w:num w:numId="14">
    <w:abstractNumId w:val="10"/>
  </w:num>
  <w:num w:numId="15">
    <w:abstractNumId w:val="14"/>
  </w:num>
  <w:num w:numId="16">
    <w:abstractNumId w:val="13"/>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81"/>
  <w:displayHorizont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45"/>
    <w:rsid w:val="000006EF"/>
    <w:rsid w:val="00000DD9"/>
    <w:rsid w:val="00000E88"/>
    <w:rsid w:val="00001B72"/>
    <w:rsid w:val="00002B58"/>
    <w:rsid w:val="00002BE6"/>
    <w:rsid w:val="00002FD8"/>
    <w:rsid w:val="000033C8"/>
    <w:rsid w:val="00004296"/>
    <w:rsid w:val="00004DFF"/>
    <w:rsid w:val="00005D5B"/>
    <w:rsid w:val="00005FB5"/>
    <w:rsid w:val="00005FC8"/>
    <w:rsid w:val="0000656B"/>
    <w:rsid w:val="00006785"/>
    <w:rsid w:val="000072F1"/>
    <w:rsid w:val="000075A0"/>
    <w:rsid w:val="000076E7"/>
    <w:rsid w:val="00007C24"/>
    <w:rsid w:val="00010165"/>
    <w:rsid w:val="00010DF7"/>
    <w:rsid w:val="00011865"/>
    <w:rsid w:val="00011D98"/>
    <w:rsid w:val="000124DC"/>
    <w:rsid w:val="00012682"/>
    <w:rsid w:val="0001297F"/>
    <w:rsid w:val="00012B6F"/>
    <w:rsid w:val="000144C2"/>
    <w:rsid w:val="00014ADA"/>
    <w:rsid w:val="00014BC6"/>
    <w:rsid w:val="00014FD7"/>
    <w:rsid w:val="00015F31"/>
    <w:rsid w:val="00015FFB"/>
    <w:rsid w:val="0001749E"/>
    <w:rsid w:val="00017655"/>
    <w:rsid w:val="000204BA"/>
    <w:rsid w:val="000207B9"/>
    <w:rsid w:val="000210F5"/>
    <w:rsid w:val="000212B7"/>
    <w:rsid w:val="000216D4"/>
    <w:rsid w:val="00021CFC"/>
    <w:rsid w:val="00022E4A"/>
    <w:rsid w:val="00023361"/>
    <w:rsid w:val="000234BD"/>
    <w:rsid w:val="0002365C"/>
    <w:rsid w:val="000251F8"/>
    <w:rsid w:val="0002559A"/>
    <w:rsid w:val="000261C3"/>
    <w:rsid w:val="00027085"/>
    <w:rsid w:val="00027B4D"/>
    <w:rsid w:val="0003096C"/>
    <w:rsid w:val="00030C50"/>
    <w:rsid w:val="000311C9"/>
    <w:rsid w:val="00032472"/>
    <w:rsid w:val="00033AFE"/>
    <w:rsid w:val="000348DF"/>
    <w:rsid w:val="00034E77"/>
    <w:rsid w:val="000363FB"/>
    <w:rsid w:val="00036461"/>
    <w:rsid w:val="00036F8A"/>
    <w:rsid w:val="00037778"/>
    <w:rsid w:val="000409A7"/>
    <w:rsid w:val="000429E2"/>
    <w:rsid w:val="0004308F"/>
    <w:rsid w:val="00043464"/>
    <w:rsid w:val="00044D97"/>
    <w:rsid w:val="00044FB6"/>
    <w:rsid w:val="00045A85"/>
    <w:rsid w:val="00047149"/>
    <w:rsid w:val="0004726C"/>
    <w:rsid w:val="000501DC"/>
    <w:rsid w:val="00051808"/>
    <w:rsid w:val="000518D7"/>
    <w:rsid w:val="00051B9C"/>
    <w:rsid w:val="00052C47"/>
    <w:rsid w:val="00052FAA"/>
    <w:rsid w:val="000541BA"/>
    <w:rsid w:val="00054278"/>
    <w:rsid w:val="000545B7"/>
    <w:rsid w:val="00055118"/>
    <w:rsid w:val="00055678"/>
    <w:rsid w:val="00056147"/>
    <w:rsid w:val="00056587"/>
    <w:rsid w:val="000565DD"/>
    <w:rsid w:val="000566E6"/>
    <w:rsid w:val="000567E5"/>
    <w:rsid w:val="00060C02"/>
    <w:rsid w:val="00061422"/>
    <w:rsid w:val="00061867"/>
    <w:rsid w:val="00061900"/>
    <w:rsid w:val="000619CB"/>
    <w:rsid w:val="00062212"/>
    <w:rsid w:val="000628A7"/>
    <w:rsid w:val="00063A7D"/>
    <w:rsid w:val="00063A88"/>
    <w:rsid w:val="00065C9B"/>
    <w:rsid w:val="00066F7E"/>
    <w:rsid w:val="0006798B"/>
    <w:rsid w:val="00067C45"/>
    <w:rsid w:val="00071746"/>
    <w:rsid w:val="00072542"/>
    <w:rsid w:val="00074281"/>
    <w:rsid w:val="00075BAE"/>
    <w:rsid w:val="00077025"/>
    <w:rsid w:val="00080218"/>
    <w:rsid w:val="000803AB"/>
    <w:rsid w:val="00080A37"/>
    <w:rsid w:val="00080CF5"/>
    <w:rsid w:val="00081E4E"/>
    <w:rsid w:val="00083AFB"/>
    <w:rsid w:val="000842C7"/>
    <w:rsid w:val="00084F07"/>
    <w:rsid w:val="00085C01"/>
    <w:rsid w:val="00086674"/>
    <w:rsid w:val="0008693D"/>
    <w:rsid w:val="00087C12"/>
    <w:rsid w:val="00087D9E"/>
    <w:rsid w:val="00090106"/>
    <w:rsid w:val="00090922"/>
    <w:rsid w:val="00090A79"/>
    <w:rsid w:val="00090FE3"/>
    <w:rsid w:val="00091D51"/>
    <w:rsid w:val="00091FE4"/>
    <w:rsid w:val="00092216"/>
    <w:rsid w:val="00093F5E"/>
    <w:rsid w:val="00093FA0"/>
    <w:rsid w:val="0009425F"/>
    <w:rsid w:val="00094D7A"/>
    <w:rsid w:val="00094DEF"/>
    <w:rsid w:val="000957CA"/>
    <w:rsid w:val="0009636F"/>
    <w:rsid w:val="0009791E"/>
    <w:rsid w:val="000A0692"/>
    <w:rsid w:val="000A0C95"/>
    <w:rsid w:val="000A5169"/>
    <w:rsid w:val="000A55C0"/>
    <w:rsid w:val="000A66D0"/>
    <w:rsid w:val="000A68AF"/>
    <w:rsid w:val="000A7477"/>
    <w:rsid w:val="000B03C7"/>
    <w:rsid w:val="000B0A1D"/>
    <w:rsid w:val="000B113B"/>
    <w:rsid w:val="000B115A"/>
    <w:rsid w:val="000B12C0"/>
    <w:rsid w:val="000B1362"/>
    <w:rsid w:val="000B13DA"/>
    <w:rsid w:val="000B33BE"/>
    <w:rsid w:val="000B40C7"/>
    <w:rsid w:val="000B42F9"/>
    <w:rsid w:val="000B471A"/>
    <w:rsid w:val="000B4A36"/>
    <w:rsid w:val="000B4B19"/>
    <w:rsid w:val="000B4D35"/>
    <w:rsid w:val="000B50DE"/>
    <w:rsid w:val="000B5251"/>
    <w:rsid w:val="000B5ED6"/>
    <w:rsid w:val="000B63E8"/>
    <w:rsid w:val="000B6DA8"/>
    <w:rsid w:val="000B79A5"/>
    <w:rsid w:val="000C087D"/>
    <w:rsid w:val="000C1230"/>
    <w:rsid w:val="000C1958"/>
    <w:rsid w:val="000C2584"/>
    <w:rsid w:val="000C32FF"/>
    <w:rsid w:val="000C569E"/>
    <w:rsid w:val="000C645B"/>
    <w:rsid w:val="000C7B42"/>
    <w:rsid w:val="000D0135"/>
    <w:rsid w:val="000D14C1"/>
    <w:rsid w:val="000D1C9A"/>
    <w:rsid w:val="000D2032"/>
    <w:rsid w:val="000D2589"/>
    <w:rsid w:val="000D3F70"/>
    <w:rsid w:val="000D4853"/>
    <w:rsid w:val="000D4E01"/>
    <w:rsid w:val="000D5201"/>
    <w:rsid w:val="000D5451"/>
    <w:rsid w:val="000D5F78"/>
    <w:rsid w:val="000D67D9"/>
    <w:rsid w:val="000D6E2C"/>
    <w:rsid w:val="000D72BA"/>
    <w:rsid w:val="000E02BD"/>
    <w:rsid w:val="000E07F8"/>
    <w:rsid w:val="000E0C2B"/>
    <w:rsid w:val="000E0FD3"/>
    <w:rsid w:val="000E48CD"/>
    <w:rsid w:val="000E4B24"/>
    <w:rsid w:val="000E6F40"/>
    <w:rsid w:val="000E6FD0"/>
    <w:rsid w:val="000E7FF7"/>
    <w:rsid w:val="000F084E"/>
    <w:rsid w:val="000F0977"/>
    <w:rsid w:val="000F0C77"/>
    <w:rsid w:val="000F11C0"/>
    <w:rsid w:val="000F12E2"/>
    <w:rsid w:val="000F2D75"/>
    <w:rsid w:val="000F31C7"/>
    <w:rsid w:val="000F39FE"/>
    <w:rsid w:val="000F3A9E"/>
    <w:rsid w:val="000F5CF3"/>
    <w:rsid w:val="000F6D78"/>
    <w:rsid w:val="001002BB"/>
    <w:rsid w:val="00100B88"/>
    <w:rsid w:val="00100BE0"/>
    <w:rsid w:val="001017A2"/>
    <w:rsid w:val="00102CD5"/>
    <w:rsid w:val="00106509"/>
    <w:rsid w:val="0010771A"/>
    <w:rsid w:val="00112F4B"/>
    <w:rsid w:val="0011314C"/>
    <w:rsid w:val="001144DA"/>
    <w:rsid w:val="0011652B"/>
    <w:rsid w:val="00116C18"/>
    <w:rsid w:val="001170AA"/>
    <w:rsid w:val="00117E0A"/>
    <w:rsid w:val="00120177"/>
    <w:rsid w:val="001206F3"/>
    <w:rsid w:val="00120A8E"/>
    <w:rsid w:val="0012111D"/>
    <w:rsid w:val="00122DE4"/>
    <w:rsid w:val="0012435E"/>
    <w:rsid w:val="00124835"/>
    <w:rsid w:val="00124A94"/>
    <w:rsid w:val="0012587C"/>
    <w:rsid w:val="00125926"/>
    <w:rsid w:val="0012641A"/>
    <w:rsid w:val="001266C5"/>
    <w:rsid w:val="001267F5"/>
    <w:rsid w:val="001301E1"/>
    <w:rsid w:val="00130732"/>
    <w:rsid w:val="001317D9"/>
    <w:rsid w:val="00132B02"/>
    <w:rsid w:val="00132C61"/>
    <w:rsid w:val="00133433"/>
    <w:rsid w:val="00133D3C"/>
    <w:rsid w:val="00134871"/>
    <w:rsid w:val="001350F5"/>
    <w:rsid w:val="00135395"/>
    <w:rsid w:val="00136319"/>
    <w:rsid w:val="001375D6"/>
    <w:rsid w:val="00137B81"/>
    <w:rsid w:val="001403F6"/>
    <w:rsid w:val="001419A1"/>
    <w:rsid w:val="00141D6C"/>
    <w:rsid w:val="00141D7C"/>
    <w:rsid w:val="00142079"/>
    <w:rsid w:val="001426AE"/>
    <w:rsid w:val="00142855"/>
    <w:rsid w:val="00143278"/>
    <w:rsid w:val="00144E5E"/>
    <w:rsid w:val="00145900"/>
    <w:rsid w:val="0014649B"/>
    <w:rsid w:val="00147011"/>
    <w:rsid w:val="001473F7"/>
    <w:rsid w:val="00147590"/>
    <w:rsid w:val="0014762A"/>
    <w:rsid w:val="00147918"/>
    <w:rsid w:val="00147EC0"/>
    <w:rsid w:val="001503BB"/>
    <w:rsid w:val="00151CBD"/>
    <w:rsid w:val="00151DEB"/>
    <w:rsid w:val="001524C9"/>
    <w:rsid w:val="00153BCF"/>
    <w:rsid w:val="00153D3A"/>
    <w:rsid w:val="00154782"/>
    <w:rsid w:val="00154C02"/>
    <w:rsid w:val="00155614"/>
    <w:rsid w:val="00155621"/>
    <w:rsid w:val="00155707"/>
    <w:rsid w:val="001563D5"/>
    <w:rsid w:val="00157551"/>
    <w:rsid w:val="001578B2"/>
    <w:rsid w:val="00160392"/>
    <w:rsid w:val="0016046C"/>
    <w:rsid w:val="0016157C"/>
    <w:rsid w:val="00161CF4"/>
    <w:rsid w:val="00162786"/>
    <w:rsid w:val="00163D68"/>
    <w:rsid w:val="001654A8"/>
    <w:rsid w:val="001667BA"/>
    <w:rsid w:val="00166CD5"/>
    <w:rsid w:val="00167252"/>
    <w:rsid w:val="00167B74"/>
    <w:rsid w:val="00167E9D"/>
    <w:rsid w:val="00171065"/>
    <w:rsid w:val="001719E5"/>
    <w:rsid w:val="00172B33"/>
    <w:rsid w:val="00172C0B"/>
    <w:rsid w:val="00172C7A"/>
    <w:rsid w:val="00172F2B"/>
    <w:rsid w:val="00173B3D"/>
    <w:rsid w:val="00174469"/>
    <w:rsid w:val="001749EB"/>
    <w:rsid w:val="001754DB"/>
    <w:rsid w:val="00175838"/>
    <w:rsid w:val="00176959"/>
    <w:rsid w:val="00176C25"/>
    <w:rsid w:val="00176D7F"/>
    <w:rsid w:val="0017703E"/>
    <w:rsid w:val="001801D1"/>
    <w:rsid w:val="0018047B"/>
    <w:rsid w:val="00181ACC"/>
    <w:rsid w:val="00181E75"/>
    <w:rsid w:val="0018238C"/>
    <w:rsid w:val="00183AE2"/>
    <w:rsid w:val="00184372"/>
    <w:rsid w:val="001904D4"/>
    <w:rsid w:val="001906FD"/>
    <w:rsid w:val="00190711"/>
    <w:rsid w:val="00190776"/>
    <w:rsid w:val="00190877"/>
    <w:rsid w:val="00191199"/>
    <w:rsid w:val="0019138F"/>
    <w:rsid w:val="00191891"/>
    <w:rsid w:val="00191F60"/>
    <w:rsid w:val="00192A5F"/>
    <w:rsid w:val="0019433F"/>
    <w:rsid w:val="00194832"/>
    <w:rsid w:val="001948C7"/>
    <w:rsid w:val="00194F8B"/>
    <w:rsid w:val="001961F5"/>
    <w:rsid w:val="00196B02"/>
    <w:rsid w:val="00196EBA"/>
    <w:rsid w:val="00197C60"/>
    <w:rsid w:val="00197F8F"/>
    <w:rsid w:val="001A0AE3"/>
    <w:rsid w:val="001A0F76"/>
    <w:rsid w:val="001A0FBC"/>
    <w:rsid w:val="001A1571"/>
    <w:rsid w:val="001A3123"/>
    <w:rsid w:val="001A47DE"/>
    <w:rsid w:val="001A4CDA"/>
    <w:rsid w:val="001A5658"/>
    <w:rsid w:val="001A5C88"/>
    <w:rsid w:val="001A5E44"/>
    <w:rsid w:val="001A67A8"/>
    <w:rsid w:val="001A6DBC"/>
    <w:rsid w:val="001A7836"/>
    <w:rsid w:val="001A78B1"/>
    <w:rsid w:val="001A7C16"/>
    <w:rsid w:val="001B1347"/>
    <w:rsid w:val="001B19A3"/>
    <w:rsid w:val="001B2BCA"/>
    <w:rsid w:val="001B3643"/>
    <w:rsid w:val="001B3946"/>
    <w:rsid w:val="001B4751"/>
    <w:rsid w:val="001B5EAF"/>
    <w:rsid w:val="001B6621"/>
    <w:rsid w:val="001B68E0"/>
    <w:rsid w:val="001C0B72"/>
    <w:rsid w:val="001C1670"/>
    <w:rsid w:val="001C1992"/>
    <w:rsid w:val="001C1ADC"/>
    <w:rsid w:val="001C28ED"/>
    <w:rsid w:val="001C29B3"/>
    <w:rsid w:val="001C2D16"/>
    <w:rsid w:val="001C6C90"/>
    <w:rsid w:val="001C6E83"/>
    <w:rsid w:val="001C7E36"/>
    <w:rsid w:val="001D00B6"/>
    <w:rsid w:val="001D0210"/>
    <w:rsid w:val="001D0329"/>
    <w:rsid w:val="001D0E51"/>
    <w:rsid w:val="001D1AB4"/>
    <w:rsid w:val="001D3987"/>
    <w:rsid w:val="001D4431"/>
    <w:rsid w:val="001D77D2"/>
    <w:rsid w:val="001E0C36"/>
    <w:rsid w:val="001E245A"/>
    <w:rsid w:val="001E28BB"/>
    <w:rsid w:val="001E2F21"/>
    <w:rsid w:val="001E3E46"/>
    <w:rsid w:val="001E49E4"/>
    <w:rsid w:val="001E55D1"/>
    <w:rsid w:val="001E5677"/>
    <w:rsid w:val="001E578C"/>
    <w:rsid w:val="001E5B0D"/>
    <w:rsid w:val="001E5B98"/>
    <w:rsid w:val="001E5BE1"/>
    <w:rsid w:val="001E600B"/>
    <w:rsid w:val="001E6B3A"/>
    <w:rsid w:val="001E6E40"/>
    <w:rsid w:val="001E6ED3"/>
    <w:rsid w:val="001E72C9"/>
    <w:rsid w:val="001E7F1D"/>
    <w:rsid w:val="001F177F"/>
    <w:rsid w:val="001F2E12"/>
    <w:rsid w:val="001F3109"/>
    <w:rsid w:val="001F3360"/>
    <w:rsid w:val="001F48AC"/>
    <w:rsid w:val="001F511D"/>
    <w:rsid w:val="001F531F"/>
    <w:rsid w:val="001F572E"/>
    <w:rsid w:val="001F5BBA"/>
    <w:rsid w:val="001F6348"/>
    <w:rsid w:val="001F69B9"/>
    <w:rsid w:val="001F7885"/>
    <w:rsid w:val="001F7D33"/>
    <w:rsid w:val="00201074"/>
    <w:rsid w:val="002012E0"/>
    <w:rsid w:val="002015FE"/>
    <w:rsid w:val="00201D1F"/>
    <w:rsid w:val="00201EA3"/>
    <w:rsid w:val="00201EB5"/>
    <w:rsid w:val="00202F5C"/>
    <w:rsid w:val="002034B5"/>
    <w:rsid w:val="00204431"/>
    <w:rsid w:val="00204B69"/>
    <w:rsid w:val="00204D2E"/>
    <w:rsid w:val="00204D93"/>
    <w:rsid w:val="002052EC"/>
    <w:rsid w:val="002056B9"/>
    <w:rsid w:val="002073E2"/>
    <w:rsid w:val="0020772C"/>
    <w:rsid w:val="002101F0"/>
    <w:rsid w:val="00211511"/>
    <w:rsid w:val="00211868"/>
    <w:rsid w:val="002133BD"/>
    <w:rsid w:val="00213496"/>
    <w:rsid w:val="00213549"/>
    <w:rsid w:val="0021372E"/>
    <w:rsid w:val="00213DBF"/>
    <w:rsid w:val="00214769"/>
    <w:rsid w:val="00214AD2"/>
    <w:rsid w:val="00214E2C"/>
    <w:rsid w:val="00215102"/>
    <w:rsid w:val="00215120"/>
    <w:rsid w:val="002153E1"/>
    <w:rsid w:val="00215DBF"/>
    <w:rsid w:val="00216562"/>
    <w:rsid w:val="002165B8"/>
    <w:rsid w:val="002168C9"/>
    <w:rsid w:val="00216C06"/>
    <w:rsid w:val="00217F79"/>
    <w:rsid w:val="00221857"/>
    <w:rsid w:val="00222FA4"/>
    <w:rsid w:val="00223439"/>
    <w:rsid w:val="00223F9D"/>
    <w:rsid w:val="00226C77"/>
    <w:rsid w:val="00227BDF"/>
    <w:rsid w:val="00227E00"/>
    <w:rsid w:val="00231D51"/>
    <w:rsid w:val="002321E2"/>
    <w:rsid w:val="00232AC0"/>
    <w:rsid w:val="0023406C"/>
    <w:rsid w:val="00234563"/>
    <w:rsid w:val="00234954"/>
    <w:rsid w:val="00234D89"/>
    <w:rsid w:val="0023519D"/>
    <w:rsid w:val="0023599C"/>
    <w:rsid w:val="00236DFE"/>
    <w:rsid w:val="00236FF9"/>
    <w:rsid w:val="0023725A"/>
    <w:rsid w:val="00237C1E"/>
    <w:rsid w:val="00240442"/>
    <w:rsid w:val="00240591"/>
    <w:rsid w:val="00241277"/>
    <w:rsid w:val="00242254"/>
    <w:rsid w:val="0024229C"/>
    <w:rsid w:val="00242440"/>
    <w:rsid w:val="00243020"/>
    <w:rsid w:val="00243BC0"/>
    <w:rsid w:val="00244272"/>
    <w:rsid w:val="0024432B"/>
    <w:rsid w:val="002443BF"/>
    <w:rsid w:val="00244B63"/>
    <w:rsid w:val="00244C05"/>
    <w:rsid w:val="00244C8A"/>
    <w:rsid w:val="0024505B"/>
    <w:rsid w:val="00245314"/>
    <w:rsid w:val="002465C3"/>
    <w:rsid w:val="00251250"/>
    <w:rsid w:val="0025147A"/>
    <w:rsid w:val="00251C07"/>
    <w:rsid w:val="0025277D"/>
    <w:rsid w:val="002539C0"/>
    <w:rsid w:val="00253CD0"/>
    <w:rsid w:val="00254152"/>
    <w:rsid w:val="00254B24"/>
    <w:rsid w:val="00254F21"/>
    <w:rsid w:val="00255084"/>
    <w:rsid w:val="002560BD"/>
    <w:rsid w:val="0025675F"/>
    <w:rsid w:val="00257066"/>
    <w:rsid w:val="002577AC"/>
    <w:rsid w:val="002604B6"/>
    <w:rsid w:val="00260DE4"/>
    <w:rsid w:val="00261A2D"/>
    <w:rsid w:val="00261FAA"/>
    <w:rsid w:val="002633B7"/>
    <w:rsid w:val="00263499"/>
    <w:rsid w:val="00264467"/>
    <w:rsid w:val="00264544"/>
    <w:rsid w:val="0026495A"/>
    <w:rsid w:val="002654A4"/>
    <w:rsid w:val="00265701"/>
    <w:rsid w:val="00265E7E"/>
    <w:rsid w:val="00266038"/>
    <w:rsid w:val="002671CB"/>
    <w:rsid w:val="0026730A"/>
    <w:rsid w:val="00267C80"/>
    <w:rsid w:val="002708F9"/>
    <w:rsid w:val="0027148F"/>
    <w:rsid w:val="00272464"/>
    <w:rsid w:val="00272A6A"/>
    <w:rsid w:val="00272D06"/>
    <w:rsid w:val="00273F07"/>
    <w:rsid w:val="00274C8A"/>
    <w:rsid w:val="00274E2D"/>
    <w:rsid w:val="00274E5E"/>
    <w:rsid w:val="00276AB8"/>
    <w:rsid w:val="00276C7C"/>
    <w:rsid w:val="0028074C"/>
    <w:rsid w:val="00280A63"/>
    <w:rsid w:val="00280D23"/>
    <w:rsid w:val="00281362"/>
    <w:rsid w:val="002814BB"/>
    <w:rsid w:val="002824B4"/>
    <w:rsid w:val="0028250B"/>
    <w:rsid w:val="00283200"/>
    <w:rsid w:val="002832D4"/>
    <w:rsid w:val="00283696"/>
    <w:rsid w:val="002837B7"/>
    <w:rsid w:val="00283BA3"/>
    <w:rsid w:val="00283CD0"/>
    <w:rsid w:val="00283F63"/>
    <w:rsid w:val="00285C77"/>
    <w:rsid w:val="00286C40"/>
    <w:rsid w:val="002873DA"/>
    <w:rsid w:val="00291251"/>
    <w:rsid w:val="0029410C"/>
    <w:rsid w:val="0029519D"/>
    <w:rsid w:val="00295E14"/>
    <w:rsid w:val="00296013"/>
    <w:rsid w:val="00296233"/>
    <w:rsid w:val="00296908"/>
    <w:rsid w:val="0029773E"/>
    <w:rsid w:val="002A0697"/>
    <w:rsid w:val="002A084C"/>
    <w:rsid w:val="002A1929"/>
    <w:rsid w:val="002A2018"/>
    <w:rsid w:val="002A2E78"/>
    <w:rsid w:val="002A373D"/>
    <w:rsid w:val="002A4AFF"/>
    <w:rsid w:val="002A5166"/>
    <w:rsid w:val="002A544E"/>
    <w:rsid w:val="002A6FD3"/>
    <w:rsid w:val="002A74FB"/>
    <w:rsid w:val="002B0683"/>
    <w:rsid w:val="002B1A6D"/>
    <w:rsid w:val="002B1B4D"/>
    <w:rsid w:val="002B1D5A"/>
    <w:rsid w:val="002B21BF"/>
    <w:rsid w:val="002B3A50"/>
    <w:rsid w:val="002B3B06"/>
    <w:rsid w:val="002B4143"/>
    <w:rsid w:val="002B4773"/>
    <w:rsid w:val="002B53BD"/>
    <w:rsid w:val="002B55D1"/>
    <w:rsid w:val="002B5A58"/>
    <w:rsid w:val="002B6066"/>
    <w:rsid w:val="002B6A30"/>
    <w:rsid w:val="002B7973"/>
    <w:rsid w:val="002C1AAD"/>
    <w:rsid w:val="002C3B48"/>
    <w:rsid w:val="002C3B9B"/>
    <w:rsid w:val="002C41B6"/>
    <w:rsid w:val="002C55C9"/>
    <w:rsid w:val="002C57C0"/>
    <w:rsid w:val="002C5B77"/>
    <w:rsid w:val="002D0E2B"/>
    <w:rsid w:val="002D14E1"/>
    <w:rsid w:val="002D1E08"/>
    <w:rsid w:val="002D2451"/>
    <w:rsid w:val="002D24B3"/>
    <w:rsid w:val="002D2998"/>
    <w:rsid w:val="002D31FF"/>
    <w:rsid w:val="002D3734"/>
    <w:rsid w:val="002D3CEB"/>
    <w:rsid w:val="002D4147"/>
    <w:rsid w:val="002D457E"/>
    <w:rsid w:val="002D480D"/>
    <w:rsid w:val="002D6816"/>
    <w:rsid w:val="002D6D09"/>
    <w:rsid w:val="002D7FAC"/>
    <w:rsid w:val="002E02A0"/>
    <w:rsid w:val="002E0386"/>
    <w:rsid w:val="002E045F"/>
    <w:rsid w:val="002E113C"/>
    <w:rsid w:val="002E1943"/>
    <w:rsid w:val="002E29CA"/>
    <w:rsid w:val="002E3213"/>
    <w:rsid w:val="002E4450"/>
    <w:rsid w:val="002E4655"/>
    <w:rsid w:val="002E4A78"/>
    <w:rsid w:val="002E51EE"/>
    <w:rsid w:val="002E54FB"/>
    <w:rsid w:val="002E7990"/>
    <w:rsid w:val="002F0B88"/>
    <w:rsid w:val="002F16EA"/>
    <w:rsid w:val="002F2837"/>
    <w:rsid w:val="002F2D66"/>
    <w:rsid w:val="002F49B3"/>
    <w:rsid w:val="002F55CC"/>
    <w:rsid w:val="002F5F66"/>
    <w:rsid w:val="002F5F6E"/>
    <w:rsid w:val="002F7D43"/>
    <w:rsid w:val="003003DA"/>
    <w:rsid w:val="00300E27"/>
    <w:rsid w:val="003018E1"/>
    <w:rsid w:val="003021EA"/>
    <w:rsid w:val="00302848"/>
    <w:rsid w:val="00302A6E"/>
    <w:rsid w:val="00303DEF"/>
    <w:rsid w:val="00304482"/>
    <w:rsid w:val="00305708"/>
    <w:rsid w:val="003059B4"/>
    <w:rsid w:val="0031038F"/>
    <w:rsid w:val="00310502"/>
    <w:rsid w:val="0031051B"/>
    <w:rsid w:val="00310B2C"/>
    <w:rsid w:val="00310BF9"/>
    <w:rsid w:val="0031327E"/>
    <w:rsid w:val="0031344E"/>
    <w:rsid w:val="003139A4"/>
    <w:rsid w:val="0031478E"/>
    <w:rsid w:val="00314A67"/>
    <w:rsid w:val="00315341"/>
    <w:rsid w:val="003154D7"/>
    <w:rsid w:val="003157DB"/>
    <w:rsid w:val="00315C9D"/>
    <w:rsid w:val="00316E85"/>
    <w:rsid w:val="00317110"/>
    <w:rsid w:val="0031713E"/>
    <w:rsid w:val="003176A3"/>
    <w:rsid w:val="0031788B"/>
    <w:rsid w:val="003206F4"/>
    <w:rsid w:val="003207A9"/>
    <w:rsid w:val="00320A72"/>
    <w:rsid w:val="0032100B"/>
    <w:rsid w:val="00321472"/>
    <w:rsid w:val="00322C60"/>
    <w:rsid w:val="00322ED4"/>
    <w:rsid w:val="00324186"/>
    <w:rsid w:val="00324F6A"/>
    <w:rsid w:val="00325194"/>
    <w:rsid w:val="00325F86"/>
    <w:rsid w:val="0032674D"/>
    <w:rsid w:val="003269BF"/>
    <w:rsid w:val="00326F9E"/>
    <w:rsid w:val="00327234"/>
    <w:rsid w:val="00330915"/>
    <w:rsid w:val="00331044"/>
    <w:rsid w:val="0033117F"/>
    <w:rsid w:val="0033136E"/>
    <w:rsid w:val="003329B3"/>
    <w:rsid w:val="00333385"/>
    <w:rsid w:val="00333D29"/>
    <w:rsid w:val="003342A8"/>
    <w:rsid w:val="00334A6D"/>
    <w:rsid w:val="0033558E"/>
    <w:rsid w:val="003355D2"/>
    <w:rsid w:val="00335B16"/>
    <w:rsid w:val="00335BFF"/>
    <w:rsid w:val="00336AEE"/>
    <w:rsid w:val="00336BE3"/>
    <w:rsid w:val="0033796F"/>
    <w:rsid w:val="00337A38"/>
    <w:rsid w:val="00337C19"/>
    <w:rsid w:val="003403C2"/>
    <w:rsid w:val="00340569"/>
    <w:rsid w:val="00341463"/>
    <w:rsid w:val="00342B1B"/>
    <w:rsid w:val="00342CB0"/>
    <w:rsid w:val="0034312E"/>
    <w:rsid w:val="00344C72"/>
    <w:rsid w:val="00344EAA"/>
    <w:rsid w:val="00344F30"/>
    <w:rsid w:val="003477D0"/>
    <w:rsid w:val="00347B84"/>
    <w:rsid w:val="00347FBA"/>
    <w:rsid w:val="00353226"/>
    <w:rsid w:val="0035330B"/>
    <w:rsid w:val="003536C6"/>
    <w:rsid w:val="0035399F"/>
    <w:rsid w:val="0035405A"/>
    <w:rsid w:val="00354495"/>
    <w:rsid w:val="00356904"/>
    <w:rsid w:val="00356BFA"/>
    <w:rsid w:val="003603AF"/>
    <w:rsid w:val="0036086F"/>
    <w:rsid w:val="00362BAF"/>
    <w:rsid w:val="0036455D"/>
    <w:rsid w:val="00364AA8"/>
    <w:rsid w:val="0036536D"/>
    <w:rsid w:val="0036646B"/>
    <w:rsid w:val="00366B02"/>
    <w:rsid w:val="00366F3E"/>
    <w:rsid w:val="00371055"/>
    <w:rsid w:val="0037135B"/>
    <w:rsid w:val="0037194B"/>
    <w:rsid w:val="00371DBD"/>
    <w:rsid w:val="003720C9"/>
    <w:rsid w:val="003720ED"/>
    <w:rsid w:val="0037305A"/>
    <w:rsid w:val="00373581"/>
    <w:rsid w:val="00373740"/>
    <w:rsid w:val="00374205"/>
    <w:rsid w:val="00374352"/>
    <w:rsid w:val="00374C2C"/>
    <w:rsid w:val="0037523A"/>
    <w:rsid w:val="00375892"/>
    <w:rsid w:val="00375BA9"/>
    <w:rsid w:val="003765CE"/>
    <w:rsid w:val="003766EB"/>
    <w:rsid w:val="003771A0"/>
    <w:rsid w:val="003771B7"/>
    <w:rsid w:val="00380471"/>
    <w:rsid w:val="00381A15"/>
    <w:rsid w:val="00381D6B"/>
    <w:rsid w:val="00382E9C"/>
    <w:rsid w:val="003837B8"/>
    <w:rsid w:val="003837FA"/>
    <w:rsid w:val="00383DE3"/>
    <w:rsid w:val="00383F9D"/>
    <w:rsid w:val="00384A05"/>
    <w:rsid w:val="00385252"/>
    <w:rsid w:val="003854CA"/>
    <w:rsid w:val="00386223"/>
    <w:rsid w:val="003869F0"/>
    <w:rsid w:val="003873E8"/>
    <w:rsid w:val="003873E9"/>
    <w:rsid w:val="00387AC4"/>
    <w:rsid w:val="003908EE"/>
    <w:rsid w:val="00390EE1"/>
    <w:rsid w:val="003911C5"/>
    <w:rsid w:val="003914DA"/>
    <w:rsid w:val="003917CE"/>
    <w:rsid w:val="003921A9"/>
    <w:rsid w:val="003923ED"/>
    <w:rsid w:val="00393E08"/>
    <w:rsid w:val="0039523C"/>
    <w:rsid w:val="00396CDB"/>
    <w:rsid w:val="00396DE1"/>
    <w:rsid w:val="00396EA3"/>
    <w:rsid w:val="0039774C"/>
    <w:rsid w:val="00397F25"/>
    <w:rsid w:val="003A117C"/>
    <w:rsid w:val="003A130A"/>
    <w:rsid w:val="003A2915"/>
    <w:rsid w:val="003A2DCE"/>
    <w:rsid w:val="003A4045"/>
    <w:rsid w:val="003A4562"/>
    <w:rsid w:val="003A597B"/>
    <w:rsid w:val="003A6039"/>
    <w:rsid w:val="003A6D72"/>
    <w:rsid w:val="003A7DF9"/>
    <w:rsid w:val="003B0BDC"/>
    <w:rsid w:val="003B0D21"/>
    <w:rsid w:val="003B231B"/>
    <w:rsid w:val="003B3860"/>
    <w:rsid w:val="003B3EC5"/>
    <w:rsid w:val="003B47ED"/>
    <w:rsid w:val="003B4B72"/>
    <w:rsid w:val="003B54B1"/>
    <w:rsid w:val="003B6265"/>
    <w:rsid w:val="003B636A"/>
    <w:rsid w:val="003B6455"/>
    <w:rsid w:val="003B76C1"/>
    <w:rsid w:val="003C01AC"/>
    <w:rsid w:val="003C0C33"/>
    <w:rsid w:val="003C12AA"/>
    <w:rsid w:val="003C15B7"/>
    <w:rsid w:val="003C26C9"/>
    <w:rsid w:val="003C2B54"/>
    <w:rsid w:val="003C3974"/>
    <w:rsid w:val="003C39E4"/>
    <w:rsid w:val="003C49F4"/>
    <w:rsid w:val="003C4E69"/>
    <w:rsid w:val="003C4E8C"/>
    <w:rsid w:val="003C52F0"/>
    <w:rsid w:val="003C6104"/>
    <w:rsid w:val="003C62A9"/>
    <w:rsid w:val="003C65F1"/>
    <w:rsid w:val="003C6A2F"/>
    <w:rsid w:val="003C6DC3"/>
    <w:rsid w:val="003C78C9"/>
    <w:rsid w:val="003C79A6"/>
    <w:rsid w:val="003C7D4A"/>
    <w:rsid w:val="003D0838"/>
    <w:rsid w:val="003D0A51"/>
    <w:rsid w:val="003D0AA3"/>
    <w:rsid w:val="003D30E2"/>
    <w:rsid w:val="003D37EC"/>
    <w:rsid w:val="003D397A"/>
    <w:rsid w:val="003D4616"/>
    <w:rsid w:val="003D57A4"/>
    <w:rsid w:val="003D5904"/>
    <w:rsid w:val="003D5AE0"/>
    <w:rsid w:val="003D61CC"/>
    <w:rsid w:val="003D7531"/>
    <w:rsid w:val="003E09CA"/>
    <w:rsid w:val="003E12B1"/>
    <w:rsid w:val="003E2A56"/>
    <w:rsid w:val="003E32A4"/>
    <w:rsid w:val="003E33A3"/>
    <w:rsid w:val="003E382B"/>
    <w:rsid w:val="003E3CEA"/>
    <w:rsid w:val="003E3F0C"/>
    <w:rsid w:val="003E4228"/>
    <w:rsid w:val="003E606E"/>
    <w:rsid w:val="003E742F"/>
    <w:rsid w:val="003E7D8E"/>
    <w:rsid w:val="003F0002"/>
    <w:rsid w:val="003F04A9"/>
    <w:rsid w:val="003F06FC"/>
    <w:rsid w:val="003F07DA"/>
    <w:rsid w:val="003F09AB"/>
    <w:rsid w:val="003F20E8"/>
    <w:rsid w:val="003F240E"/>
    <w:rsid w:val="003F2AB7"/>
    <w:rsid w:val="003F55F5"/>
    <w:rsid w:val="003F5EEE"/>
    <w:rsid w:val="003F625B"/>
    <w:rsid w:val="003F6652"/>
    <w:rsid w:val="003F67A3"/>
    <w:rsid w:val="003F70B4"/>
    <w:rsid w:val="00400085"/>
    <w:rsid w:val="00400679"/>
    <w:rsid w:val="00400929"/>
    <w:rsid w:val="00400DAA"/>
    <w:rsid w:val="004017C7"/>
    <w:rsid w:val="00401C7D"/>
    <w:rsid w:val="00402419"/>
    <w:rsid w:val="00402B45"/>
    <w:rsid w:val="00402F17"/>
    <w:rsid w:val="004036CF"/>
    <w:rsid w:val="00403A82"/>
    <w:rsid w:val="00404194"/>
    <w:rsid w:val="00405506"/>
    <w:rsid w:val="00405FF4"/>
    <w:rsid w:val="004061C8"/>
    <w:rsid w:val="00410A4C"/>
    <w:rsid w:val="0041260E"/>
    <w:rsid w:val="004138A9"/>
    <w:rsid w:val="00413BE1"/>
    <w:rsid w:val="00414403"/>
    <w:rsid w:val="004144B1"/>
    <w:rsid w:val="00415424"/>
    <w:rsid w:val="004160FD"/>
    <w:rsid w:val="00416BEC"/>
    <w:rsid w:val="00417089"/>
    <w:rsid w:val="004175DF"/>
    <w:rsid w:val="00420A1F"/>
    <w:rsid w:val="00420B9A"/>
    <w:rsid w:val="00420D0F"/>
    <w:rsid w:val="0042138F"/>
    <w:rsid w:val="004216AE"/>
    <w:rsid w:val="00421934"/>
    <w:rsid w:val="004219CA"/>
    <w:rsid w:val="0042240D"/>
    <w:rsid w:val="00422474"/>
    <w:rsid w:val="00422DC4"/>
    <w:rsid w:val="004232E0"/>
    <w:rsid w:val="004232EE"/>
    <w:rsid w:val="004234A3"/>
    <w:rsid w:val="004242B3"/>
    <w:rsid w:val="004258E0"/>
    <w:rsid w:val="00426C79"/>
    <w:rsid w:val="00426E3A"/>
    <w:rsid w:val="00427C29"/>
    <w:rsid w:val="00430F7E"/>
    <w:rsid w:val="00431E6E"/>
    <w:rsid w:val="00432678"/>
    <w:rsid w:val="00432F00"/>
    <w:rsid w:val="00432FEB"/>
    <w:rsid w:val="00436275"/>
    <w:rsid w:val="00436868"/>
    <w:rsid w:val="00436BD0"/>
    <w:rsid w:val="004370B1"/>
    <w:rsid w:val="0043759A"/>
    <w:rsid w:val="00437A2D"/>
    <w:rsid w:val="00437CD2"/>
    <w:rsid w:val="004403AB"/>
    <w:rsid w:val="00441663"/>
    <w:rsid w:val="00441702"/>
    <w:rsid w:val="00441F9B"/>
    <w:rsid w:val="0044212D"/>
    <w:rsid w:val="004439F7"/>
    <w:rsid w:val="00444A60"/>
    <w:rsid w:val="004454A1"/>
    <w:rsid w:val="00446000"/>
    <w:rsid w:val="004461CB"/>
    <w:rsid w:val="00446D01"/>
    <w:rsid w:val="00452BCC"/>
    <w:rsid w:val="004532AE"/>
    <w:rsid w:val="004546BD"/>
    <w:rsid w:val="00455254"/>
    <w:rsid w:val="00455D16"/>
    <w:rsid w:val="00455D72"/>
    <w:rsid w:val="00456D8C"/>
    <w:rsid w:val="00457246"/>
    <w:rsid w:val="00457ED8"/>
    <w:rsid w:val="00460B2A"/>
    <w:rsid w:val="00460C38"/>
    <w:rsid w:val="00460E20"/>
    <w:rsid w:val="0046111E"/>
    <w:rsid w:val="00461920"/>
    <w:rsid w:val="004619E8"/>
    <w:rsid w:val="00461AF7"/>
    <w:rsid w:val="00462C58"/>
    <w:rsid w:val="00462D5B"/>
    <w:rsid w:val="00463A70"/>
    <w:rsid w:val="00464956"/>
    <w:rsid w:val="00464A14"/>
    <w:rsid w:val="00465A71"/>
    <w:rsid w:val="00467467"/>
    <w:rsid w:val="00467C04"/>
    <w:rsid w:val="00470A99"/>
    <w:rsid w:val="00470F42"/>
    <w:rsid w:val="004715F1"/>
    <w:rsid w:val="00471F0A"/>
    <w:rsid w:val="00472EA4"/>
    <w:rsid w:val="00472EB4"/>
    <w:rsid w:val="00473046"/>
    <w:rsid w:val="00473423"/>
    <w:rsid w:val="00473573"/>
    <w:rsid w:val="004735AE"/>
    <w:rsid w:val="00473D15"/>
    <w:rsid w:val="00473F2E"/>
    <w:rsid w:val="004748F3"/>
    <w:rsid w:val="00474CA3"/>
    <w:rsid w:val="00475B64"/>
    <w:rsid w:val="00475D6C"/>
    <w:rsid w:val="00475DBF"/>
    <w:rsid w:val="00476C81"/>
    <w:rsid w:val="00477AF6"/>
    <w:rsid w:val="00480351"/>
    <w:rsid w:val="004805FB"/>
    <w:rsid w:val="00480F63"/>
    <w:rsid w:val="00481B21"/>
    <w:rsid w:val="00482353"/>
    <w:rsid w:val="00483102"/>
    <w:rsid w:val="00484885"/>
    <w:rsid w:val="00484A83"/>
    <w:rsid w:val="00484D59"/>
    <w:rsid w:val="004852D5"/>
    <w:rsid w:val="00485C36"/>
    <w:rsid w:val="0048621B"/>
    <w:rsid w:val="00486426"/>
    <w:rsid w:val="00487644"/>
    <w:rsid w:val="00487CEA"/>
    <w:rsid w:val="00490AFF"/>
    <w:rsid w:val="00491063"/>
    <w:rsid w:val="00491341"/>
    <w:rsid w:val="00491534"/>
    <w:rsid w:val="00491689"/>
    <w:rsid w:val="004919A1"/>
    <w:rsid w:val="004925A4"/>
    <w:rsid w:val="00492ABF"/>
    <w:rsid w:val="00492CB0"/>
    <w:rsid w:val="00492E27"/>
    <w:rsid w:val="004930CD"/>
    <w:rsid w:val="00493385"/>
    <w:rsid w:val="004933AB"/>
    <w:rsid w:val="004947D3"/>
    <w:rsid w:val="00494804"/>
    <w:rsid w:val="00496336"/>
    <w:rsid w:val="0049682A"/>
    <w:rsid w:val="00496F91"/>
    <w:rsid w:val="00497E12"/>
    <w:rsid w:val="004A014D"/>
    <w:rsid w:val="004A0A07"/>
    <w:rsid w:val="004A0E70"/>
    <w:rsid w:val="004A120B"/>
    <w:rsid w:val="004A12BB"/>
    <w:rsid w:val="004A1FAA"/>
    <w:rsid w:val="004A2239"/>
    <w:rsid w:val="004A25C6"/>
    <w:rsid w:val="004A2E5F"/>
    <w:rsid w:val="004A32F1"/>
    <w:rsid w:val="004A3680"/>
    <w:rsid w:val="004A3E6D"/>
    <w:rsid w:val="004A4E0A"/>
    <w:rsid w:val="004A5448"/>
    <w:rsid w:val="004B042B"/>
    <w:rsid w:val="004B0595"/>
    <w:rsid w:val="004B2A07"/>
    <w:rsid w:val="004B2A2E"/>
    <w:rsid w:val="004B2A8E"/>
    <w:rsid w:val="004B38F2"/>
    <w:rsid w:val="004B3BB7"/>
    <w:rsid w:val="004B3E65"/>
    <w:rsid w:val="004B41F2"/>
    <w:rsid w:val="004B457A"/>
    <w:rsid w:val="004B4B66"/>
    <w:rsid w:val="004B5657"/>
    <w:rsid w:val="004B5C82"/>
    <w:rsid w:val="004B68EB"/>
    <w:rsid w:val="004B6BA5"/>
    <w:rsid w:val="004C05D9"/>
    <w:rsid w:val="004C0E85"/>
    <w:rsid w:val="004C13D1"/>
    <w:rsid w:val="004C1678"/>
    <w:rsid w:val="004C1864"/>
    <w:rsid w:val="004C2E78"/>
    <w:rsid w:val="004C449D"/>
    <w:rsid w:val="004C46C9"/>
    <w:rsid w:val="004C47D1"/>
    <w:rsid w:val="004C4FBE"/>
    <w:rsid w:val="004C50F5"/>
    <w:rsid w:val="004C55D6"/>
    <w:rsid w:val="004C6D07"/>
    <w:rsid w:val="004C7538"/>
    <w:rsid w:val="004C7638"/>
    <w:rsid w:val="004C7ADC"/>
    <w:rsid w:val="004D01B7"/>
    <w:rsid w:val="004D1457"/>
    <w:rsid w:val="004D23EA"/>
    <w:rsid w:val="004D395D"/>
    <w:rsid w:val="004D3B30"/>
    <w:rsid w:val="004D3C5C"/>
    <w:rsid w:val="004D48C1"/>
    <w:rsid w:val="004D51F4"/>
    <w:rsid w:val="004D5A47"/>
    <w:rsid w:val="004D61A5"/>
    <w:rsid w:val="004D65B3"/>
    <w:rsid w:val="004D65E9"/>
    <w:rsid w:val="004D6686"/>
    <w:rsid w:val="004D7019"/>
    <w:rsid w:val="004D7455"/>
    <w:rsid w:val="004D7A48"/>
    <w:rsid w:val="004E0513"/>
    <w:rsid w:val="004E1585"/>
    <w:rsid w:val="004E1687"/>
    <w:rsid w:val="004E186D"/>
    <w:rsid w:val="004E2141"/>
    <w:rsid w:val="004E2F1C"/>
    <w:rsid w:val="004E329E"/>
    <w:rsid w:val="004E37B5"/>
    <w:rsid w:val="004E3D96"/>
    <w:rsid w:val="004E483B"/>
    <w:rsid w:val="004E5071"/>
    <w:rsid w:val="004E5983"/>
    <w:rsid w:val="004E645D"/>
    <w:rsid w:val="004F030C"/>
    <w:rsid w:val="004F0DFE"/>
    <w:rsid w:val="004F209B"/>
    <w:rsid w:val="004F270E"/>
    <w:rsid w:val="004F3888"/>
    <w:rsid w:val="004F3A28"/>
    <w:rsid w:val="004F3F12"/>
    <w:rsid w:val="004F3F14"/>
    <w:rsid w:val="004F48FB"/>
    <w:rsid w:val="004F6552"/>
    <w:rsid w:val="004F6C66"/>
    <w:rsid w:val="004F792B"/>
    <w:rsid w:val="005011D6"/>
    <w:rsid w:val="00501763"/>
    <w:rsid w:val="0050225B"/>
    <w:rsid w:val="00503793"/>
    <w:rsid w:val="00503C03"/>
    <w:rsid w:val="00504D73"/>
    <w:rsid w:val="00506C5C"/>
    <w:rsid w:val="00507A30"/>
    <w:rsid w:val="00507B58"/>
    <w:rsid w:val="00510EE0"/>
    <w:rsid w:val="005113EC"/>
    <w:rsid w:val="00511719"/>
    <w:rsid w:val="0051287B"/>
    <w:rsid w:val="00512E35"/>
    <w:rsid w:val="00514171"/>
    <w:rsid w:val="0051448E"/>
    <w:rsid w:val="00514BF8"/>
    <w:rsid w:val="005160EB"/>
    <w:rsid w:val="0051631D"/>
    <w:rsid w:val="00516F69"/>
    <w:rsid w:val="005171B5"/>
    <w:rsid w:val="00520788"/>
    <w:rsid w:val="00520992"/>
    <w:rsid w:val="005218BD"/>
    <w:rsid w:val="00523058"/>
    <w:rsid w:val="005237E1"/>
    <w:rsid w:val="00523D67"/>
    <w:rsid w:val="00524E75"/>
    <w:rsid w:val="0052585B"/>
    <w:rsid w:val="00525956"/>
    <w:rsid w:val="00525E55"/>
    <w:rsid w:val="005263BB"/>
    <w:rsid w:val="00527D73"/>
    <w:rsid w:val="0053042A"/>
    <w:rsid w:val="005305C4"/>
    <w:rsid w:val="005308E0"/>
    <w:rsid w:val="0053092E"/>
    <w:rsid w:val="00530A47"/>
    <w:rsid w:val="00530AAA"/>
    <w:rsid w:val="00530CAB"/>
    <w:rsid w:val="00530EA7"/>
    <w:rsid w:val="00531547"/>
    <w:rsid w:val="0053166D"/>
    <w:rsid w:val="00531BFC"/>
    <w:rsid w:val="005320B8"/>
    <w:rsid w:val="005323EF"/>
    <w:rsid w:val="005329F3"/>
    <w:rsid w:val="005331C0"/>
    <w:rsid w:val="005333EC"/>
    <w:rsid w:val="005335A1"/>
    <w:rsid w:val="005339C1"/>
    <w:rsid w:val="00533A75"/>
    <w:rsid w:val="00534065"/>
    <w:rsid w:val="0053411B"/>
    <w:rsid w:val="0053459D"/>
    <w:rsid w:val="00534B76"/>
    <w:rsid w:val="00534BBF"/>
    <w:rsid w:val="00534BD5"/>
    <w:rsid w:val="00535056"/>
    <w:rsid w:val="0053508F"/>
    <w:rsid w:val="00535183"/>
    <w:rsid w:val="0053719E"/>
    <w:rsid w:val="0053756B"/>
    <w:rsid w:val="00541682"/>
    <w:rsid w:val="00541BC0"/>
    <w:rsid w:val="00541FA4"/>
    <w:rsid w:val="0054291D"/>
    <w:rsid w:val="00543813"/>
    <w:rsid w:val="00543D4B"/>
    <w:rsid w:val="00544A95"/>
    <w:rsid w:val="00544E1E"/>
    <w:rsid w:val="00545985"/>
    <w:rsid w:val="00545AE5"/>
    <w:rsid w:val="00545D04"/>
    <w:rsid w:val="005467F1"/>
    <w:rsid w:val="00547674"/>
    <w:rsid w:val="00547917"/>
    <w:rsid w:val="0055060E"/>
    <w:rsid w:val="0055086F"/>
    <w:rsid w:val="00550A51"/>
    <w:rsid w:val="00550F2F"/>
    <w:rsid w:val="005512AF"/>
    <w:rsid w:val="00551B77"/>
    <w:rsid w:val="00551F82"/>
    <w:rsid w:val="00552E16"/>
    <w:rsid w:val="005530D0"/>
    <w:rsid w:val="0055351D"/>
    <w:rsid w:val="00553BDC"/>
    <w:rsid w:val="005545A7"/>
    <w:rsid w:val="005551B7"/>
    <w:rsid w:val="005558EE"/>
    <w:rsid w:val="00555EB1"/>
    <w:rsid w:val="00556D3B"/>
    <w:rsid w:val="0055755E"/>
    <w:rsid w:val="00557B9C"/>
    <w:rsid w:val="00557E63"/>
    <w:rsid w:val="00562AD2"/>
    <w:rsid w:val="00562C70"/>
    <w:rsid w:val="00563668"/>
    <w:rsid w:val="00564CE6"/>
    <w:rsid w:val="00565454"/>
    <w:rsid w:val="0056636F"/>
    <w:rsid w:val="0056729E"/>
    <w:rsid w:val="005677F0"/>
    <w:rsid w:val="00567C30"/>
    <w:rsid w:val="005709E8"/>
    <w:rsid w:val="00570F02"/>
    <w:rsid w:val="005716E3"/>
    <w:rsid w:val="00571BED"/>
    <w:rsid w:val="00571CC8"/>
    <w:rsid w:val="00571F6B"/>
    <w:rsid w:val="0057263C"/>
    <w:rsid w:val="005726FB"/>
    <w:rsid w:val="00572B06"/>
    <w:rsid w:val="00572F6B"/>
    <w:rsid w:val="00574833"/>
    <w:rsid w:val="005752C6"/>
    <w:rsid w:val="00575EB2"/>
    <w:rsid w:val="0057660B"/>
    <w:rsid w:val="005774E2"/>
    <w:rsid w:val="005776B3"/>
    <w:rsid w:val="00580011"/>
    <w:rsid w:val="00582F87"/>
    <w:rsid w:val="00583064"/>
    <w:rsid w:val="00584E67"/>
    <w:rsid w:val="00585378"/>
    <w:rsid w:val="00586A58"/>
    <w:rsid w:val="005909D1"/>
    <w:rsid w:val="00590FE9"/>
    <w:rsid w:val="00593770"/>
    <w:rsid w:val="00593CA7"/>
    <w:rsid w:val="005941A4"/>
    <w:rsid w:val="00594445"/>
    <w:rsid w:val="00596363"/>
    <w:rsid w:val="005970C1"/>
    <w:rsid w:val="00597539"/>
    <w:rsid w:val="0059785B"/>
    <w:rsid w:val="0059797F"/>
    <w:rsid w:val="00597DD6"/>
    <w:rsid w:val="005A0A92"/>
    <w:rsid w:val="005A0E4D"/>
    <w:rsid w:val="005A1200"/>
    <w:rsid w:val="005A17D9"/>
    <w:rsid w:val="005A22BC"/>
    <w:rsid w:val="005A2A64"/>
    <w:rsid w:val="005A2DC3"/>
    <w:rsid w:val="005A2E39"/>
    <w:rsid w:val="005A2F83"/>
    <w:rsid w:val="005A2FB3"/>
    <w:rsid w:val="005A3014"/>
    <w:rsid w:val="005A3CFC"/>
    <w:rsid w:val="005A44CF"/>
    <w:rsid w:val="005A4B12"/>
    <w:rsid w:val="005A5211"/>
    <w:rsid w:val="005A5E95"/>
    <w:rsid w:val="005A6FCA"/>
    <w:rsid w:val="005A7BF7"/>
    <w:rsid w:val="005B00AB"/>
    <w:rsid w:val="005B10CA"/>
    <w:rsid w:val="005B2848"/>
    <w:rsid w:val="005B5332"/>
    <w:rsid w:val="005B5516"/>
    <w:rsid w:val="005B5530"/>
    <w:rsid w:val="005B6405"/>
    <w:rsid w:val="005B64E1"/>
    <w:rsid w:val="005B7FAC"/>
    <w:rsid w:val="005C04FC"/>
    <w:rsid w:val="005C0B0C"/>
    <w:rsid w:val="005C0B0D"/>
    <w:rsid w:val="005C2EAC"/>
    <w:rsid w:val="005C3ABA"/>
    <w:rsid w:val="005C3F83"/>
    <w:rsid w:val="005C4F0E"/>
    <w:rsid w:val="005C5464"/>
    <w:rsid w:val="005C5980"/>
    <w:rsid w:val="005C5A4B"/>
    <w:rsid w:val="005C5A74"/>
    <w:rsid w:val="005C5DB4"/>
    <w:rsid w:val="005C73AE"/>
    <w:rsid w:val="005C7CF1"/>
    <w:rsid w:val="005D1B9A"/>
    <w:rsid w:val="005D1CBA"/>
    <w:rsid w:val="005D21D0"/>
    <w:rsid w:val="005D2711"/>
    <w:rsid w:val="005D30B3"/>
    <w:rsid w:val="005D324F"/>
    <w:rsid w:val="005D4094"/>
    <w:rsid w:val="005D4634"/>
    <w:rsid w:val="005D5082"/>
    <w:rsid w:val="005D544A"/>
    <w:rsid w:val="005D6589"/>
    <w:rsid w:val="005D68FC"/>
    <w:rsid w:val="005D7355"/>
    <w:rsid w:val="005E02A6"/>
    <w:rsid w:val="005E0ED2"/>
    <w:rsid w:val="005E1637"/>
    <w:rsid w:val="005E17CA"/>
    <w:rsid w:val="005E18C4"/>
    <w:rsid w:val="005E2FC7"/>
    <w:rsid w:val="005E320D"/>
    <w:rsid w:val="005E32D3"/>
    <w:rsid w:val="005E43E8"/>
    <w:rsid w:val="005E44A6"/>
    <w:rsid w:val="005E4622"/>
    <w:rsid w:val="005E49E6"/>
    <w:rsid w:val="005E5754"/>
    <w:rsid w:val="005E6032"/>
    <w:rsid w:val="005E7493"/>
    <w:rsid w:val="005E7FA1"/>
    <w:rsid w:val="005F0437"/>
    <w:rsid w:val="005F047A"/>
    <w:rsid w:val="005F107A"/>
    <w:rsid w:val="005F1A8E"/>
    <w:rsid w:val="005F1B3A"/>
    <w:rsid w:val="005F2314"/>
    <w:rsid w:val="005F3690"/>
    <w:rsid w:val="005F394A"/>
    <w:rsid w:val="005F420E"/>
    <w:rsid w:val="005F49C9"/>
    <w:rsid w:val="005F5D27"/>
    <w:rsid w:val="005F6949"/>
    <w:rsid w:val="00600D5C"/>
    <w:rsid w:val="006010CA"/>
    <w:rsid w:val="0060288F"/>
    <w:rsid w:val="00602E2D"/>
    <w:rsid w:val="0060310B"/>
    <w:rsid w:val="006033DB"/>
    <w:rsid w:val="00603579"/>
    <w:rsid w:val="006036A1"/>
    <w:rsid w:val="00604780"/>
    <w:rsid w:val="006058E7"/>
    <w:rsid w:val="00605B2E"/>
    <w:rsid w:val="00605C2C"/>
    <w:rsid w:val="006067F7"/>
    <w:rsid w:val="006072AD"/>
    <w:rsid w:val="006079AF"/>
    <w:rsid w:val="00611D80"/>
    <w:rsid w:val="00612685"/>
    <w:rsid w:val="0061272F"/>
    <w:rsid w:val="0061301A"/>
    <w:rsid w:val="006138E8"/>
    <w:rsid w:val="006138FD"/>
    <w:rsid w:val="006146ED"/>
    <w:rsid w:val="00614D5A"/>
    <w:rsid w:val="006159B0"/>
    <w:rsid w:val="00616376"/>
    <w:rsid w:val="0061662B"/>
    <w:rsid w:val="00616D3D"/>
    <w:rsid w:val="00616EF8"/>
    <w:rsid w:val="00617B65"/>
    <w:rsid w:val="00617E60"/>
    <w:rsid w:val="00617E67"/>
    <w:rsid w:val="0062029D"/>
    <w:rsid w:val="00621617"/>
    <w:rsid w:val="00623BF2"/>
    <w:rsid w:val="00624DB6"/>
    <w:rsid w:val="00626624"/>
    <w:rsid w:val="00627A12"/>
    <w:rsid w:val="00627E4B"/>
    <w:rsid w:val="00630EF6"/>
    <w:rsid w:val="006316F7"/>
    <w:rsid w:val="00631A2F"/>
    <w:rsid w:val="00631DD4"/>
    <w:rsid w:val="00631F67"/>
    <w:rsid w:val="0063253E"/>
    <w:rsid w:val="0063280B"/>
    <w:rsid w:val="00632908"/>
    <w:rsid w:val="00632BCE"/>
    <w:rsid w:val="00632EDA"/>
    <w:rsid w:val="00633A5A"/>
    <w:rsid w:val="0063414C"/>
    <w:rsid w:val="00634543"/>
    <w:rsid w:val="0063464B"/>
    <w:rsid w:val="00634655"/>
    <w:rsid w:val="00635F65"/>
    <w:rsid w:val="0063692D"/>
    <w:rsid w:val="006406C9"/>
    <w:rsid w:val="00641C8C"/>
    <w:rsid w:val="00641F00"/>
    <w:rsid w:val="00641F99"/>
    <w:rsid w:val="006420E6"/>
    <w:rsid w:val="00642884"/>
    <w:rsid w:val="00642D7E"/>
    <w:rsid w:val="00643C1D"/>
    <w:rsid w:val="00643E33"/>
    <w:rsid w:val="00643E8F"/>
    <w:rsid w:val="006443B6"/>
    <w:rsid w:val="00644C83"/>
    <w:rsid w:val="00645346"/>
    <w:rsid w:val="00646220"/>
    <w:rsid w:val="006463FF"/>
    <w:rsid w:val="006465B3"/>
    <w:rsid w:val="00647870"/>
    <w:rsid w:val="006478CE"/>
    <w:rsid w:val="00651C60"/>
    <w:rsid w:val="0065248F"/>
    <w:rsid w:val="00654D2A"/>
    <w:rsid w:val="0065585F"/>
    <w:rsid w:val="006561BA"/>
    <w:rsid w:val="00656732"/>
    <w:rsid w:val="00656D54"/>
    <w:rsid w:val="006572B3"/>
    <w:rsid w:val="006577EF"/>
    <w:rsid w:val="00657C15"/>
    <w:rsid w:val="00657D04"/>
    <w:rsid w:val="00660727"/>
    <w:rsid w:val="006608FC"/>
    <w:rsid w:val="00660AC6"/>
    <w:rsid w:val="00661181"/>
    <w:rsid w:val="00661426"/>
    <w:rsid w:val="006615DE"/>
    <w:rsid w:val="006619DD"/>
    <w:rsid w:val="00661D9B"/>
    <w:rsid w:val="00662356"/>
    <w:rsid w:val="0066321D"/>
    <w:rsid w:val="00663379"/>
    <w:rsid w:val="00663556"/>
    <w:rsid w:val="006636BE"/>
    <w:rsid w:val="00664908"/>
    <w:rsid w:val="00664940"/>
    <w:rsid w:val="00664C74"/>
    <w:rsid w:val="00665512"/>
    <w:rsid w:val="006656A0"/>
    <w:rsid w:val="00666C03"/>
    <w:rsid w:val="00667341"/>
    <w:rsid w:val="006674C3"/>
    <w:rsid w:val="00670163"/>
    <w:rsid w:val="00670222"/>
    <w:rsid w:val="0067220D"/>
    <w:rsid w:val="0067308E"/>
    <w:rsid w:val="00674035"/>
    <w:rsid w:val="00674A58"/>
    <w:rsid w:val="00674BB8"/>
    <w:rsid w:val="00676BC6"/>
    <w:rsid w:val="006776FF"/>
    <w:rsid w:val="006803BE"/>
    <w:rsid w:val="0068075D"/>
    <w:rsid w:val="006807FD"/>
    <w:rsid w:val="00681BA0"/>
    <w:rsid w:val="00681C33"/>
    <w:rsid w:val="0068240C"/>
    <w:rsid w:val="006824C9"/>
    <w:rsid w:val="0068263D"/>
    <w:rsid w:val="006828EC"/>
    <w:rsid w:val="00682BD2"/>
    <w:rsid w:val="00685A02"/>
    <w:rsid w:val="00685F2B"/>
    <w:rsid w:val="006864D5"/>
    <w:rsid w:val="0068651A"/>
    <w:rsid w:val="00687A55"/>
    <w:rsid w:val="00687CE8"/>
    <w:rsid w:val="00687E66"/>
    <w:rsid w:val="00690015"/>
    <w:rsid w:val="00690652"/>
    <w:rsid w:val="006918FA"/>
    <w:rsid w:val="00691C59"/>
    <w:rsid w:val="00693728"/>
    <w:rsid w:val="00694326"/>
    <w:rsid w:val="006955FD"/>
    <w:rsid w:val="00696621"/>
    <w:rsid w:val="006967C0"/>
    <w:rsid w:val="00696FF5"/>
    <w:rsid w:val="006A164E"/>
    <w:rsid w:val="006A1D2B"/>
    <w:rsid w:val="006A1E8B"/>
    <w:rsid w:val="006A54A4"/>
    <w:rsid w:val="006A72CB"/>
    <w:rsid w:val="006A778E"/>
    <w:rsid w:val="006A7D83"/>
    <w:rsid w:val="006B020F"/>
    <w:rsid w:val="006B04D5"/>
    <w:rsid w:val="006B0747"/>
    <w:rsid w:val="006B0F25"/>
    <w:rsid w:val="006B13E4"/>
    <w:rsid w:val="006B1C08"/>
    <w:rsid w:val="006B334D"/>
    <w:rsid w:val="006B3641"/>
    <w:rsid w:val="006B4492"/>
    <w:rsid w:val="006B4A62"/>
    <w:rsid w:val="006B5565"/>
    <w:rsid w:val="006B5FAA"/>
    <w:rsid w:val="006B6D19"/>
    <w:rsid w:val="006B71FC"/>
    <w:rsid w:val="006B7EED"/>
    <w:rsid w:val="006C0B2D"/>
    <w:rsid w:val="006C148B"/>
    <w:rsid w:val="006C1780"/>
    <w:rsid w:val="006C1A3B"/>
    <w:rsid w:val="006C1A4C"/>
    <w:rsid w:val="006C2517"/>
    <w:rsid w:val="006C2850"/>
    <w:rsid w:val="006C2D38"/>
    <w:rsid w:val="006C2D5C"/>
    <w:rsid w:val="006C319A"/>
    <w:rsid w:val="006C39D4"/>
    <w:rsid w:val="006C449F"/>
    <w:rsid w:val="006C4ADA"/>
    <w:rsid w:val="006C4EAD"/>
    <w:rsid w:val="006C5829"/>
    <w:rsid w:val="006C61E5"/>
    <w:rsid w:val="006C6C5D"/>
    <w:rsid w:val="006C7049"/>
    <w:rsid w:val="006C73D6"/>
    <w:rsid w:val="006C77BC"/>
    <w:rsid w:val="006D0645"/>
    <w:rsid w:val="006D14BC"/>
    <w:rsid w:val="006D1B2C"/>
    <w:rsid w:val="006D4324"/>
    <w:rsid w:val="006D4CF8"/>
    <w:rsid w:val="006D5D1A"/>
    <w:rsid w:val="006D5E83"/>
    <w:rsid w:val="006D67C4"/>
    <w:rsid w:val="006E02AE"/>
    <w:rsid w:val="006E0326"/>
    <w:rsid w:val="006E04E6"/>
    <w:rsid w:val="006E06FD"/>
    <w:rsid w:val="006E2163"/>
    <w:rsid w:val="006E461D"/>
    <w:rsid w:val="006E4FB2"/>
    <w:rsid w:val="006E5309"/>
    <w:rsid w:val="006E5F0E"/>
    <w:rsid w:val="006E6699"/>
    <w:rsid w:val="006E7616"/>
    <w:rsid w:val="006E7898"/>
    <w:rsid w:val="006E7FFB"/>
    <w:rsid w:val="006F00AC"/>
    <w:rsid w:val="006F0513"/>
    <w:rsid w:val="006F14E5"/>
    <w:rsid w:val="006F1830"/>
    <w:rsid w:val="006F1EEE"/>
    <w:rsid w:val="006F1F4E"/>
    <w:rsid w:val="006F216F"/>
    <w:rsid w:val="006F265C"/>
    <w:rsid w:val="006F273A"/>
    <w:rsid w:val="006F32E4"/>
    <w:rsid w:val="006F360F"/>
    <w:rsid w:val="006F3AC9"/>
    <w:rsid w:val="006F4CA6"/>
    <w:rsid w:val="006F4EDC"/>
    <w:rsid w:val="006F7CFE"/>
    <w:rsid w:val="007006A6"/>
    <w:rsid w:val="0070082E"/>
    <w:rsid w:val="0070094D"/>
    <w:rsid w:val="00700D09"/>
    <w:rsid w:val="00701B4C"/>
    <w:rsid w:val="00701DF0"/>
    <w:rsid w:val="00702C43"/>
    <w:rsid w:val="00703BCE"/>
    <w:rsid w:val="0070490B"/>
    <w:rsid w:val="007067E7"/>
    <w:rsid w:val="0070680A"/>
    <w:rsid w:val="007072E1"/>
    <w:rsid w:val="00710754"/>
    <w:rsid w:val="00710CC0"/>
    <w:rsid w:val="00711701"/>
    <w:rsid w:val="00712A0C"/>
    <w:rsid w:val="00712C2D"/>
    <w:rsid w:val="00712FCD"/>
    <w:rsid w:val="0071367B"/>
    <w:rsid w:val="007153E4"/>
    <w:rsid w:val="00715685"/>
    <w:rsid w:val="007162B9"/>
    <w:rsid w:val="00717ADA"/>
    <w:rsid w:val="007207FB"/>
    <w:rsid w:val="00720CE9"/>
    <w:rsid w:val="0072158E"/>
    <w:rsid w:val="007222F4"/>
    <w:rsid w:val="00722828"/>
    <w:rsid w:val="00722B99"/>
    <w:rsid w:val="00722DAA"/>
    <w:rsid w:val="00722EF5"/>
    <w:rsid w:val="00723362"/>
    <w:rsid w:val="00723698"/>
    <w:rsid w:val="007236FE"/>
    <w:rsid w:val="0072412D"/>
    <w:rsid w:val="00725334"/>
    <w:rsid w:val="007254FB"/>
    <w:rsid w:val="00726338"/>
    <w:rsid w:val="0072731F"/>
    <w:rsid w:val="007275A5"/>
    <w:rsid w:val="007275D4"/>
    <w:rsid w:val="00727782"/>
    <w:rsid w:val="00727C74"/>
    <w:rsid w:val="00730205"/>
    <w:rsid w:val="00730BFD"/>
    <w:rsid w:val="00731A0C"/>
    <w:rsid w:val="00731EA8"/>
    <w:rsid w:val="00733F65"/>
    <w:rsid w:val="00733FD4"/>
    <w:rsid w:val="00735481"/>
    <w:rsid w:val="0073570C"/>
    <w:rsid w:val="00735BCA"/>
    <w:rsid w:val="00735D79"/>
    <w:rsid w:val="00735EB7"/>
    <w:rsid w:val="00735F97"/>
    <w:rsid w:val="007367ED"/>
    <w:rsid w:val="007368E4"/>
    <w:rsid w:val="00736E06"/>
    <w:rsid w:val="007403B0"/>
    <w:rsid w:val="00741744"/>
    <w:rsid w:val="00742E48"/>
    <w:rsid w:val="00743FD5"/>
    <w:rsid w:val="00744148"/>
    <w:rsid w:val="00744658"/>
    <w:rsid w:val="00745FE4"/>
    <w:rsid w:val="007467D1"/>
    <w:rsid w:val="00746BDC"/>
    <w:rsid w:val="00746EB5"/>
    <w:rsid w:val="007470A8"/>
    <w:rsid w:val="00747BCC"/>
    <w:rsid w:val="00747BDF"/>
    <w:rsid w:val="00750997"/>
    <w:rsid w:val="007511E7"/>
    <w:rsid w:val="00751739"/>
    <w:rsid w:val="00751EBC"/>
    <w:rsid w:val="00751F03"/>
    <w:rsid w:val="00752864"/>
    <w:rsid w:val="007530F1"/>
    <w:rsid w:val="0075329F"/>
    <w:rsid w:val="00754346"/>
    <w:rsid w:val="00754478"/>
    <w:rsid w:val="00754CAD"/>
    <w:rsid w:val="00754E65"/>
    <w:rsid w:val="00755308"/>
    <w:rsid w:val="0075593C"/>
    <w:rsid w:val="007566FB"/>
    <w:rsid w:val="00756D0C"/>
    <w:rsid w:val="00760E26"/>
    <w:rsid w:val="007621E0"/>
    <w:rsid w:val="0076274E"/>
    <w:rsid w:val="00762F47"/>
    <w:rsid w:val="00763618"/>
    <w:rsid w:val="007642C2"/>
    <w:rsid w:val="00764A5B"/>
    <w:rsid w:val="00764FE1"/>
    <w:rsid w:val="00765200"/>
    <w:rsid w:val="00765ABE"/>
    <w:rsid w:val="00765CD6"/>
    <w:rsid w:val="00771311"/>
    <w:rsid w:val="007737CA"/>
    <w:rsid w:val="007740C4"/>
    <w:rsid w:val="007744E0"/>
    <w:rsid w:val="00776414"/>
    <w:rsid w:val="00776BF9"/>
    <w:rsid w:val="007772A5"/>
    <w:rsid w:val="00777464"/>
    <w:rsid w:val="00780AA2"/>
    <w:rsid w:val="00780F41"/>
    <w:rsid w:val="00781B53"/>
    <w:rsid w:val="00781D1E"/>
    <w:rsid w:val="007828A7"/>
    <w:rsid w:val="00783A85"/>
    <w:rsid w:val="007847AD"/>
    <w:rsid w:val="007856BA"/>
    <w:rsid w:val="00785FBB"/>
    <w:rsid w:val="007867EF"/>
    <w:rsid w:val="00786F78"/>
    <w:rsid w:val="0078781D"/>
    <w:rsid w:val="00787E1D"/>
    <w:rsid w:val="00790978"/>
    <w:rsid w:val="007913CA"/>
    <w:rsid w:val="00791B27"/>
    <w:rsid w:val="00792237"/>
    <w:rsid w:val="00792FA9"/>
    <w:rsid w:val="007934BD"/>
    <w:rsid w:val="00793D61"/>
    <w:rsid w:val="00793F7B"/>
    <w:rsid w:val="007949D9"/>
    <w:rsid w:val="007952DC"/>
    <w:rsid w:val="00795312"/>
    <w:rsid w:val="00796641"/>
    <w:rsid w:val="00796B27"/>
    <w:rsid w:val="00797591"/>
    <w:rsid w:val="00797DB2"/>
    <w:rsid w:val="00797E37"/>
    <w:rsid w:val="007A187D"/>
    <w:rsid w:val="007A1DC0"/>
    <w:rsid w:val="007A2739"/>
    <w:rsid w:val="007A33BF"/>
    <w:rsid w:val="007A3A06"/>
    <w:rsid w:val="007A4C18"/>
    <w:rsid w:val="007A5918"/>
    <w:rsid w:val="007A5C3C"/>
    <w:rsid w:val="007A7238"/>
    <w:rsid w:val="007A73F6"/>
    <w:rsid w:val="007A794B"/>
    <w:rsid w:val="007B0024"/>
    <w:rsid w:val="007B10C7"/>
    <w:rsid w:val="007B155A"/>
    <w:rsid w:val="007B50AA"/>
    <w:rsid w:val="007B511E"/>
    <w:rsid w:val="007B7704"/>
    <w:rsid w:val="007C087E"/>
    <w:rsid w:val="007C13E2"/>
    <w:rsid w:val="007C1C0B"/>
    <w:rsid w:val="007C31B3"/>
    <w:rsid w:val="007C33FA"/>
    <w:rsid w:val="007C3451"/>
    <w:rsid w:val="007C49DC"/>
    <w:rsid w:val="007C53A2"/>
    <w:rsid w:val="007C633C"/>
    <w:rsid w:val="007C660D"/>
    <w:rsid w:val="007C6CBF"/>
    <w:rsid w:val="007C748B"/>
    <w:rsid w:val="007D05D5"/>
    <w:rsid w:val="007D0616"/>
    <w:rsid w:val="007D0EB3"/>
    <w:rsid w:val="007D2A48"/>
    <w:rsid w:val="007D32E0"/>
    <w:rsid w:val="007D3F1D"/>
    <w:rsid w:val="007D498A"/>
    <w:rsid w:val="007D5715"/>
    <w:rsid w:val="007D6519"/>
    <w:rsid w:val="007D78B0"/>
    <w:rsid w:val="007D7A81"/>
    <w:rsid w:val="007D7FBE"/>
    <w:rsid w:val="007E0213"/>
    <w:rsid w:val="007E066B"/>
    <w:rsid w:val="007E2099"/>
    <w:rsid w:val="007E3256"/>
    <w:rsid w:val="007E3B7E"/>
    <w:rsid w:val="007E4E82"/>
    <w:rsid w:val="007E4F2C"/>
    <w:rsid w:val="007E6BD2"/>
    <w:rsid w:val="007E7254"/>
    <w:rsid w:val="007E7963"/>
    <w:rsid w:val="007E7B5E"/>
    <w:rsid w:val="007F04C1"/>
    <w:rsid w:val="007F1809"/>
    <w:rsid w:val="007F273B"/>
    <w:rsid w:val="007F2E23"/>
    <w:rsid w:val="007F3C72"/>
    <w:rsid w:val="007F4D22"/>
    <w:rsid w:val="007F5711"/>
    <w:rsid w:val="007F596E"/>
    <w:rsid w:val="007F5A08"/>
    <w:rsid w:val="007F7101"/>
    <w:rsid w:val="007F7798"/>
    <w:rsid w:val="00801B96"/>
    <w:rsid w:val="008020C5"/>
    <w:rsid w:val="00802278"/>
    <w:rsid w:val="00802744"/>
    <w:rsid w:val="00802D8B"/>
    <w:rsid w:val="00804343"/>
    <w:rsid w:val="008044A7"/>
    <w:rsid w:val="00804777"/>
    <w:rsid w:val="008054A3"/>
    <w:rsid w:val="0080637F"/>
    <w:rsid w:val="008064A1"/>
    <w:rsid w:val="00806BCA"/>
    <w:rsid w:val="00807617"/>
    <w:rsid w:val="00813472"/>
    <w:rsid w:val="00813D97"/>
    <w:rsid w:val="008141B0"/>
    <w:rsid w:val="00814844"/>
    <w:rsid w:val="00815F60"/>
    <w:rsid w:val="00815FA1"/>
    <w:rsid w:val="008166A2"/>
    <w:rsid w:val="0081673E"/>
    <w:rsid w:val="0081701A"/>
    <w:rsid w:val="00817317"/>
    <w:rsid w:val="008175A7"/>
    <w:rsid w:val="0082026E"/>
    <w:rsid w:val="00820B73"/>
    <w:rsid w:val="00820D83"/>
    <w:rsid w:val="00821091"/>
    <w:rsid w:val="008212D0"/>
    <w:rsid w:val="00822AA9"/>
    <w:rsid w:val="008232D4"/>
    <w:rsid w:val="008244BE"/>
    <w:rsid w:val="00824610"/>
    <w:rsid w:val="00825A8C"/>
    <w:rsid w:val="0082641C"/>
    <w:rsid w:val="00826AB9"/>
    <w:rsid w:val="00826B9E"/>
    <w:rsid w:val="00827A85"/>
    <w:rsid w:val="0083048B"/>
    <w:rsid w:val="00830A9B"/>
    <w:rsid w:val="00831A7D"/>
    <w:rsid w:val="00831D7E"/>
    <w:rsid w:val="00832744"/>
    <w:rsid w:val="00832A65"/>
    <w:rsid w:val="008332EF"/>
    <w:rsid w:val="008334E0"/>
    <w:rsid w:val="008335F3"/>
    <w:rsid w:val="00833A54"/>
    <w:rsid w:val="0083538B"/>
    <w:rsid w:val="00835511"/>
    <w:rsid w:val="0083613E"/>
    <w:rsid w:val="00836D30"/>
    <w:rsid w:val="00836D36"/>
    <w:rsid w:val="00836FA3"/>
    <w:rsid w:val="0083751A"/>
    <w:rsid w:val="00840A0D"/>
    <w:rsid w:val="008428E6"/>
    <w:rsid w:val="00842F75"/>
    <w:rsid w:val="00843A06"/>
    <w:rsid w:val="008441CC"/>
    <w:rsid w:val="0084478D"/>
    <w:rsid w:val="00844BA2"/>
    <w:rsid w:val="00844F03"/>
    <w:rsid w:val="008456F4"/>
    <w:rsid w:val="00846FC7"/>
    <w:rsid w:val="008522F4"/>
    <w:rsid w:val="0085232D"/>
    <w:rsid w:val="008526E3"/>
    <w:rsid w:val="00852B74"/>
    <w:rsid w:val="008539BD"/>
    <w:rsid w:val="00853E3E"/>
    <w:rsid w:val="00854217"/>
    <w:rsid w:val="00854286"/>
    <w:rsid w:val="0085428C"/>
    <w:rsid w:val="00854446"/>
    <w:rsid w:val="008547CC"/>
    <w:rsid w:val="00854C4F"/>
    <w:rsid w:val="0085593F"/>
    <w:rsid w:val="00855A00"/>
    <w:rsid w:val="00855B35"/>
    <w:rsid w:val="00855C60"/>
    <w:rsid w:val="00855E6D"/>
    <w:rsid w:val="00856573"/>
    <w:rsid w:val="00857051"/>
    <w:rsid w:val="00857BDB"/>
    <w:rsid w:val="00857CE4"/>
    <w:rsid w:val="008604C9"/>
    <w:rsid w:val="0086272B"/>
    <w:rsid w:val="00862B38"/>
    <w:rsid w:val="00862F93"/>
    <w:rsid w:val="008633E5"/>
    <w:rsid w:val="0086358A"/>
    <w:rsid w:val="00863E6A"/>
    <w:rsid w:val="00863ED3"/>
    <w:rsid w:val="008642FB"/>
    <w:rsid w:val="008651D1"/>
    <w:rsid w:val="00865957"/>
    <w:rsid w:val="00866688"/>
    <w:rsid w:val="008669A8"/>
    <w:rsid w:val="00867061"/>
    <w:rsid w:val="008709A9"/>
    <w:rsid w:val="00870C89"/>
    <w:rsid w:val="00870D83"/>
    <w:rsid w:val="008713DD"/>
    <w:rsid w:val="008713F2"/>
    <w:rsid w:val="008717E9"/>
    <w:rsid w:val="00872361"/>
    <w:rsid w:val="00872ECC"/>
    <w:rsid w:val="00872F53"/>
    <w:rsid w:val="0087329F"/>
    <w:rsid w:val="00873ADE"/>
    <w:rsid w:val="00873F56"/>
    <w:rsid w:val="008745F2"/>
    <w:rsid w:val="00874D87"/>
    <w:rsid w:val="00876848"/>
    <w:rsid w:val="00876A36"/>
    <w:rsid w:val="008779C8"/>
    <w:rsid w:val="00877D5E"/>
    <w:rsid w:val="00880442"/>
    <w:rsid w:val="00880A1D"/>
    <w:rsid w:val="00880C3E"/>
    <w:rsid w:val="0088148F"/>
    <w:rsid w:val="00881695"/>
    <w:rsid w:val="0088188C"/>
    <w:rsid w:val="00882551"/>
    <w:rsid w:val="0088311B"/>
    <w:rsid w:val="008839C7"/>
    <w:rsid w:val="00884D1E"/>
    <w:rsid w:val="00884E04"/>
    <w:rsid w:val="008850C1"/>
    <w:rsid w:val="00885309"/>
    <w:rsid w:val="008859AC"/>
    <w:rsid w:val="00886033"/>
    <w:rsid w:val="0089011D"/>
    <w:rsid w:val="00891FA2"/>
    <w:rsid w:val="008923DD"/>
    <w:rsid w:val="008935EF"/>
    <w:rsid w:val="00893F01"/>
    <w:rsid w:val="0089469E"/>
    <w:rsid w:val="00894801"/>
    <w:rsid w:val="00894827"/>
    <w:rsid w:val="00895A4F"/>
    <w:rsid w:val="00895AA9"/>
    <w:rsid w:val="008A0078"/>
    <w:rsid w:val="008A03B9"/>
    <w:rsid w:val="008A075F"/>
    <w:rsid w:val="008A091E"/>
    <w:rsid w:val="008A181D"/>
    <w:rsid w:val="008A377A"/>
    <w:rsid w:val="008A4749"/>
    <w:rsid w:val="008A52A5"/>
    <w:rsid w:val="008A530C"/>
    <w:rsid w:val="008A627E"/>
    <w:rsid w:val="008A6EDA"/>
    <w:rsid w:val="008B0313"/>
    <w:rsid w:val="008B27F8"/>
    <w:rsid w:val="008B28D3"/>
    <w:rsid w:val="008B4541"/>
    <w:rsid w:val="008B52C1"/>
    <w:rsid w:val="008B52CF"/>
    <w:rsid w:val="008B555F"/>
    <w:rsid w:val="008B596D"/>
    <w:rsid w:val="008B5AA1"/>
    <w:rsid w:val="008B7111"/>
    <w:rsid w:val="008B7235"/>
    <w:rsid w:val="008C02C8"/>
    <w:rsid w:val="008C0913"/>
    <w:rsid w:val="008C0F63"/>
    <w:rsid w:val="008C1DB4"/>
    <w:rsid w:val="008C2D1F"/>
    <w:rsid w:val="008C3D46"/>
    <w:rsid w:val="008C3D8E"/>
    <w:rsid w:val="008C4027"/>
    <w:rsid w:val="008C4F62"/>
    <w:rsid w:val="008C56FE"/>
    <w:rsid w:val="008C58AD"/>
    <w:rsid w:val="008C6136"/>
    <w:rsid w:val="008C6DAC"/>
    <w:rsid w:val="008C7A47"/>
    <w:rsid w:val="008D0515"/>
    <w:rsid w:val="008D0AFE"/>
    <w:rsid w:val="008D0D63"/>
    <w:rsid w:val="008D0E35"/>
    <w:rsid w:val="008D17A7"/>
    <w:rsid w:val="008D1911"/>
    <w:rsid w:val="008D1E12"/>
    <w:rsid w:val="008D257E"/>
    <w:rsid w:val="008D26D9"/>
    <w:rsid w:val="008D2B4C"/>
    <w:rsid w:val="008D3F88"/>
    <w:rsid w:val="008D416C"/>
    <w:rsid w:val="008D4B7F"/>
    <w:rsid w:val="008D5CCA"/>
    <w:rsid w:val="008D68DA"/>
    <w:rsid w:val="008D7B42"/>
    <w:rsid w:val="008E2A19"/>
    <w:rsid w:val="008E389B"/>
    <w:rsid w:val="008E3C8B"/>
    <w:rsid w:val="008E41C3"/>
    <w:rsid w:val="008E46FF"/>
    <w:rsid w:val="008E5B78"/>
    <w:rsid w:val="008E5CA4"/>
    <w:rsid w:val="008E6058"/>
    <w:rsid w:val="008E6926"/>
    <w:rsid w:val="008E6ABA"/>
    <w:rsid w:val="008E6DB9"/>
    <w:rsid w:val="008E7212"/>
    <w:rsid w:val="008E7937"/>
    <w:rsid w:val="008E7B1E"/>
    <w:rsid w:val="008E7E03"/>
    <w:rsid w:val="008F0439"/>
    <w:rsid w:val="008F1F22"/>
    <w:rsid w:val="008F22AA"/>
    <w:rsid w:val="008F24C6"/>
    <w:rsid w:val="008F3477"/>
    <w:rsid w:val="008F352A"/>
    <w:rsid w:val="008F3607"/>
    <w:rsid w:val="008F48E6"/>
    <w:rsid w:val="008F547B"/>
    <w:rsid w:val="008F57FB"/>
    <w:rsid w:val="008F5BA9"/>
    <w:rsid w:val="008F5FF4"/>
    <w:rsid w:val="008F6683"/>
    <w:rsid w:val="008F6F30"/>
    <w:rsid w:val="008F71B7"/>
    <w:rsid w:val="008F7234"/>
    <w:rsid w:val="008F7381"/>
    <w:rsid w:val="008F739F"/>
    <w:rsid w:val="00900064"/>
    <w:rsid w:val="0090044F"/>
    <w:rsid w:val="00900593"/>
    <w:rsid w:val="00900C1E"/>
    <w:rsid w:val="00900D27"/>
    <w:rsid w:val="00901CC1"/>
    <w:rsid w:val="0090251D"/>
    <w:rsid w:val="009036BE"/>
    <w:rsid w:val="009044A9"/>
    <w:rsid w:val="00904B2E"/>
    <w:rsid w:val="00904C13"/>
    <w:rsid w:val="00905E39"/>
    <w:rsid w:val="00906BE1"/>
    <w:rsid w:val="00906CCB"/>
    <w:rsid w:val="00910281"/>
    <w:rsid w:val="0091048C"/>
    <w:rsid w:val="00910793"/>
    <w:rsid w:val="0091092C"/>
    <w:rsid w:val="00910E7A"/>
    <w:rsid w:val="00910FB0"/>
    <w:rsid w:val="009126A4"/>
    <w:rsid w:val="00913254"/>
    <w:rsid w:val="00913F19"/>
    <w:rsid w:val="00914D0D"/>
    <w:rsid w:val="00914F45"/>
    <w:rsid w:val="00915287"/>
    <w:rsid w:val="0091591C"/>
    <w:rsid w:val="009171BE"/>
    <w:rsid w:val="009202AA"/>
    <w:rsid w:val="00923036"/>
    <w:rsid w:val="0092312B"/>
    <w:rsid w:val="009234DF"/>
    <w:rsid w:val="00925916"/>
    <w:rsid w:val="00926243"/>
    <w:rsid w:val="00926264"/>
    <w:rsid w:val="009263F2"/>
    <w:rsid w:val="0092717B"/>
    <w:rsid w:val="009272F0"/>
    <w:rsid w:val="00927540"/>
    <w:rsid w:val="009302D9"/>
    <w:rsid w:val="00930563"/>
    <w:rsid w:val="00930857"/>
    <w:rsid w:val="009308AA"/>
    <w:rsid w:val="00930E57"/>
    <w:rsid w:val="00931E0D"/>
    <w:rsid w:val="00932796"/>
    <w:rsid w:val="009329E7"/>
    <w:rsid w:val="00933624"/>
    <w:rsid w:val="00933728"/>
    <w:rsid w:val="009346E9"/>
    <w:rsid w:val="00934E3E"/>
    <w:rsid w:val="009354A6"/>
    <w:rsid w:val="00935D29"/>
    <w:rsid w:val="00936B1C"/>
    <w:rsid w:val="0093704C"/>
    <w:rsid w:val="00937EAC"/>
    <w:rsid w:val="009408CF"/>
    <w:rsid w:val="00940B4F"/>
    <w:rsid w:val="00941303"/>
    <w:rsid w:val="0094182D"/>
    <w:rsid w:val="009418AF"/>
    <w:rsid w:val="00941CE4"/>
    <w:rsid w:val="0094299C"/>
    <w:rsid w:val="009430D8"/>
    <w:rsid w:val="00944182"/>
    <w:rsid w:val="00944935"/>
    <w:rsid w:val="00944F2A"/>
    <w:rsid w:val="009455A0"/>
    <w:rsid w:val="00945E2C"/>
    <w:rsid w:val="009465A4"/>
    <w:rsid w:val="00946726"/>
    <w:rsid w:val="00946A20"/>
    <w:rsid w:val="00946B41"/>
    <w:rsid w:val="00946CA8"/>
    <w:rsid w:val="00947903"/>
    <w:rsid w:val="00947B50"/>
    <w:rsid w:val="0095153A"/>
    <w:rsid w:val="0095253F"/>
    <w:rsid w:val="00952A80"/>
    <w:rsid w:val="00953A90"/>
    <w:rsid w:val="00954837"/>
    <w:rsid w:val="00954E70"/>
    <w:rsid w:val="00955577"/>
    <w:rsid w:val="00955A44"/>
    <w:rsid w:val="00955A59"/>
    <w:rsid w:val="00955E39"/>
    <w:rsid w:val="00955F82"/>
    <w:rsid w:val="009564EC"/>
    <w:rsid w:val="00956AE3"/>
    <w:rsid w:val="00957086"/>
    <w:rsid w:val="00957331"/>
    <w:rsid w:val="009575FF"/>
    <w:rsid w:val="00957A6F"/>
    <w:rsid w:val="00957F17"/>
    <w:rsid w:val="009600F8"/>
    <w:rsid w:val="0096019E"/>
    <w:rsid w:val="009607CA"/>
    <w:rsid w:val="009609FE"/>
    <w:rsid w:val="00960D0F"/>
    <w:rsid w:val="0096281E"/>
    <w:rsid w:val="00962AE9"/>
    <w:rsid w:val="009632CE"/>
    <w:rsid w:val="00963B15"/>
    <w:rsid w:val="00963C22"/>
    <w:rsid w:val="00963CC6"/>
    <w:rsid w:val="00964259"/>
    <w:rsid w:val="00964449"/>
    <w:rsid w:val="0096473F"/>
    <w:rsid w:val="00965473"/>
    <w:rsid w:val="00966384"/>
    <w:rsid w:val="009664A4"/>
    <w:rsid w:val="0096787C"/>
    <w:rsid w:val="00967CDB"/>
    <w:rsid w:val="00970790"/>
    <w:rsid w:val="0097084E"/>
    <w:rsid w:val="00970A36"/>
    <w:rsid w:val="009716DC"/>
    <w:rsid w:val="009718AE"/>
    <w:rsid w:val="00972457"/>
    <w:rsid w:val="00972AFC"/>
    <w:rsid w:val="00974BD2"/>
    <w:rsid w:val="0097515D"/>
    <w:rsid w:val="00975512"/>
    <w:rsid w:val="00975AF1"/>
    <w:rsid w:val="009763F2"/>
    <w:rsid w:val="00976957"/>
    <w:rsid w:val="00976F35"/>
    <w:rsid w:val="00980783"/>
    <w:rsid w:val="00980ECD"/>
    <w:rsid w:val="00981361"/>
    <w:rsid w:val="00981640"/>
    <w:rsid w:val="0098296F"/>
    <w:rsid w:val="00982C19"/>
    <w:rsid w:val="00982CB9"/>
    <w:rsid w:val="00982E9F"/>
    <w:rsid w:val="0098359D"/>
    <w:rsid w:val="009840B8"/>
    <w:rsid w:val="00984FFF"/>
    <w:rsid w:val="009858B1"/>
    <w:rsid w:val="00985EA0"/>
    <w:rsid w:val="0098621D"/>
    <w:rsid w:val="00986322"/>
    <w:rsid w:val="00987363"/>
    <w:rsid w:val="009873EB"/>
    <w:rsid w:val="00987481"/>
    <w:rsid w:val="009915DB"/>
    <w:rsid w:val="00991EE6"/>
    <w:rsid w:val="009924E5"/>
    <w:rsid w:val="00992567"/>
    <w:rsid w:val="0099282F"/>
    <w:rsid w:val="00993886"/>
    <w:rsid w:val="00993C39"/>
    <w:rsid w:val="0099429B"/>
    <w:rsid w:val="0099449B"/>
    <w:rsid w:val="009949CF"/>
    <w:rsid w:val="009958C8"/>
    <w:rsid w:val="009972C5"/>
    <w:rsid w:val="009A0D8B"/>
    <w:rsid w:val="009A14CD"/>
    <w:rsid w:val="009A19E7"/>
    <w:rsid w:val="009A1A56"/>
    <w:rsid w:val="009A1A63"/>
    <w:rsid w:val="009A47B0"/>
    <w:rsid w:val="009A53FC"/>
    <w:rsid w:val="009A5758"/>
    <w:rsid w:val="009A5773"/>
    <w:rsid w:val="009B053C"/>
    <w:rsid w:val="009B0D78"/>
    <w:rsid w:val="009B19D7"/>
    <w:rsid w:val="009B1A82"/>
    <w:rsid w:val="009B2521"/>
    <w:rsid w:val="009B2E6F"/>
    <w:rsid w:val="009B35BB"/>
    <w:rsid w:val="009B719B"/>
    <w:rsid w:val="009B72D0"/>
    <w:rsid w:val="009C0311"/>
    <w:rsid w:val="009C03A4"/>
    <w:rsid w:val="009C0A2D"/>
    <w:rsid w:val="009C0B85"/>
    <w:rsid w:val="009C0C9B"/>
    <w:rsid w:val="009C1648"/>
    <w:rsid w:val="009C1A25"/>
    <w:rsid w:val="009C31B3"/>
    <w:rsid w:val="009C4A69"/>
    <w:rsid w:val="009C5029"/>
    <w:rsid w:val="009C51E6"/>
    <w:rsid w:val="009C7089"/>
    <w:rsid w:val="009C70A9"/>
    <w:rsid w:val="009C7412"/>
    <w:rsid w:val="009C791C"/>
    <w:rsid w:val="009D0013"/>
    <w:rsid w:val="009D0164"/>
    <w:rsid w:val="009D03E0"/>
    <w:rsid w:val="009D0B8A"/>
    <w:rsid w:val="009D1121"/>
    <w:rsid w:val="009D1A6E"/>
    <w:rsid w:val="009D1CC8"/>
    <w:rsid w:val="009D1CFA"/>
    <w:rsid w:val="009D2478"/>
    <w:rsid w:val="009D3FC2"/>
    <w:rsid w:val="009D4543"/>
    <w:rsid w:val="009D4BAB"/>
    <w:rsid w:val="009D4C9E"/>
    <w:rsid w:val="009D5CEC"/>
    <w:rsid w:val="009D73AD"/>
    <w:rsid w:val="009D7478"/>
    <w:rsid w:val="009D77B6"/>
    <w:rsid w:val="009E1A72"/>
    <w:rsid w:val="009E31B3"/>
    <w:rsid w:val="009E3912"/>
    <w:rsid w:val="009E3DBA"/>
    <w:rsid w:val="009E3F79"/>
    <w:rsid w:val="009E4706"/>
    <w:rsid w:val="009E473E"/>
    <w:rsid w:val="009E49B2"/>
    <w:rsid w:val="009E4E34"/>
    <w:rsid w:val="009E6625"/>
    <w:rsid w:val="009E6D52"/>
    <w:rsid w:val="009F2B2D"/>
    <w:rsid w:val="009F3469"/>
    <w:rsid w:val="009F4EFD"/>
    <w:rsid w:val="009F5125"/>
    <w:rsid w:val="009F5236"/>
    <w:rsid w:val="009F57CD"/>
    <w:rsid w:val="009F5ABB"/>
    <w:rsid w:val="009F64FF"/>
    <w:rsid w:val="009F71B2"/>
    <w:rsid w:val="009F7420"/>
    <w:rsid w:val="009F7D16"/>
    <w:rsid w:val="00A002CA"/>
    <w:rsid w:val="00A00DFE"/>
    <w:rsid w:val="00A01718"/>
    <w:rsid w:val="00A02533"/>
    <w:rsid w:val="00A02635"/>
    <w:rsid w:val="00A02CF0"/>
    <w:rsid w:val="00A034A5"/>
    <w:rsid w:val="00A042A3"/>
    <w:rsid w:val="00A0479D"/>
    <w:rsid w:val="00A04E63"/>
    <w:rsid w:val="00A059B7"/>
    <w:rsid w:val="00A06783"/>
    <w:rsid w:val="00A0767D"/>
    <w:rsid w:val="00A07E34"/>
    <w:rsid w:val="00A10404"/>
    <w:rsid w:val="00A1079A"/>
    <w:rsid w:val="00A107F3"/>
    <w:rsid w:val="00A1129C"/>
    <w:rsid w:val="00A118FC"/>
    <w:rsid w:val="00A1420E"/>
    <w:rsid w:val="00A14F37"/>
    <w:rsid w:val="00A1610D"/>
    <w:rsid w:val="00A16D35"/>
    <w:rsid w:val="00A1706B"/>
    <w:rsid w:val="00A20000"/>
    <w:rsid w:val="00A219E5"/>
    <w:rsid w:val="00A23F1A"/>
    <w:rsid w:val="00A24039"/>
    <w:rsid w:val="00A2498D"/>
    <w:rsid w:val="00A24D6C"/>
    <w:rsid w:val="00A252E3"/>
    <w:rsid w:val="00A268CA"/>
    <w:rsid w:val="00A26B6B"/>
    <w:rsid w:val="00A26C7B"/>
    <w:rsid w:val="00A304CF"/>
    <w:rsid w:val="00A329BE"/>
    <w:rsid w:val="00A32F76"/>
    <w:rsid w:val="00A33019"/>
    <w:rsid w:val="00A334E4"/>
    <w:rsid w:val="00A335F0"/>
    <w:rsid w:val="00A336FD"/>
    <w:rsid w:val="00A33AE7"/>
    <w:rsid w:val="00A341C2"/>
    <w:rsid w:val="00A34341"/>
    <w:rsid w:val="00A345FB"/>
    <w:rsid w:val="00A34775"/>
    <w:rsid w:val="00A34A18"/>
    <w:rsid w:val="00A362A3"/>
    <w:rsid w:val="00A36794"/>
    <w:rsid w:val="00A3722C"/>
    <w:rsid w:val="00A3728A"/>
    <w:rsid w:val="00A37ABB"/>
    <w:rsid w:val="00A409AE"/>
    <w:rsid w:val="00A40EC1"/>
    <w:rsid w:val="00A41EC5"/>
    <w:rsid w:val="00A42C65"/>
    <w:rsid w:val="00A42DF2"/>
    <w:rsid w:val="00A42DFD"/>
    <w:rsid w:val="00A4383D"/>
    <w:rsid w:val="00A43C2C"/>
    <w:rsid w:val="00A44039"/>
    <w:rsid w:val="00A441B5"/>
    <w:rsid w:val="00A44ACE"/>
    <w:rsid w:val="00A44FE4"/>
    <w:rsid w:val="00A45A00"/>
    <w:rsid w:val="00A4677D"/>
    <w:rsid w:val="00A46887"/>
    <w:rsid w:val="00A47713"/>
    <w:rsid w:val="00A47AC1"/>
    <w:rsid w:val="00A47C4B"/>
    <w:rsid w:val="00A505A9"/>
    <w:rsid w:val="00A50918"/>
    <w:rsid w:val="00A511EE"/>
    <w:rsid w:val="00A51F76"/>
    <w:rsid w:val="00A53DDB"/>
    <w:rsid w:val="00A54066"/>
    <w:rsid w:val="00A54CCF"/>
    <w:rsid w:val="00A55828"/>
    <w:rsid w:val="00A56B7C"/>
    <w:rsid w:val="00A57166"/>
    <w:rsid w:val="00A57C05"/>
    <w:rsid w:val="00A6061E"/>
    <w:rsid w:val="00A61736"/>
    <w:rsid w:val="00A618B1"/>
    <w:rsid w:val="00A61E0A"/>
    <w:rsid w:val="00A61E13"/>
    <w:rsid w:val="00A61E99"/>
    <w:rsid w:val="00A620E5"/>
    <w:rsid w:val="00A6211F"/>
    <w:rsid w:val="00A62847"/>
    <w:rsid w:val="00A641AB"/>
    <w:rsid w:val="00A64EA9"/>
    <w:rsid w:val="00A66B53"/>
    <w:rsid w:val="00A705CE"/>
    <w:rsid w:val="00A710C0"/>
    <w:rsid w:val="00A71A8E"/>
    <w:rsid w:val="00A732D8"/>
    <w:rsid w:val="00A74558"/>
    <w:rsid w:val="00A748C4"/>
    <w:rsid w:val="00A750BE"/>
    <w:rsid w:val="00A7511A"/>
    <w:rsid w:val="00A764AF"/>
    <w:rsid w:val="00A775A6"/>
    <w:rsid w:val="00A77845"/>
    <w:rsid w:val="00A778BF"/>
    <w:rsid w:val="00A77DCA"/>
    <w:rsid w:val="00A80292"/>
    <w:rsid w:val="00A8061F"/>
    <w:rsid w:val="00A81CB4"/>
    <w:rsid w:val="00A822CD"/>
    <w:rsid w:val="00A82433"/>
    <w:rsid w:val="00A82C55"/>
    <w:rsid w:val="00A838B2"/>
    <w:rsid w:val="00A83EF0"/>
    <w:rsid w:val="00A84095"/>
    <w:rsid w:val="00A841E3"/>
    <w:rsid w:val="00A8488D"/>
    <w:rsid w:val="00A849CF"/>
    <w:rsid w:val="00A85E25"/>
    <w:rsid w:val="00A86E41"/>
    <w:rsid w:val="00A87722"/>
    <w:rsid w:val="00A90127"/>
    <w:rsid w:val="00A901D6"/>
    <w:rsid w:val="00A92059"/>
    <w:rsid w:val="00A922BF"/>
    <w:rsid w:val="00A95333"/>
    <w:rsid w:val="00A9554A"/>
    <w:rsid w:val="00A95A08"/>
    <w:rsid w:val="00A95D46"/>
    <w:rsid w:val="00A96B01"/>
    <w:rsid w:val="00A97E22"/>
    <w:rsid w:val="00AA04DE"/>
    <w:rsid w:val="00AA0AD4"/>
    <w:rsid w:val="00AA1740"/>
    <w:rsid w:val="00AA1AC0"/>
    <w:rsid w:val="00AA2952"/>
    <w:rsid w:val="00AA3CB9"/>
    <w:rsid w:val="00AA49EC"/>
    <w:rsid w:val="00AA4D48"/>
    <w:rsid w:val="00AA648F"/>
    <w:rsid w:val="00AA6BF4"/>
    <w:rsid w:val="00AA72CA"/>
    <w:rsid w:val="00AA771B"/>
    <w:rsid w:val="00AB01AC"/>
    <w:rsid w:val="00AB03C6"/>
    <w:rsid w:val="00AB0BCE"/>
    <w:rsid w:val="00AB0C4E"/>
    <w:rsid w:val="00AB0E7E"/>
    <w:rsid w:val="00AB13A3"/>
    <w:rsid w:val="00AB14ED"/>
    <w:rsid w:val="00AB1616"/>
    <w:rsid w:val="00AB20C4"/>
    <w:rsid w:val="00AB359B"/>
    <w:rsid w:val="00AB397A"/>
    <w:rsid w:val="00AB4F17"/>
    <w:rsid w:val="00AB4FE4"/>
    <w:rsid w:val="00AB5207"/>
    <w:rsid w:val="00AB5806"/>
    <w:rsid w:val="00AB5A9C"/>
    <w:rsid w:val="00AB5F0D"/>
    <w:rsid w:val="00AB6178"/>
    <w:rsid w:val="00AB6372"/>
    <w:rsid w:val="00AB6BA2"/>
    <w:rsid w:val="00AB763B"/>
    <w:rsid w:val="00AB78B3"/>
    <w:rsid w:val="00AB7AFB"/>
    <w:rsid w:val="00AC14A9"/>
    <w:rsid w:val="00AC187A"/>
    <w:rsid w:val="00AC1998"/>
    <w:rsid w:val="00AC1AEF"/>
    <w:rsid w:val="00AC27E2"/>
    <w:rsid w:val="00AC2F52"/>
    <w:rsid w:val="00AC33C8"/>
    <w:rsid w:val="00AC363B"/>
    <w:rsid w:val="00AC45EE"/>
    <w:rsid w:val="00AC4670"/>
    <w:rsid w:val="00AC6835"/>
    <w:rsid w:val="00AC6C86"/>
    <w:rsid w:val="00AC7557"/>
    <w:rsid w:val="00AD164C"/>
    <w:rsid w:val="00AD1E48"/>
    <w:rsid w:val="00AD1F38"/>
    <w:rsid w:val="00AD2342"/>
    <w:rsid w:val="00AD257E"/>
    <w:rsid w:val="00AD3EF7"/>
    <w:rsid w:val="00AD3FAA"/>
    <w:rsid w:val="00AD4176"/>
    <w:rsid w:val="00AD595B"/>
    <w:rsid w:val="00AD631A"/>
    <w:rsid w:val="00AD70A6"/>
    <w:rsid w:val="00AE154B"/>
    <w:rsid w:val="00AE1FF0"/>
    <w:rsid w:val="00AE2181"/>
    <w:rsid w:val="00AE2579"/>
    <w:rsid w:val="00AE34CE"/>
    <w:rsid w:val="00AE4BDF"/>
    <w:rsid w:val="00AE54A1"/>
    <w:rsid w:val="00AE6800"/>
    <w:rsid w:val="00AE6934"/>
    <w:rsid w:val="00AE705E"/>
    <w:rsid w:val="00AE7B0A"/>
    <w:rsid w:val="00AF0C03"/>
    <w:rsid w:val="00AF10C6"/>
    <w:rsid w:val="00AF1A3B"/>
    <w:rsid w:val="00AF1B2B"/>
    <w:rsid w:val="00AF2AC4"/>
    <w:rsid w:val="00AF2D5F"/>
    <w:rsid w:val="00AF2F3A"/>
    <w:rsid w:val="00AF36BA"/>
    <w:rsid w:val="00AF3927"/>
    <w:rsid w:val="00AF3E52"/>
    <w:rsid w:val="00AF47D9"/>
    <w:rsid w:val="00AF64D7"/>
    <w:rsid w:val="00AF70DF"/>
    <w:rsid w:val="00AF71CF"/>
    <w:rsid w:val="00B001B7"/>
    <w:rsid w:val="00B00D74"/>
    <w:rsid w:val="00B01461"/>
    <w:rsid w:val="00B017F4"/>
    <w:rsid w:val="00B01C54"/>
    <w:rsid w:val="00B01DF9"/>
    <w:rsid w:val="00B01F82"/>
    <w:rsid w:val="00B02F6F"/>
    <w:rsid w:val="00B0310C"/>
    <w:rsid w:val="00B04796"/>
    <w:rsid w:val="00B054FD"/>
    <w:rsid w:val="00B059F7"/>
    <w:rsid w:val="00B05B3A"/>
    <w:rsid w:val="00B062CD"/>
    <w:rsid w:val="00B07120"/>
    <w:rsid w:val="00B07BBE"/>
    <w:rsid w:val="00B10326"/>
    <w:rsid w:val="00B10711"/>
    <w:rsid w:val="00B11173"/>
    <w:rsid w:val="00B11AE9"/>
    <w:rsid w:val="00B12297"/>
    <w:rsid w:val="00B13204"/>
    <w:rsid w:val="00B1362A"/>
    <w:rsid w:val="00B1385E"/>
    <w:rsid w:val="00B13DE6"/>
    <w:rsid w:val="00B14F33"/>
    <w:rsid w:val="00B152A5"/>
    <w:rsid w:val="00B156EC"/>
    <w:rsid w:val="00B15DA9"/>
    <w:rsid w:val="00B15FF2"/>
    <w:rsid w:val="00B16D48"/>
    <w:rsid w:val="00B16E49"/>
    <w:rsid w:val="00B202F5"/>
    <w:rsid w:val="00B20876"/>
    <w:rsid w:val="00B208C4"/>
    <w:rsid w:val="00B20B3E"/>
    <w:rsid w:val="00B21588"/>
    <w:rsid w:val="00B2223F"/>
    <w:rsid w:val="00B22F76"/>
    <w:rsid w:val="00B2427D"/>
    <w:rsid w:val="00B24466"/>
    <w:rsid w:val="00B257B1"/>
    <w:rsid w:val="00B26085"/>
    <w:rsid w:val="00B2736B"/>
    <w:rsid w:val="00B2740F"/>
    <w:rsid w:val="00B30192"/>
    <w:rsid w:val="00B303A9"/>
    <w:rsid w:val="00B30763"/>
    <w:rsid w:val="00B3167A"/>
    <w:rsid w:val="00B31714"/>
    <w:rsid w:val="00B31D59"/>
    <w:rsid w:val="00B31DC2"/>
    <w:rsid w:val="00B32141"/>
    <w:rsid w:val="00B34A8B"/>
    <w:rsid w:val="00B35073"/>
    <w:rsid w:val="00B350BC"/>
    <w:rsid w:val="00B3625D"/>
    <w:rsid w:val="00B36F14"/>
    <w:rsid w:val="00B37D05"/>
    <w:rsid w:val="00B4093E"/>
    <w:rsid w:val="00B40BE9"/>
    <w:rsid w:val="00B40CAD"/>
    <w:rsid w:val="00B40D59"/>
    <w:rsid w:val="00B421E3"/>
    <w:rsid w:val="00B42D5C"/>
    <w:rsid w:val="00B45630"/>
    <w:rsid w:val="00B45F06"/>
    <w:rsid w:val="00B47FB6"/>
    <w:rsid w:val="00B5108F"/>
    <w:rsid w:val="00B52586"/>
    <w:rsid w:val="00B53AB9"/>
    <w:rsid w:val="00B54230"/>
    <w:rsid w:val="00B5492A"/>
    <w:rsid w:val="00B54B10"/>
    <w:rsid w:val="00B551D5"/>
    <w:rsid w:val="00B559E2"/>
    <w:rsid w:val="00B55CFA"/>
    <w:rsid w:val="00B55E91"/>
    <w:rsid w:val="00B561E0"/>
    <w:rsid w:val="00B5752A"/>
    <w:rsid w:val="00B576BD"/>
    <w:rsid w:val="00B619B6"/>
    <w:rsid w:val="00B61BF8"/>
    <w:rsid w:val="00B6249C"/>
    <w:rsid w:val="00B633D0"/>
    <w:rsid w:val="00B63957"/>
    <w:rsid w:val="00B63F66"/>
    <w:rsid w:val="00B641BD"/>
    <w:rsid w:val="00B643A7"/>
    <w:rsid w:val="00B656AB"/>
    <w:rsid w:val="00B66CAC"/>
    <w:rsid w:val="00B66F8A"/>
    <w:rsid w:val="00B6729D"/>
    <w:rsid w:val="00B67B3A"/>
    <w:rsid w:val="00B67DDF"/>
    <w:rsid w:val="00B71254"/>
    <w:rsid w:val="00B71C6D"/>
    <w:rsid w:val="00B728FB"/>
    <w:rsid w:val="00B73359"/>
    <w:rsid w:val="00B7362D"/>
    <w:rsid w:val="00B74129"/>
    <w:rsid w:val="00B7485E"/>
    <w:rsid w:val="00B7499D"/>
    <w:rsid w:val="00B7582D"/>
    <w:rsid w:val="00B76249"/>
    <w:rsid w:val="00B763C4"/>
    <w:rsid w:val="00B76C32"/>
    <w:rsid w:val="00B77BB0"/>
    <w:rsid w:val="00B77CEE"/>
    <w:rsid w:val="00B77D53"/>
    <w:rsid w:val="00B802AF"/>
    <w:rsid w:val="00B803E6"/>
    <w:rsid w:val="00B81692"/>
    <w:rsid w:val="00B81EBE"/>
    <w:rsid w:val="00B81F35"/>
    <w:rsid w:val="00B82459"/>
    <w:rsid w:val="00B828EE"/>
    <w:rsid w:val="00B8339F"/>
    <w:rsid w:val="00B83840"/>
    <w:rsid w:val="00B83E80"/>
    <w:rsid w:val="00B84275"/>
    <w:rsid w:val="00B846AC"/>
    <w:rsid w:val="00B84B66"/>
    <w:rsid w:val="00B86127"/>
    <w:rsid w:val="00B9050B"/>
    <w:rsid w:val="00B910A0"/>
    <w:rsid w:val="00B91FC6"/>
    <w:rsid w:val="00B922BF"/>
    <w:rsid w:val="00B936AC"/>
    <w:rsid w:val="00B93CD2"/>
    <w:rsid w:val="00B9511B"/>
    <w:rsid w:val="00B9544A"/>
    <w:rsid w:val="00B957A2"/>
    <w:rsid w:val="00B9586F"/>
    <w:rsid w:val="00B95E70"/>
    <w:rsid w:val="00B9628C"/>
    <w:rsid w:val="00B96CCA"/>
    <w:rsid w:val="00B9752D"/>
    <w:rsid w:val="00BA013C"/>
    <w:rsid w:val="00BA04DE"/>
    <w:rsid w:val="00BA0620"/>
    <w:rsid w:val="00BA0C5D"/>
    <w:rsid w:val="00BA0D40"/>
    <w:rsid w:val="00BA1D60"/>
    <w:rsid w:val="00BA205D"/>
    <w:rsid w:val="00BA2496"/>
    <w:rsid w:val="00BA3F5F"/>
    <w:rsid w:val="00BA43F2"/>
    <w:rsid w:val="00BA480A"/>
    <w:rsid w:val="00BA5122"/>
    <w:rsid w:val="00BA64B9"/>
    <w:rsid w:val="00BA7211"/>
    <w:rsid w:val="00BA723D"/>
    <w:rsid w:val="00BA7417"/>
    <w:rsid w:val="00BA7646"/>
    <w:rsid w:val="00BB05DF"/>
    <w:rsid w:val="00BB088A"/>
    <w:rsid w:val="00BB0FD3"/>
    <w:rsid w:val="00BB111C"/>
    <w:rsid w:val="00BB1618"/>
    <w:rsid w:val="00BB1644"/>
    <w:rsid w:val="00BB2E21"/>
    <w:rsid w:val="00BB2E4D"/>
    <w:rsid w:val="00BB3A18"/>
    <w:rsid w:val="00BB3A2E"/>
    <w:rsid w:val="00BB3E3E"/>
    <w:rsid w:val="00BB4166"/>
    <w:rsid w:val="00BB472E"/>
    <w:rsid w:val="00BB5609"/>
    <w:rsid w:val="00BB578B"/>
    <w:rsid w:val="00BB5AF9"/>
    <w:rsid w:val="00BB63E5"/>
    <w:rsid w:val="00BB7604"/>
    <w:rsid w:val="00BC040A"/>
    <w:rsid w:val="00BC126F"/>
    <w:rsid w:val="00BC27B7"/>
    <w:rsid w:val="00BC28D0"/>
    <w:rsid w:val="00BC38B0"/>
    <w:rsid w:val="00BC416C"/>
    <w:rsid w:val="00BC4414"/>
    <w:rsid w:val="00BC5C9E"/>
    <w:rsid w:val="00BC6AE0"/>
    <w:rsid w:val="00BC7B20"/>
    <w:rsid w:val="00BC7FB0"/>
    <w:rsid w:val="00BD0E91"/>
    <w:rsid w:val="00BD201C"/>
    <w:rsid w:val="00BD25C7"/>
    <w:rsid w:val="00BD3FB7"/>
    <w:rsid w:val="00BD48F3"/>
    <w:rsid w:val="00BD4A9C"/>
    <w:rsid w:val="00BD509A"/>
    <w:rsid w:val="00BD5755"/>
    <w:rsid w:val="00BD6246"/>
    <w:rsid w:val="00BD77D6"/>
    <w:rsid w:val="00BE002B"/>
    <w:rsid w:val="00BE3DCA"/>
    <w:rsid w:val="00BE4E1F"/>
    <w:rsid w:val="00BF05F9"/>
    <w:rsid w:val="00BF085B"/>
    <w:rsid w:val="00BF0F53"/>
    <w:rsid w:val="00BF13DF"/>
    <w:rsid w:val="00BF1EA6"/>
    <w:rsid w:val="00BF2097"/>
    <w:rsid w:val="00BF210E"/>
    <w:rsid w:val="00BF3777"/>
    <w:rsid w:val="00BF3E07"/>
    <w:rsid w:val="00BF3F7E"/>
    <w:rsid w:val="00BF4C80"/>
    <w:rsid w:val="00BF5015"/>
    <w:rsid w:val="00BF74B8"/>
    <w:rsid w:val="00BF7AE3"/>
    <w:rsid w:val="00C00349"/>
    <w:rsid w:val="00C00443"/>
    <w:rsid w:val="00C00876"/>
    <w:rsid w:val="00C02423"/>
    <w:rsid w:val="00C03426"/>
    <w:rsid w:val="00C0433B"/>
    <w:rsid w:val="00C04345"/>
    <w:rsid w:val="00C05EE8"/>
    <w:rsid w:val="00C06DE3"/>
    <w:rsid w:val="00C07248"/>
    <w:rsid w:val="00C07C8E"/>
    <w:rsid w:val="00C10A23"/>
    <w:rsid w:val="00C10BEE"/>
    <w:rsid w:val="00C112F9"/>
    <w:rsid w:val="00C11B20"/>
    <w:rsid w:val="00C12132"/>
    <w:rsid w:val="00C12CC9"/>
    <w:rsid w:val="00C13844"/>
    <w:rsid w:val="00C13BE3"/>
    <w:rsid w:val="00C16422"/>
    <w:rsid w:val="00C20503"/>
    <w:rsid w:val="00C2104A"/>
    <w:rsid w:val="00C213F9"/>
    <w:rsid w:val="00C218D9"/>
    <w:rsid w:val="00C21C66"/>
    <w:rsid w:val="00C22B28"/>
    <w:rsid w:val="00C23330"/>
    <w:rsid w:val="00C233F3"/>
    <w:rsid w:val="00C23903"/>
    <w:rsid w:val="00C23D51"/>
    <w:rsid w:val="00C24920"/>
    <w:rsid w:val="00C25652"/>
    <w:rsid w:val="00C26770"/>
    <w:rsid w:val="00C26DEA"/>
    <w:rsid w:val="00C276A6"/>
    <w:rsid w:val="00C27F12"/>
    <w:rsid w:val="00C306CC"/>
    <w:rsid w:val="00C329A5"/>
    <w:rsid w:val="00C32D13"/>
    <w:rsid w:val="00C34EFA"/>
    <w:rsid w:val="00C35133"/>
    <w:rsid w:val="00C35484"/>
    <w:rsid w:val="00C35B86"/>
    <w:rsid w:val="00C37908"/>
    <w:rsid w:val="00C40F89"/>
    <w:rsid w:val="00C4110D"/>
    <w:rsid w:val="00C41BEB"/>
    <w:rsid w:val="00C42723"/>
    <w:rsid w:val="00C4341A"/>
    <w:rsid w:val="00C43848"/>
    <w:rsid w:val="00C43B88"/>
    <w:rsid w:val="00C43F51"/>
    <w:rsid w:val="00C44FB6"/>
    <w:rsid w:val="00C45DF2"/>
    <w:rsid w:val="00C4697B"/>
    <w:rsid w:val="00C477DE"/>
    <w:rsid w:val="00C52252"/>
    <w:rsid w:val="00C52450"/>
    <w:rsid w:val="00C53A8E"/>
    <w:rsid w:val="00C53B3B"/>
    <w:rsid w:val="00C542BB"/>
    <w:rsid w:val="00C5460C"/>
    <w:rsid w:val="00C54863"/>
    <w:rsid w:val="00C55156"/>
    <w:rsid w:val="00C55AC5"/>
    <w:rsid w:val="00C57643"/>
    <w:rsid w:val="00C5791B"/>
    <w:rsid w:val="00C6073A"/>
    <w:rsid w:val="00C6092D"/>
    <w:rsid w:val="00C60E6E"/>
    <w:rsid w:val="00C613D5"/>
    <w:rsid w:val="00C615A9"/>
    <w:rsid w:val="00C6189A"/>
    <w:rsid w:val="00C62425"/>
    <w:rsid w:val="00C63A07"/>
    <w:rsid w:val="00C63C7E"/>
    <w:rsid w:val="00C63DA4"/>
    <w:rsid w:val="00C63EEE"/>
    <w:rsid w:val="00C649CC"/>
    <w:rsid w:val="00C6524B"/>
    <w:rsid w:val="00C65646"/>
    <w:rsid w:val="00C65786"/>
    <w:rsid w:val="00C65E29"/>
    <w:rsid w:val="00C6606C"/>
    <w:rsid w:val="00C66882"/>
    <w:rsid w:val="00C66BAE"/>
    <w:rsid w:val="00C66DFA"/>
    <w:rsid w:val="00C6773F"/>
    <w:rsid w:val="00C677D3"/>
    <w:rsid w:val="00C679D7"/>
    <w:rsid w:val="00C70782"/>
    <w:rsid w:val="00C70925"/>
    <w:rsid w:val="00C70FE7"/>
    <w:rsid w:val="00C7124C"/>
    <w:rsid w:val="00C716FC"/>
    <w:rsid w:val="00C7179B"/>
    <w:rsid w:val="00C71A68"/>
    <w:rsid w:val="00C72A7F"/>
    <w:rsid w:val="00C73040"/>
    <w:rsid w:val="00C7336B"/>
    <w:rsid w:val="00C735A2"/>
    <w:rsid w:val="00C739B1"/>
    <w:rsid w:val="00C740E6"/>
    <w:rsid w:val="00C74397"/>
    <w:rsid w:val="00C746B2"/>
    <w:rsid w:val="00C76855"/>
    <w:rsid w:val="00C769F0"/>
    <w:rsid w:val="00C76F4F"/>
    <w:rsid w:val="00C77EC0"/>
    <w:rsid w:val="00C80E38"/>
    <w:rsid w:val="00C80E8E"/>
    <w:rsid w:val="00C8140C"/>
    <w:rsid w:val="00C81BF6"/>
    <w:rsid w:val="00C81D5D"/>
    <w:rsid w:val="00C821C1"/>
    <w:rsid w:val="00C82E1C"/>
    <w:rsid w:val="00C84085"/>
    <w:rsid w:val="00C85066"/>
    <w:rsid w:val="00C852B9"/>
    <w:rsid w:val="00C85936"/>
    <w:rsid w:val="00C85BAA"/>
    <w:rsid w:val="00C879FD"/>
    <w:rsid w:val="00C87A36"/>
    <w:rsid w:val="00C902D7"/>
    <w:rsid w:val="00C9312A"/>
    <w:rsid w:val="00C93AD7"/>
    <w:rsid w:val="00C93E2D"/>
    <w:rsid w:val="00C956A0"/>
    <w:rsid w:val="00C96C3F"/>
    <w:rsid w:val="00C96DE5"/>
    <w:rsid w:val="00C96E1D"/>
    <w:rsid w:val="00C97F28"/>
    <w:rsid w:val="00CA0241"/>
    <w:rsid w:val="00CA043C"/>
    <w:rsid w:val="00CA12B1"/>
    <w:rsid w:val="00CA14DC"/>
    <w:rsid w:val="00CA39D6"/>
    <w:rsid w:val="00CA59BF"/>
    <w:rsid w:val="00CA5ECD"/>
    <w:rsid w:val="00CA6898"/>
    <w:rsid w:val="00CA723F"/>
    <w:rsid w:val="00CB0BFB"/>
    <w:rsid w:val="00CB15BA"/>
    <w:rsid w:val="00CB16BC"/>
    <w:rsid w:val="00CB1B45"/>
    <w:rsid w:val="00CB2001"/>
    <w:rsid w:val="00CB2268"/>
    <w:rsid w:val="00CB242F"/>
    <w:rsid w:val="00CB2DC2"/>
    <w:rsid w:val="00CB6041"/>
    <w:rsid w:val="00CB699A"/>
    <w:rsid w:val="00CB74C6"/>
    <w:rsid w:val="00CB7AFB"/>
    <w:rsid w:val="00CC05A5"/>
    <w:rsid w:val="00CC05D8"/>
    <w:rsid w:val="00CC1BD5"/>
    <w:rsid w:val="00CC33F5"/>
    <w:rsid w:val="00CC6661"/>
    <w:rsid w:val="00CC6B67"/>
    <w:rsid w:val="00CD0068"/>
    <w:rsid w:val="00CD1598"/>
    <w:rsid w:val="00CD1659"/>
    <w:rsid w:val="00CD1D59"/>
    <w:rsid w:val="00CD2166"/>
    <w:rsid w:val="00CD278D"/>
    <w:rsid w:val="00CD2B53"/>
    <w:rsid w:val="00CD3E05"/>
    <w:rsid w:val="00CD4711"/>
    <w:rsid w:val="00CD48DF"/>
    <w:rsid w:val="00CD4C90"/>
    <w:rsid w:val="00CD593E"/>
    <w:rsid w:val="00CD646C"/>
    <w:rsid w:val="00CD649B"/>
    <w:rsid w:val="00CE03B3"/>
    <w:rsid w:val="00CE1311"/>
    <w:rsid w:val="00CE17F2"/>
    <w:rsid w:val="00CE37B7"/>
    <w:rsid w:val="00CE669C"/>
    <w:rsid w:val="00CE6C3F"/>
    <w:rsid w:val="00CE7B07"/>
    <w:rsid w:val="00CE7FC9"/>
    <w:rsid w:val="00CF04FE"/>
    <w:rsid w:val="00CF17A6"/>
    <w:rsid w:val="00CF20DB"/>
    <w:rsid w:val="00CF2FFF"/>
    <w:rsid w:val="00CF4D94"/>
    <w:rsid w:val="00CF553C"/>
    <w:rsid w:val="00D001F9"/>
    <w:rsid w:val="00D00371"/>
    <w:rsid w:val="00D004DA"/>
    <w:rsid w:val="00D004F1"/>
    <w:rsid w:val="00D00DEB"/>
    <w:rsid w:val="00D01971"/>
    <w:rsid w:val="00D0339C"/>
    <w:rsid w:val="00D0359B"/>
    <w:rsid w:val="00D04801"/>
    <w:rsid w:val="00D04B12"/>
    <w:rsid w:val="00D04C50"/>
    <w:rsid w:val="00D0549E"/>
    <w:rsid w:val="00D05A71"/>
    <w:rsid w:val="00D05E63"/>
    <w:rsid w:val="00D05F84"/>
    <w:rsid w:val="00D06791"/>
    <w:rsid w:val="00D0708E"/>
    <w:rsid w:val="00D0738B"/>
    <w:rsid w:val="00D07451"/>
    <w:rsid w:val="00D07EB9"/>
    <w:rsid w:val="00D1038E"/>
    <w:rsid w:val="00D104A4"/>
    <w:rsid w:val="00D108DF"/>
    <w:rsid w:val="00D1096B"/>
    <w:rsid w:val="00D10A93"/>
    <w:rsid w:val="00D10EF8"/>
    <w:rsid w:val="00D10F5E"/>
    <w:rsid w:val="00D11290"/>
    <w:rsid w:val="00D118B6"/>
    <w:rsid w:val="00D11AE5"/>
    <w:rsid w:val="00D11F12"/>
    <w:rsid w:val="00D126D5"/>
    <w:rsid w:val="00D13275"/>
    <w:rsid w:val="00D13C95"/>
    <w:rsid w:val="00D1672D"/>
    <w:rsid w:val="00D17236"/>
    <w:rsid w:val="00D17D8D"/>
    <w:rsid w:val="00D20CF3"/>
    <w:rsid w:val="00D211C6"/>
    <w:rsid w:val="00D21285"/>
    <w:rsid w:val="00D215E5"/>
    <w:rsid w:val="00D240D6"/>
    <w:rsid w:val="00D2411C"/>
    <w:rsid w:val="00D246F5"/>
    <w:rsid w:val="00D24816"/>
    <w:rsid w:val="00D24864"/>
    <w:rsid w:val="00D25091"/>
    <w:rsid w:val="00D2514E"/>
    <w:rsid w:val="00D27620"/>
    <w:rsid w:val="00D27761"/>
    <w:rsid w:val="00D27878"/>
    <w:rsid w:val="00D27B04"/>
    <w:rsid w:val="00D27CB1"/>
    <w:rsid w:val="00D27E2E"/>
    <w:rsid w:val="00D30339"/>
    <w:rsid w:val="00D3146B"/>
    <w:rsid w:val="00D31C75"/>
    <w:rsid w:val="00D33041"/>
    <w:rsid w:val="00D333C8"/>
    <w:rsid w:val="00D334B1"/>
    <w:rsid w:val="00D33832"/>
    <w:rsid w:val="00D348DD"/>
    <w:rsid w:val="00D36534"/>
    <w:rsid w:val="00D3668A"/>
    <w:rsid w:val="00D3668C"/>
    <w:rsid w:val="00D36E92"/>
    <w:rsid w:val="00D37439"/>
    <w:rsid w:val="00D37CCC"/>
    <w:rsid w:val="00D40266"/>
    <w:rsid w:val="00D40CC5"/>
    <w:rsid w:val="00D40D0C"/>
    <w:rsid w:val="00D41484"/>
    <w:rsid w:val="00D4192D"/>
    <w:rsid w:val="00D41A7A"/>
    <w:rsid w:val="00D41FEE"/>
    <w:rsid w:val="00D4425C"/>
    <w:rsid w:val="00D45358"/>
    <w:rsid w:val="00D453A2"/>
    <w:rsid w:val="00D45877"/>
    <w:rsid w:val="00D472D9"/>
    <w:rsid w:val="00D47C88"/>
    <w:rsid w:val="00D47D0C"/>
    <w:rsid w:val="00D503C9"/>
    <w:rsid w:val="00D50A42"/>
    <w:rsid w:val="00D50ED1"/>
    <w:rsid w:val="00D51156"/>
    <w:rsid w:val="00D52919"/>
    <w:rsid w:val="00D5297E"/>
    <w:rsid w:val="00D52B44"/>
    <w:rsid w:val="00D53D4B"/>
    <w:rsid w:val="00D540BE"/>
    <w:rsid w:val="00D5430C"/>
    <w:rsid w:val="00D54A27"/>
    <w:rsid w:val="00D54EE8"/>
    <w:rsid w:val="00D55F6F"/>
    <w:rsid w:val="00D55FE7"/>
    <w:rsid w:val="00D57346"/>
    <w:rsid w:val="00D57680"/>
    <w:rsid w:val="00D5797A"/>
    <w:rsid w:val="00D6029D"/>
    <w:rsid w:val="00D60566"/>
    <w:rsid w:val="00D61547"/>
    <w:rsid w:val="00D61636"/>
    <w:rsid w:val="00D61EBC"/>
    <w:rsid w:val="00D62A55"/>
    <w:rsid w:val="00D63550"/>
    <w:rsid w:val="00D64E57"/>
    <w:rsid w:val="00D65D13"/>
    <w:rsid w:val="00D6603E"/>
    <w:rsid w:val="00D66800"/>
    <w:rsid w:val="00D70178"/>
    <w:rsid w:val="00D70835"/>
    <w:rsid w:val="00D70EBE"/>
    <w:rsid w:val="00D714E9"/>
    <w:rsid w:val="00D71E21"/>
    <w:rsid w:val="00D72114"/>
    <w:rsid w:val="00D72C4F"/>
    <w:rsid w:val="00D730D6"/>
    <w:rsid w:val="00D73D65"/>
    <w:rsid w:val="00D74AA0"/>
    <w:rsid w:val="00D74B61"/>
    <w:rsid w:val="00D74EE2"/>
    <w:rsid w:val="00D75461"/>
    <w:rsid w:val="00D75E7B"/>
    <w:rsid w:val="00D763EF"/>
    <w:rsid w:val="00D766DF"/>
    <w:rsid w:val="00D76EC6"/>
    <w:rsid w:val="00D76FD9"/>
    <w:rsid w:val="00D776B7"/>
    <w:rsid w:val="00D77959"/>
    <w:rsid w:val="00D80FB7"/>
    <w:rsid w:val="00D8234A"/>
    <w:rsid w:val="00D826A6"/>
    <w:rsid w:val="00D8391E"/>
    <w:rsid w:val="00D84BEC"/>
    <w:rsid w:val="00D852F1"/>
    <w:rsid w:val="00D85E84"/>
    <w:rsid w:val="00D86A0F"/>
    <w:rsid w:val="00D86B08"/>
    <w:rsid w:val="00D86C4E"/>
    <w:rsid w:val="00D8713B"/>
    <w:rsid w:val="00D87A99"/>
    <w:rsid w:val="00D87ADC"/>
    <w:rsid w:val="00D87E0D"/>
    <w:rsid w:val="00D87E1F"/>
    <w:rsid w:val="00D911BC"/>
    <w:rsid w:val="00D9159E"/>
    <w:rsid w:val="00D9170B"/>
    <w:rsid w:val="00D936DD"/>
    <w:rsid w:val="00D93C90"/>
    <w:rsid w:val="00D94143"/>
    <w:rsid w:val="00D95061"/>
    <w:rsid w:val="00D95801"/>
    <w:rsid w:val="00D9593A"/>
    <w:rsid w:val="00D95F6D"/>
    <w:rsid w:val="00D964A6"/>
    <w:rsid w:val="00D97616"/>
    <w:rsid w:val="00D97CC4"/>
    <w:rsid w:val="00DA0827"/>
    <w:rsid w:val="00DA085A"/>
    <w:rsid w:val="00DA1D11"/>
    <w:rsid w:val="00DA2254"/>
    <w:rsid w:val="00DA285F"/>
    <w:rsid w:val="00DA2871"/>
    <w:rsid w:val="00DA380D"/>
    <w:rsid w:val="00DA46FC"/>
    <w:rsid w:val="00DA493C"/>
    <w:rsid w:val="00DA552A"/>
    <w:rsid w:val="00DA6338"/>
    <w:rsid w:val="00DA669E"/>
    <w:rsid w:val="00DA6BE8"/>
    <w:rsid w:val="00DA7BF0"/>
    <w:rsid w:val="00DB01E1"/>
    <w:rsid w:val="00DB0227"/>
    <w:rsid w:val="00DB07CA"/>
    <w:rsid w:val="00DB0A0C"/>
    <w:rsid w:val="00DB16A1"/>
    <w:rsid w:val="00DB210C"/>
    <w:rsid w:val="00DB290C"/>
    <w:rsid w:val="00DB31AB"/>
    <w:rsid w:val="00DB3221"/>
    <w:rsid w:val="00DB396C"/>
    <w:rsid w:val="00DB471B"/>
    <w:rsid w:val="00DB4911"/>
    <w:rsid w:val="00DB5115"/>
    <w:rsid w:val="00DB5C09"/>
    <w:rsid w:val="00DB6675"/>
    <w:rsid w:val="00DB66DC"/>
    <w:rsid w:val="00DB6747"/>
    <w:rsid w:val="00DB6BB4"/>
    <w:rsid w:val="00DB6BE8"/>
    <w:rsid w:val="00DB7205"/>
    <w:rsid w:val="00DB75C9"/>
    <w:rsid w:val="00DC0BD3"/>
    <w:rsid w:val="00DC1ED3"/>
    <w:rsid w:val="00DC276C"/>
    <w:rsid w:val="00DC5070"/>
    <w:rsid w:val="00DC643E"/>
    <w:rsid w:val="00DC6A51"/>
    <w:rsid w:val="00DC6BAC"/>
    <w:rsid w:val="00DC72F4"/>
    <w:rsid w:val="00DC7DE4"/>
    <w:rsid w:val="00DD0E26"/>
    <w:rsid w:val="00DD2139"/>
    <w:rsid w:val="00DD2CE0"/>
    <w:rsid w:val="00DD32C3"/>
    <w:rsid w:val="00DD3B94"/>
    <w:rsid w:val="00DD49AF"/>
    <w:rsid w:val="00DD53AE"/>
    <w:rsid w:val="00DD5C38"/>
    <w:rsid w:val="00DD63B4"/>
    <w:rsid w:val="00DD6993"/>
    <w:rsid w:val="00DD793F"/>
    <w:rsid w:val="00DE06DF"/>
    <w:rsid w:val="00DE0930"/>
    <w:rsid w:val="00DE1393"/>
    <w:rsid w:val="00DE1447"/>
    <w:rsid w:val="00DE27EF"/>
    <w:rsid w:val="00DE3E31"/>
    <w:rsid w:val="00DE4BAD"/>
    <w:rsid w:val="00DE5348"/>
    <w:rsid w:val="00DE5AAD"/>
    <w:rsid w:val="00DE5F7F"/>
    <w:rsid w:val="00DE68F9"/>
    <w:rsid w:val="00DE7D55"/>
    <w:rsid w:val="00DF1D07"/>
    <w:rsid w:val="00DF1E51"/>
    <w:rsid w:val="00DF23D6"/>
    <w:rsid w:val="00DF297D"/>
    <w:rsid w:val="00DF29C4"/>
    <w:rsid w:val="00DF3188"/>
    <w:rsid w:val="00DF383C"/>
    <w:rsid w:val="00DF3CA1"/>
    <w:rsid w:val="00DF3D78"/>
    <w:rsid w:val="00DF3E48"/>
    <w:rsid w:val="00DF3E51"/>
    <w:rsid w:val="00DF4422"/>
    <w:rsid w:val="00DF4B8B"/>
    <w:rsid w:val="00DF4E8E"/>
    <w:rsid w:val="00DF55CF"/>
    <w:rsid w:val="00DF5613"/>
    <w:rsid w:val="00DF6E2D"/>
    <w:rsid w:val="00E00056"/>
    <w:rsid w:val="00E0028A"/>
    <w:rsid w:val="00E00793"/>
    <w:rsid w:val="00E00E75"/>
    <w:rsid w:val="00E00EE4"/>
    <w:rsid w:val="00E028C3"/>
    <w:rsid w:val="00E02997"/>
    <w:rsid w:val="00E03819"/>
    <w:rsid w:val="00E03981"/>
    <w:rsid w:val="00E04082"/>
    <w:rsid w:val="00E0410A"/>
    <w:rsid w:val="00E041F9"/>
    <w:rsid w:val="00E0502C"/>
    <w:rsid w:val="00E05141"/>
    <w:rsid w:val="00E0540E"/>
    <w:rsid w:val="00E05B40"/>
    <w:rsid w:val="00E05C22"/>
    <w:rsid w:val="00E06948"/>
    <w:rsid w:val="00E06966"/>
    <w:rsid w:val="00E06E93"/>
    <w:rsid w:val="00E07741"/>
    <w:rsid w:val="00E0786F"/>
    <w:rsid w:val="00E11B16"/>
    <w:rsid w:val="00E12100"/>
    <w:rsid w:val="00E129E1"/>
    <w:rsid w:val="00E1304E"/>
    <w:rsid w:val="00E1343A"/>
    <w:rsid w:val="00E139FE"/>
    <w:rsid w:val="00E13CEF"/>
    <w:rsid w:val="00E147FC"/>
    <w:rsid w:val="00E14838"/>
    <w:rsid w:val="00E14F42"/>
    <w:rsid w:val="00E15613"/>
    <w:rsid w:val="00E17522"/>
    <w:rsid w:val="00E17AF2"/>
    <w:rsid w:val="00E208FE"/>
    <w:rsid w:val="00E20B96"/>
    <w:rsid w:val="00E20D20"/>
    <w:rsid w:val="00E233F2"/>
    <w:rsid w:val="00E241D0"/>
    <w:rsid w:val="00E24483"/>
    <w:rsid w:val="00E244A3"/>
    <w:rsid w:val="00E24598"/>
    <w:rsid w:val="00E246D3"/>
    <w:rsid w:val="00E25D4B"/>
    <w:rsid w:val="00E25F75"/>
    <w:rsid w:val="00E267FB"/>
    <w:rsid w:val="00E26A07"/>
    <w:rsid w:val="00E27054"/>
    <w:rsid w:val="00E27344"/>
    <w:rsid w:val="00E2740A"/>
    <w:rsid w:val="00E32636"/>
    <w:rsid w:val="00E3297A"/>
    <w:rsid w:val="00E34016"/>
    <w:rsid w:val="00E350EF"/>
    <w:rsid w:val="00E352A2"/>
    <w:rsid w:val="00E361D6"/>
    <w:rsid w:val="00E378D5"/>
    <w:rsid w:val="00E37F29"/>
    <w:rsid w:val="00E40B71"/>
    <w:rsid w:val="00E41C54"/>
    <w:rsid w:val="00E424AD"/>
    <w:rsid w:val="00E44625"/>
    <w:rsid w:val="00E44A32"/>
    <w:rsid w:val="00E45105"/>
    <w:rsid w:val="00E45659"/>
    <w:rsid w:val="00E4614A"/>
    <w:rsid w:val="00E476DF"/>
    <w:rsid w:val="00E47D69"/>
    <w:rsid w:val="00E5038A"/>
    <w:rsid w:val="00E50BBE"/>
    <w:rsid w:val="00E50C9C"/>
    <w:rsid w:val="00E50D1C"/>
    <w:rsid w:val="00E514D4"/>
    <w:rsid w:val="00E519E8"/>
    <w:rsid w:val="00E52178"/>
    <w:rsid w:val="00E52F04"/>
    <w:rsid w:val="00E5315E"/>
    <w:rsid w:val="00E533E6"/>
    <w:rsid w:val="00E54525"/>
    <w:rsid w:val="00E549A0"/>
    <w:rsid w:val="00E54A22"/>
    <w:rsid w:val="00E55171"/>
    <w:rsid w:val="00E55419"/>
    <w:rsid w:val="00E55E8B"/>
    <w:rsid w:val="00E56061"/>
    <w:rsid w:val="00E5622B"/>
    <w:rsid w:val="00E57B39"/>
    <w:rsid w:val="00E57B52"/>
    <w:rsid w:val="00E60415"/>
    <w:rsid w:val="00E60A3C"/>
    <w:rsid w:val="00E618CB"/>
    <w:rsid w:val="00E61AA3"/>
    <w:rsid w:val="00E61CE0"/>
    <w:rsid w:val="00E61F5D"/>
    <w:rsid w:val="00E625F2"/>
    <w:rsid w:val="00E626CE"/>
    <w:rsid w:val="00E63058"/>
    <w:rsid w:val="00E636D3"/>
    <w:rsid w:val="00E637AF"/>
    <w:rsid w:val="00E63AB3"/>
    <w:rsid w:val="00E63DD1"/>
    <w:rsid w:val="00E63F2C"/>
    <w:rsid w:val="00E64994"/>
    <w:rsid w:val="00E657D5"/>
    <w:rsid w:val="00E65DA6"/>
    <w:rsid w:val="00E66B95"/>
    <w:rsid w:val="00E674BB"/>
    <w:rsid w:val="00E67922"/>
    <w:rsid w:val="00E67958"/>
    <w:rsid w:val="00E7049B"/>
    <w:rsid w:val="00E704E3"/>
    <w:rsid w:val="00E7171D"/>
    <w:rsid w:val="00E72406"/>
    <w:rsid w:val="00E7306D"/>
    <w:rsid w:val="00E73289"/>
    <w:rsid w:val="00E742C1"/>
    <w:rsid w:val="00E744AE"/>
    <w:rsid w:val="00E74CFD"/>
    <w:rsid w:val="00E753CF"/>
    <w:rsid w:val="00E7639C"/>
    <w:rsid w:val="00E7689A"/>
    <w:rsid w:val="00E769D3"/>
    <w:rsid w:val="00E771B7"/>
    <w:rsid w:val="00E80356"/>
    <w:rsid w:val="00E804AA"/>
    <w:rsid w:val="00E804EE"/>
    <w:rsid w:val="00E80549"/>
    <w:rsid w:val="00E808EB"/>
    <w:rsid w:val="00E80CA3"/>
    <w:rsid w:val="00E8121F"/>
    <w:rsid w:val="00E8135E"/>
    <w:rsid w:val="00E81538"/>
    <w:rsid w:val="00E8254F"/>
    <w:rsid w:val="00E8273A"/>
    <w:rsid w:val="00E82809"/>
    <w:rsid w:val="00E82ED0"/>
    <w:rsid w:val="00E83899"/>
    <w:rsid w:val="00E83BA7"/>
    <w:rsid w:val="00E83CC7"/>
    <w:rsid w:val="00E84125"/>
    <w:rsid w:val="00E85281"/>
    <w:rsid w:val="00E859DF"/>
    <w:rsid w:val="00E85C61"/>
    <w:rsid w:val="00E862E0"/>
    <w:rsid w:val="00E8692C"/>
    <w:rsid w:val="00E907C9"/>
    <w:rsid w:val="00E9098A"/>
    <w:rsid w:val="00E90B99"/>
    <w:rsid w:val="00E90D8B"/>
    <w:rsid w:val="00E9122D"/>
    <w:rsid w:val="00E91786"/>
    <w:rsid w:val="00E943A0"/>
    <w:rsid w:val="00E94823"/>
    <w:rsid w:val="00E94854"/>
    <w:rsid w:val="00E95058"/>
    <w:rsid w:val="00E9506E"/>
    <w:rsid w:val="00E95223"/>
    <w:rsid w:val="00E9561A"/>
    <w:rsid w:val="00E95665"/>
    <w:rsid w:val="00E962F9"/>
    <w:rsid w:val="00E96301"/>
    <w:rsid w:val="00EA09CA"/>
    <w:rsid w:val="00EA10AB"/>
    <w:rsid w:val="00EA1877"/>
    <w:rsid w:val="00EA1E0B"/>
    <w:rsid w:val="00EA2560"/>
    <w:rsid w:val="00EA5381"/>
    <w:rsid w:val="00EA5967"/>
    <w:rsid w:val="00EA6165"/>
    <w:rsid w:val="00EA634B"/>
    <w:rsid w:val="00EA636B"/>
    <w:rsid w:val="00EA656C"/>
    <w:rsid w:val="00EA6632"/>
    <w:rsid w:val="00EA69D0"/>
    <w:rsid w:val="00EA75D1"/>
    <w:rsid w:val="00EB172B"/>
    <w:rsid w:val="00EB221A"/>
    <w:rsid w:val="00EB293A"/>
    <w:rsid w:val="00EB2F41"/>
    <w:rsid w:val="00EB3014"/>
    <w:rsid w:val="00EB30BF"/>
    <w:rsid w:val="00EB3115"/>
    <w:rsid w:val="00EB3C97"/>
    <w:rsid w:val="00EB42DD"/>
    <w:rsid w:val="00EB43B3"/>
    <w:rsid w:val="00EB45D2"/>
    <w:rsid w:val="00EB4771"/>
    <w:rsid w:val="00EB4BB1"/>
    <w:rsid w:val="00EB521F"/>
    <w:rsid w:val="00EB56AF"/>
    <w:rsid w:val="00EB57AF"/>
    <w:rsid w:val="00EB5871"/>
    <w:rsid w:val="00EB6081"/>
    <w:rsid w:val="00EB677F"/>
    <w:rsid w:val="00EB769B"/>
    <w:rsid w:val="00EC0674"/>
    <w:rsid w:val="00EC2B63"/>
    <w:rsid w:val="00EC45E0"/>
    <w:rsid w:val="00EC6B7D"/>
    <w:rsid w:val="00EC717B"/>
    <w:rsid w:val="00EC73A8"/>
    <w:rsid w:val="00EC7E43"/>
    <w:rsid w:val="00ED1056"/>
    <w:rsid w:val="00ED11EA"/>
    <w:rsid w:val="00ED1852"/>
    <w:rsid w:val="00ED2BA6"/>
    <w:rsid w:val="00ED2BC8"/>
    <w:rsid w:val="00ED457C"/>
    <w:rsid w:val="00ED49C2"/>
    <w:rsid w:val="00ED50C5"/>
    <w:rsid w:val="00ED5B0C"/>
    <w:rsid w:val="00ED6B96"/>
    <w:rsid w:val="00ED731B"/>
    <w:rsid w:val="00ED76B8"/>
    <w:rsid w:val="00EE0140"/>
    <w:rsid w:val="00EE0D0C"/>
    <w:rsid w:val="00EE13DD"/>
    <w:rsid w:val="00EE30AC"/>
    <w:rsid w:val="00EE387C"/>
    <w:rsid w:val="00EE3B17"/>
    <w:rsid w:val="00EE4402"/>
    <w:rsid w:val="00EE4738"/>
    <w:rsid w:val="00EE4B16"/>
    <w:rsid w:val="00EE4C05"/>
    <w:rsid w:val="00EE6017"/>
    <w:rsid w:val="00EE6810"/>
    <w:rsid w:val="00EE6CB7"/>
    <w:rsid w:val="00EF0E03"/>
    <w:rsid w:val="00EF171F"/>
    <w:rsid w:val="00EF2086"/>
    <w:rsid w:val="00EF20BB"/>
    <w:rsid w:val="00EF2222"/>
    <w:rsid w:val="00EF2A91"/>
    <w:rsid w:val="00EF31A5"/>
    <w:rsid w:val="00EF3421"/>
    <w:rsid w:val="00EF44E5"/>
    <w:rsid w:val="00EF50CF"/>
    <w:rsid w:val="00EF523D"/>
    <w:rsid w:val="00EF5AA5"/>
    <w:rsid w:val="00EF6E0B"/>
    <w:rsid w:val="00F0033F"/>
    <w:rsid w:val="00F00466"/>
    <w:rsid w:val="00F00A6A"/>
    <w:rsid w:val="00F01046"/>
    <w:rsid w:val="00F04A2D"/>
    <w:rsid w:val="00F05820"/>
    <w:rsid w:val="00F06A24"/>
    <w:rsid w:val="00F06FE9"/>
    <w:rsid w:val="00F07625"/>
    <w:rsid w:val="00F07BBC"/>
    <w:rsid w:val="00F1270B"/>
    <w:rsid w:val="00F13153"/>
    <w:rsid w:val="00F13745"/>
    <w:rsid w:val="00F14DB3"/>
    <w:rsid w:val="00F15219"/>
    <w:rsid w:val="00F155D4"/>
    <w:rsid w:val="00F15817"/>
    <w:rsid w:val="00F15B47"/>
    <w:rsid w:val="00F16027"/>
    <w:rsid w:val="00F163B5"/>
    <w:rsid w:val="00F16582"/>
    <w:rsid w:val="00F16E48"/>
    <w:rsid w:val="00F1703A"/>
    <w:rsid w:val="00F175CD"/>
    <w:rsid w:val="00F17B08"/>
    <w:rsid w:val="00F20461"/>
    <w:rsid w:val="00F21296"/>
    <w:rsid w:val="00F2219C"/>
    <w:rsid w:val="00F22BBA"/>
    <w:rsid w:val="00F23BB7"/>
    <w:rsid w:val="00F2446D"/>
    <w:rsid w:val="00F24539"/>
    <w:rsid w:val="00F24BEC"/>
    <w:rsid w:val="00F26707"/>
    <w:rsid w:val="00F2745E"/>
    <w:rsid w:val="00F27496"/>
    <w:rsid w:val="00F275F5"/>
    <w:rsid w:val="00F3089B"/>
    <w:rsid w:val="00F319FA"/>
    <w:rsid w:val="00F32620"/>
    <w:rsid w:val="00F32EF2"/>
    <w:rsid w:val="00F33293"/>
    <w:rsid w:val="00F33CD2"/>
    <w:rsid w:val="00F342A1"/>
    <w:rsid w:val="00F34FC2"/>
    <w:rsid w:val="00F350C3"/>
    <w:rsid w:val="00F3546A"/>
    <w:rsid w:val="00F35A83"/>
    <w:rsid w:val="00F35E1B"/>
    <w:rsid w:val="00F36D5C"/>
    <w:rsid w:val="00F37B0E"/>
    <w:rsid w:val="00F37D78"/>
    <w:rsid w:val="00F40A91"/>
    <w:rsid w:val="00F40F76"/>
    <w:rsid w:val="00F41BCC"/>
    <w:rsid w:val="00F41D98"/>
    <w:rsid w:val="00F43464"/>
    <w:rsid w:val="00F43C8F"/>
    <w:rsid w:val="00F43CF7"/>
    <w:rsid w:val="00F44566"/>
    <w:rsid w:val="00F4463D"/>
    <w:rsid w:val="00F44E24"/>
    <w:rsid w:val="00F509EF"/>
    <w:rsid w:val="00F52366"/>
    <w:rsid w:val="00F526FD"/>
    <w:rsid w:val="00F52FE0"/>
    <w:rsid w:val="00F531D0"/>
    <w:rsid w:val="00F546EF"/>
    <w:rsid w:val="00F558B7"/>
    <w:rsid w:val="00F55D40"/>
    <w:rsid w:val="00F55D96"/>
    <w:rsid w:val="00F566F5"/>
    <w:rsid w:val="00F5677E"/>
    <w:rsid w:val="00F56C09"/>
    <w:rsid w:val="00F56D87"/>
    <w:rsid w:val="00F56E63"/>
    <w:rsid w:val="00F56FDC"/>
    <w:rsid w:val="00F57474"/>
    <w:rsid w:val="00F5777C"/>
    <w:rsid w:val="00F6110E"/>
    <w:rsid w:val="00F61EEF"/>
    <w:rsid w:val="00F62682"/>
    <w:rsid w:val="00F6288D"/>
    <w:rsid w:val="00F62A85"/>
    <w:rsid w:val="00F63A8A"/>
    <w:rsid w:val="00F64021"/>
    <w:rsid w:val="00F64260"/>
    <w:rsid w:val="00F6485D"/>
    <w:rsid w:val="00F649AA"/>
    <w:rsid w:val="00F6548F"/>
    <w:rsid w:val="00F663E4"/>
    <w:rsid w:val="00F6675D"/>
    <w:rsid w:val="00F714A0"/>
    <w:rsid w:val="00F71ED3"/>
    <w:rsid w:val="00F7296F"/>
    <w:rsid w:val="00F72A39"/>
    <w:rsid w:val="00F72E66"/>
    <w:rsid w:val="00F73463"/>
    <w:rsid w:val="00F74BCD"/>
    <w:rsid w:val="00F75985"/>
    <w:rsid w:val="00F76C57"/>
    <w:rsid w:val="00F76C72"/>
    <w:rsid w:val="00F778A9"/>
    <w:rsid w:val="00F77F6E"/>
    <w:rsid w:val="00F8059B"/>
    <w:rsid w:val="00F81E9B"/>
    <w:rsid w:val="00F8268E"/>
    <w:rsid w:val="00F83BEC"/>
    <w:rsid w:val="00F844ED"/>
    <w:rsid w:val="00F84ED3"/>
    <w:rsid w:val="00F85875"/>
    <w:rsid w:val="00F859D1"/>
    <w:rsid w:val="00F859E2"/>
    <w:rsid w:val="00F85D9B"/>
    <w:rsid w:val="00F86BA0"/>
    <w:rsid w:val="00F87178"/>
    <w:rsid w:val="00F87F0B"/>
    <w:rsid w:val="00F901AF"/>
    <w:rsid w:val="00F90816"/>
    <w:rsid w:val="00F9110A"/>
    <w:rsid w:val="00F91268"/>
    <w:rsid w:val="00F91B5F"/>
    <w:rsid w:val="00F91EA0"/>
    <w:rsid w:val="00F93795"/>
    <w:rsid w:val="00F93A12"/>
    <w:rsid w:val="00F94008"/>
    <w:rsid w:val="00F944FE"/>
    <w:rsid w:val="00F945C0"/>
    <w:rsid w:val="00F948C6"/>
    <w:rsid w:val="00F94975"/>
    <w:rsid w:val="00F94A99"/>
    <w:rsid w:val="00F951EF"/>
    <w:rsid w:val="00F95308"/>
    <w:rsid w:val="00F954D8"/>
    <w:rsid w:val="00F95CF2"/>
    <w:rsid w:val="00F96361"/>
    <w:rsid w:val="00F96E74"/>
    <w:rsid w:val="00F97055"/>
    <w:rsid w:val="00F971A4"/>
    <w:rsid w:val="00F97B3B"/>
    <w:rsid w:val="00F97EE8"/>
    <w:rsid w:val="00FA06F2"/>
    <w:rsid w:val="00FA084C"/>
    <w:rsid w:val="00FA0EA9"/>
    <w:rsid w:val="00FA2A4A"/>
    <w:rsid w:val="00FA3C9E"/>
    <w:rsid w:val="00FA406C"/>
    <w:rsid w:val="00FA4368"/>
    <w:rsid w:val="00FA4F6A"/>
    <w:rsid w:val="00FA5638"/>
    <w:rsid w:val="00FA573D"/>
    <w:rsid w:val="00FA618C"/>
    <w:rsid w:val="00FA66A5"/>
    <w:rsid w:val="00FA6CE5"/>
    <w:rsid w:val="00FA7038"/>
    <w:rsid w:val="00FA7E3B"/>
    <w:rsid w:val="00FB3932"/>
    <w:rsid w:val="00FB4A79"/>
    <w:rsid w:val="00FB588C"/>
    <w:rsid w:val="00FB5FF6"/>
    <w:rsid w:val="00FB6399"/>
    <w:rsid w:val="00FB6DB1"/>
    <w:rsid w:val="00FB6E0C"/>
    <w:rsid w:val="00FB72E3"/>
    <w:rsid w:val="00FB78C5"/>
    <w:rsid w:val="00FC0572"/>
    <w:rsid w:val="00FC0B03"/>
    <w:rsid w:val="00FC0FF3"/>
    <w:rsid w:val="00FC164A"/>
    <w:rsid w:val="00FC1DB8"/>
    <w:rsid w:val="00FC2129"/>
    <w:rsid w:val="00FC24D3"/>
    <w:rsid w:val="00FC380D"/>
    <w:rsid w:val="00FC49BC"/>
    <w:rsid w:val="00FC5166"/>
    <w:rsid w:val="00FC560F"/>
    <w:rsid w:val="00FC59EA"/>
    <w:rsid w:val="00FC6839"/>
    <w:rsid w:val="00FC7157"/>
    <w:rsid w:val="00FC7927"/>
    <w:rsid w:val="00FD0546"/>
    <w:rsid w:val="00FD101E"/>
    <w:rsid w:val="00FD1602"/>
    <w:rsid w:val="00FD258E"/>
    <w:rsid w:val="00FD267D"/>
    <w:rsid w:val="00FD2EEE"/>
    <w:rsid w:val="00FD3D9A"/>
    <w:rsid w:val="00FD4300"/>
    <w:rsid w:val="00FD44DC"/>
    <w:rsid w:val="00FD4787"/>
    <w:rsid w:val="00FD5F51"/>
    <w:rsid w:val="00FD5F94"/>
    <w:rsid w:val="00FD6015"/>
    <w:rsid w:val="00FD6055"/>
    <w:rsid w:val="00FD64DD"/>
    <w:rsid w:val="00FD67E6"/>
    <w:rsid w:val="00FD706C"/>
    <w:rsid w:val="00FD7108"/>
    <w:rsid w:val="00FD7FD3"/>
    <w:rsid w:val="00FE084E"/>
    <w:rsid w:val="00FE0C53"/>
    <w:rsid w:val="00FE1F71"/>
    <w:rsid w:val="00FE200C"/>
    <w:rsid w:val="00FE206C"/>
    <w:rsid w:val="00FE23E1"/>
    <w:rsid w:val="00FE296F"/>
    <w:rsid w:val="00FE466D"/>
    <w:rsid w:val="00FE4EA5"/>
    <w:rsid w:val="00FE639A"/>
    <w:rsid w:val="00FE68B2"/>
    <w:rsid w:val="00FE696D"/>
    <w:rsid w:val="00FE6C4B"/>
    <w:rsid w:val="00FE761C"/>
    <w:rsid w:val="00FE79C5"/>
    <w:rsid w:val="00FE7B7B"/>
    <w:rsid w:val="00FF0A17"/>
    <w:rsid w:val="00FF1468"/>
    <w:rsid w:val="00FF15F5"/>
    <w:rsid w:val="00FF1A39"/>
    <w:rsid w:val="00FF1CFF"/>
    <w:rsid w:val="00FF2977"/>
    <w:rsid w:val="00FF3600"/>
    <w:rsid w:val="00FF38A8"/>
    <w:rsid w:val="00FF3D57"/>
    <w:rsid w:val="00FF468D"/>
    <w:rsid w:val="00FF4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8F7381"/>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8F7381"/>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8F7381"/>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uiPriority w:val="99"/>
    <w:semiHidden/>
    <w:rsid w:val="009D0164"/>
    <w:rPr>
      <w:sz w:val="20"/>
      <w:szCs w:val="20"/>
    </w:rPr>
  </w:style>
  <w:style w:type="character" w:styleId="a9">
    <w:name w:val="footnote reference"/>
    <w:uiPriority w:val="99"/>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af6">
    <w:name w:val="Знак"/>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7">
    <w:name w:val="Знак Знак Знак"/>
    <w:basedOn w:val="a"/>
    <w:autoRedefine/>
    <w:rsid w:val="00EF171F"/>
    <w:pPr>
      <w:spacing w:after="160" w:line="240" w:lineRule="exact"/>
    </w:pPr>
    <w:rPr>
      <w:sz w:val="28"/>
      <w:szCs w:val="20"/>
      <w:lang w:val="en-US" w:eastAsia="en-US"/>
    </w:rPr>
  </w:style>
  <w:style w:type="paragraph" w:styleId="af8">
    <w:name w:val="Normal (Web)"/>
    <w:basedOn w:val="a"/>
    <w:uiPriority w:val="99"/>
    <w:rsid w:val="00BC126F"/>
    <w:pPr>
      <w:spacing w:before="100" w:beforeAutospacing="1" w:after="100" w:afterAutospacing="1"/>
    </w:pPr>
  </w:style>
  <w:style w:type="paragraph" w:styleId="af9">
    <w:name w:val="Balloon Text"/>
    <w:basedOn w:val="a"/>
    <w:link w:val="afa"/>
    <w:rsid w:val="00BA013C"/>
    <w:rPr>
      <w:rFonts w:ascii="Tahoma" w:hAnsi="Tahoma"/>
      <w:sz w:val="16"/>
      <w:szCs w:val="16"/>
      <w:lang w:val="x-none" w:eastAsia="x-none"/>
    </w:rPr>
  </w:style>
  <w:style w:type="character" w:customStyle="1" w:styleId="afa">
    <w:name w:val="Текст выноски Знак"/>
    <w:link w:val="af9"/>
    <w:rsid w:val="00BA013C"/>
    <w:rPr>
      <w:rFonts w:ascii="Tahoma" w:hAnsi="Tahoma" w:cs="Tahoma"/>
      <w:sz w:val="16"/>
      <w:szCs w:val="16"/>
    </w:rPr>
  </w:style>
  <w:style w:type="paragraph" w:styleId="afb">
    <w:name w:val="caption"/>
    <w:basedOn w:val="a"/>
    <w:next w:val="a"/>
    <w:qFormat/>
    <w:rsid w:val="007C33FA"/>
    <w:rPr>
      <w:b/>
      <w:bCs/>
      <w:sz w:val="20"/>
      <w:szCs w:val="20"/>
    </w:rPr>
  </w:style>
  <w:style w:type="paragraph" w:styleId="24">
    <w:name w:val="Body Text 2"/>
    <w:basedOn w:val="a"/>
    <w:link w:val="25"/>
    <w:rsid w:val="000006EF"/>
    <w:pPr>
      <w:spacing w:after="120" w:line="480" w:lineRule="auto"/>
    </w:pPr>
    <w:rPr>
      <w:lang w:val="x-none" w:eastAsia="x-none"/>
    </w:rPr>
  </w:style>
  <w:style w:type="character" w:customStyle="1" w:styleId="25">
    <w:name w:val="Основной текст 2 Знак"/>
    <w:link w:val="24"/>
    <w:rsid w:val="000006EF"/>
    <w:rPr>
      <w:sz w:val="24"/>
      <w:szCs w:val="24"/>
    </w:rPr>
  </w:style>
  <w:style w:type="paragraph" w:customStyle="1" w:styleId="afc">
    <w:name w:val="Знак Знак Знак"/>
    <w:basedOn w:val="a"/>
    <w:autoRedefine/>
    <w:rsid w:val="00D11AE5"/>
    <w:pPr>
      <w:spacing w:after="160" w:line="240" w:lineRule="exact"/>
    </w:pPr>
    <w:rPr>
      <w:sz w:val="28"/>
      <w:szCs w:val="20"/>
      <w:lang w:val="en-US" w:eastAsia="en-US"/>
    </w:rPr>
  </w:style>
  <w:style w:type="paragraph" w:customStyle="1" w:styleId="afd">
    <w:name w:val="Знак Знак Знак Знак Знак"/>
    <w:basedOn w:val="a"/>
    <w:autoRedefine/>
    <w:rsid w:val="009B053C"/>
    <w:pPr>
      <w:spacing w:after="160" w:line="240" w:lineRule="exact"/>
    </w:pPr>
    <w:rPr>
      <w:sz w:val="28"/>
      <w:szCs w:val="20"/>
      <w:lang w:val="en-US" w:eastAsia="en-US"/>
    </w:rPr>
  </w:style>
  <w:style w:type="character" w:styleId="afe">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f">
    <w:name w:val="annotation reference"/>
    <w:rsid w:val="00E80356"/>
    <w:rPr>
      <w:sz w:val="16"/>
      <w:szCs w:val="16"/>
    </w:rPr>
  </w:style>
  <w:style w:type="paragraph" w:styleId="aff0">
    <w:name w:val="annotation text"/>
    <w:basedOn w:val="a"/>
    <w:link w:val="aff1"/>
    <w:rsid w:val="00E80356"/>
    <w:rPr>
      <w:sz w:val="20"/>
      <w:szCs w:val="20"/>
    </w:rPr>
  </w:style>
  <w:style w:type="character" w:customStyle="1" w:styleId="aff1">
    <w:name w:val="Текст примечания Знак"/>
    <w:basedOn w:val="a0"/>
    <w:link w:val="aff0"/>
    <w:rsid w:val="00E80356"/>
  </w:style>
  <w:style w:type="paragraph" w:styleId="aff2">
    <w:name w:val="annotation subject"/>
    <w:basedOn w:val="aff0"/>
    <w:next w:val="aff0"/>
    <w:link w:val="aff3"/>
    <w:rsid w:val="00E80356"/>
    <w:rPr>
      <w:b/>
      <w:bCs/>
    </w:rPr>
  </w:style>
  <w:style w:type="character" w:customStyle="1" w:styleId="aff3">
    <w:name w:val="Тема примечания Знак"/>
    <w:link w:val="aff2"/>
    <w:rsid w:val="00E80356"/>
    <w:rPr>
      <w:b/>
      <w:bCs/>
    </w:rPr>
  </w:style>
  <w:style w:type="paragraph" w:styleId="aff4">
    <w:name w:val="endnote text"/>
    <w:basedOn w:val="a"/>
    <w:link w:val="aff5"/>
    <w:rsid w:val="00A0767D"/>
    <w:rPr>
      <w:sz w:val="20"/>
      <w:szCs w:val="20"/>
    </w:rPr>
  </w:style>
  <w:style w:type="character" w:customStyle="1" w:styleId="aff5">
    <w:name w:val="Текст концевой сноски Знак"/>
    <w:basedOn w:val="a0"/>
    <w:link w:val="aff4"/>
    <w:rsid w:val="00A0767D"/>
  </w:style>
  <w:style w:type="character" w:styleId="aff6">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uiPriority w:val="99"/>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
    <w:basedOn w:val="a"/>
    <w:rsid w:val="00C53B3B"/>
    <w:pPr>
      <w:overflowPunct w:val="0"/>
      <w:autoSpaceDE w:val="0"/>
      <w:autoSpaceDN w:val="0"/>
      <w:adjustRightInd w:val="0"/>
      <w:ind w:firstLine="709"/>
      <w:textAlignment w:val="baseline"/>
    </w:pPr>
    <w:rPr>
      <w:sz w:val="28"/>
    </w:rPr>
  </w:style>
  <w:style w:type="paragraph" w:customStyle="1" w:styleId="aff7">
    <w:name w:val="Знак Знак Знак Знак Знак Знак Знак"/>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rsid w:val="00C53B3B"/>
    <w:rPr>
      <w:sz w:val="24"/>
      <w:szCs w:val="24"/>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
    <w:rsid w:val="00C53B3B"/>
    <w:pPr>
      <w:widowControl w:val="0"/>
      <w:adjustRightInd w:val="0"/>
      <w:spacing w:after="160" w:line="240" w:lineRule="exact"/>
      <w:jc w:val="right"/>
    </w:pPr>
    <w:rPr>
      <w:sz w:val="20"/>
      <w:szCs w:val="20"/>
      <w:lang w:val="en-GB" w:eastAsia="en-US"/>
    </w:rPr>
  </w:style>
  <w:style w:type="paragraph" w:customStyle="1" w:styleId="50">
    <w:name w:val="Знак5 Знак Знак Знак"/>
    <w:basedOn w:val="a"/>
    <w:rsid w:val="00C53B3B"/>
    <w:pPr>
      <w:spacing w:after="160" w:line="240" w:lineRule="exact"/>
    </w:pPr>
    <w:rPr>
      <w:rFonts w:ascii="Verdana" w:hAnsi="Verdana"/>
      <w:sz w:val="20"/>
      <w:szCs w:val="20"/>
      <w:lang w:val="en-US" w:eastAsia="en-US"/>
    </w:rPr>
  </w:style>
  <w:style w:type="paragraph" w:customStyle="1" w:styleId="13">
    <w:name w:val="Знак Знак1 Знак Знак Знак Знак Знак Знак Знак Знак Знак Знак"/>
    <w:basedOn w:val="a"/>
    <w:autoRedefine/>
    <w:rsid w:val="00C53B3B"/>
    <w:pPr>
      <w:spacing w:after="160" w:line="240" w:lineRule="exact"/>
    </w:pPr>
    <w:rPr>
      <w:sz w:val="28"/>
      <w:szCs w:val="20"/>
      <w:lang w:val="en-US" w:eastAsia="en-US"/>
    </w:rPr>
  </w:style>
  <w:style w:type="paragraph" w:customStyle="1" w:styleId="aff8">
    <w:name w:val="Знак Знак Знак Знак Знак"/>
    <w:basedOn w:val="a"/>
    <w:autoRedefine/>
    <w:rsid w:val="00C53B3B"/>
    <w:pPr>
      <w:spacing w:after="160" w:line="240" w:lineRule="exact"/>
    </w:pPr>
    <w:rPr>
      <w:sz w:val="28"/>
      <w:szCs w:val="20"/>
      <w:lang w:val="en-US" w:eastAsia="en-US"/>
    </w:rPr>
  </w:style>
  <w:style w:type="paragraph" w:styleId="aff9">
    <w:name w:val="List Paragraph"/>
    <w:basedOn w:val="a"/>
    <w:link w:val="affa"/>
    <w:uiPriority w:val="34"/>
    <w:qFormat/>
    <w:rsid w:val="005776B3"/>
    <w:pPr>
      <w:ind w:left="720"/>
      <w:contextualSpacing/>
    </w:pPr>
  </w:style>
  <w:style w:type="table" w:styleId="affb">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7381"/>
  </w:style>
  <w:style w:type="character" w:customStyle="1" w:styleId="10">
    <w:name w:val="Заголовок 1 Знак"/>
    <w:basedOn w:val="a0"/>
    <w:link w:val="1"/>
    <w:rsid w:val="008F7381"/>
    <w:rPr>
      <w:rFonts w:ascii="Arial" w:hAnsi="Arial" w:cs="Arial"/>
      <w:b/>
      <w:bCs/>
      <w:color w:val="000080"/>
    </w:rPr>
  </w:style>
  <w:style w:type="character" w:customStyle="1" w:styleId="20">
    <w:name w:val="Заголовок 2 Знак"/>
    <w:basedOn w:val="a0"/>
    <w:link w:val="2"/>
    <w:rsid w:val="008F7381"/>
    <w:rPr>
      <w:rFonts w:ascii="Arial" w:hAnsi="Arial" w:cs="Arial"/>
      <w:b/>
      <w:bCs/>
      <w:i/>
      <w:iCs/>
      <w:sz w:val="28"/>
      <w:szCs w:val="28"/>
    </w:rPr>
  </w:style>
  <w:style w:type="character" w:customStyle="1" w:styleId="40">
    <w:name w:val="Заголовок 4 Знак"/>
    <w:basedOn w:val="a0"/>
    <w:link w:val="4"/>
    <w:rsid w:val="008F7381"/>
    <w:rPr>
      <w:b/>
      <w:bCs/>
      <w:sz w:val="28"/>
      <w:szCs w:val="28"/>
    </w:rPr>
  </w:style>
  <w:style w:type="numbering" w:customStyle="1" w:styleId="14">
    <w:name w:val="Нет списка1"/>
    <w:next w:val="a2"/>
    <w:semiHidden/>
    <w:rsid w:val="008F7381"/>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character" w:customStyle="1" w:styleId="affd">
    <w:name w:val="Основной текст с отступом Знак Знак"/>
    <w:rsid w:val="008F7381"/>
    <w:rPr>
      <w:sz w:val="28"/>
      <w:szCs w:val="24"/>
      <w:lang w:val="ru-RU" w:eastAsia="ru-RU" w:bidi="ar-SA"/>
    </w:rPr>
  </w:style>
  <w:style w:type="paragraph" w:customStyle="1" w:styleId="212">
    <w:name w:val="Основной текст с отступом 21"/>
    <w:basedOn w:val="a"/>
    <w:link w:val="BodyTextIndent2"/>
    <w:rsid w:val="008F7381"/>
    <w:pPr>
      <w:widowControl w:val="0"/>
      <w:ind w:firstLine="720"/>
    </w:pPr>
    <w:rPr>
      <w:sz w:val="28"/>
      <w:szCs w:val="20"/>
    </w:rPr>
  </w:style>
  <w:style w:type="paragraph" w:customStyle="1" w:styleId="BodyText21">
    <w:name w:val="Body Text 21"/>
    <w:basedOn w:val="a"/>
    <w:rsid w:val="008F7381"/>
    <w:pPr>
      <w:spacing w:line="360" w:lineRule="auto"/>
      <w:ind w:firstLine="709"/>
    </w:pPr>
    <w:rPr>
      <w:szCs w:val="20"/>
    </w:rPr>
  </w:style>
  <w:style w:type="character" w:customStyle="1" w:styleId="rvts48230">
    <w:name w:val="rvts48230"/>
    <w:rsid w:val="008F7381"/>
    <w:rPr>
      <w:rFonts w:ascii="Arial" w:hAnsi="Arial" w:cs="Arial" w:hint="default"/>
      <w:b w:val="0"/>
      <w:bCs w:val="0"/>
      <w:i w:val="0"/>
      <w:iCs w:val="0"/>
      <w:strike w:val="0"/>
      <w:dstrike w:val="0"/>
      <w:color w:val="000000"/>
      <w:sz w:val="20"/>
      <w:szCs w:val="20"/>
      <w:u w:val="none"/>
      <w:effect w:val="none"/>
    </w:rPr>
  </w:style>
  <w:style w:type="character" w:styleId="affe">
    <w:name w:val="Strong"/>
    <w:qFormat/>
    <w:rsid w:val="008F7381"/>
    <w:rPr>
      <w:b/>
      <w:bCs/>
    </w:rPr>
  </w:style>
  <w:style w:type="character" w:styleId="HTML">
    <w:name w:val="HTML Acronym"/>
    <w:basedOn w:val="a0"/>
    <w:rsid w:val="008F7381"/>
  </w:style>
  <w:style w:type="paragraph" w:customStyle="1" w:styleId="8">
    <w:name w:val="Обычный (веб)8"/>
    <w:basedOn w:val="a"/>
    <w:rsid w:val="008F7381"/>
    <w:pPr>
      <w:spacing w:after="240"/>
      <w:ind w:right="2692"/>
      <w:jc w:val="left"/>
    </w:pPr>
  </w:style>
  <w:style w:type="paragraph" w:customStyle="1" w:styleId="15">
    <w:name w:val="Обычный (веб)1"/>
    <w:basedOn w:val="a"/>
    <w:rsid w:val="008F7381"/>
    <w:rPr>
      <w:rFonts w:ascii="Tahoma" w:hAnsi="Tahoma" w:cs="Tahoma"/>
      <w:color w:val="0E0E0E"/>
      <w:sz w:val="17"/>
      <w:szCs w:val="17"/>
    </w:rPr>
  </w:style>
  <w:style w:type="paragraph" w:customStyle="1" w:styleId="afff">
    <w:name w:val="текст основной"/>
    <w:rsid w:val="008F7381"/>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f0">
    <w:name w:val="a"/>
    <w:basedOn w:val="a"/>
    <w:rsid w:val="008F7381"/>
    <w:pPr>
      <w:spacing w:before="100" w:beforeAutospacing="1" w:after="100" w:afterAutospacing="1"/>
      <w:jc w:val="left"/>
    </w:pPr>
    <w:rPr>
      <w:rFonts w:ascii="Arial Unicode MS" w:eastAsia="Arial Unicode MS" w:hAnsi="Arial Unicode MS" w:cs="Arial Unicode MS"/>
    </w:rPr>
  </w:style>
  <w:style w:type="character" w:customStyle="1" w:styleId="afff1">
    <w:name w:val="Основной текст с отступом Знак Знак Знак Знак Знак Знак"/>
    <w:rsid w:val="008F7381"/>
    <w:rPr>
      <w:sz w:val="28"/>
      <w:szCs w:val="24"/>
      <w:lang w:val="ru-RU" w:eastAsia="ru-RU" w:bidi="ar-SA"/>
    </w:rPr>
  </w:style>
  <w:style w:type="paragraph" w:customStyle="1" w:styleId="afff2">
    <w:name w:val="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afff3">
    <w:name w:val="Основной шрифт абзаца Знак Знак"/>
    <w:aliases w:val=" Знак2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rvps48230">
    <w:name w:val="rvps48230"/>
    <w:basedOn w:val="a"/>
    <w:rsid w:val="008F7381"/>
    <w:pPr>
      <w:spacing w:after="150"/>
    </w:pPr>
    <w:rPr>
      <w:rFonts w:ascii="Arial Unicode MS" w:eastAsia="Arial Unicode MS" w:hAnsi="Arial Unicode MS" w:cs="Arial Unicode MS"/>
    </w:rPr>
  </w:style>
  <w:style w:type="paragraph" w:customStyle="1" w:styleId="16">
    <w:name w:val="Дата1"/>
    <w:basedOn w:val="a"/>
    <w:rsid w:val="008F7381"/>
    <w:pPr>
      <w:jc w:val="left"/>
    </w:pPr>
    <w:rPr>
      <w:rFonts w:ascii="Arial Unicode MS" w:eastAsia="Arial Unicode MS" w:hAnsi="Arial Unicode MS" w:cs="Arial Unicode MS"/>
      <w:color w:val="7F7F7F"/>
    </w:rPr>
  </w:style>
  <w:style w:type="paragraph" w:customStyle="1" w:styleId="afff4">
    <w:name w:val="Знак Знак"/>
    <w:basedOn w:val="a"/>
    <w:autoRedefine/>
    <w:rsid w:val="008F7381"/>
    <w:pPr>
      <w:spacing w:after="160" w:line="240" w:lineRule="exact"/>
      <w:jc w:val="left"/>
    </w:pPr>
    <w:rPr>
      <w:sz w:val="28"/>
      <w:szCs w:val="20"/>
      <w:lang w:val="en-US" w:eastAsia="en-US"/>
    </w:rPr>
  </w:style>
  <w:style w:type="paragraph" w:customStyle="1" w:styleId="17">
    <w:name w:val="Знак Знак Знак1"/>
    <w:basedOn w:val="a"/>
    <w:autoRedefine/>
    <w:rsid w:val="008F7381"/>
    <w:pPr>
      <w:spacing w:after="160" w:line="240" w:lineRule="exact"/>
      <w:jc w:val="left"/>
    </w:pPr>
    <w:rPr>
      <w:sz w:val="28"/>
      <w:szCs w:val="20"/>
      <w:lang w:val="en-US" w:eastAsia="en-US"/>
    </w:rPr>
  </w:style>
  <w:style w:type="paragraph" w:customStyle="1" w:styleId="18">
    <w:name w:val="Знак Знак1 Знак"/>
    <w:basedOn w:val="a"/>
    <w:autoRedefine/>
    <w:rsid w:val="008F7381"/>
    <w:pPr>
      <w:spacing w:after="160" w:line="240" w:lineRule="exact"/>
      <w:jc w:val="left"/>
    </w:pPr>
    <w:rPr>
      <w:sz w:val="28"/>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character" w:customStyle="1" w:styleId="BodyTextIndent2">
    <w:name w:val="Body Text Indent 2 Знак"/>
    <w:link w:val="212"/>
    <w:rsid w:val="008F7381"/>
    <w:rPr>
      <w:sz w:val="28"/>
    </w:rPr>
  </w:style>
  <w:style w:type="paragraph" w:customStyle="1" w:styleId="afff7">
    <w:name w:val="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8F7381"/>
    <w:pPr>
      <w:widowControl w:val="0"/>
      <w:ind w:firstLine="720"/>
    </w:pPr>
    <w:rPr>
      <w:sz w:val="28"/>
    </w:rPr>
  </w:style>
  <w:style w:type="character" w:customStyle="1" w:styleId="BodyTextIndent21">
    <w:name w:val="Body Text Indent 2 Знак Знак Знак"/>
    <w:link w:val="BodyTextIndent20"/>
    <w:rsid w:val="008F7381"/>
    <w:rPr>
      <w:sz w:val="28"/>
      <w:szCs w:val="24"/>
    </w:rPr>
  </w:style>
  <w:style w:type="paragraph" w:customStyle="1" w:styleId="19">
    <w:name w:val="Знак1 Знак Знак Знак Знак Знак Знак"/>
    <w:basedOn w:val="a"/>
    <w:rsid w:val="008F7381"/>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8F7381"/>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8F7381"/>
    <w:pPr>
      <w:widowControl w:val="0"/>
      <w:ind w:firstLine="720"/>
    </w:pPr>
    <w:rPr>
      <w:rFonts w:eastAsia="Calibri"/>
      <w:sz w:val="28"/>
      <w:szCs w:val="20"/>
    </w:rPr>
  </w:style>
  <w:style w:type="paragraph" w:customStyle="1" w:styleId="220">
    <w:name w:val="Основной текст с отступом 22"/>
    <w:basedOn w:val="a"/>
    <w:rsid w:val="008F7381"/>
    <w:pPr>
      <w:widowControl w:val="0"/>
      <w:ind w:firstLine="720"/>
    </w:pPr>
    <w:rPr>
      <w:sz w:val="28"/>
      <w:szCs w:val="20"/>
    </w:rPr>
  </w:style>
  <w:style w:type="paragraph" w:customStyle="1" w:styleId="1a">
    <w:name w:val="1"/>
    <w:basedOn w:val="a"/>
    <w:autoRedefine/>
    <w:rsid w:val="008F7381"/>
    <w:pPr>
      <w:spacing w:after="160" w:line="240" w:lineRule="exact"/>
      <w:jc w:val="left"/>
    </w:pPr>
    <w:rPr>
      <w:sz w:val="28"/>
      <w:szCs w:val="20"/>
      <w:lang w:val="en-US" w:eastAsia="en-US"/>
    </w:rPr>
  </w:style>
  <w:style w:type="paragraph" w:customStyle="1" w:styleId="1b">
    <w:name w:val="Знак1"/>
    <w:basedOn w:val="a"/>
    <w:rsid w:val="008F7381"/>
    <w:pPr>
      <w:widowControl w:val="0"/>
      <w:adjustRightInd w:val="0"/>
      <w:spacing w:after="160" w:line="240" w:lineRule="exact"/>
      <w:jc w:val="right"/>
    </w:pPr>
    <w:rPr>
      <w:sz w:val="20"/>
      <w:szCs w:val="20"/>
      <w:lang w:val="en-GB" w:eastAsia="en-US"/>
    </w:rPr>
  </w:style>
  <w:style w:type="character" w:customStyle="1" w:styleId="afff8">
    <w:name w:val="Гипертекстовая ссылка"/>
    <w:uiPriority w:val="99"/>
    <w:rsid w:val="008F7381"/>
    <w:rPr>
      <w:rFonts w:cs="Times New Roman"/>
      <w:b/>
      <w:color w:val="008000"/>
    </w:rPr>
  </w:style>
  <w:style w:type="paragraph" w:customStyle="1" w:styleId="26">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8F7381"/>
    <w:pPr>
      <w:spacing w:after="160" w:line="240" w:lineRule="exact"/>
      <w:jc w:val="left"/>
    </w:pPr>
    <w:rPr>
      <w:sz w:val="28"/>
      <w:szCs w:val="20"/>
      <w:lang w:val="en-US" w:eastAsia="en-US"/>
    </w:rPr>
  </w:style>
  <w:style w:type="paragraph" w:customStyle="1" w:styleId="230">
    <w:name w:val="Основной текст с отступом 23"/>
    <w:basedOn w:val="a"/>
    <w:rsid w:val="008F7381"/>
    <w:pPr>
      <w:widowControl w:val="0"/>
      <w:ind w:firstLine="720"/>
    </w:pPr>
    <w:rPr>
      <w:sz w:val="28"/>
      <w:szCs w:val="20"/>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8F7381"/>
    <w:pPr>
      <w:spacing w:after="160" w:line="240" w:lineRule="exact"/>
      <w:jc w:val="left"/>
    </w:pPr>
    <w:rPr>
      <w:sz w:val="28"/>
      <w:szCs w:val="20"/>
      <w:lang w:val="en-US" w:eastAsia="en-US"/>
    </w:rPr>
  </w:style>
  <w:style w:type="paragraph" w:customStyle="1" w:styleId="240">
    <w:name w:val="Основной текст с отступом 24"/>
    <w:basedOn w:val="a"/>
    <w:rsid w:val="008F7381"/>
    <w:pPr>
      <w:widowControl w:val="0"/>
      <w:ind w:firstLine="720"/>
    </w:pPr>
    <w:rPr>
      <w:sz w:val="28"/>
      <w:szCs w:val="20"/>
    </w:rPr>
  </w:style>
  <w:style w:type="character" w:customStyle="1" w:styleId="ConsPlusNormal0">
    <w:name w:val="ConsPlusNormal Знак"/>
    <w:link w:val="ConsPlusNormal"/>
    <w:locked/>
    <w:rsid w:val="008F7381"/>
    <w:rPr>
      <w:rFonts w:ascii="Arial" w:hAnsi="Arial" w:cs="Arial"/>
    </w:rPr>
  </w:style>
  <w:style w:type="paragraph" w:customStyle="1" w:styleId="27">
    <w:name w:val="Абзац списка2"/>
    <w:basedOn w:val="a"/>
    <w:rsid w:val="009202AA"/>
    <w:pPr>
      <w:spacing w:after="200" w:line="276" w:lineRule="auto"/>
      <w:ind w:left="720"/>
      <w:contextualSpacing/>
      <w:jc w:val="left"/>
    </w:pPr>
    <w:rPr>
      <w:rFonts w:ascii="Calibri" w:hAnsi="Calibri"/>
      <w:sz w:val="22"/>
      <w:szCs w:val="22"/>
      <w:lang w:eastAsia="en-US"/>
    </w:rPr>
  </w:style>
  <w:style w:type="character" w:customStyle="1" w:styleId="affa">
    <w:name w:val="Абзац списка Знак"/>
    <w:link w:val="aff9"/>
    <w:uiPriority w:val="34"/>
    <w:locked/>
    <w:rsid w:val="00D10A93"/>
    <w:rPr>
      <w:sz w:val="24"/>
      <w:szCs w:val="24"/>
    </w:rPr>
  </w:style>
  <w:style w:type="paragraph" w:styleId="afff9">
    <w:name w:val="No Spacing"/>
    <w:uiPriority w:val="1"/>
    <w:qFormat/>
    <w:rsid w:val="004A32F1"/>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0164"/>
    <w:pPr>
      <w:jc w:val="both"/>
    </w:pPr>
    <w:rPr>
      <w:sz w:val="24"/>
      <w:szCs w:val="24"/>
    </w:rPr>
  </w:style>
  <w:style w:type="paragraph" w:styleId="1">
    <w:name w:val="heading 1"/>
    <w:basedOn w:val="a"/>
    <w:next w:val="a"/>
    <w:link w:val="10"/>
    <w:qFormat/>
    <w:rsid w:val="008F7381"/>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qFormat/>
    <w:rsid w:val="008F7381"/>
    <w:pPr>
      <w:keepNext/>
      <w:spacing w:before="240" w:after="60"/>
      <w:jc w:val="left"/>
      <w:outlineLvl w:val="1"/>
    </w:pPr>
    <w:rPr>
      <w:rFonts w:ascii="Arial" w:hAnsi="Arial" w:cs="Arial"/>
      <w:b/>
      <w:bCs/>
      <w:i/>
      <w:iCs/>
      <w:sz w:val="28"/>
      <w:szCs w:val="28"/>
    </w:rPr>
  </w:style>
  <w:style w:type="paragraph" w:styleId="4">
    <w:name w:val="heading 4"/>
    <w:basedOn w:val="a"/>
    <w:next w:val="a"/>
    <w:link w:val="40"/>
    <w:qFormat/>
    <w:rsid w:val="008F7381"/>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D0164"/>
    <w:pPr>
      <w:spacing w:after="120"/>
    </w:pPr>
    <w:rPr>
      <w:sz w:val="28"/>
    </w:rPr>
  </w:style>
  <w:style w:type="paragraph" w:styleId="a5">
    <w:name w:val="Body Text Indent"/>
    <w:aliases w:val="Основной текст с отступом Знак1,Основной текст с отступом Знак Знак Знак Знак,Основной текст с отступом Знак Знак Знак1,Основной текст с отступом Знак Знак1,Основной текст с отступом Знак Знак Знак Знак Знак Знак Знак Знак Знак"/>
    <w:basedOn w:val="a"/>
    <w:link w:val="a6"/>
    <w:rsid w:val="009D0164"/>
    <w:pPr>
      <w:spacing w:after="120"/>
      <w:ind w:left="283"/>
    </w:pPr>
    <w:rPr>
      <w:sz w:val="28"/>
    </w:rPr>
  </w:style>
  <w:style w:type="character" w:customStyle="1" w:styleId="a6">
    <w:name w:val="Основной текст с отступом Знак"/>
    <w:aliases w:val="Основной текст с отступом Знак1 Знак,Основной текст с отступом Знак Знак Знак Знак Знак,Основной текст с отступом Знак Знак Знак1 Знак,Основной текст с отступом Знак Знак1 Знак"/>
    <w:link w:val="a5"/>
    <w:rsid w:val="009D0164"/>
    <w:rPr>
      <w:sz w:val="28"/>
      <w:szCs w:val="24"/>
      <w:lang w:val="ru-RU" w:eastAsia="ru-RU" w:bidi="ar-SA"/>
    </w:rPr>
  </w:style>
  <w:style w:type="paragraph" w:styleId="21">
    <w:name w:val="Body Text Indent 2"/>
    <w:basedOn w:val="a"/>
    <w:link w:val="22"/>
    <w:rsid w:val="009D0164"/>
    <w:pPr>
      <w:spacing w:after="120" w:line="480" w:lineRule="auto"/>
      <w:ind w:left="283"/>
    </w:pPr>
  </w:style>
  <w:style w:type="paragraph" w:styleId="3">
    <w:name w:val="Body Text Indent 3"/>
    <w:basedOn w:val="a"/>
    <w:link w:val="30"/>
    <w:rsid w:val="009D0164"/>
    <w:pPr>
      <w:spacing w:after="120"/>
      <w:ind w:left="283"/>
    </w:pPr>
    <w:rPr>
      <w:sz w:val="16"/>
      <w:szCs w:val="16"/>
    </w:rPr>
  </w:style>
  <w:style w:type="paragraph" w:styleId="a7">
    <w:name w:val="footnote text"/>
    <w:basedOn w:val="a"/>
    <w:link w:val="a8"/>
    <w:uiPriority w:val="99"/>
    <w:semiHidden/>
    <w:rsid w:val="009D0164"/>
    <w:rPr>
      <w:sz w:val="20"/>
      <w:szCs w:val="20"/>
    </w:rPr>
  </w:style>
  <w:style w:type="character" w:styleId="a9">
    <w:name w:val="footnote reference"/>
    <w:uiPriority w:val="99"/>
    <w:rsid w:val="009D0164"/>
    <w:rPr>
      <w:vertAlign w:val="superscript"/>
    </w:rPr>
  </w:style>
  <w:style w:type="paragraph" w:styleId="aa">
    <w:name w:val="Title"/>
    <w:basedOn w:val="a"/>
    <w:link w:val="ab"/>
    <w:qFormat/>
    <w:rsid w:val="009D0164"/>
    <w:pPr>
      <w:spacing w:line="300" w:lineRule="atLeast"/>
      <w:ind w:firstLine="720"/>
      <w:jc w:val="center"/>
    </w:pPr>
    <w:rPr>
      <w:b/>
      <w:bCs/>
      <w:color w:val="FF0000"/>
      <w:sz w:val="28"/>
      <w:szCs w:val="28"/>
    </w:rPr>
  </w:style>
  <w:style w:type="paragraph" w:customStyle="1" w:styleId="11">
    <w:name w:val="Основной текст с отступом.Основной текст 1.Нумерованный список !!.Надин стиль"/>
    <w:basedOn w:val="a"/>
    <w:rsid w:val="009D0164"/>
    <w:pPr>
      <w:spacing w:line="300" w:lineRule="exact"/>
      <w:ind w:firstLine="709"/>
    </w:pPr>
    <w:rPr>
      <w:sz w:val="26"/>
      <w:szCs w:val="26"/>
    </w:rPr>
  </w:style>
  <w:style w:type="paragraph" w:customStyle="1" w:styleId="ac">
    <w:name w:val="письмо"/>
    <w:basedOn w:val="a"/>
    <w:rsid w:val="009D0164"/>
    <w:pPr>
      <w:ind w:firstLine="709"/>
    </w:pPr>
    <w:rPr>
      <w:sz w:val="28"/>
      <w:szCs w:val="20"/>
    </w:rPr>
  </w:style>
  <w:style w:type="paragraph" w:customStyle="1" w:styleId="23">
    <w:name w:val="сновной текст с отступом 2"/>
    <w:basedOn w:val="a"/>
    <w:rsid w:val="009D0164"/>
    <w:pPr>
      <w:widowControl w:val="0"/>
      <w:ind w:firstLine="720"/>
    </w:pPr>
    <w:rPr>
      <w:sz w:val="26"/>
      <w:szCs w:val="20"/>
    </w:rPr>
  </w:style>
  <w:style w:type="paragraph" w:styleId="ad">
    <w:name w:val="Subtitle"/>
    <w:basedOn w:val="a"/>
    <w:link w:val="ae"/>
    <w:qFormat/>
    <w:rsid w:val="009D0164"/>
    <w:pPr>
      <w:spacing w:after="60"/>
      <w:jc w:val="center"/>
      <w:outlineLvl w:val="1"/>
    </w:pPr>
    <w:rPr>
      <w:rFonts w:ascii="Arial" w:hAnsi="Arial" w:cs="Arial"/>
    </w:rPr>
  </w:style>
  <w:style w:type="paragraph" w:customStyle="1" w:styleId="210">
    <w:name w:val="Основной текст 21"/>
    <w:basedOn w:val="a"/>
    <w:rsid w:val="009D0164"/>
    <w:pPr>
      <w:overflowPunct w:val="0"/>
      <w:autoSpaceDE w:val="0"/>
      <w:autoSpaceDN w:val="0"/>
      <w:adjustRightInd w:val="0"/>
      <w:ind w:firstLine="709"/>
      <w:textAlignment w:val="baseline"/>
    </w:pPr>
    <w:rPr>
      <w:sz w:val="28"/>
    </w:rPr>
  </w:style>
  <w:style w:type="paragraph" w:customStyle="1" w:styleId="af">
    <w:name w:val="Знак Знак Знак Знак Знак Знак Знак"/>
    <w:basedOn w:val="a"/>
    <w:autoRedefine/>
    <w:rsid w:val="009D0164"/>
    <w:pPr>
      <w:spacing w:after="160" w:line="240" w:lineRule="exact"/>
    </w:pPr>
    <w:rPr>
      <w:sz w:val="28"/>
      <w:szCs w:val="20"/>
      <w:lang w:val="en-US" w:eastAsia="en-US"/>
    </w:rPr>
  </w:style>
  <w:style w:type="paragraph" w:styleId="af0">
    <w:name w:val="header"/>
    <w:basedOn w:val="a"/>
    <w:link w:val="af1"/>
    <w:rsid w:val="002E54FB"/>
    <w:pPr>
      <w:tabs>
        <w:tab w:val="center" w:pos="4677"/>
        <w:tab w:val="right" w:pos="9355"/>
      </w:tabs>
    </w:pPr>
  </w:style>
  <w:style w:type="character" w:styleId="af2">
    <w:name w:val="page number"/>
    <w:basedOn w:val="a0"/>
    <w:rsid w:val="002E54FB"/>
  </w:style>
  <w:style w:type="paragraph" w:styleId="af3">
    <w:name w:val="footer"/>
    <w:basedOn w:val="a"/>
    <w:link w:val="af4"/>
    <w:uiPriority w:val="99"/>
    <w:rsid w:val="00786F78"/>
    <w:pPr>
      <w:tabs>
        <w:tab w:val="center" w:pos="4677"/>
        <w:tab w:val="right" w:pos="9355"/>
      </w:tabs>
    </w:pPr>
    <w:rPr>
      <w:lang w:val="x-none" w:eastAsia="x-none"/>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687E66"/>
    <w:pPr>
      <w:widowControl w:val="0"/>
      <w:adjustRightInd w:val="0"/>
      <w:spacing w:after="160" w:line="240" w:lineRule="exact"/>
      <w:jc w:val="right"/>
    </w:pPr>
    <w:rPr>
      <w:sz w:val="20"/>
      <w:szCs w:val="20"/>
      <w:lang w:val="en-GB" w:eastAsia="en-US"/>
    </w:rPr>
  </w:style>
  <w:style w:type="paragraph" w:customStyle="1" w:styleId="af5">
    <w:name w:val="Знак"/>
    <w:basedOn w:val="a"/>
    <w:rsid w:val="006955FD"/>
    <w:pPr>
      <w:widowControl w:val="0"/>
      <w:adjustRightInd w:val="0"/>
      <w:spacing w:after="160" w:line="240" w:lineRule="exact"/>
      <w:jc w:val="right"/>
    </w:pPr>
    <w:rPr>
      <w:sz w:val="20"/>
      <w:szCs w:val="20"/>
      <w:lang w:val="en-GB" w:eastAsia="en-US"/>
    </w:rPr>
  </w:style>
  <w:style w:type="paragraph" w:customStyle="1" w:styleId="5">
    <w:name w:val="Знак5 Знак Знак Знак"/>
    <w:basedOn w:val="a"/>
    <w:rsid w:val="007E066B"/>
    <w:pPr>
      <w:spacing w:after="160" w:line="240" w:lineRule="exact"/>
    </w:pPr>
    <w:rPr>
      <w:rFonts w:ascii="Verdana" w:hAnsi="Verdana"/>
      <w:sz w:val="20"/>
      <w:szCs w:val="20"/>
      <w:lang w:val="en-US" w:eastAsia="en-US"/>
    </w:rPr>
  </w:style>
  <w:style w:type="paragraph" w:customStyle="1" w:styleId="af6">
    <w:name w:val="Знак"/>
    <w:basedOn w:val="a"/>
    <w:rsid w:val="00696FF5"/>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Знак Знак Знак"/>
    <w:basedOn w:val="a"/>
    <w:autoRedefine/>
    <w:rsid w:val="000D3F70"/>
    <w:pPr>
      <w:spacing w:after="160" w:line="240" w:lineRule="exact"/>
    </w:pPr>
    <w:rPr>
      <w:sz w:val="28"/>
      <w:szCs w:val="20"/>
      <w:lang w:val="en-US" w:eastAsia="en-US"/>
    </w:rPr>
  </w:style>
  <w:style w:type="character" w:customStyle="1" w:styleId="paragraph">
    <w:name w:val="paragraph"/>
    <w:basedOn w:val="a0"/>
    <w:rsid w:val="00F94975"/>
  </w:style>
  <w:style w:type="paragraph" w:customStyle="1" w:styleId="af7">
    <w:name w:val="Знак Знак Знак"/>
    <w:basedOn w:val="a"/>
    <w:autoRedefine/>
    <w:rsid w:val="00EF171F"/>
    <w:pPr>
      <w:spacing w:after="160" w:line="240" w:lineRule="exact"/>
    </w:pPr>
    <w:rPr>
      <w:sz w:val="28"/>
      <w:szCs w:val="20"/>
      <w:lang w:val="en-US" w:eastAsia="en-US"/>
    </w:rPr>
  </w:style>
  <w:style w:type="paragraph" w:styleId="af8">
    <w:name w:val="Normal (Web)"/>
    <w:basedOn w:val="a"/>
    <w:uiPriority w:val="99"/>
    <w:rsid w:val="00BC126F"/>
    <w:pPr>
      <w:spacing w:before="100" w:beforeAutospacing="1" w:after="100" w:afterAutospacing="1"/>
    </w:pPr>
  </w:style>
  <w:style w:type="paragraph" w:styleId="af9">
    <w:name w:val="Balloon Text"/>
    <w:basedOn w:val="a"/>
    <w:link w:val="afa"/>
    <w:rsid w:val="00BA013C"/>
    <w:rPr>
      <w:rFonts w:ascii="Tahoma" w:hAnsi="Tahoma"/>
      <w:sz w:val="16"/>
      <w:szCs w:val="16"/>
      <w:lang w:val="x-none" w:eastAsia="x-none"/>
    </w:rPr>
  </w:style>
  <w:style w:type="character" w:customStyle="1" w:styleId="afa">
    <w:name w:val="Текст выноски Знак"/>
    <w:link w:val="af9"/>
    <w:rsid w:val="00BA013C"/>
    <w:rPr>
      <w:rFonts w:ascii="Tahoma" w:hAnsi="Tahoma" w:cs="Tahoma"/>
      <w:sz w:val="16"/>
      <w:szCs w:val="16"/>
    </w:rPr>
  </w:style>
  <w:style w:type="paragraph" w:styleId="afb">
    <w:name w:val="caption"/>
    <w:basedOn w:val="a"/>
    <w:next w:val="a"/>
    <w:qFormat/>
    <w:rsid w:val="007C33FA"/>
    <w:rPr>
      <w:b/>
      <w:bCs/>
      <w:sz w:val="20"/>
      <w:szCs w:val="20"/>
    </w:rPr>
  </w:style>
  <w:style w:type="paragraph" w:styleId="24">
    <w:name w:val="Body Text 2"/>
    <w:basedOn w:val="a"/>
    <w:link w:val="25"/>
    <w:rsid w:val="000006EF"/>
    <w:pPr>
      <w:spacing w:after="120" w:line="480" w:lineRule="auto"/>
    </w:pPr>
    <w:rPr>
      <w:lang w:val="x-none" w:eastAsia="x-none"/>
    </w:rPr>
  </w:style>
  <w:style w:type="character" w:customStyle="1" w:styleId="25">
    <w:name w:val="Основной текст 2 Знак"/>
    <w:link w:val="24"/>
    <w:rsid w:val="000006EF"/>
    <w:rPr>
      <w:sz w:val="24"/>
      <w:szCs w:val="24"/>
    </w:rPr>
  </w:style>
  <w:style w:type="paragraph" w:customStyle="1" w:styleId="afc">
    <w:name w:val="Знак Знак Знак"/>
    <w:basedOn w:val="a"/>
    <w:autoRedefine/>
    <w:rsid w:val="00D11AE5"/>
    <w:pPr>
      <w:spacing w:after="160" w:line="240" w:lineRule="exact"/>
    </w:pPr>
    <w:rPr>
      <w:sz w:val="28"/>
      <w:szCs w:val="20"/>
      <w:lang w:val="en-US" w:eastAsia="en-US"/>
    </w:rPr>
  </w:style>
  <w:style w:type="paragraph" w:customStyle="1" w:styleId="afd">
    <w:name w:val="Знак Знак Знак Знак Знак"/>
    <w:basedOn w:val="a"/>
    <w:autoRedefine/>
    <w:rsid w:val="009B053C"/>
    <w:pPr>
      <w:spacing w:after="160" w:line="240" w:lineRule="exact"/>
    </w:pPr>
    <w:rPr>
      <w:sz w:val="28"/>
      <w:szCs w:val="20"/>
      <w:lang w:val="en-US" w:eastAsia="en-US"/>
    </w:rPr>
  </w:style>
  <w:style w:type="character" w:styleId="afe">
    <w:name w:val="Hyperlink"/>
    <w:uiPriority w:val="99"/>
    <w:rsid w:val="009915DB"/>
    <w:rPr>
      <w:color w:val="0000FF"/>
      <w:u w:val="single"/>
    </w:rPr>
  </w:style>
  <w:style w:type="character" w:customStyle="1" w:styleId="af4">
    <w:name w:val="Нижний колонтитул Знак"/>
    <w:link w:val="af3"/>
    <w:uiPriority w:val="99"/>
    <w:rsid w:val="006B020F"/>
    <w:rPr>
      <w:sz w:val="24"/>
      <w:szCs w:val="24"/>
    </w:rPr>
  </w:style>
  <w:style w:type="paragraph" w:customStyle="1" w:styleId="Default">
    <w:name w:val="Default"/>
    <w:rsid w:val="00EF3421"/>
    <w:pPr>
      <w:autoSpaceDE w:val="0"/>
      <w:autoSpaceDN w:val="0"/>
      <w:adjustRightInd w:val="0"/>
    </w:pPr>
    <w:rPr>
      <w:color w:val="000000"/>
      <w:sz w:val="24"/>
      <w:szCs w:val="24"/>
    </w:rPr>
  </w:style>
  <w:style w:type="character" w:styleId="aff">
    <w:name w:val="annotation reference"/>
    <w:rsid w:val="00E80356"/>
    <w:rPr>
      <w:sz w:val="16"/>
      <w:szCs w:val="16"/>
    </w:rPr>
  </w:style>
  <w:style w:type="paragraph" w:styleId="aff0">
    <w:name w:val="annotation text"/>
    <w:basedOn w:val="a"/>
    <w:link w:val="aff1"/>
    <w:rsid w:val="00E80356"/>
    <w:rPr>
      <w:sz w:val="20"/>
      <w:szCs w:val="20"/>
    </w:rPr>
  </w:style>
  <w:style w:type="character" w:customStyle="1" w:styleId="aff1">
    <w:name w:val="Текст примечания Знак"/>
    <w:basedOn w:val="a0"/>
    <w:link w:val="aff0"/>
    <w:rsid w:val="00E80356"/>
  </w:style>
  <w:style w:type="paragraph" w:styleId="aff2">
    <w:name w:val="annotation subject"/>
    <w:basedOn w:val="aff0"/>
    <w:next w:val="aff0"/>
    <w:link w:val="aff3"/>
    <w:rsid w:val="00E80356"/>
    <w:rPr>
      <w:b/>
      <w:bCs/>
    </w:rPr>
  </w:style>
  <w:style w:type="character" w:customStyle="1" w:styleId="aff3">
    <w:name w:val="Тема примечания Знак"/>
    <w:link w:val="aff2"/>
    <w:rsid w:val="00E80356"/>
    <w:rPr>
      <w:b/>
      <w:bCs/>
    </w:rPr>
  </w:style>
  <w:style w:type="paragraph" w:styleId="aff4">
    <w:name w:val="endnote text"/>
    <w:basedOn w:val="a"/>
    <w:link w:val="aff5"/>
    <w:rsid w:val="00A0767D"/>
    <w:rPr>
      <w:sz w:val="20"/>
      <w:szCs w:val="20"/>
    </w:rPr>
  </w:style>
  <w:style w:type="character" w:customStyle="1" w:styleId="aff5">
    <w:name w:val="Текст концевой сноски Знак"/>
    <w:basedOn w:val="a0"/>
    <w:link w:val="aff4"/>
    <w:rsid w:val="00A0767D"/>
  </w:style>
  <w:style w:type="character" w:styleId="aff6">
    <w:name w:val="endnote reference"/>
    <w:rsid w:val="00A0767D"/>
    <w:rPr>
      <w:vertAlign w:val="superscript"/>
    </w:rPr>
  </w:style>
  <w:style w:type="character" w:customStyle="1" w:styleId="a4">
    <w:name w:val="Основной текст Знак"/>
    <w:link w:val="a3"/>
    <w:rsid w:val="00C53B3B"/>
    <w:rPr>
      <w:sz w:val="28"/>
      <w:szCs w:val="24"/>
    </w:rPr>
  </w:style>
  <w:style w:type="character" w:customStyle="1" w:styleId="22">
    <w:name w:val="Основной текст с отступом 2 Знак"/>
    <w:link w:val="21"/>
    <w:rsid w:val="00C53B3B"/>
    <w:rPr>
      <w:sz w:val="24"/>
      <w:szCs w:val="24"/>
    </w:rPr>
  </w:style>
  <w:style w:type="character" w:customStyle="1" w:styleId="30">
    <w:name w:val="Основной текст с отступом 3 Знак"/>
    <w:link w:val="3"/>
    <w:rsid w:val="00C53B3B"/>
    <w:rPr>
      <w:sz w:val="16"/>
      <w:szCs w:val="16"/>
    </w:rPr>
  </w:style>
  <w:style w:type="character" w:customStyle="1" w:styleId="a8">
    <w:name w:val="Текст сноски Знак"/>
    <w:link w:val="a7"/>
    <w:uiPriority w:val="99"/>
    <w:semiHidden/>
    <w:rsid w:val="00C53B3B"/>
  </w:style>
  <w:style w:type="character" w:customStyle="1" w:styleId="ab">
    <w:name w:val="Название Знак"/>
    <w:link w:val="aa"/>
    <w:rsid w:val="00C53B3B"/>
    <w:rPr>
      <w:b/>
      <w:bCs/>
      <w:color w:val="FF0000"/>
      <w:sz w:val="28"/>
      <w:szCs w:val="28"/>
    </w:rPr>
  </w:style>
  <w:style w:type="character" w:customStyle="1" w:styleId="ae">
    <w:name w:val="Подзаголовок Знак"/>
    <w:link w:val="ad"/>
    <w:rsid w:val="00C53B3B"/>
    <w:rPr>
      <w:rFonts w:ascii="Arial" w:hAnsi="Arial" w:cs="Arial"/>
      <w:sz w:val="24"/>
      <w:szCs w:val="24"/>
    </w:rPr>
  </w:style>
  <w:style w:type="paragraph" w:customStyle="1" w:styleId="211">
    <w:name w:val="Основной текст 21"/>
    <w:basedOn w:val="a"/>
    <w:rsid w:val="00C53B3B"/>
    <w:pPr>
      <w:overflowPunct w:val="0"/>
      <w:autoSpaceDE w:val="0"/>
      <w:autoSpaceDN w:val="0"/>
      <w:adjustRightInd w:val="0"/>
      <w:ind w:firstLine="709"/>
      <w:textAlignment w:val="baseline"/>
    </w:pPr>
    <w:rPr>
      <w:sz w:val="28"/>
    </w:rPr>
  </w:style>
  <w:style w:type="paragraph" w:customStyle="1" w:styleId="aff7">
    <w:name w:val="Знак Знак Знак Знак Знак Знак Знак"/>
    <w:basedOn w:val="a"/>
    <w:autoRedefine/>
    <w:rsid w:val="00C53B3B"/>
    <w:pPr>
      <w:spacing w:after="160" w:line="240" w:lineRule="exact"/>
    </w:pPr>
    <w:rPr>
      <w:sz w:val="28"/>
      <w:szCs w:val="20"/>
      <w:lang w:val="en-US" w:eastAsia="en-US"/>
    </w:rPr>
  </w:style>
  <w:style w:type="character" w:customStyle="1" w:styleId="af1">
    <w:name w:val="Верхний колонтитул Знак"/>
    <w:link w:val="af0"/>
    <w:rsid w:val="00C53B3B"/>
    <w:rPr>
      <w:sz w:val="24"/>
      <w:szCs w:val="24"/>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
    <w:rsid w:val="00C53B3B"/>
    <w:pPr>
      <w:widowControl w:val="0"/>
      <w:adjustRightInd w:val="0"/>
      <w:spacing w:after="160" w:line="240" w:lineRule="exact"/>
      <w:jc w:val="right"/>
    </w:pPr>
    <w:rPr>
      <w:sz w:val="20"/>
      <w:szCs w:val="20"/>
      <w:lang w:val="en-GB" w:eastAsia="en-US"/>
    </w:rPr>
  </w:style>
  <w:style w:type="paragraph" w:customStyle="1" w:styleId="50">
    <w:name w:val="Знак5 Знак Знак Знак"/>
    <w:basedOn w:val="a"/>
    <w:rsid w:val="00C53B3B"/>
    <w:pPr>
      <w:spacing w:after="160" w:line="240" w:lineRule="exact"/>
    </w:pPr>
    <w:rPr>
      <w:rFonts w:ascii="Verdana" w:hAnsi="Verdana"/>
      <w:sz w:val="20"/>
      <w:szCs w:val="20"/>
      <w:lang w:val="en-US" w:eastAsia="en-US"/>
    </w:rPr>
  </w:style>
  <w:style w:type="paragraph" w:customStyle="1" w:styleId="13">
    <w:name w:val="Знак Знак1 Знак Знак Знак Знак Знак Знак Знак Знак Знак Знак"/>
    <w:basedOn w:val="a"/>
    <w:autoRedefine/>
    <w:rsid w:val="00C53B3B"/>
    <w:pPr>
      <w:spacing w:after="160" w:line="240" w:lineRule="exact"/>
    </w:pPr>
    <w:rPr>
      <w:sz w:val="28"/>
      <w:szCs w:val="20"/>
      <w:lang w:val="en-US" w:eastAsia="en-US"/>
    </w:rPr>
  </w:style>
  <w:style w:type="paragraph" w:customStyle="1" w:styleId="aff8">
    <w:name w:val="Знак Знак Знак Знак Знак"/>
    <w:basedOn w:val="a"/>
    <w:autoRedefine/>
    <w:rsid w:val="00C53B3B"/>
    <w:pPr>
      <w:spacing w:after="160" w:line="240" w:lineRule="exact"/>
    </w:pPr>
    <w:rPr>
      <w:sz w:val="28"/>
      <w:szCs w:val="20"/>
      <w:lang w:val="en-US" w:eastAsia="en-US"/>
    </w:rPr>
  </w:style>
  <w:style w:type="paragraph" w:styleId="aff9">
    <w:name w:val="List Paragraph"/>
    <w:basedOn w:val="a"/>
    <w:link w:val="affa"/>
    <w:uiPriority w:val="34"/>
    <w:qFormat/>
    <w:rsid w:val="005776B3"/>
    <w:pPr>
      <w:ind w:left="720"/>
      <w:contextualSpacing/>
    </w:pPr>
  </w:style>
  <w:style w:type="table" w:styleId="affb">
    <w:name w:val="Table Grid"/>
    <w:basedOn w:val="a1"/>
    <w:uiPriority w:val="59"/>
    <w:rsid w:val="00CB0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F7381"/>
  </w:style>
  <w:style w:type="character" w:customStyle="1" w:styleId="10">
    <w:name w:val="Заголовок 1 Знак"/>
    <w:basedOn w:val="a0"/>
    <w:link w:val="1"/>
    <w:rsid w:val="008F7381"/>
    <w:rPr>
      <w:rFonts w:ascii="Arial" w:hAnsi="Arial" w:cs="Arial"/>
      <w:b/>
      <w:bCs/>
      <w:color w:val="000080"/>
    </w:rPr>
  </w:style>
  <w:style w:type="character" w:customStyle="1" w:styleId="20">
    <w:name w:val="Заголовок 2 Знак"/>
    <w:basedOn w:val="a0"/>
    <w:link w:val="2"/>
    <w:rsid w:val="008F7381"/>
    <w:rPr>
      <w:rFonts w:ascii="Arial" w:hAnsi="Arial" w:cs="Arial"/>
      <w:b/>
      <w:bCs/>
      <w:i/>
      <w:iCs/>
      <w:sz w:val="28"/>
      <w:szCs w:val="28"/>
    </w:rPr>
  </w:style>
  <w:style w:type="character" w:customStyle="1" w:styleId="40">
    <w:name w:val="Заголовок 4 Знак"/>
    <w:basedOn w:val="a0"/>
    <w:link w:val="4"/>
    <w:rsid w:val="008F7381"/>
    <w:rPr>
      <w:b/>
      <w:bCs/>
      <w:sz w:val="28"/>
      <w:szCs w:val="28"/>
    </w:rPr>
  </w:style>
  <w:style w:type="numbering" w:customStyle="1" w:styleId="14">
    <w:name w:val="Нет списка1"/>
    <w:next w:val="a2"/>
    <w:semiHidden/>
    <w:rsid w:val="008F7381"/>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character" w:customStyle="1" w:styleId="affd">
    <w:name w:val="Основной текст с отступом Знак Знак"/>
    <w:rsid w:val="008F7381"/>
    <w:rPr>
      <w:sz w:val="28"/>
      <w:szCs w:val="24"/>
      <w:lang w:val="ru-RU" w:eastAsia="ru-RU" w:bidi="ar-SA"/>
    </w:rPr>
  </w:style>
  <w:style w:type="paragraph" w:customStyle="1" w:styleId="212">
    <w:name w:val="Основной текст с отступом 21"/>
    <w:basedOn w:val="a"/>
    <w:link w:val="BodyTextIndent2"/>
    <w:rsid w:val="008F7381"/>
    <w:pPr>
      <w:widowControl w:val="0"/>
      <w:ind w:firstLine="720"/>
    </w:pPr>
    <w:rPr>
      <w:sz w:val="28"/>
      <w:szCs w:val="20"/>
    </w:rPr>
  </w:style>
  <w:style w:type="paragraph" w:customStyle="1" w:styleId="BodyText21">
    <w:name w:val="Body Text 21"/>
    <w:basedOn w:val="a"/>
    <w:rsid w:val="008F7381"/>
    <w:pPr>
      <w:spacing w:line="360" w:lineRule="auto"/>
      <w:ind w:firstLine="709"/>
    </w:pPr>
    <w:rPr>
      <w:szCs w:val="20"/>
    </w:rPr>
  </w:style>
  <w:style w:type="character" w:customStyle="1" w:styleId="rvts48230">
    <w:name w:val="rvts48230"/>
    <w:rsid w:val="008F7381"/>
    <w:rPr>
      <w:rFonts w:ascii="Arial" w:hAnsi="Arial" w:cs="Arial" w:hint="default"/>
      <w:b w:val="0"/>
      <w:bCs w:val="0"/>
      <w:i w:val="0"/>
      <w:iCs w:val="0"/>
      <w:strike w:val="0"/>
      <w:dstrike w:val="0"/>
      <w:color w:val="000000"/>
      <w:sz w:val="20"/>
      <w:szCs w:val="20"/>
      <w:u w:val="none"/>
      <w:effect w:val="none"/>
    </w:rPr>
  </w:style>
  <w:style w:type="character" w:styleId="affe">
    <w:name w:val="Strong"/>
    <w:qFormat/>
    <w:rsid w:val="008F7381"/>
    <w:rPr>
      <w:b/>
      <w:bCs/>
    </w:rPr>
  </w:style>
  <w:style w:type="character" w:styleId="HTML">
    <w:name w:val="HTML Acronym"/>
    <w:basedOn w:val="a0"/>
    <w:rsid w:val="008F7381"/>
  </w:style>
  <w:style w:type="paragraph" w:customStyle="1" w:styleId="8">
    <w:name w:val="Обычный (веб)8"/>
    <w:basedOn w:val="a"/>
    <w:rsid w:val="008F7381"/>
    <w:pPr>
      <w:spacing w:after="240"/>
      <w:ind w:right="2692"/>
      <w:jc w:val="left"/>
    </w:pPr>
  </w:style>
  <w:style w:type="paragraph" w:customStyle="1" w:styleId="15">
    <w:name w:val="Обычный (веб)1"/>
    <w:basedOn w:val="a"/>
    <w:rsid w:val="008F7381"/>
    <w:rPr>
      <w:rFonts w:ascii="Tahoma" w:hAnsi="Tahoma" w:cs="Tahoma"/>
      <w:color w:val="0E0E0E"/>
      <w:sz w:val="17"/>
      <w:szCs w:val="17"/>
    </w:rPr>
  </w:style>
  <w:style w:type="paragraph" w:customStyle="1" w:styleId="afff">
    <w:name w:val="текст основной"/>
    <w:rsid w:val="008F7381"/>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f0">
    <w:name w:val="a"/>
    <w:basedOn w:val="a"/>
    <w:rsid w:val="008F7381"/>
    <w:pPr>
      <w:spacing w:before="100" w:beforeAutospacing="1" w:after="100" w:afterAutospacing="1"/>
      <w:jc w:val="left"/>
    </w:pPr>
    <w:rPr>
      <w:rFonts w:ascii="Arial Unicode MS" w:eastAsia="Arial Unicode MS" w:hAnsi="Arial Unicode MS" w:cs="Arial Unicode MS"/>
    </w:rPr>
  </w:style>
  <w:style w:type="character" w:customStyle="1" w:styleId="afff1">
    <w:name w:val="Основной текст с отступом Знак Знак Знак Знак Знак Знак"/>
    <w:rsid w:val="008F7381"/>
    <w:rPr>
      <w:sz w:val="28"/>
      <w:szCs w:val="24"/>
      <w:lang w:val="ru-RU" w:eastAsia="ru-RU" w:bidi="ar-SA"/>
    </w:rPr>
  </w:style>
  <w:style w:type="paragraph" w:customStyle="1" w:styleId="afff2">
    <w:name w:val="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afff3">
    <w:name w:val="Основной шрифт абзаца Знак Знак"/>
    <w:aliases w:val=" Знак2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rvps48230">
    <w:name w:val="rvps48230"/>
    <w:basedOn w:val="a"/>
    <w:rsid w:val="008F7381"/>
    <w:pPr>
      <w:spacing w:after="150"/>
    </w:pPr>
    <w:rPr>
      <w:rFonts w:ascii="Arial Unicode MS" w:eastAsia="Arial Unicode MS" w:hAnsi="Arial Unicode MS" w:cs="Arial Unicode MS"/>
    </w:rPr>
  </w:style>
  <w:style w:type="paragraph" w:customStyle="1" w:styleId="16">
    <w:name w:val="Дата1"/>
    <w:basedOn w:val="a"/>
    <w:rsid w:val="008F7381"/>
    <w:pPr>
      <w:jc w:val="left"/>
    </w:pPr>
    <w:rPr>
      <w:rFonts w:ascii="Arial Unicode MS" w:eastAsia="Arial Unicode MS" w:hAnsi="Arial Unicode MS" w:cs="Arial Unicode MS"/>
      <w:color w:val="7F7F7F"/>
    </w:rPr>
  </w:style>
  <w:style w:type="paragraph" w:customStyle="1" w:styleId="afff4">
    <w:name w:val="Знак Знак"/>
    <w:basedOn w:val="a"/>
    <w:autoRedefine/>
    <w:rsid w:val="008F7381"/>
    <w:pPr>
      <w:spacing w:after="160" w:line="240" w:lineRule="exact"/>
      <w:jc w:val="left"/>
    </w:pPr>
    <w:rPr>
      <w:sz w:val="28"/>
      <w:szCs w:val="20"/>
      <w:lang w:val="en-US" w:eastAsia="en-US"/>
    </w:rPr>
  </w:style>
  <w:style w:type="paragraph" w:customStyle="1" w:styleId="17">
    <w:name w:val="Знак Знак Знак1"/>
    <w:basedOn w:val="a"/>
    <w:autoRedefine/>
    <w:rsid w:val="008F7381"/>
    <w:pPr>
      <w:spacing w:after="160" w:line="240" w:lineRule="exact"/>
      <w:jc w:val="left"/>
    </w:pPr>
    <w:rPr>
      <w:sz w:val="28"/>
      <w:szCs w:val="20"/>
      <w:lang w:val="en-US" w:eastAsia="en-US"/>
    </w:rPr>
  </w:style>
  <w:style w:type="paragraph" w:customStyle="1" w:styleId="18">
    <w:name w:val="Знак Знак1 Знак"/>
    <w:basedOn w:val="a"/>
    <w:autoRedefine/>
    <w:rsid w:val="008F7381"/>
    <w:pPr>
      <w:spacing w:after="160" w:line="240" w:lineRule="exact"/>
      <w:jc w:val="left"/>
    </w:pPr>
    <w:rPr>
      <w:sz w:val="28"/>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8F7381"/>
    <w:pPr>
      <w:spacing w:after="160" w:line="240" w:lineRule="exact"/>
      <w:jc w:val="left"/>
    </w:pPr>
    <w:rPr>
      <w:sz w:val="28"/>
      <w:szCs w:val="20"/>
      <w:lang w:val="en-US" w:eastAsia="en-US"/>
    </w:rPr>
  </w:style>
  <w:style w:type="character" w:customStyle="1" w:styleId="BodyTextIndent2">
    <w:name w:val="Body Text Indent 2 Знак"/>
    <w:link w:val="212"/>
    <w:rsid w:val="008F7381"/>
    <w:rPr>
      <w:sz w:val="28"/>
    </w:rPr>
  </w:style>
  <w:style w:type="paragraph" w:customStyle="1" w:styleId="afff7">
    <w:name w:val="Знак Знак Знак Знак Знак Знак"/>
    <w:basedOn w:val="a"/>
    <w:autoRedefine/>
    <w:rsid w:val="008F7381"/>
    <w:pPr>
      <w:spacing w:after="160" w:line="240" w:lineRule="exact"/>
      <w:jc w:val="left"/>
    </w:pPr>
    <w:rPr>
      <w:sz w:val="28"/>
      <w:szCs w:val="20"/>
      <w:lang w:val="en-US" w:eastAsia="en-US"/>
    </w:rPr>
  </w:style>
  <w:style w:type="paragraph" w:customStyle="1" w:styleId="BodyTextIndent20">
    <w:name w:val="Body Text Indent 2 Знак Знак"/>
    <w:basedOn w:val="a"/>
    <w:link w:val="BodyTextIndent21"/>
    <w:rsid w:val="008F7381"/>
    <w:pPr>
      <w:widowControl w:val="0"/>
      <w:ind w:firstLine="720"/>
    </w:pPr>
    <w:rPr>
      <w:sz w:val="28"/>
    </w:rPr>
  </w:style>
  <w:style w:type="character" w:customStyle="1" w:styleId="BodyTextIndent21">
    <w:name w:val="Body Text Indent 2 Знак Знак Знак"/>
    <w:link w:val="BodyTextIndent20"/>
    <w:rsid w:val="008F7381"/>
    <w:rPr>
      <w:sz w:val="28"/>
      <w:szCs w:val="24"/>
    </w:rPr>
  </w:style>
  <w:style w:type="paragraph" w:customStyle="1" w:styleId="19">
    <w:name w:val="Знак1 Знак Знак Знак Знак Знак Знак"/>
    <w:basedOn w:val="a"/>
    <w:rsid w:val="008F7381"/>
    <w:pPr>
      <w:spacing w:after="160" w:line="240" w:lineRule="exact"/>
      <w:jc w:val="left"/>
    </w:pPr>
    <w:rPr>
      <w:rFonts w:ascii="Verdana" w:hAnsi="Verdana"/>
      <w:sz w:val="20"/>
      <w:szCs w:val="20"/>
      <w:lang w:val="en-US" w:eastAsia="en-US"/>
    </w:rPr>
  </w:style>
  <w:style w:type="paragraph" w:customStyle="1" w:styleId="ConsPlusNormal">
    <w:name w:val="ConsPlusNormal"/>
    <w:link w:val="ConsPlusNormal0"/>
    <w:rsid w:val="008F7381"/>
    <w:pPr>
      <w:autoSpaceDE w:val="0"/>
      <w:autoSpaceDN w:val="0"/>
      <w:adjustRightInd w:val="0"/>
      <w:ind w:firstLine="720"/>
    </w:pPr>
    <w:rPr>
      <w:rFonts w:ascii="Arial" w:hAnsi="Arial" w:cs="Arial"/>
    </w:rPr>
  </w:style>
  <w:style w:type="paragraph" w:customStyle="1" w:styleId="2110">
    <w:name w:val="Основной текст с отступом 211"/>
    <w:basedOn w:val="a"/>
    <w:rsid w:val="008F7381"/>
    <w:pPr>
      <w:widowControl w:val="0"/>
      <w:ind w:firstLine="720"/>
    </w:pPr>
    <w:rPr>
      <w:rFonts w:eastAsia="Calibri"/>
      <w:sz w:val="28"/>
      <w:szCs w:val="20"/>
    </w:rPr>
  </w:style>
  <w:style w:type="paragraph" w:customStyle="1" w:styleId="220">
    <w:name w:val="Основной текст с отступом 22"/>
    <w:basedOn w:val="a"/>
    <w:rsid w:val="008F7381"/>
    <w:pPr>
      <w:widowControl w:val="0"/>
      <w:ind w:firstLine="720"/>
    </w:pPr>
    <w:rPr>
      <w:sz w:val="28"/>
      <w:szCs w:val="20"/>
    </w:rPr>
  </w:style>
  <w:style w:type="paragraph" w:customStyle="1" w:styleId="1a">
    <w:name w:val="1"/>
    <w:basedOn w:val="a"/>
    <w:autoRedefine/>
    <w:rsid w:val="008F7381"/>
    <w:pPr>
      <w:spacing w:after="160" w:line="240" w:lineRule="exact"/>
      <w:jc w:val="left"/>
    </w:pPr>
    <w:rPr>
      <w:sz w:val="28"/>
      <w:szCs w:val="20"/>
      <w:lang w:val="en-US" w:eastAsia="en-US"/>
    </w:rPr>
  </w:style>
  <w:style w:type="paragraph" w:customStyle="1" w:styleId="1b">
    <w:name w:val="Знак1"/>
    <w:basedOn w:val="a"/>
    <w:rsid w:val="008F7381"/>
    <w:pPr>
      <w:widowControl w:val="0"/>
      <w:adjustRightInd w:val="0"/>
      <w:spacing w:after="160" w:line="240" w:lineRule="exact"/>
      <w:jc w:val="right"/>
    </w:pPr>
    <w:rPr>
      <w:sz w:val="20"/>
      <w:szCs w:val="20"/>
      <w:lang w:val="en-GB" w:eastAsia="en-US"/>
    </w:rPr>
  </w:style>
  <w:style w:type="character" w:customStyle="1" w:styleId="afff8">
    <w:name w:val="Гипертекстовая ссылка"/>
    <w:uiPriority w:val="99"/>
    <w:rsid w:val="008F7381"/>
    <w:rPr>
      <w:rFonts w:cs="Times New Roman"/>
      <w:b/>
      <w:color w:val="008000"/>
    </w:rPr>
  </w:style>
  <w:style w:type="paragraph" w:customStyle="1" w:styleId="26">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8F7381"/>
    <w:pPr>
      <w:spacing w:after="160" w:line="240" w:lineRule="exact"/>
      <w:jc w:val="left"/>
    </w:pPr>
    <w:rPr>
      <w:sz w:val="28"/>
      <w:szCs w:val="20"/>
      <w:lang w:val="en-US" w:eastAsia="en-US"/>
    </w:rPr>
  </w:style>
  <w:style w:type="paragraph" w:customStyle="1" w:styleId="230">
    <w:name w:val="Основной текст с отступом 23"/>
    <w:basedOn w:val="a"/>
    <w:rsid w:val="008F7381"/>
    <w:pPr>
      <w:widowControl w:val="0"/>
      <w:ind w:firstLine="720"/>
    </w:pPr>
    <w:rPr>
      <w:sz w:val="28"/>
      <w:szCs w:val="20"/>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8F7381"/>
    <w:pPr>
      <w:spacing w:after="160" w:line="240" w:lineRule="exact"/>
      <w:jc w:val="left"/>
    </w:pPr>
    <w:rPr>
      <w:sz w:val="28"/>
      <w:szCs w:val="20"/>
      <w:lang w:val="en-US" w:eastAsia="en-US"/>
    </w:rPr>
  </w:style>
  <w:style w:type="paragraph" w:customStyle="1" w:styleId="240">
    <w:name w:val="Основной текст с отступом 24"/>
    <w:basedOn w:val="a"/>
    <w:rsid w:val="008F7381"/>
    <w:pPr>
      <w:widowControl w:val="0"/>
      <w:ind w:firstLine="720"/>
    </w:pPr>
    <w:rPr>
      <w:sz w:val="28"/>
      <w:szCs w:val="20"/>
    </w:rPr>
  </w:style>
  <w:style w:type="character" w:customStyle="1" w:styleId="ConsPlusNormal0">
    <w:name w:val="ConsPlusNormal Знак"/>
    <w:link w:val="ConsPlusNormal"/>
    <w:locked/>
    <w:rsid w:val="008F7381"/>
    <w:rPr>
      <w:rFonts w:ascii="Arial" w:hAnsi="Arial" w:cs="Arial"/>
    </w:rPr>
  </w:style>
  <w:style w:type="paragraph" w:customStyle="1" w:styleId="27">
    <w:name w:val="Абзац списка2"/>
    <w:basedOn w:val="a"/>
    <w:rsid w:val="009202AA"/>
    <w:pPr>
      <w:spacing w:after="200" w:line="276" w:lineRule="auto"/>
      <w:ind w:left="720"/>
      <w:contextualSpacing/>
      <w:jc w:val="left"/>
    </w:pPr>
    <w:rPr>
      <w:rFonts w:ascii="Calibri" w:hAnsi="Calibri"/>
      <w:sz w:val="22"/>
      <w:szCs w:val="22"/>
      <w:lang w:eastAsia="en-US"/>
    </w:rPr>
  </w:style>
  <w:style w:type="character" w:customStyle="1" w:styleId="affa">
    <w:name w:val="Абзац списка Знак"/>
    <w:link w:val="aff9"/>
    <w:uiPriority w:val="34"/>
    <w:locked/>
    <w:rsid w:val="00D10A93"/>
    <w:rPr>
      <w:sz w:val="24"/>
      <w:szCs w:val="24"/>
    </w:rPr>
  </w:style>
  <w:style w:type="paragraph" w:styleId="afff9">
    <w:name w:val="No Spacing"/>
    <w:uiPriority w:val="1"/>
    <w:qFormat/>
    <w:rsid w:val="004A32F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670">
      <w:bodyDiv w:val="1"/>
      <w:marLeft w:val="0"/>
      <w:marRight w:val="0"/>
      <w:marTop w:val="0"/>
      <w:marBottom w:val="0"/>
      <w:divBdr>
        <w:top w:val="none" w:sz="0" w:space="0" w:color="auto"/>
        <w:left w:val="none" w:sz="0" w:space="0" w:color="auto"/>
        <w:bottom w:val="none" w:sz="0" w:space="0" w:color="auto"/>
        <w:right w:val="none" w:sz="0" w:space="0" w:color="auto"/>
      </w:divBdr>
    </w:div>
    <w:div w:id="273631181">
      <w:bodyDiv w:val="1"/>
      <w:marLeft w:val="0"/>
      <w:marRight w:val="0"/>
      <w:marTop w:val="0"/>
      <w:marBottom w:val="0"/>
      <w:divBdr>
        <w:top w:val="none" w:sz="0" w:space="0" w:color="auto"/>
        <w:left w:val="none" w:sz="0" w:space="0" w:color="auto"/>
        <w:bottom w:val="none" w:sz="0" w:space="0" w:color="auto"/>
        <w:right w:val="none" w:sz="0" w:space="0" w:color="auto"/>
      </w:divBdr>
    </w:div>
    <w:div w:id="510217771">
      <w:bodyDiv w:val="1"/>
      <w:marLeft w:val="0"/>
      <w:marRight w:val="0"/>
      <w:marTop w:val="0"/>
      <w:marBottom w:val="0"/>
      <w:divBdr>
        <w:top w:val="none" w:sz="0" w:space="0" w:color="auto"/>
        <w:left w:val="none" w:sz="0" w:space="0" w:color="auto"/>
        <w:bottom w:val="none" w:sz="0" w:space="0" w:color="auto"/>
        <w:right w:val="none" w:sz="0" w:space="0" w:color="auto"/>
      </w:divBdr>
    </w:div>
    <w:div w:id="546525072">
      <w:bodyDiv w:val="1"/>
      <w:marLeft w:val="0"/>
      <w:marRight w:val="0"/>
      <w:marTop w:val="0"/>
      <w:marBottom w:val="0"/>
      <w:divBdr>
        <w:top w:val="none" w:sz="0" w:space="0" w:color="auto"/>
        <w:left w:val="none" w:sz="0" w:space="0" w:color="auto"/>
        <w:bottom w:val="none" w:sz="0" w:space="0" w:color="auto"/>
        <w:right w:val="none" w:sz="0" w:space="0" w:color="auto"/>
      </w:divBdr>
    </w:div>
    <w:div w:id="989333241">
      <w:bodyDiv w:val="1"/>
      <w:marLeft w:val="0"/>
      <w:marRight w:val="0"/>
      <w:marTop w:val="0"/>
      <w:marBottom w:val="0"/>
      <w:divBdr>
        <w:top w:val="none" w:sz="0" w:space="0" w:color="auto"/>
        <w:left w:val="none" w:sz="0" w:space="0" w:color="auto"/>
        <w:bottom w:val="none" w:sz="0" w:space="0" w:color="auto"/>
        <w:right w:val="none" w:sz="0" w:space="0" w:color="auto"/>
      </w:divBdr>
    </w:div>
    <w:div w:id="1101687069">
      <w:bodyDiv w:val="1"/>
      <w:marLeft w:val="0"/>
      <w:marRight w:val="0"/>
      <w:marTop w:val="0"/>
      <w:marBottom w:val="0"/>
      <w:divBdr>
        <w:top w:val="none" w:sz="0" w:space="0" w:color="auto"/>
        <w:left w:val="none" w:sz="0" w:space="0" w:color="auto"/>
        <w:bottom w:val="none" w:sz="0" w:space="0" w:color="auto"/>
        <w:right w:val="none" w:sz="0" w:space="0" w:color="auto"/>
      </w:divBdr>
    </w:div>
    <w:div w:id="1264534733">
      <w:bodyDiv w:val="1"/>
      <w:marLeft w:val="0"/>
      <w:marRight w:val="0"/>
      <w:marTop w:val="0"/>
      <w:marBottom w:val="0"/>
      <w:divBdr>
        <w:top w:val="none" w:sz="0" w:space="0" w:color="auto"/>
        <w:left w:val="none" w:sz="0" w:space="0" w:color="auto"/>
        <w:bottom w:val="none" w:sz="0" w:space="0" w:color="auto"/>
        <w:right w:val="none" w:sz="0" w:space="0" w:color="auto"/>
      </w:divBdr>
    </w:div>
    <w:div w:id="1357656110">
      <w:bodyDiv w:val="1"/>
      <w:marLeft w:val="0"/>
      <w:marRight w:val="0"/>
      <w:marTop w:val="0"/>
      <w:marBottom w:val="0"/>
      <w:divBdr>
        <w:top w:val="none" w:sz="0" w:space="0" w:color="auto"/>
        <w:left w:val="none" w:sz="0" w:space="0" w:color="auto"/>
        <w:bottom w:val="none" w:sz="0" w:space="0" w:color="auto"/>
        <w:right w:val="none" w:sz="0" w:space="0" w:color="auto"/>
      </w:divBdr>
    </w:div>
    <w:div w:id="1799184594">
      <w:bodyDiv w:val="1"/>
      <w:marLeft w:val="0"/>
      <w:marRight w:val="0"/>
      <w:marTop w:val="0"/>
      <w:marBottom w:val="0"/>
      <w:divBdr>
        <w:top w:val="none" w:sz="0" w:space="0" w:color="auto"/>
        <w:left w:val="none" w:sz="0" w:space="0" w:color="auto"/>
        <w:bottom w:val="none" w:sz="0" w:space="0" w:color="auto"/>
        <w:right w:val="none" w:sz="0" w:space="0" w:color="auto"/>
      </w:divBdr>
    </w:div>
    <w:div w:id="1863473338">
      <w:bodyDiv w:val="1"/>
      <w:marLeft w:val="0"/>
      <w:marRight w:val="0"/>
      <w:marTop w:val="0"/>
      <w:marBottom w:val="0"/>
      <w:divBdr>
        <w:top w:val="none" w:sz="0" w:space="0" w:color="auto"/>
        <w:left w:val="none" w:sz="0" w:space="0" w:color="auto"/>
        <w:bottom w:val="none" w:sz="0" w:space="0" w:color="auto"/>
        <w:right w:val="none" w:sz="0" w:space="0" w:color="auto"/>
      </w:divBdr>
    </w:div>
    <w:div w:id="1903323540">
      <w:bodyDiv w:val="1"/>
      <w:marLeft w:val="0"/>
      <w:marRight w:val="0"/>
      <w:marTop w:val="0"/>
      <w:marBottom w:val="0"/>
      <w:divBdr>
        <w:top w:val="none" w:sz="0" w:space="0" w:color="auto"/>
        <w:left w:val="none" w:sz="0" w:space="0" w:color="auto"/>
        <w:bottom w:val="none" w:sz="0" w:space="0" w:color="auto"/>
        <w:right w:val="none" w:sz="0" w:space="0" w:color="auto"/>
      </w:divBdr>
    </w:div>
    <w:div w:id="194538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chart" Target="charts/chart57.xml"/><Relationship Id="rId21" Type="http://schemas.openxmlformats.org/officeDocument/2006/relationships/chart" Target="charts/chart8.xml"/><Relationship Id="rId42" Type="http://schemas.openxmlformats.org/officeDocument/2006/relationships/chart" Target="charts/chart19.xml"/><Relationship Id="rId47" Type="http://schemas.openxmlformats.org/officeDocument/2006/relationships/chart" Target="charts/chart22.xml"/><Relationship Id="rId63" Type="http://schemas.openxmlformats.org/officeDocument/2006/relationships/image" Target="media/image7.emf"/><Relationship Id="rId68" Type="http://schemas.openxmlformats.org/officeDocument/2006/relationships/chart" Target="charts/chart35.xml"/><Relationship Id="rId84" Type="http://schemas.openxmlformats.org/officeDocument/2006/relationships/chart" Target="charts/chart42.xml"/><Relationship Id="rId89" Type="http://schemas.openxmlformats.org/officeDocument/2006/relationships/image" Target="media/image13.png"/><Relationship Id="rId112" Type="http://schemas.openxmlformats.org/officeDocument/2006/relationships/chart" Target="charts/chart56.xml"/><Relationship Id="rId133" Type="http://schemas.openxmlformats.org/officeDocument/2006/relationships/image" Target="media/image17.png"/><Relationship Id="rId138" Type="http://schemas.openxmlformats.org/officeDocument/2006/relationships/oleObject" Target="embeddings/oleObject7.bin"/><Relationship Id="rId154" Type="http://schemas.openxmlformats.org/officeDocument/2006/relationships/image" Target="media/image27.png"/><Relationship Id="rId159" Type="http://schemas.openxmlformats.org/officeDocument/2006/relationships/header" Target="header30.xml"/><Relationship Id="rId175" Type="http://schemas.openxmlformats.org/officeDocument/2006/relationships/hyperlink" Target="garantF1://71469382.0" TargetMode="External"/><Relationship Id="rId170" Type="http://schemas.openxmlformats.org/officeDocument/2006/relationships/hyperlink" Target="garantF1://71451638.0" TargetMode="External"/><Relationship Id="rId16" Type="http://schemas.openxmlformats.org/officeDocument/2006/relationships/chart" Target="charts/chart3.xm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chart" Target="charts/chart14.xml"/><Relationship Id="rId53" Type="http://schemas.openxmlformats.org/officeDocument/2006/relationships/header" Target="header9.xml"/><Relationship Id="rId58" Type="http://schemas.openxmlformats.org/officeDocument/2006/relationships/image" Target="media/image6.emf"/><Relationship Id="rId74" Type="http://schemas.openxmlformats.org/officeDocument/2006/relationships/chart" Target="charts/chart37.xml"/><Relationship Id="rId79" Type="http://schemas.openxmlformats.org/officeDocument/2006/relationships/header" Target="header11.xml"/><Relationship Id="rId102" Type="http://schemas.openxmlformats.org/officeDocument/2006/relationships/chart" Target="charts/chart50.xml"/><Relationship Id="rId123" Type="http://schemas.openxmlformats.org/officeDocument/2006/relationships/header" Target="header23.xml"/><Relationship Id="rId128" Type="http://schemas.openxmlformats.org/officeDocument/2006/relationships/header" Target="header25.xml"/><Relationship Id="rId144" Type="http://schemas.openxmlformats.org/officeDocument/2006/relationships/oleObject" Target="embeddings/oleObject10.bin"/><Relationship Id="rId149" Type="http://schemas.openxmlformats.org/officeDocument/2006/relationships/image" Target="media/image25.png"/><Relationship Id="rId5" Type="http://schemas.openxmlformats.org/officeDocument/2006/relationships/settings" Target="settings.xml"/><Relationship Id="rId90" Type="http://schemas.openxmlformats.org/officeDocument/2006/relationships/chart" Target="charts/chart44.xml"/><Relationship Id="rId95" Type="http://schemas.openxmlformats.org/officeDocument/2006/relationships/header" Target="header14.xml"/><Relationship Id="rId160" Type="http://schemas.openxmlformats.org/officeDocument/2006/relationships/footer" Target="footer23.xml"/><Relationship Id="rId165" Type="http://schemas.openxmlformats.org/officeDocument/2006/relationships/footer" Target="footer25.xml"/><Relationship Id="rId181" Type="http://schemas.openxmlformats.org/officeDocument/2006/relationships/hyperlink" Target="garantF1://71459018.0" TargetMode="External"/><Relationship Id="rId186" Type="http://schemas.openxmlformats.org/officeDocument/2006/relationships/fontTable" Target="fontTable.xml"/><Relationship Id="rId22" Type="http://schemas.openxmlformats.org/officeDocument/2006/relationships/chart" Target="charts/chart9.xml"/><Relationship Id="rId27"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3.xml"/><Relationship Id="rId64" Type="http://schemas.openxmlformats.org/officeDocument/2006/relationships/package" Target="embeddings/Microsoft_Excel_Worksheet29.xlsx"/><Relationship Id="rId69" Type="http://schemas.openxmlformats.org/officeDocument/2006/relationships/header" Target="header10.xml"/><Relationship Id="rId113" Type="http://schemas.openxmlformats.org/officeDocument/2006/relationships/header" Target="header17.xml"/><Relationship Id="rId118" Type="http://schemas.openxmlformats.org/officeDocument/2006/relationships/chart" Target="charts/chart58.xml"/><Relationship Id="rId134" Type="http://schemas.openxmlformats.org/officeDocument/2006/relationships/oleObject" Target="embeddings/oleObject5.bin"/><Relationship Id="rId139" Type="http://schemas.openxmlformats.org/officeDocument/2006/relationships/image" Target="media/image20.png"/><Relationship Id="rId80" Type="http://schemas.openxmlformats.org/officeDocument/2006/relationships/footer" Target="footer9.xml"/><Relationship Id="rId85" Type="http://schemas.openxmlformats.org/officeDocument/2006/relationships/chart" Target="charts/chart43.xml"/><Relationship Id="rId150" Type="http://schemas.openxmlformats.org/officeDocument/2006/relationships/oleObject" Target="embeddings/oleObject13.bin"/><Relationship Id="rId155" Type="http://schemas.openxmlformats.org/officeDocument/2006/relationships/header" Target="header28.xml"/><Relationship Id="rId171" Type="http://schemas.openxmlformats.org/officeDocument/2006/relationships/hyperlink" Target="garantF1://71470266.0" TargetMode="External"/><Relationship Id="rId176" Type="http://schemas.openxmlformats.org/officeDocument/2006/relationships/hyperlink" Target="garantF1://71480810.0" TargetMode="External"/><Relationship Id="rId12" Type="http://schemas.openxmlformats.org/officeDocument/2006/relationships/header" Target="header3.xml"/><Relationship Id="rId17" Type="http://schemas.openxmlformats.org/officeDocument/2006/relationships/chart" Target="charts/chart4.xml"/><Relationship Id="rId33" Type="http://schemas.openxmlformats.org/officeDocument/2006/relationships/header" Target="header7.xml"/><Relationship Id="rId38" Type="http://schemas.openxmlformats.org/officeDocument/2006/relationships/chart" Target="charts/chart15.xml"/><Relationship Id="rId59" Type="http://schemas.openxmlformats.org/officeDocument/2006/relationships/package" Target="embeddings/Microsoft_Excel_Worksheet26.xlsx"/><Relationship Id="rId103" Type="http://schemas.openxmlformats.org/officeDocument/2006/relationships/chart" Target="charts/chart51.xml"/><Relationship Id="rId108" Type="http://schemas.openxmlformats.org/officeDocument/2006/relationships/chart" Target="charts/chart54.xml"/><Relationship Id="rId124" Type="http://schemas.openxmlformats.org/officeDocument/2006/relationships/footer" Target="footer17.xml"/><Relationship Id="rId129" Type="http://schemas.openxmlformats.org/officeDocument/2006/relationships/footer" Target="footer19.xml"/><Relationship Id="rId54" Type="http://schemas.openxmlformats.org/officeDocument/2006/relationships/footer" Target="footer7.xml"/><Relationship Id="rId70" Type="http://schemas.openxmlformats.org/officeDocument/2006/relationships/footer" Target="footer8.xml"/><Relationship Id="rId75" Type="http://schemas.openxmlformats.org/officeDocument/2006/relationships/image" Target="media/image9.png"/><Relationship Id="rId91" Type="http://schemas.openxmlformats.org/officeDocument/2006/relationships/image" Target="media/image14.png"/><Relationship Id="rId96" Type="http://schemas.openxmlformats.org/officeDocument/2006/relationships/footer" Target="footer12.xml"/><Relationship Id="rId140" Type="http://schemas.openxmlformats.org/officeDocument/2006/relationships/oleObject" Target="embeddings/oleObject8.bin"/><Relationship Id="rId145" Type="http://schemas.openxmlformats.org/officeDocument/2006/relationships/image" Target="media/image23.png"/><Relationship Id="rId161" Type="http://schemas.openxmlformats.org/officeDocument/2006/relationships/header" Target="header31.xml"/><Relationship Id="rId166" Type="http://schemas.openxmlformats.org/officeDocument/2006/relationships/footer" Target="footer26.xml"/><Relationship Id="rId182" Type="http://schemas.openxmlformats.org/officeDocument/2006/relationships/hyperlink" Target="garantF1://71420270.0"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0.xml"/><Relationship Id="rId28" Type="http://schemas.openxmlformats.org/officeDocument/2006/relationships/chart" Target="charts/chart13.xml"/><Relationship Id="rId49" Type="http://schemas.openxmlformats.org/officeDocument/2006/relationships/chart" Target="charts/chart24.xml"/><Relationship Id="rId114" Type="http://schemas.openxmlformats.org/officeDocument/2006/relationships/header" Target="header18.xml"/><Relationship Id="rId119" Type="http://schemas.openxmlformats.org/officeDocument/2006/relationships/header" Target="header20.xml"/><Relationship Id="rId44"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2.xml"/><Relationship Id="rId81" Type="http://schemas.openxmlformats.org/officeDocument/2006/relationships/chart" Target="charts/chart41.xml"/><Relationship Id="rId86" Type="http://schemas.openxmlformats.org/officeDocument/2006/relationships/image" Target="media/image12.png"/><Relationship Id="rId130" Type="http://schemas.openxmlformats.org/officeDocument/2006/relationships/header" Target="header26.xml"/><Relationship Id="rId135" Type="http://schemas.openxmlformats.org/officeDocument/2006/relationships/image" Target="media/image18.png"/><Relationship Id="rId151" Type="http://schemas.openxmlformats.org/officeDocument/2006/relationships/header" Target="header27.xml"/><Relationship Id="rId156" Type="http://schemas.openxmlformats.org/officeDocument/2006/relationships/footer" Target="footer21.xml"/><Relationship Id="rId177" Type="http://schemas.openxmlformats.org/officeDocument/2006/relationships/hyperlink" Target="garantF1://71409880.0" TargetMode="External"/><Relationship Id="rId172" Type="http://schemas.openxmlformats.org/officeDocument/2006/relationships/image" Target="media/image28.emf"/><Relationship Id="rId13" Type="http://schemas.openxmlformats.org/officeDocument/2006/relationships/image" Target="media/image1.png"/><Relationship Id="rId18" Type="http://schemas.openxmlformats.org/officeDocument/2006/relationships/chart" Target="charts/chart5.xml"/><Relationship Id="rId39" Type="http://schemas.openxmlformats.org/officeDocument/2006/relationships/chart" Target="charts/chart16.xml"/><Relationship Id="rId109" Type="http://schemas.openxmlformats.org/officeDocument/2006/relationships/header" Target="header16.xml"/><Relationship Id="rId34" Type="http://schemas.openxmlformats.org/officeDocument/2006/relationships/footer" Target="footer5.xml"/><Relationship Id="rId50" Type="http://schemas.openxmlformats.org/officeDocument/2006/relationships/chart" Target="charts/chart25.xml"/><Relationship Id="rId55" Type="http://schemas.openxmlformats.org/officeDocument/2006/relationships/image" Target="media/image4.emf"/><Relationship Id="rId76" Type="http://schemas.openxmlformats.org/officeDocument/2006/relationships/chart" Target="charts/chart38.xml"/><Relationship Id="rId97" Type="http://schemas.openxmlformats.org/officeDocument/2006/relationships/chart" Target="charts/chart46.xml"/><Relationship Id="rId104" Type="http://schemas.openxmlformats.org/officeDocument/2006/relationships/chart" Target="charts/chart52.xml"/><Relationship Id="rId120" Type="http://schemas.openxmlformats.org/officeDocument/2006/relationships/header" Target="header21.xml"/><Relationship Id="rId125" Type="http://schemas.openxmlformats.org/officeDocument/2006/relationships/footer" Target="footer18.xml"/><Relationship Id="rId141" Type="http://schemas.openxmlformats.org/officeDocument/2006/relationships/image" Target="media/image21.png"/><Relationship Id="rId146" Type="http://schemas.openxmlformats.org/officeDocument/2006/relationships/oleObject" Target="embeddings/oleObject11.bin"/><Relationship Id="rId167" Type="http://schemas.openxmlformats.org/officeDocument/2006/relationships/hyperlink" Target="garantF1://71452000.0" TargetMode="External"/><Relationship Id="rId7" Type="http://schemas.openxmlformats.org/officeDocument/2006/relationships/footnotes" Target="footnotes.xml"/><Relationship Id="rId71" Type="http://schemas.openxmlformats.org/officeDocument/2006/relationships/image" Target="media/image8.emf"/><Relationship Id="rId92" Type="http://schemas.openxmlformats.org/officeDocument/2006/relationships/header" Target="header13.xml"/><Relationship Id="rId162" Type="http://schemas.openxmlformats.org/officeDocument/2006/relationships/footer" Target="footer24.xml"/><Relationship Id="rId183"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chart" Target="charts/chart11.xml"/><Relationship Id="rId40" Type="http://schemas.openxmlformats.org/officeDocument/2006/relationships/chart" Target="charts/chart17.xml"/><Relationship Id="rId45" Type="http://schemas.openxmlformats.org/officeDocument/2006/relationships/header" Target="header8.xml"/><Relationship Id="rId66" Type="http://schemas.openxmlformats.org/officeDocument/2006/relationships/chart" Target="charts/chart33.xml"/><Relationship Id="rId87" Type="http://schemas.openxmlformats.org/officeDocument/2006/relationships/header" Target="header12.xml"/><Relationship Id="rId110" Type="http://schemas.openxmlformats.org/officeDocument/2006/relationships/footer" Target="footer14.xml"/><Relationship Id="rId115" Type="http://schemas.openxmlformats.org/officeDocument/2006/relationships/header" Target="header19.xml"/><Relationship Id="rId131" Type="http://schemas.openxmlformats.org/officeDocument/2006/relationships/image" Target="media/image16.png"/><Relationship Id="rId136" Type="http://schemas.openxmlformats.org/officeDocument/2006/relationships/oleObject" Target="embeddings/oleObject6.bin"/><Relationship Id="rId157" Type="http://schemas.openxmlformats.org/officeDocument/2006/relationships/header" Target="header29.xml"/><Relationship Id="rId178" Type="http://schemas.openxmlformats.org/officeDocument/2006/relationships/hyperlink" Target="garantF1://71423960.0" TargetMode="External"/><Relationship Id="rId61" Type="http://schemas.openxmlformats.org/officeDocument/2006/relationships/chart" Target="charts/chart30.xml"/><Relationship Id="rId82" Type="http://schemas.openxmlformats.org/officeDocument/2006/relationships/image" Target="media/image10.png"/><Relationship Id="rId152" Type="http://schemas.openxmlformats.org/officeDocument/2006/relationships/footer" Target="footer20.xml"/><Relationship Id="rId173" Type="http://schemas.openxmlformats.org/officeDocument/2006/relationships/hyperlink" Target="garantF1://71469386.0"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header" Target="header6.xml"/><Relationship Id="rId35" Type="http://schemas.openxmlformats.org/officeDocument/2006/relationships/image" Target="media/image2.png"/><Relationship Id="rId56" Type="http://schemas.openxmlformats.org/officeDocument/2006/relationships/chart" Target="charts/chart28.xml"/><Relationship Id="rId77" Type="http://schemas.openxmlformats.org/officeDocument/2006/relationships/chart" Target="charts/chart39.xml"/><Relationship Id="rId100" Type="http://schemas.openxmlformats.org/officeDocument/2006/relationships/chart" Target="charts/chart48.xml"/><Relationship Id="rId105" Type="http://schemas.openxmlformats.org/officeDocument/2006/relationships/chart" Target="charts/chart53.xml"/><Relationship Id="rId126" Type="http://schemas.openxmlformats.org/officeDocument/2006/relationships/image" Target="media/image15.png"/><Relationship Id="rId147" Type="http://schemas.openxmlformats.org/officeDocument/2006/relationships/image" Target="media/image24.png"/><Relationship Id="rId168" Type="http://schemas.openxmlformats.org/officeDocument/2006/relationships/hyperlink" Target="garantF1://71458862.0" TargetMode="Externa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oleObject" Target="embeddings/Microsoft_Excel_97-2003_Worksheet1.xls"/><Relationship Id="rId93" Type="http://schemas.openxmlformats.org/officeDocument/2006/relationships/footer" Target="footer11.xml"/><Relationship Id="rId98" Type="http://schemas.openxmlformats.org/officeDocument/2006/relationships/chart" Target="charts/chart47.xml"/><Relationship Id="rId121" Type="http://schemas.openxmlformats.org/officeDocument/2006/relationships/footer" Target="footer16.xml"/><Relationship Id="rId142" Type="http://schemas.openxmlformats.org/officeDocument/2006/relationships/oleObject" Target="embeddings/oleObject9.bin"/><Relationship Id="rId163" Type="http://schemas.openxmlformats.org/officeDocument/2006/relationships/chart" Target="charts/chart59.xml"/><Relationship Id="rId184" Type="http://schemas.openxmlformats.org/officeDocument/2006/relationships/footer" Target="footer27.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footer" Target="footer6.xml"/><Relationship Id="rId67" Type="http://schemas.openxmlformats.org/officeDocument/2006/relationships/chart" Target="charts/chart34.xml"/><Relationship Id="rId116" Type="http://schemas.openxmlformats.org/officeDocument/2006/relationships/footer" Target="footer15.xml"/><Relationship Id="rId137" Type="http://schemas.openxmlformats.org/officeDocument/2006/relationships/image" Target="media/image19.png"/><Relationship Id="rId158" Type="http://schemas.openxmlformats.org/officeDocument/2006/relationships/footer" Target="footer22.xml"/><Relationship Id="rId20" Type="http://schemas.openxmlformats.org/officeDocument/2006/relationships/chart" Target="charts/chart7.xml"/><Relationship Id="rId41" Type="http://schemas.openxmlformats.org/officeDocument/2006/relationships/chart" Target="charts/chart18.xml"/><Relationship Id="rId62" Type="http://schemas.openxmlformats.org/officeDocument/2006/relationships/chart" Target="charts/chart31.xml"/><Relationship Id="rId83" Type="http://schemas.openxmlformats.org/officeDocument/2006/relationships/image" Target="media/image11.png"/><Relationship Id="rId88" Type="http://schemas.openxmlformats.org/officeDocument/2006/relationships/footer" Target="footer10.xml"/><Relationship Id="rId111" Type="http://schemas.openxmlformats.org/officeDocument/2006/relationships/chart" Target="charts/chart55.xml"/><Relationship Id="rId132" Type="http://schemas.openxmlformats.org/officeDocument/2006/relationships/oleObject" Target="embeddings/oleObject4.bin"/><Relationship Id="rId153" Type="http://schemas.openxmlformats.org/officeDocument/2006/relationships/image" Target="media/image26.png"/><Relationship Id="rId174" Type="http://schemas.openxmlformats.org/officeDocument/2006/relationships/hyperlink" Target="garantF1://71469384.0" TargetMode="External"/><Relationship Id="rId179" Type="http://schemas.openxmlformats.org/officeDocument/2006/relationships/hyperlink" Target="garantF1://71425236.0" TargetMode="External"/><Relationship Id="rId15" Type="http://schemas.openxmlformats.org/officeDocument/2006/relationships/chart" Target="charts/chart2.xml"/><Relationship Id="rId36" Type="http://schemas.openxmlformats.org/officeDocument/2006/relationships/image" Target="media/image3.png"/><Relationship Id="rId57" Type="http://schemas.openxmlformats.org/officeDocument/2006/relationships/image" Target="media/image5.emf"/><Relationship Id="rId106" Type="http://schemas.openxmlformats.org/officeDocument/2006/relationships/header" Target="header15.xml"/><Relationship Id="rId12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footer" Target="footer3.xml"/><Relationship Id="rId52" Type="http://schemas.openxmlformats.org/officeDocument/2006/relationships/chart" Target="charts/chart27.xml"/><Relationship Id="rId73" Type="http://schemas.openxmlformats.org/officeDocument/2006/relationships/chart" Target="charts/chart36.xml"/><Relationship Id="rId78" Type="http://schemas.openxmlformats.org/officeDocument/2006/relationships/chart" Target="charts/chart40.xml"/><Relationship Id="rId94" Type="http://schemas.openxmlformats.org/officeDocument/2006/relationships/chart" Target="charts/chart45.xml"/><Relationship Id="rId99" Type="http://schemas.openxmlformats.org/officeDocument/2006/relationships/image" Target="media/image15.gif"/><Relationship Id="rId101" Type="http://schemas.openxmlformats.org/officeDocument/2006/relationships/chart" Target="charts/chart49.xml"/><Relationship Id="rId122" Type="http://schemas.openxmlformats.org/officeDocument/2006/relationships/header" Target="header22.xml"/><Relationship Id="rId143" Type="http://schemas.openxmlformats.org/officeDocument/2006/relationships/image" Target="media/image22.png"/><Relationship Id="rId148" Type="http://schemas.openxmlformats.org/officeDocument/2006/relationships/oleObject" Target="embeddings/oleObject12.bin"/><Relationship Id="rId164" Type="http://schemas.openxmlformats.org/officeDocument/2006/relationships/header" Target="header32.xml"/><Relationship Id="rId169" Type="http://schemas.openxmlformats.org/officeDocument/2006/relationships/hyperlink" Target="garantF1://71447378.0" TargetMode="External"/><Relationship Id="rId185"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garantF1://71435804.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0000-08-601\Desktop\&#1087;&#1086;%20&#1072;&#1085;&#1072;&#1083;&#1080;&#1090;&#1080;&#1095;&#1077;&#1089;&#1082;&#1086;&#1081;%20&#1089;&#1087;&#1088;&#1072;&#1074;&#1082;&#1077;\1%20&#1082;&#1074;.%202016\2.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3.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4.xlsx"/><Relationship Id="rId1" Type="http://schemas.openxmlformats.org/officeDocument/2006/relationships/themeOverride" Target="../theme/themeOverride5.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5.xlsx"/><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0.xlsx"/><Relationship Id="rId1" Type="http://schemas.openxmlformats.org/officeDocument/2006/relationships/themeOverride" Target="../theme/themeOverride7.xml"/></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31.xlsx"/><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9.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36.xlsx"/><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2.xlsx"/><Relationship Id="rId1" Type="http://schemas.openxmlformats.org/officeDocument/2006/relationships/themeOverride" Target="../theme/themeOverride11.xm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Worksheet48.xlsx"/></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49.xlsx"/><Relationship Id="rId1" Type="http://schemas.openxmlformats.org/officeDocument/2006/relationships/themeOverride" Target="../theme/themeOverride1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50.xlsx"/><Relationship Id="rId1" Type="http://schemas.openxmlformats.org/officeDocument/2006/relationships/themeOverride" Target="../theme/themeOverride1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51.xlsx"/><Relationship Id="rId1" Type="http://schemas.openxmlformats.org/officeDocument/2006/relationships/themeOverride" Target="../theme/themeOverride14.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Worksheet52.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56.xlsx"/><Relationship Id="rId1" Type="http://schemas.openxmlformats.org/officeDocument/2006/relationships/themeOverride" Target="../theme/themeOverride1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74158523344191E-2"/>
          <c:y val="0.1381692573402418"/>
          <c:w val="0.90445168295331158"/>
          <c:h val="0.68876232439856933"/>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60000"/>
                  <a:lumOff val="40000"/>
                </a:schemeClr>
              </a:solidFill>
            </c:spPr>
          </c:dPt>
          <c:dLbls>
            <c:dLbl>
              <c:idx val="0"/>
              <c:layout>
                <c:manualLayout>
                  <c:x val="4.3431053203040176E-3"/>
                  <c:y val="0.22797927461139897"/>
                </c:manualLayout>
              </c:layout>
              <c:tx>
                <c:rich>
                  <a:bodyPr/>
                  <a:lstStyle/>
                  <a:p>
                    <a:r>
                      <a:rPr lang="en-US"/>
                      <a:t>100</a:t>
                    </a:r>
                    <a:r>
                      <a:rPr lang="ru-RU"/>
                      <a:t>,3</a:t>
                    </a:r>
                    <a:endParaRPr lang="en-US"/>
                  </a:p>
                </c:rich>
              </c:tx>
              <c:showLegendKey val="0"/>
              <c:showVal val="1"/>
              <c:showCatName val="0"/>
              <c:showSerName val="0"/>
              <c:showPercent val="0"/>
              <c:showBubbleSize val="0"/>
            </c:dLbl>
            <c:dLbl>
              <c:idx val="1"/>
              <c:layout>
                <c:manualLayout>
                  <c:x val="1.3029315960912053E-2"/>
                  <c:y val="0.2003454231433506"/>
                </c:manualLayout>
              </c:layout>
              <c:tx>
                <c:rich>
                  <a:bodyPr/>
                  <a:lstStyle/>
                  <a:p>
                    <a:r>
                      <a:rPr lang="en-US"/>
                      <a:t>102,</a:t>
                    </a:r>
                    <a:r>
                      <a:rPr lang="ru-RU"/>
                      <a:t>5</a:t>
                    </a:r>
                    <a:endParaRPr lang="en-US"/>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General</c:formatCode>
                <c:ptCount val="2"/>
                <c:pt idx="0">
                  <c:v>100.3</c:v>
                </c:pt>
                <c:pt idx="1">
                  <c:v>102.4</c:v>
                </c:pt>
              </c:numCache>
            </c:numRef>
          </c:val>
        </c:ser>
        <c:dLbls>
          <c:showLegendKey val="0"/>
          <c:showVal val="0"/>
          <c:showCatName val="0"/>
          <c:showSerName val="0"/>
          <c:showPercent val="0"/>
          <c:showBubbleSize val="0"/>
        </c:dLbls>
        <c:gapWidth val="50"/>
        <c:axId val="83533824"/>
        <c:axId val="83535360"/>
      </c:barChart>
      <c:catAx>
        <c:axId val="83533824"/>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83535360"/>
        <c:crosses val="autoZero"/>
        <c:auto val="1"/>
        <c:lblAlgn val="ctr"/>
        <c:lblOffset val="100"/>
        <c:noMultiLvlLbl val="0"/>
      </c:catAx>
      <c:valAx>
        <c:axId val="83535360"/>
        <c:scaling>
          <c:orientation val="minMax"/>
          <c:min val="80"/>
        </c:scaling>
        <c:delete val="1"/>
        <c:axPos val="l"/>
        <c:numFmt formatCode="General" sourceLinked="1"/>
        <c:majorTickMark val="out"/>
        <c:minorTickMark val="none"/>
        <c:tickLblPos val="nextTo"/>
        <c:crossAx val="8353382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3656645456433"/>
          <c:y val="3.1207494822864456E-2"/>
          <c:w val="0.82523855664995283"/>
          <c:h val="0.95719587377159254"/>
        </c:manualLayout>
      </c:layout>
      <c:doughnutChart>
        <c:varyColors val="1"/>
        <c:ser>
          <c:idx val="0"/>
          <c:order val="0"/>
          <c:dPt>
            <c:idx val="0"/>
            <c:bubble3D val="0"/>
            <c:spPr>
              <a:solidFill>
                <a:schemeClr val="accent6">
                  <a:lumMod val="75000"/>
                </a:schemeClr>
              </a:solidFill>
              <a:ln w="19050">
                <a:noFill/>
              </a:ln>
              <a:effectLst/>
            </c:spPr>
          </c:dPt>
          <c:dPt>
            <c:idx val="1"/>
            <c:bubble3D val="0"/>
            <c:spPr>
              <a:solidFill>
                <a:schemeClr val="accent1">
                  <a:lumMod val="75000"/>
                </a:schemeClr>
              </a:solidFill>
              <a:ln w="19050">
                <a:noFill/>
              </a:ln>
              <a:effectLst/>
            </c:spPr>
          </c:dPt>
          <c:dPt>
            <c:idx val="2"/>
            <c:bubble3D val="0"/>
            <c:spPr>
              <a:solidFill>
                <a:schemeClr val="tx1">
                  <a:lumMod val="65000"/>
                  <a:lumOff val="35000"/>
                </a:schemeClr>
              </a:solidFill>
              <a:ln w="19050">
                <a:noFill/>
              </a:ln>
              <a:effectLst/>
            </c:spPr>
          </c:dPt>
          <c:dLbls>
            <c:dLbl>
              <c:idx val="0"/>
              <c:layout>
                <c:manualLayout>
                  <c:x val="4.439063196880492E-3"/>
                  <c:y val="9.0351421413289629E-17"/>
                </c:manualLayout>
              </c:layout>
              <c:tx>
                <c:rich>
                  <a:bodyPr rot="0" spcFirstLastPara="1" vertOverflow="clip" horzOverflow="clip" vert="horz" wrap="square" lIns="38100" tIns="19050" rIns="38100" bIns="19050" anchor="ctr" anchorCtr="1">
                    <a:spAutoFit/>
                  </a:bodyPr>
                  <a:lstStyle/>
                  <a:p>
                    <a:pPr>
                      <a:defRPr sz="1600" b="1" i="0" u="none" strike="noStrike" kern="1200" baseline="0">
                        <a:solidFill>
                          <a:schemeClr val="bg1"/>
                        </a:solidFill>
                        <a:latin typeface="Arial Narrow" panose="020B0606020202030204" pitchFamily="34" charset="0"/>
                        <a:ea typeface="+mn-ea"/>
                        <a:cs typeface="+mn-cs"/>
                      </a:defRPr>
                    </a:pPr>
                    <a:r>
                      <a:rPr lang="en-US" sz="1600" baseline="0">
                        <a:solidFill>
                          <a:schemeClr val="bg1"/>
                        </a:solidFill>
                      </a:rPr>
                      <a:t>51,5%</a:t>
                    </a:r>
                    <a:endParaRPr lang="en-US" sz="1600"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1"/>
              <c:tx>
                <c:rich>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r>
                      <a:rPr lang="en-US" sz="1400" baseline="0">
                        <a:solidFill>
                          <a:schemeClr val="bg1"/>
                        </a:solidFill>
                      </a:rPr>
                      <a:t>32,7%</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dLbl>
              <c:idx val="2"/>
              <c:layout>
                <c:manualLayout>
                  <c:x val="1.3866851841835665E-2"/>
                  <c:y val="3.0505742885715116E-3"/>
                </c:manualLayout>
              </c:layout>
              <c:tx>
                <c:rich>
                  <a:bodyPr rot="0" spcFirstLastPara="1" vertOverflow="clip" horzOverflow="clip" vert="horz" wrap="square" lIns="38100" tIns="19050" rIns="38100" bIns="19050" anchor="ctr" anchorCtr="0">
                    <a:spAutoFit/>
                  </a:bodyPr>
                  <a:lstStyle/>
                  <a:p>
                    <a:pPr algn="l">
                      <a:defRPr sz="1400" b="1" i="0" u="none" strike="noStrike" kern="1200" baseline="0">
                        <a:solidFill>
                          <a:schemeClr val="bg1"/>
                        </a:solidFill>
                        <a:latin typeface="Arial Narrow" panose="020B0606020202030204" pitchFamily="34" charset="0"/>
                        <a:ea typeface="+mn-ea"/>
                        <a:cs typeface="+mn-cs"/>
                      </a:defRPr>
                    </a:pPr>
                    <a:r>
                      <a:rPr lang="en-US" sz="1400">
                        <a:solidFill>
                          <a:schemeClr val="bg1"/>
                        </a:solidFill>
                      </a:rPr>
                      <a:t>15,8%</a:t>
                    </a:r>
                    <a:endParaRPr lang="en-US"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388817257581337"/>
                      <c:h val="0.28152858821130711"/>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'[2.xlsx]Лист1'!$N$6:$N$8</c:f>
              <c:strCache>
                <c:ptCount val="3"/>
                <c:pt idx="0">
                  <c:v>ФНС России</c:v>
                </c:pt>
                <c:pt idx="1">
                  <c:v>ФТС России</c:v>
                </c:pt>
                <c:pt idx="2">
                  <c:v>Другие администраторы доходов</c:v>
                </c:pt>
              </c:strCache>
            </c:strRef>
          </c:cat>
          <c:val>
            <c:numRef>
              <c:f>'[2.xlsx]Лист1'!$O$6:$O$8</c:f>
              <c:numCache>
                <c:formatCode>0.0%</c:formatCode>
                <c:ptCount val="3"/>
                <c:pt idx="0">
                  <c:v>0.56299999999999994</c:v>
                </c:pt>
                <c:pt idx="1">
                  <c:v>0.32700000000000001</c:v>
                </c:pt>
                <c:pt idx="2">
                  <c:v>0.11</c:v>
                </c:pt>
              </c:numCache>
            </c:numRef>
          </c:val>
        </c:ser>
        <c:dLbls>
          <c:showLegendKey val="0"/>
          <c:showVal val="0"/>
          <c:showCatName val="0"/>
          <c:showSerName val="0"/>
          <c:showPercent val="0"/>
          <c:showBubbleSize val="0"/>
          <c:showLeaderLines val="0"/>
        </c:dLbls>
        <c:firstSliceAng val="154"/>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01749781277342E-2"/>
          <c:y val="9.5855237483069719E-2"/>
          <c:w val="0.74036437627706964"/>
          <c:h val="0.82651586733476501"/>
        </c:manualLayout>
      </c:layout>
      <c:doughnutChart>
        <c:varyColors val="1"/>
        <c:ser>
          <c:idx val="0"/>
          <c:order val="0"/>
          <c:tx>
            <c:strRef>
              <c:f>Лист1!$B$1</c:f>
              <c:strCache>
                <c:ptCount val="1"/>
                <c:pt idx="0">
                  <c:v>Доходы</c:v>
                </c:pt>
              </c:strCache>
            </c:strRef>
          </c:tx>
          <c:dPt>
            <c:idx val="0"/>
            <c:bubble3D val="0"/>
            <c:spPr>
              <a:solidFill>
                <a:srgbClr val="4F81BD">
                  <a:lumMod val="60000"/>
                  <a:lumOff val="40000"/>
                </a:srgbClr>
              </a:solidFill>
            </c:spPr>
          </c:dPt>
          <c:dPt>
            <c:idx val="1"/>
            <c:bubble3D val="0"/>
            <c:spPr>
              <a:solidFill>
                <a:srgbClr val="1F497D">
                  <a:lumMod val="60000"/>
                  <a:lumOff val="40000"/>
                </a:srgbClr>
              </a:solidFill>
            </c:spPr>
          </c:dPt>
          <c:dPt>
            <c:idx val="2"/>
            <c:bubble3D val="0"/>
            <c:spPr>
              <a:solidFill>
                <a:srgbClr val="1F497D">
                  <a:lumMod val="75000"/>
                </a:srgbClr>
              </a:solidFill>
            </c:spPr>
          </c:dPt>
          <c:dPt>
            <c:idx val="3"/>
            <c:bubble3D val="0"/>
          </c:dPt>
          <c:dPt>
            <c:idx val="4"/>
            <c:bubble3D val="0"/>
          </c:dPt>
          <c:dLbls>
            <c:dLbl>
              <c:idx val="0"/>
              <c:layout>
                <c:manualLayout>
                  <c:x val="2.7833274572021782E-2"/>
                  <c:y val="-0.26273807610783345"/>
                </c:manualLayout>
              </c:layout>
              <c:tx>
                <c:rich>
                  <a:bodyPr/>
                  <a:lstStyle/>
                  <a:p>
                    <a:r>
                      <a:rPr lang="en-US" sz="1400">
                        <a:solidFill>
                          <a:schemeClr val="bg1"/>
                        </a:solidFill>
                        <a:latin typeface="Arial Narrow" panose="020B0606020202030204" pitchFamily="34" charset="0"/>
                      </a:rPr>
                      <a:t>61,9%</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8.6862106406080351E-3"/>
                  <c:y val="-2.4330900243309004E-2"/>
                </c:manualLayout>
              </c:layout>
              <c:tx>
                <c:rich>
                  <a:bodyPr/>
                  <a:lstStyle/>
                  <a:p>
                    <a:r>
                      <a:rPr lang="en-US" sz="1400">
                        <a:solidFill>
                          <a:schemeClr val="bg1"/>
                        </a:solidFill>
                        <a:latin typeface="Arial Narrow" panose="020B0606020202030204" pitchFamily="34" charset="0"/>
                      </a:rPr>
                      <a:t> 19,7%</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1.301809930008749E-2"/>
                  <c:y val="-1.9436728572193782E-2"/>
                </c:manualLayout>
              </c:layout>
              <c:tx>
                <c:rich>
                  <a:bodyPr/>
                  <a:lstStyle/>
                  <a:p>
                    <a:r>
                      <a:rPr lang="en-US" sz="1400">
                        <a:solidFill>
                          <a:schemeClr val="bg1"/>
                        </a:solidFill>
                        <a:latin typeface="Arial Narrow" panose="020B0606020202030204" pitchFamily="34" charset="0"/>
                      </a:rPr>
                      <a:t>13,4%</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1298984082213604"/>
                  <c:y val="7.2985392132105933E-2"/>
                </c:manualLayout>
              </c:layout>
              <c:tx>
                <c:rich>
                  <a:bodyPr/>
                  <a:lstStyle/>
                  <a:p>
                    <a:pPr>
                      <a:defRPr sz="1400">
                        <a:solidFill>
                          <a:schemeClr val="tx1">
                            <a:lumMod val="75000"/>
                            <a:lumOff val="25000"/>
                          </a:schemeClr>
                        </a:solidFill>
                        <a:latin typeface="Arial Narrow" panose="020B0606020202030204" pitchFamily="34" charset="0"/>
                      </a:defRPr>
                    </a:pPr>
                    <a:r>
                      <a:rPr lang="en-US" sz="1400">
                        <a:solidFill>
                          <a:schemeClr val="tx1">
                            <a:lumMod val="75000"/>
                            <a:lumOff val="25000"/>
                          </a:schemeClr>
                        </a:solidFill>
                        <a:latin typeface="Arial Narrow" panose="020B0606020202030204" pitchFamily="34" charset="0"/>
                      </a:rPr>
                      <a:t>0,9%</a:t>
                    </a:r>
                    <a:endParaRPr lang="en-US">
                      <a:solidFill>
                        <a:schemeClr val="tx1">
                          <a:lumMod val="75000"/>
                          <a:lumOff val="25000"/>
                        </a:schemeClr>
                      </a:solidFill>
                    </a:endParaRPr>
                  </a:p>
                </c:rich>
              </c:tx>
              <c:spPr/>
              <c:showLegendKey val="0"/>
              <c:showVal val="1"/>
              <c:showCatName val="1"/>
              <c:showSerName val="0"/>
              <c:showPercent val="0"/>
              <c:showBubbleSize val="0"/>
              <c:extLst>
                <c:ext xmlns:c15="http://schemas.microsoft.com/office/drawing/2012/chart" uri="{CE6537A1-D6FC-4f65-9D91-7224C49458BB}"/>
              </c:extLst>
            </c:dLbl>
            <c:dLbl>
              <c:idx val="4"/>
              <c:layout>
                <c:manualLayout>
                  <c:x val="6.4949204110680114E-2"/>
                  <c:y val="0.13119533527696792"/>
                </c:manualLayout>
              </c:layout>
              <c:tx>
                <c:rich>
                  <a:bodyPr/>
                  <a:lstStyle/>
                  <a:p>
                    <a:pPr>
                      <a:defRPr sz="1400">
                        <a:solidFill>
                          <a:schemeClr val="tx1">
                            <a:lumMod val="75000"/>
                            <a:lumOff val="25000"/>
                          </a:schemeClr>
                        </a:solidFill>
                        <a:latin typeface="Arial Narrow" panose="020B0606020202030204" pitchFamily="34" charset="0"/>
                      </a:defRPr>
                    </a:pPr>
                    <a:r>
                      <a:rPr lang="en-US" sz="1400">
                        <a:solidFill>
                          <a:schemeClr val="tx1">
                            <a:lumMod val="75000"/>
                            <a:lumOff val="25000"/>
                          </a:schemeClr>
                        </a:solidFill>
                        <a:latin typeface="Arial Narrow" panose="020B0606020202030204" pitchFamily="34" charset="0"/>
                      </a:rPr>
                      <a:t>4,1%</a:t>
                    </a:r>
                    <a:endParaRPr lang="en-US">
                      <a:solidFill>
                        <a:schemeClr val="tx1">
                          <a:lumMod val="75000"/>
                          <a:lumOff val="25000"/>
                        </a:schemeClr>
                      </a:solidFill>
                    </a:endParaRPr>
                  </a:p>
                </c:rich>
              </c:tx>
              <c:sp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400">
                    <a:solidFill>
                      <a:schemeClr val="bg1"/>
                    </a:solidFill>
                    <a:latin typeface="Arial Narrow" panose="020B0606020202030204" pitchFamily="34"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extLst>
          </c:dLbls>
          <c:cat>
            <c:strRef>
              <c:f>Лист1!$A$2:$A$6</c:f>
              <c:strCache>
                <c:ptCount val="5"/>
                <c:pt idx="0">
                  <c:v>ФНС</c:v>
                </c:pt>
                <c:pt idx="1">
                  <c:v>ФТС</c:v>
                </c:pt>
                <c:pt idx="2">
                  <c:v>Другие администраторы</c:v>
                </c:pt>
                <c:pt idx="3">
                  <c:v>Минфин России</c:v>
                </c:pt>
                <c:pt idx="4">
                  <c:v>Росимущество </c:v>
                </c:pt>
              </c:strCache>
            </c:strRef>
          </c:cat>
          <c:val>
            <c:numRef>
              <c:f>Лист1!$B$2:$B$6</c:f>
              <c:numCache>
                <c:formatCode>0.0%</c:formatCode>
                <c:ptCount val="5"/>
                <c:pt idx="0">
                  <c:v>0.61899999999999999</c:v>
                </c:pt>
                <c:pt idx="1">
                  <c:v>0.19700000000000001</c:v>
                </c:pt>
                <c:pt idx="2">
                  <c:v>0.13400000000000001</c:v>
                </c:pt>
                <c:pt idx="3">
                  <c:v>8.9999999999999993E-3</c:v>
                </c:pt>
                <c:pt idx="4">
                  <c:v>4.1000000000000002E-2</c:v>
                </c:pt>
              </c:numCache>
            </c:numRef>
          </c:val>
        </c:ser>
        <c:dLbls>
          <c:showLegendKey val="0"/>
          <c:showVal val="0"/>
          <c:showCatName val="0"/>
          <c:showSerName val="0"/>
          <c:showPercent val="0"/>
          <c:showBubbleSize val="0"/>
          <c:showLeaderLines val="0"/>
        </c:dLbls>
        <c:firstSliceAng val="140"/>
        <c:holeSize val="50"/>
      </c:doughnutChart>
      <c:spPr>
        <a:noFill/>
        <a:ln w="25371">
          <a:noFill/>
        </a:ln>
      </c:spPr>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5273922615052E-2"/>
          <c:y val="0.24040907386576679"/>
          <c:w val="0.91164658634538154"/>
          <c:h val="0.62544544431946003"/>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75000"/>
                </a:schemeClr>
              </a:solidFill>
            </c:spPr>
          </c:dPt>
          <c:dLbls>
            <c:dLbl>
              <c:idx val="0"/>
              <c:layout>
                <c:manualLayout>
                  <c:x val="8.0321285140562242E-3"/>
                  <c:y val="0.17135207496653279"/>
                </c:manualLayout>
              </c:layout>
              <c:tx>
                <c:rich>
                  <a:bodyPr/>
                  <a:lstStyle/>
                  <a:p>
                    <a:pPr>
                      <a:defRPr sz="1600" b="1">
                        <a:solidFill>
                          <a:schemeClr val="bg1"/>
                        </a:solidFill>
                        <a:latin typeface="Arial Narrow" panose="020B0606020202030204" pitchFamily="34" charset="0"/>
                      </a:defRPr>
                    </a:pPr>
                    <a:r>
                      <a:rPr lang="ru-RU" b="1"/>
                      <a:t>12 670</a:t>
                    </a:r>
                    <a:endParaRPr lang="en-US" b="1"/>
                  </a:p>
                </c:rich>
              </c:tx>
              <c:spPr/>
              <c:showLegendKey val="0"/>
              <c:showVal val="1"/>
              <c:showCatName val="0"/>
              <c:showSerName val="0"/>
              <c:showPercent val="0"/>
              <c:showBubbleSize val="0"/>
            </c:dLbl>
            <c:dLbl>
              <c:idx val="1"/>
              <c:layout>
                <c:manualLayout>
                  <c:x val="0"/>
                  <c:y val="0.15528781793842034"/>
                </c:manualLayout>
              </c:layout>
              <c:tx>
                <c:rich>
                  <a:bodyPr/>
                  <a:lstStyle/>
                  <a:p>
                    <a:pPr>
                      <a:defRPr sz="1600" b="1">
                        <a:solidFill>
                          <a:schemeClr val="bg1"/>
                        </a:solidFill>
                        <a:latin typeface="Arial Narrow" panose="020B0606020202030204" pitchFamily="34" charset="0"/>
                      </a:defRPr>
                    </a:pPr>
                    <a:r>
                      <a:rPr lang="ru-RU" b="1"/>
                      <a:t>13 788</a:t>
                    </a:r>
                    <a:endParaRPr lang="en-US" b="1"/>
                  </a:p>
                </c:rich>
              </c:tx>
              <c:spPr/>
              <c:showLegendKey val="0"/>
              <c:showVal val="1"/>
              <c:showCatName val="0"/>
              <c:showSerName val="0"/>
              <c:showPercent val="0"/>
              <c:showBubbleSize val="0"/>
            </c:dLbl>
            <c:dLbl>
              <c:idx val="2"/>
              <c:layout>
                <c:manualLayout>
                  <c:x val="8.0321285140562242E-3"/>
                  <c:y val="0.1606425702811245"/>
                </c:manualLayout>
              </c:layout>
              <c:tx>
                <c:rich>
                  <a:bodyPr/>
                  <a:lstStyle/>
                  <a:p>
                    <a:pPr>
                      <a:defRPr sz="1600" b="1">
                        <a:solidFill>
                          <a:schemeClr val="bg1"/>
                        </a:solidFill>
                        <a:latin typeface="Arial Narrow" panose="020B0606020202030204" pitchFamily="34" charset="0"/>
                      </a:defRPr>
                    </a:pPr>
                    <a:r>
                      <a:rPr lang="ru-RU" b="1"/>
                      <a:t>14 483</a:t>
                    </a:r>
                    <a:endParaRPr lang="en-US" b="1"/>
                  </a:p>
                </c:rich>
              </c:tx>
              <c:spPr/>
              <c:showLegendKey val="0"/>
              <c:showVal val="1"/>
              <c:showCatName val="0"/>
              <c:showSerName val="0"/>
              <c:showPercent val="0"/>
              <c:showBubbleSize val="0"/>
            </c:dLbl>
            <c:txPr>
              <a:bodyPr/>
              <a:lstStyle/>
              <a:p>
                <a:pPr>
                  <a:defRPr sz="160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12670</c:v>
                </c:pt>
                <c:pt idx="1">
                  <c:v>13788</c:v>
                </c:pt>
                <c:pt idx="2">
                  <c:v>14483</c:v>
                </c:pt>
              </c:numCache>
            </c:numRef>
          </c:val>
        </c:ser>
        <c:dLbls>
          <c:showLegendKey val="0"/>
          <c:showVal val="0"/>
          <c:showCatName val="0"/>
          <c:showSerName val="0"/>
          <c:showPercent val="0"/>
          <c:showBubbleSize val="0"/>
        </c:dLbls>
        <c:gapWidth val="30"/>
        <c:axId val="200493312"/>
        <c:axId val="200499200"/>
      </c:barChart>
      <c:catAx>
        <c:axId val="200493312"/>
        <c:scaling>
          <c:orientation val="minMax"/>
        </c:scaling>
        <c:delete val="0"/>
        <c:axPos val="b"/>
        <c:numFmt formatCode="General" sourceLinked="1"/>
        <c:majorTickMark val="out"/>
        <c:minorTickMark val="none"/>
        <c:tickLblPos val="nextTo"/>
        <c:txPr>
          <a:bodyPr/>
          <a:lstStyle/>
          <a:p>
            <a:pPr>
              <a:defRPr b="1">
                <a:solidFill>
                  <a:schemeClr val="tx1">
                    <a:lumMod val="75000"/>
                    <a:lumOff val="25000"/>
                  </a:schemeClr>
                </a:solidFill>
                <a:latin typeface="Arial Narrow" panose="020B0606020202030204" pitchFamily="34" charset="0"/>
              </a:defRPr>
            </a:pPr>
            <a:endParaRPr lang="ru-RU"/>
          </a:p>
        </c:txPr>
        <c:crossAx val="200499200"/>
        <c:crosses val="autoZero"/>
        <c:auto val="1"/>
        <c:lblAlgn val="ctr"/>
        <c:lblOffset val="100"/>
        <c:noMultiLvlLbl val="0"/>
      </c:catAx>
      <c:valAx>
        <c:axId val="200499200"/>
        <c:scaling>
          <c:orientation val="minMax"/>
          <c:min val="1000"/>
        </c:scaling>
        <c:delete val="1"/>
        <c:axPos val="l"/>
        <c:numFmt formatCode="General" sourceLinked="1"/>
        <c:majorTickMark val="out"/>
        <c:minorTickMark val="none"/>
        <c:tickLblPos val="nextTo"/>
        <c:crossAx val="200493312"/>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057195619278"/>
          <c:y val="6.0606060606060608E-2"/>
          <c:w val="0.73796780288457431"/>
          <c:h val="0.85816710411198605"/>
        </c:manualLayout>
      </c:layout>
      <c:pieChart>
        <c:varyColors val="1"/>
        <c:ser>
          <c:idx val="0"/>
          <c:order val="0"/>
          <c:tx>
            <c:strRef>
              <c:f>Лист1!$B$1</c:f>
              <c:strCache>
                <c:ptCount val="1"/>
                <c:pt idx="0">
                  <c:v>Продажи</c:v>
                </c:pt>
              </c:strCache>
            </c:strRef>
          </c:tx>
          <c:dPt>
            <c:idx val="0"/>
            <c:bubble3D val="0"/>
            <c:spPr>
              <a:solidFill>
                <a:schemeClr val="accent1">
                  <a:lumMod val="75000"/>
                </a:schemeClr>
              </a:solidFill>
            </c:spPr>
          </c:dPt>
          <c:dPt>
            <c:idx val="1"/>
            <c:bubble3D val="0"/>
            <c:explosion val="3"/>
            <c:spPr>
              <a:solidFill>
                <a:schemeClr val="accent6">
                  <a:lumMod val="75000"/>
                </a:schemeClr>
              </a:solidFill>
            </c:spPr>
          </c:dPt>
          <c:dLbls>
            <c:dLbl>
              <c:idx val="0"/>
              <c:layout>
                <c:manualLayout>
                  <c:x val="-0.27942708333333333"/>
                  <c:y val="-1.2581876678904874E-2"/>
                </c:manualLayout>
              </c:layout>
              <c:showLegendKey val="0"/>
              <c:showVal val="1"/>
              <c:showCatName val="0"/>
              <c:showSerName val="0"/>
              <c:showPercent val="0"/>
              <c:showBubbleSize val="0"/>
            </c:dLbl>
            <c:dLbl>
              <c:idx val="1"/>
              <c:layout>
                <c:manualLayout>
                  <c:x val="0.18343122419143862"/>
                  <c:y val="-2.9184044302154537E-2"/>
                </c:manualLayout>
              </c:layout>
              <c:showLegendKey val="0"/>
              <c:showVal val="1"/>
              <c:showCatName val="0"/>
              <c:showSerName val="0"/>
              <c:showPercent val="0"/>
              <c:showBubbleSize val="0"/>
            </c:dLbl>
            <c:numFmt formatCode="#,##0" sourceLinked="0"/>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Лист1!$A$2:$A$3</c:f>
              <c:strCache>
                <c:ptCount val="2"/>
                <c:pt idx="0">
                  <c:v>Федеральный бюджет</c:v>
                </c:pt>
                <c:pt idx="1">
                  <c:v>КБ субъектов РФ</c:v>
                </c:pt>
              </c:strCache>
            </c:strRef>
          </c:cat>
          <c:val>
            <c:numRef>
              <c:f>Лист1!$B$2:$B$3</c:f>
              <c:numCache>
                <c:formatCode>General</c:formatCode>
                <c:ptCount val="2"/>
                <c:pt idx="0">
                  <c:v>6929</c:v>
                </c:pt>
                <c:pt idx="1">
                  <c:v>7554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0000085494199216E-2"/>
          <c:y val="0.91168296270658478"/>
          <c:w val="0.89999982901160158"/>
          <c:h val="8.831703729341525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017637453298793"/>
          <c:y val="0.11506862717429138"/>
          <c:w val="0.75610762009797639"/>
          <c:h val="0.83198938842322134"/>
        </c:manualLayout>
      </c:layout>
      <c:doughnutChart>
        <c:varyColors val="1"/>
        <c:ser>
          <c:idx val="0"/>
          <c:order val="0"/>
          <c:tx>
            <c:strRef>
              <c:f>Лист1!$B$1</c:f>
              <c:strCache>
                <c:ptCount val="1"/>
                <c:pt idx="0">
                  <c:v>Продажи</c:v>
                </c:pt>
              </c:strCache>
            </c:strRef>
          </c:tx>
          <c:dLbls>
            <c:dLbl>
              <c:idx val="0"/>
              <c:tx>
                <c:rich>
                  <a:bodyPr/>
                  <a:lstStyle/>
                  <a:p>
                    <a:r>
                      <a:rPr lang="ru-RU"/>
                      <a:t>18</a:t>
                    </a:r>
                    <a:r>
                      <a:rPr lang="en-US"/>
                      <a:t>%</a:t>
                    </a:r>
                  </a:p>
                </c:rich>
              </c:tx>
              <c:showLegendKey val="0"/>
              <c:showVal val="1"/>
              <c:showCatName val="0"/>
              <c:showSerName val="0"/>
              <c:showPercent val="0"/>
              <c:showBubbleSize val="0"/>
            </c:dLbl>
            <c:dLbl>
              <c:idx val="1"/>
              <c:tx>
                <c:rich>
                  <a:bodyPr/>
                  <a:lstStyle/>
                  <a:p>
                    <a:r>
                      <a:rPr lang="ru-RU"/>
                      <a:t>21</a:t>
                    </a:r>
                    <a:r>
                      <a:rPr lang="en-US"/>
                      <a:t>%</a:t>
                    </a:r>
                  </a:p>
                </c:rich>
              </c:tx>
              <c:showLegendKey val="0"/>
              <c:showVal val="1"/>
              <c:showCatName val="0"/>
              <c:showSerName val="0"/>
              <c:showPercent val="0"/>
              <c:showBubbleSize val="0"/>
            </c:dLbl>
            <c:dLbl>
              <c:idx val="2"/>
              <c:tx>
                <c:rich>
                  <a:bodyPr/>
                  <a:lstStyle/>
                  <a:p>
                    <a:r>
                      <a:rPr lang="en-US"/>
                      <a:t>9%</a:t>
                    </a:r>
                  </a:p>
                </c:rich>
              </c:tx>
              <c:showLegendKey val="0"/>
              <c:showVal val="1"/>
              <c:showCatName val="0"/>
              <c:showSerName val="0"/>
              <c:showPercent val="0"/>
              <c:showBubbleSize val="0"/>
            </c:dLbl>
            <c:dLbl>
              <c:idx val="3"/>
              <c:tx>
                <c:rich>
                  <a:bodyPr/>
                  <a:lstStyle/>
                  <a:p>
                    <a:r>
                      <a:rPr lang="ru-RU"/>
                      <a:t>20</a:t>
                    </a:r>
                    <a:r>
                      <a:rPr lang="en-US"/>
                      <a:t>%</a:t>
                    </a:r>
                  </a:p>
                </c:rich>
              </c:tx>
              <c:showLegendKey val="0"/>
              <c:showVal val="1"/>
              <c:showCatName val="0"/>
              <c:showSerName val="0"/>
              <c:showPercent val="0"/>
              <c:showBubbleSize val="0"/>
            </c:dLbl>
            <c:dLbl>
              <c:idx val="5"/>
              <c:tx>
                <c:rich>
                  <a:bodyPr/>
                  <a:lstStyle/>
                  <a:p>
                    <a:r>
                      <a:rPr lang="ru-RU"/>
                      <a:t>19</a:t>
                    </a:r>
                    <a:r>
                      <a:rPr lang="en-US"/>
                      <a:t>%</a:t>
                    </a:r>
                  </a:p>
                </c:rich>
              </c:tx>
              <c:showLegendKey val="0"/>
              <c:showVal val="1"/>
              <c:showCatName val="0"/>
              <c:showSerName val="0"/>
              <c:showPercent val="0"/>
              <c:showBubbleSize val="0"/>
            </c:dLbl>
            <c:dLbl>
              <c:idx val="6"/>
              <c:tx>
                <c:rich>
                  <a:bodyPr/>
                  <a:lstStyle/>
                  <a:p>
                    <a:r>
                      <a:rPr lang="ru-RU"/>
                      <a:t>5</a:t>
                    </a:r>
                    <a:r>
                      <a:rPr lang="en-US"/>
                      <a:t>%</a:t>
                    </a:r>
                  </a:p>
                </c:rich>
              </c:tx>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Лист1!$A$2:$A$8</c:f>
              <c:strCache>
                <c:ptCount val="7"/>
                <c:pt idx="0">
                  <c:v>НДС</c:v>
                </c:pt>
                <c:pt idx="1">
                  <c:v>НДФЛ</c:v>
                </c:pt>
                <c:pt idx="2">
                  <c:v>Акцизы</c:v>
                </c:pt>
                <c:pt idx="3">
                  <c:v>НДПИ</c:v>
                </c:pt>
                <c:pt idx="4">
                  <c:v>Имущественные налоги</c:v>
                </c:pt>
                <c:pt idx="5">
                  <c:v>Налог на прибыль </c:v>
                </c:pt>
                <c:pt idx="6">
                  <c:v>Остальные налоги</c:v>
                </c:pt>
              </c:strCache>
            </c:strRef>
          </c:cat>
          <c:val>
            <c:numRef>
              <c:f>Лист1!$B$2:$B$8</c:f>
              <c:numCache>
                <c:formatCode>0.0%</c:formatCode>
                <c:ptCount val="7"/>
                <c:pt idx="0">
                  <c:v>0.18</c:v>
                </c:pt>
                <c:pt idx="1">
                  <c:v>0.21</c:v>
                </c:pt>
                <c:pt idx="2">
                  <c:v>0.09</c:v>
                </c:pt>
                <c:pt idx="3">
                  <c:v>0.2</c:v>
                </c:pt>
                <c:pt idx="4" formatCode="0%">
                  <c:v>0.08</c:v>
                </c:pt>
                <c:pt idx="5">
                  <c:v>0.19</c:v>
                </c:pt>
                <c:pt idx="6">
                  <c:v>0.04</c:v>
                </c:pt>
              </c:numCache>
            </c:numRef>
          </c:val>
        </c:ser>
        <c:dLbls>
          <c:showLegendKey val="0"/>
          <c:showVal val="0"/>
          <c:showCatName val="0"/>
          <c:showSerName val="0"/>
          <c:showPercent val="0"/>
          <c:showBubbleSize val="0"/>
          <c:showLeaderLines val="1"/>
        </c:dLbls>
        <c:firstSliceAng val="73"/>
        <c:holeSize val="50"/>
      </c:doughnut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7743055555555552E-2"/>
          <c:y val="5.2231718898385564E-2"/>
          <c:w val="0.89636886209536304"/>
          <c:h val="0.89553656220322886"/>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6936139818460191"/>
                  <c:y val="-4.7483380816714148E-3"/>
                </c:manualLayout>
              </c:layout>
              <c:showLegendKey val="0"/>
              <c:showVal val="1"/>
              <c:showCatName val="0"/>
              <c:showSerName val="0"/>
              <c:showPercent val="0"/>
              <c:showBubbleSize val="0"/>
            </c:dLbl>
            <c:dLbl>
              <c:idx val="1"/>
              <c:layout>
                <c:manualLayout>
                  <c:x val="-0.16067503280839895"/>
                  <c:y val="8.7051859200136706E-17"/>
                </c:manualLayout>
              </c:layout>
              <c:showLegendKey val="0"/>
              <c:showVal val="1"/>
              <c:showCatName val="0"/>
              <c:showSerName val="0"/>
              <c:showPercent val="0"/>
              <c:showBubbleSize val="0"/>
            </c:dLbl>
            <c:dLbl>
              <c:idx val="2"/>
              <c:layout>
                <c:manualLayout>
                  <c:x val="-0.17804468777340332"/>
                  <c:y val="-1.4245014245014245E-2"/>
                </c:manualLayout>
              </c:layout>
              <c:showLegendKey val="0"/>
              <c:showVal val="1"/>
              <c:showCatName val="0"/>
              <c:showSerName val="0"/>
              <c:showPercent val="0"/>
              <c:showBubbleSize val="0"/>
            </c:dLbl>
            <c:dLbl>
              <c:idx val="3"/>
              <c:layout>
                <c:manualLayout>
                  <c:x val="-0.18237915573053368"/>
                  <c:y val="-9.4966761633428296E-3"/>
                </c:manualLayout>
              </c:layout>
              <c:showLegendKey val="0"/>
              <c:showVal val="1"/>
              <c:showCatName val="0"/>
              <c:showSerName val="0"/>
              <c:showPercent val="0"/>
              <c:showBubbleSize val="0"/>
            </c:dLbl>
            <c:dLbl>
              <c:idx val="4"/>
              <c:layout>
                <c:manualLayout>
                  <c:x val="-0.17804195374015749"/>
                  <c:y val="-9.4966761633428296E-3"/>
                </c:manualLayout>
              </c:layout>
              <c:showLegendKey val="0"/>
              <c:showVal val="1"/>
              <c:showCatName val="0"/>
              <c:showSerName val="0"/>
              <c:showPercent val="0"/>
              <c:showBubbleSize val="0"/>
            </c:dLbl>
            <c:dLbl>
              <c:idx val="5"/>
              <c:layout>
                <c:manualLayout>
                  <c:x val="-0.16500676673228346"/>
                  <c:y val="4.7483380816714261E-3"/>
                </c:manualLayout>
              </c:layout>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Лист1!$A$2:$A$7</c:f>
              <c:strCache>
                <c:ptCount val="6"/>
                <c:pt idx="0">
                  <c:v>Имущественные налоги</c:v>
                </c:pt>
                <c:pt idx="1">
                  <c:v>Акцизы</c:v>
                </c:pt>
                <c:pt idx="2">
                  <c:v>НДС</c:v>
                </c:pt>
                <c:pt idx="3">
                  <c:v>Налог на прибыль </c:v>
                </c:pt>
                <c:pt idx="4">
                  <c:v>НДПИ</c:v>
                </c:pt>
                <c:pt idx="5">
                  <c:v>НДФЛ</c:v>
                </c:pt>
              </c:strCache>
            </c:strRef>
          </c:cat>
          <c:val>
            <c:numRef>
              <c:f>Лист1!$B$2:$B$7</c:f>
              <c:numCache>
                <c:formatCode>#,##0.0</c:formatCode>
                <c:ptCount val="6"/>
                <c:pt idx="0">
                  <c:v>1116.9000000000001</c:v>
                </c:pt>
                <c:pt idx="1">
                  <c:v>1293.9000000000001</c:v>
                </c:pt>
                <c:pt idx="2">
                  <c:v>2657.4</c:v>
                </c:pt>
                <c:pt idx="3">
                  <c:v>2770.2</c:v>
                </c:pt>
                <c:pt idx="4">
                  <c:v>2929.4</c:v>
                </c:pt>
                <c:pt idx="5">
                  <c:v>3017.3</c:v>
                </c:pt>
              </c:numCache>
            </c:numRef>
          </c:val>
        </c:ser>
        <c:dLbls>
          <c:showLegendKey val="0"/>
          <c:showVal val="0"/>
          <c:showCatName val="0"/>
          <c:showSerName val="0"/>
          <c:showPercent val="0"/>
          <c:showBubbleSize val="0"/>
        </c:dLbls>
        <c:gapWidth val="80"/>
        <c:axId val="204193792"/>
        <c:axId val="204195328"/>
      </c:barChart>
      <c:catAx>
        <c:axId val="204193792"/>
        <c:scaling>
          <c:orientation val="minMax"/>
        </c:scaling>
        <c:delete val="1"/>
        <c:axPos val="l"/>
        <c:majorTickMark val="out"/>
        <c:minorTickMark val="none"/>
        <c:tickLblPos val="nextTo"/>
        <c:crossAx val="204195328"/>
        <c:crosses val="autoZero"/>
        <c:auto val="1"/>
        <c:lblAlgn val="ctr"/>
        <c:lblOffset val="100"/>
        <c:noMultiLvlLbl val="0"/>
      </c:catAx>
      <c:valAx>
        <c:axId val="204195328"/>
        <c:scaling>
          <c:orientation val="minMax"/>
          <c:min val="0"/>
        </c:scaling>
        <c:delete val="1"/>
        <c:axPos val="b"/>
        <c:numFmt formatCode="#,##0.0" sourceLinked="1"/>
        <c:majorTickMark val="out"/>
        <c:minorTickMark val="none"/>
        <c:tickLblPos val="nextTo"/>
        <c:crossAx val="20419379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50000"/>
                  <a:lumOff val="50000"/>
                </a:schemeClr>
              </a:solidFill>
            </c:spPr>
          </c:dPt>
          <c:dPt>
            <c:idx val="1"/>
            <c:invertIfNegative val="0"/>
            <c:bubble3D val="0"/>
            <c:spPr>
              <a:solidFill>
                <a:schemeClr val="tx1">
                  <a:lumMod val="65000"/>
                  <a:lumOff val="35000"/>
                </a:schemeClr>
              </a:solidFill>
            </c:spPr>
          </c:dPt>
          <c:dPt>
            <c:idx val="2"/>
            <c:invertIfNegative val="0"/>
            <c:bubble3D val="0"/>
            <c:spPr>
              <a:solidFill>
                <a:schemeClr val="tx1">
                  <a:lumMod val="75000"/>
                  <a:lumOff val="25000"/>
                </a:schemeClr>
              </a:solidFill>
            </c:spPr>
          </c:dPt>
          <c:dLbls>
            <c:dLbl>
              <c:idx val="0"/>
              <c:layout>
                <c:manualLayout>
                  <c:x val="8.6862106406080351E-3"/>
                  <c:y val="0.15223097112860892"/>
                </c:manualLayout>
              </c:layout>
              <c:tx>
                <c:rich>
                  <a:bodyPr/>
                  <a:lstStyle/>
                  <a:p>
                    <a:r>
                      <a:rPr lang="ru-RU"/>
                      <a:t>6 214</a:t>
                    </a:r>
                    <a:endParaRPr lang="en-US"/>
                  </a:p>
                </c:rich>
              </c:tx>
              <c:showLegendKey val="0"/>
              <c:showVal val="1"/>
              <c:showCatName val="0"/>
              <c:showSerName val="0"/>
              <c:showPercent val="0"/>
              <c:showBubbleSize val="0"/>
            </c:dLbl>
            <c:dLbl>
              <c:idx val="1"/>
              <c:layout>
                <c:manualLayout>
                  <c:x val="8.6862106406080351E-3"/>
                  <c:y val="0.17847769028871388"/>
                </c:manualLayout>
              </c:layout>
              <c:tx>
                <c:rich>
                  <a:bodyPr/>
                  <a:lstStyle/>
                  <a:p>
                    <a:r>
                      <a:rPr lang="ru-RU"/>
                      <a:t>6 880</a:t>
                    </a:r>
                    <a:endParaRPr lang="en-US"/>
                  </a:p>
                </c:rich>
              </c:tx>
              <c:showLegendKey val="0"/>
              <c:showVal val="1"/>
              <c:showCatName val="0"/>
              <c:showSerName val="0"/>
              <c:showPercent val="0"/>
              <c:showBubbleSize val="0"/>
            </c:dLbl>
            <c:dLbl>
              <c:idx val="2"/>
              <c:layout>
                <c:manualLayout>
                  <c:x val="1.3029315960912053E-2"/>
                  <c:y val="0.1889763779527559"/>
                </c:manualLayout>
              </c:layout>
              <c:tx>
                <c:rich>
                  <a:bodyPr/>
                  <a:lstStyle/>
                  <a:p>
                    <a:r>
                      <a:rPr lang="ru-RU" sz="1600" b="1">
                        <a:solidFill>
                          <a:schemeClr val="bg1"/>
                        </a:solidFill>
                      </a:rPr>
                      <a:t>6 929</a:t>
                    </a:r>
                    <a:endParaRPr lang="en-US"/>
                  </a:p>
                </c:rich>
              </c:tx>
              <c:showLegendKey val="0"/>
              <c:showVal val="1"/>
              <c:showCatName val="0"/>
              <c:showSerName val="0"/>
              <c:showPercent val="0"/>
              <c:showBubbleSize val="0"/>
            </c:dLbl>
            <c:txPr>
              <a:bodyPr/>
              <a:lstStyle/>
              <a:p>
                <a:pPr>
                  <a:defRPr sz="1600" b="1">
                    <a:solidFill>
                      <a:schemeClr val="bg1"/>
                    </a:solidFill>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6214.6</c:v>
                </c:pt>
                <c:pt idx="1">
                  <c:v>6880.5</c:v>
                </c:pt>
                <c:pt idx="2">
                  <c:v>6929.1</c:v>
                </c:pt>
              </c:numCache>
            </c:numRef>
          </c:val>
        </c:ser>
        <c:dLbls>
          <c:showLegendKey val="0"/>
          <c:showVal val="0"/>
          <c:showCatName val="0"/>
          <c:showSerName val="0"/>
          <c:showPercent val="0"/>
          <c:showBubbleSize val="0"/>
        </c:dLbls>
        <c:gapWidth val="20"/>
        <c:axId val="220212608"/>
        <c:axId val="220230784"/>
      </c:barChart>
      <c:catAx>
        <c:axId val="220212608"/>
        <c:scaling>
          <c:orientation val="minMax"/>
        </c:scaling>
        <c:delete val="0"/>
        <c:axPos val="b"/>
        <c:numFmt formatCode="General" sourceLinked="1"/>
        <c:majorTickMark val="out"/>
        <c:minorTickMark val="none"/>
        <c:tickLblPos val="nextTo"/>
        <c:crossAx val="220230784"/>
        <c:crosses val="autoZero"/>
        <c:auto val="1"/>
        <c:lblAlgn val="ctr"/>
        <c:lblOffset val="100"/>
        <c:noMultiLvlLbl val="0"/>
      </c:catAx>
      <c:valAx>
        <c:axId val="220230784"/>
        <c:scaling>
          <c:orientation val="minMax"/>
          <c:max val="8500"/>
          <c:min val="500"/>
        </c:scaling>
        <c:delete val="1"/>
        <c:axPos val="l"/>
        <c:numFmt formatCode="General" sourceLinked="1"/>
        <c:majorTickMark val="out"/>
        <c:minorTickMark val="none"/>
        <c:tickLblPos val="nextTo"/>
        <c:crossAx val="220212608"/>
        <c:crosses val="autoZero"/>
        <c:crossBetween val="between"/>
      </c:valAx>
      <c:spPr>
        <a:noFill/>
        <a:ln w="25400">
          <a:noFill/>
        </a:ln>
      </c:spPr>
    </c:plotArea>
    <c:plotVisOnly val="1"/>
    <c:dispBlanksAs val="gap"/>
    <c:showDLblsOverMax val="0"/>
  </c:chart>
  <c:spPr>
    <a:ln>
      <a:noFill/>
    </a:ln>
  </c:spPr>
  <c:txPr>
    <a:bodyPr/>
    <a:lstStyle/>
    <a:p>
      <a:pPr>
        <a:defRPr sz="1200" baseline="0">
          <a:latin typeface="Arial Narrow" panose="020B0606020202030204" pitchFamily="34" charset="0"/>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5233343579800258E-2"/>
          <c:y val="9.3193226291553424E-2"/>
          <c:w val="0.75412073490813647"/>
          <c:h val="0.43207629295448391"/>
        </c:manualLayout>
      </c:layout>
      <c:pieChart>
        <c:varyColors val="1"/>
        <c:ser>
          <c:idx val="0"/>
          <c:order val="0"/>
          <c:tx>
            <c:strRef>
              <c:f>Лист1!$B$1</c:f>
              <c:strCache>
                <c:ptCount val="1"/>
                <c:pt idx="0">
                  <c:v>Продажи</c:v>
                </c:pt>
              </c:strCache>
            </c:strRef>
          </c:tx>
          <c:dLbls>
            <c:dLbl>
              <c:idx val="4"/>
              <c:layout>
                <c:manualLayout>
                  <c:x val="8.2009259712101198E-2"/>
                  <c:y val="4.5114654262523236E-2"/>
                </c:manualLayout>
              </c:layout>
              <c:showLegendKey val="0"/>
              <c:showVal val="1"/>
              <c:showCatName val="0"/>
              <c:showSerName val="0"/>
              <c:showPercent val="0"/>
              <c:showBubbleSize val="0"/>
            </c:dLbl>
            <c:dLbl>
              <c:idx val="5"/>
              <c:layout>
                <c:manualLayout>
                  <c:x val="7.1449601408519581E-2"/>
                  <c:y val="4.6793323432435717E-2"/>
                </c:manualLayout>
              </c:layout>
              <c:showLegendKey val="0"/>
              <c:showVal val="1"/>
              <c:showCatName val="0"/>
              <c:showSerName val="0"/>
              <c:showPercent val="0"/>
              <c:showBubbleSize val="0"/>
            </c:dLbl>
            <c:dLbl>
              <c:idx val="6"/>
              <c:layout>
                <c:manualLayout>
                  <c:x val="6.121827162908984E-2"/>
                  <c:y val="4.2202109078002259E-2"/>
                </c:manualLayout>
              </c:layout>
              <c:showLegendKey val="0"/>
              <c:showVal val="1"/>
              <c:showCatName val="0"/>
              <c:showSerName val="0"/>
              <c:showPercent val="0"/>
              <c:showBubbleSize val="0"/>
            </c:dLbl>
            <c:dLbl>
              <c:idx val="7"/>
              <c:layout>
                <c:manualLayout>
                  <c:x val="-5.761428258967629E-2"/>
                  <c:y val="9.1377756884867007E-3"/>
                </c:manualLayout>
              </c:layout>
              <c:spPr/>
              <c:txPr>
                <a:bodyPr/>
                <a:lstStyle/>
                <a:p>
                  <a:pPr>
                    <a:defRPr sz="1100" b="1">
                      <a:solidFill>
                        <a:sysClr val="windowText" lastClr="000000"/>
                      </a:solidFill>
                      <a:latin typeface="Arial Narrow" panose="020B0606020202030204" pitchFamily="34" charset="0"/>
                    </a:defRPr>
                  </a:pPr>
                  <a:endParaRPr lang="ru-RU"/>
                </a:p>
              </c:txPr>
              <c:showLegendKey val="0"/>
              <c:showVal val="1"/>
              <c:showCatName val="0"/>
              <c:showSerName val="0"/>
              <c:showPercent val="0"/>
              <c:showBubbleSize val="0"/>
            </c:dLbl>
            <c:dLbl>
              <c:idx val="8"/>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dLbl>
              <c:idx val="9"/>
              <c:layout>
                <c:manualLayout>
                  <c:x val="-9.5525015894752287E-3"/>
                  <c:y val="-2.2577222331194365E-2"/>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dLbl>
              <c:idx val="10"/>
              <c:layout>
                <c:manualLayout>
                  <c:x val="6.4158393244322723E-2"/>
                  <c:y val="-4.2366501340357363E-3"/>
                </c:manualLayout>
              </c:layout>
              <c:spPr/>
              <c:txPr>
                <a:bodyPr/>
                <a:lstStyle/>
                <a:p>
                  <a:pPr>
                    <a:defRPr sz="1100"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Лист1!$A$2:$A$12</c:f>
              <c:strCache>
                <c:ptCount val="11"/>
                <c:pt idx="0">
                  <c:v>МИ ФНС России по КН №1</c:v>
                </c:pt>
                <c:pt idx="1">
                  <c:v>УФНС России по г. Москве</c:v>
                </c:pt>
                <c:pt idx="2">
                  <c:v>МИ ФНС России по КН №3</c:v>
                </c:pt>
                <c:pt idx="3">
                  <c:v>МИ ФНС России по КН №2</c:v>
                </c:pt>
                <c:pt idx="4">
                  <c:v>УФНС России по Санкт-Петербургу</c:v>
                </c:pt>
                <c:pt idx="5">
                  <c:v>УФНС России по Московской области</c:v>
                </c:pt>
                <c:pt idx="6">
                  <c:v>МИ ФНС России по КН №9</c:v>
                </c:pt>
                <c:pt idx="7">
                  <c:v>МИ ФНС России по КН №7</c:v>
                </c:pt>
                <c:pt idx="8">
                  <c:v>УФНС России по ХМАО</c:v>
                </c:pt>
                <c:pt idx="9">
                  <c:v>МИ ФНС России по КН №4</c:v>
                </c:pt>
                <c:pt idx="10">
                  <c:v>Остальные СВУ</c:v>
                </c:pt>
              </c:strCache>
            </c:strRef>
          </c:cat>
          <c:val>
            <c:numRef>
              <c:f>Лист1!$B$2:$B$12</c:f>
              <c:numCache>
                <c:formatCode>General</c:formatCode>
                <c:ptCount val="11"/>
                <c:pt idx="0">
                  <c:v>29.9</c:v>
                </c:pt>
                <c:pt idx="1">
                  <c:v>15.3</c:v>
                </c:pt>
                <c:pt idx="2">
                  <c:v>9.5</c:v>
                </c:pt>
                <c:pt idx="3" formatCode="0.0">
                  <c:v>7</c:v>
                </c:pt>
                <c:pt idx="4">
                  <c:v>3.5</c:v>
                </c:pt>
                <c:pt idx="5">
                  <c:v>3.5</c:v>
                </c:pt>
                <c:pt idx="6" formatCode="0.0">
                  <c:v>3</c:v>
                </c:pt>
                <c:pt idx="7">
                  <c:v>2.2000000000000002</c:v>
                </c:pt>
                <c:pt idx="8" formatCode="0.0">
                  <c:v>2.2000000000000002</c:v>
                </c:pt>
                <c:pt idx="9" formatCode="0.0">
                  <c:v>1.8</c:v>
                </c:pt>
                <c:pt idx="10" formatCode="0.0">
                  <c:v>22.099999999999998</c:v>
                </c:pt>
              </c:numCache>
            </c:numRef>
          </c:val>
        </c:ser>
        <c:dLbls>
          <c:showLegendKey val="0"/>
          <c:showVal val="0"/>
          <c:showCatName val="0"/>
          <c:showSerName val="0"/>
          <c:showPercent val="0"/>
          <c:showBubbleSize val="0"/>
          <c:showLeaderLines val="1"/>
        </c:dLbls>
        <c:firstSliceAng val="80"/>
      </c:pieChart>
    </c:plotArea>
    <c:legend>
      <c:legendPos val="b"/>
      <c:layout>
        <c:manualLayout>
          <c:xMode val="edge"/>
          <c:yMode val="edge"/>
          <c:x val="0"/>
          <c:y val="0.5539882870513072"/>
          <c:w val="0.97822565657553673"/>
          <c:h val="0.4460117129486928"/>
        </c:manualLayout>
      </c:layout>
      <c:overlay val="0"/>
      <c:txPr>
        <a:bodyPr/>
        <a:lstStyle/>
        <a:p>
          <a:pPr>
            <a:spcBef>
              <a:spcPts val="300"/>
            </a:spcBef>
            <a:defRPr sz="1100">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0.10151991587370797"/>
          <c:y val="5.3527980535279802E-2"/>
          <c:w val="0.77090119435396309"/>
          <c:h val="0.86374695863746964"/>
        </c:manualLayout>
      </c:layout>
      <c:doughnutChart>
        <c:varyColors val="1"/>
        <c:ser>
          <c:idx val="0"/>
          <c:order val="0"/>
          <c:tx>
            <c:strRef>
              <c:f>Лист1!$B$1</c:f>
              <c:strCache>
                <c:ptCount val="1"/>
                <c:pt idx="0">
                  <c:v>Продажи</c:v>
                </c:pt>
              </c:strCache>
            </c:strRef>
          </c:tx>
          <c:dLbls>
            <c:dLbl>
              <c:idx val="0"/>
              <c:tx>
                <c:rich>
                  <a:bodyPr/>
                  <a:lstStyle/>
                  <a:p>
                    <a:r>
                      <a:rPr lang="ru-RU" sz="1400" b="1">
                        <a:solidFill>
                          <a:schemeClr val="bg1"/>
                        </a:solidFill>
                        <a:latin typeface="Arial Narrow" panose="020B0606020202030204" pitchFamily="34" charset="0"/>
                      </a:rPr>
                      <a:t>7%</a:t>
                    </a:r>
                    <a:endParaRPr lang="en-US"/>
                  </a:p>
                </c:rich>
              </c:tx>
              <c:showLegendKey val="0"/>
              <c:showVal val="1"/>
              <c:showCatName val="0"/>
              <c:showSerName val="0"/>
              <c:showPercent val="0"/>
              <c:showBubbleSize val="0"/>
            </c:dLbl>
            <c:dLbl>
              <c:idx val="1"/>
              <c:tx>
                <c:rich>
                  <a:bodyPr/>
                  <a:lstStyle/>
                  <a:p>
                    <a:r>
                      <a:rPr lang="ru-RU" sz="1400" b="1">
                        <a:solidFill>
                          <a:schemeClr val="bg1"/>
                        </a:solidFill>
                        <a:latin typeface="Arial Narrow" panose="020B0606020202030204" pitchFamily="34" charset="0"/>
                      </a:rPr>
                      <a:t>38%</a:t>
                    </a:r>
                    <a:endParaRPr lang="en-US"/>
                  </a:p>
                </c:rich>
              </c:tx>
              <c:showLegendKey val="0"/>
              <c:showVal val="1"/>
              <c:showCatName val="0"/>
              <c:showSerName val="0"/>
              <c:showPercent val="0"/>
              <c:showBubbleSize val="0"/>
            </c:dLbl>
            <c:dLbl>
              <c:idx val="2"/>
              <c:tx>
                <c:rich>
                  <a:bodyPr/>
                  <a:lstStyle/>
                  <a:p>
                    <a:r>
                      <a:rPr lang="ru-RU" sz="1400" b="1">
                        <a:solidFill>
                          <a:schemeClr val="bg1"/>
                        </a:solidFill>
                        <a:latin typeface="Arial Narrow" panose="020B0606020202030204" pitchFamily="34" charset="0"/>
                      </a:rPr>
                      <a:t>9%</a:t>
                    </a:r>
                    <a:endParaRPr lang="en-US"/>
                  </a:p>
                </c:rich>
              </c:tx>
              <c:showLegendKey val="0"/>
              <c:showVal val="1"/>
              <c:showCatName val="0"/>
              <c:showSerName val="0"/>
              <c:showPercent val="0"/>
              <c:showBubbleSize val="0"/>
            </c:dLbl>
            <c:dLbl>
              <c:idx val="3"/>
              <c:layout>
                <c:manualLayout>
                  <c:x val="-4.2301184433164128E-3"/>
                  <c:y val="-2.4327390588573236E-17"/>
                </c:manualLayout>
              </c:layout>
              <c:tx>
                <c:rich>
                  <a:bodyPr/>
                  <a:lstStyle/>
                  <a:p>
                    <a:r>
                      <a:rPr lang="ru-RU" sz="1400" b="1">
                        <a:solidFill>
                          <a:schemeClr val="bg1"/>
                        </a:solidFill>
                        <a:latin typeface="Arial Narrow" panose="020B0606020202030204" pitchFamily="34" charset="0"/>
                      </a:rPr>
                      <a:t>41%</a:t>
                    </a:r>
                    <a:endParaRPr lang="en-US"/>
                  </a:p>
                </c:rich>
              </c:tx>
              <c:showLegendKey val="0"/>
              <c:showVal val="1"/>
              <c:showCatName val="0"/>
              <c:showSerName val="0"/>
              <c:showPercent val="0"/>
              <c:showBubbleSize val="0"/>
            </c:dLbl>
            <c:dLbl>
              <c:idx val="4"/>
              <c:layout>
                <c:manualLayout>
                  <c:x val="3.2198862198062804E-2"/>
                  <c:y val="2.510573917113864E-2"/>
                </c:manualLayout>
              </c:layout>
              <c:tx>
                <c:rich>
                  <a:bodyPr/>
                  <a:lstStyle/>
                  <a:p>
                    <a:r>
                      <a:rPr lang="ru-RU" sz="1400" b="1">
                        <a:solidFill>
                          <a:schemeClr val="bg1"/>
                        </a:solidFill>
                        <a:latin typeface="Arial Narrow" panose="020B0606020202030204" pitchFamily="34" charset="0"/>
                      </a:rPr>
                      <a:t>5%</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Лист1!$A$2:$A$6</c:f>
              <c:strCache>
                <c:ptCount val="5"/>
                <c:pt idx="0">
                  <c:v>Налог на прибыль </c:v>
                </c:pt>
                <c:pt idx="1">
                  <c:v>НДС</c:v>
                </c:pt>
                <c:pt idx="2">
                  <c:v>Акцизы</c:v>
                </c:pt>
                <c:pt idx="3">
                  <c:v>НДПИ</c:v>
                </c:pt>
                <c:pt idx="4">
                  <c:v>Другие налоги</c:v>
                </c:pt>
              </c:strCache>
            </c:strRef>
          </c:cat>
          <c:val>
            <c:numRef>
              <c:f>Лист1!$B$2:$B$6</c:f>
              <c:numCache>
                <c:formatCode>General</c:formatCode>
                <c:ptCount val="5"/>
                <c:pt idx="0">
                  <c:v>491</c:v>
                </c:pt>
                <c:pt idx="1">
                  <c:v>2657</c:v>
                </c:pt>
                <c:pt idx="2">
                  <c:v>632</c:v>
                </c:pt>
                <c:pt idx="3">
                  <c:v>2863</c:v>
                </c:pt>
                <c:pt idx="4">
                  <c:v>286</c:v>
                </c:pt>
              </c:numCache>
            </c:numRef>
          </c:val>
        </c:ser>
        <c:dLbls>
          <c:showLegendKey val="0"/>
          <c:showVal val="0"/>
          <c:showCatName val="0"/>
          <c:showSerName val="0"/>
          <c:showPercent val="0"/>
          <c:showBubbleSize val="0"/>
          <c:showLeaderLines val="0"/>
        </c:dLbls>
        <c:firstSliceAng val="130"/>
        <c:holeSize val="50"/>
      </c:doughnutChart>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manualLayout>
                  <c:x val="-0.13864516935383078"/>
                  <c:y val="-4.4150731158605176E-3"/>
                </c:manualLayout>
              </c:layout>
              <c:showLegendKey val="0"/>
              <c:showVal val="1"/>
              <c:showCatName val="0"/>
              <c:showSerName val="0"/>
              <c:showPercent val="0"/>
              <c:showBubbleSize val="0"/>
            </c:dLbl>
            <c:dLbl>
              <c:idx val="1"/>
              <c:layout>
                <c:manualLayout>
                  <c:x val="-0.16342266427222912"/>
                  <c:y val="-4.4150731158605176E-3"/>
                </c:manualLayout>
              </c:layout>
              <c:showLegendKey val="0"/>
              <c:showVal val="1"/>
              <c:showCatName val="0"/>
              <c:showSerName val="0"/>
              <c:showPercent val="0"/>
              <c:showBubbleSize val="0"/>
            </c:dLbl>
            <c:dLbl>
              <c:idx val="2"/>
              <c:layout>
                <c:manualLayout>
                  <c:x val="-0.20715024314590433"/>
                  <c:y val="0"/>
                </c:manualLayout>
              </c:layout>
              <c:showLegendKey val="0"/>
              <c:showVal val="1"/>
              <c:showCatName val="0"/>
              <c:showSerName val="0"/>
              <c:showPercent val="0"/>
              <c:showBubbleSize val="0"/>
            </c:dLbl>
            <c:dLbl>
              <c:idx val="3"/>
              <c:layout>
                <c:manualLayout>
                  <c:x val="-0.19010057953282156"/>
                  <c:y val="-1.3233415267536002E-2"/>
                </c:manualLayout>
              </c:layout>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Налог на прибыль организаций</c:v>
                </c:pt>
                <c:pt idx="1">
                  <c:v>Акцизы</c:v>
                </c:pt>
                <c:pt idx="2">
                  <c:v>НДС</c:v>
                </c:pt>
                <c:pt idx="3">
                  <c:v>НДПИ</c:v>
                </c:pt>
              </c:strCache>
            </c:strRef>
          </c:cat>
          <c:val>
            <c:numRef>
              <c:f>Лист1!$B$2:$B$5</c:f>
              <c:numCache>
                <c:formatCode>#,##0.0</c:formatCode>
                <c:ptCount val="4"/>
                <c:pt idx="0">
                  <c:v>491</c:v>
                </c:pt>
                <c:pt idx="1">
                  <c:v>632.20000000000005</c:v>
                </c:pt>
                <c:pt idx="2">
                  <c:v>2657.4</c:v>
                </c:pt>
                <c:pt idx="3">
                  <c:v>2863.5</c:v>
                </c:pt>
              </c:numCache>
            </c:numRef>
          </c:val>
        </c:ser>
        <c:dLbls>
          <c:showLegendKey val="0"/>
          <c:showVal val="0"/>
          <c:showCatName val="0"/>
          <c:showSerName val="0"/>
          <c:showPercent val="0"/>
          <c:showBubbleSize val="0"/>
        </c:dLbls>
        <c:gapWidth val="80"/>
        <c:axId val="204139520"/>
        <c:axId val="204149504"/>
      </c:barChart>
      <c:catAx>
        <c:axId val="204139520"/>
        <c:scaling>
          <c:orientation val="minMax"/>
        </c:scaling>
        <c:delete val="1"/>
        <c:axPos val="l"/>
        <c:majorTickMark val="out"/>
        <c:minorTickMark val="none"/>
        <c:tickLblPos val="nextTo"/>
        <c:crossAx val="204149504"/>
        <c:crosses val="autoZero"/>
        <c:auto val="1"/>
        <c:lblAlgn val="ctr"/>
        <c:lblOffset val="100"/>
        <c:noMultiLvlLbl val="0"/>
      </c:catAx>
      <c:valAx>
        <c:axId val="204149504"/>
        <c:scaling>
          <c:orientation val="minMax"/>
        </c:scaling>
        <c:delete val="1"/>
        <c:axPos val="b"/>
        <c:numFmt formatCode="#,##0.0" sourceLinked="1"/>
        <c:majorTickMark val="out"/>
        <c:minorTickMark val="none"/>
        <c:tickLblPos val="nextTo"/>
        <c:crossAx val="204139520"/>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tx1">
                  <a:lumMod val="75000"/>
                  <a:lumOff val="25000"/>
                </a:schemeClr>
              </a:solidFill>
            </c:spPr>
          </c:dPt>
          <c:dPt>
            <c:idx val="1"/>
            <c:invertIfNegative val="0"/>
            <c:bubble3D val="0"/>
            <c:spPr>
              <a:solidFill>
                <a:schemeClr val="bg1">
                  <a:lumMod val="65000"/>
                </a:schemeClr>
              </a:solidFill>
            </c:spPr>
          </c:dPt>
          <c:dLbls>
            <c:dLbl>
              <c:idx val="0"/>
              <c:layout>
                <c:manualLayout>
                  <c:x val="0"/>
                  <c:y val="0.22346368715083798"/>
                </c:manualLayout>
              </c:layout>
              <c:showLegendKey val="0"/>
              <c:showVal val="1"/>
              <c:showCatName val="0"/>
              <c:showSerName val="0"/>
              <c:showPercent val="0"/>
              <c:showBubbleSize val="0"/>
            </c:dLbl>
            <c:dLbl>
              <c:idx val="1"/>
              <c:layout>
                <c:manualLayout>
                  <c:x val="8.6862106406080351E-3"/>
                  <c:y val="0.22346368715083798"/>
                </c:manualLayout>
              </c:layout>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General</c:formatCode>
                <c:ptCount val="2"/>
                <c:pt idx="0">
                  <c:v>94.6</c:v>
                </c:pt>
                <c:pt idx="1">
                  <c:v>100.1</c:v>
                </c:pt>
              </c:numCache>
            </c:numRef>
          </c:val>
        </c:ser>
        <c:dLbls>
          <c:showLegendKey val="0"/>
          <c:showVal val="0"/>
          <c:showCatName val="0"/>
          <c:showSerName val="0"/>
          <c:showPercent val="0"/>
          <c:showBubbleSize val="0"/>
        </c:dLbls>
        <c:gapWidth val="50"/>
        <c:axId val="83715968"/>
        <c:axId val="83717504"/>
      </c:barChart>
      <c:catAx>
        <c:axId val="83715968"/>
        <c:scaling>
          <c:orientation val="minMax"/>
        </c:scaling>
        <c:delete val="0"/>
        <c:axPos val="b"/>
        <c:numFmt formatCode="General" sourceLinked="1"/>
        <c:majorTickMark val="out"/>
        <c:minorTickMark val="none"/>
        <c:tickLblPos val="nextTo"/>
        <c:txPr>
          <a:bodyPr/>
          <a:lstStyle/>
          <a:p>
            <a:pPr>
              <a:defRPr b="1">
                <a:solidFill>
                  <a:schemeClr val="tx1">
                    <a:lumMod val="65000"/>
                    <a:lumOff val="35000"/>
                  </a:schemeClr>
                </a:solidFill>
                <a:latin typeface="Arial Narrow" panose="020B0606020202030204" pitchFamily="34" charset="0"/>
              </a:defRPr>
            </a:pPr>
            <a:endParaRPr lang="ru-RU"/>
          </a:p>
        </c:txPr>
        <c:crossAx val="83717504"/>
        <c:crosses val="autoZero"/>
        <c:auto val="1"/>
        <c:lblAlgn val="ctr"/>
        <c:lblOffset val="100"/>
        <c:noMultiLvlLbl val="0"/>
      </c:catAx>
      <c:valAx>
        <c:axId val="83717504"/>
        <c:scaling>
          <c:orientation val="minMax"/>
          <c:min val="80"/>
        </c:scaling>
        <c:delete val="1"/>
        <c:axPos val="l"/>
        <c:numFmt formatCode="General" sourceLinked="1"/>
        <c:majorTickMark val="out"/>
        <c:minorTickMark val="none"/>
        <c:tickLblPos val="nextTo"/>
        <c:crossAx val="83715968"/>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6721974512222118"/>
          <c:y val="0.11425432165806861"/>
          <c:w val="0.70481927710843373"/>
          <c:h val="0.79591836734693877"/>
        </c:manualLayout>
      </c:layout>
      <c:doughnutChart>
        <c:varyColors val="1"/>
        <c:ser>
          <c:idx val="0"/>
          <c:order val="0"/>
          <c:tx>
            <c:strRef>
              <c:f>Лист1!$B$1</c:f>
              <c:strCache>
                <c:ptCount val="1"/>
                <c:pt idx="0">
                  <c:v>Продажи</c:v>
                </c:pt>
              </c:strCache>
            </c:strRef>
          </c:tx>
          <c:dLbls>
            <c:dLbl>
              <c:idx val="0"/>
              <c:tx>
                <c:rich>
                  <a:bodyPr/>
                  <a:lstStyle/>
                  <a:p>
                    <a:r>
                      <a:rPr lang="en-US"/>
                      <a:t>3</a:t>
                    </a:r>
                    <a:r>
                      <a:rPr lang="ru-RU"/>
                      <a:t>0%</a:t>
                    </a:r>
                    <a:endParaRPr lang="en-US"/>
                  </a:p>
                </c:rich>
              </c:tx>
              <c:showLegendKey val="0"/>
              <c:showVal val="1"/>
              <c:showCatName val="0"/>
              <c:showSerName val="0"/>
              <c:showPercent val="0"/>
              <c:showBubbleSize val="0"/>
            </c:dLbl>
            <c:dLbl>
              <c:idx val="1"/>
              <c:layout>
                <c:manualLayout>
                  <c:x val="-4.0160642570281121E-3"/>
                  <c:y val="0"/>
                </c:manualLayout>
              </c:layout>
              <c:tx>
                <c:rich>
                  <a:bodyPr/>
                  <a:lstStyle/>
                  <a:p>
                    <a:r>
                      <a:rPr lang="ru-RU"/>
                      <a:t>9%</a:t>
                    </a:r>
                    <a:endParaRPr lang="en-US"/>
                  </a:p>
                </c:rich>
              </c:tx>
              <c:showLegendKey val="0"/>
              <c:showVal val="1"/>
              <c:showCatName val="0"/>
              <c:showSerName val="0"/>
              <c:showPercent val="0"/>
              <c:showBubbleSize val="0"/>
            </c:dLbl>
            <c:dLbl>
              <c:idx val="2"/>
              <c:tx>
                <c:rich>
                  <a:bodyPr/>
                  <a:lstStyle/>
                  <a:p>
                    <a:r>
                      <a:rPr lang="ru-RU"/>
                      <a:t>40%</a:t>
                    </a:r>
                    <a:endParaRPr lang="en-US"/>
                  </a:p>
                </c:rich>
              </c:tx>
              <c:showLegendKey val="0"/>
              <c:showVal val="1"/>
              <c:showCatName val="0"/>
              <c:showSerName val="0"/>
              <c:showPercent val="0"/>
              <c:showBubbleSize val="0"/>
            </c:dLbl>
            <c:dLbl>
              <c:idx val="3"/>
              <c:tx>
                <c:rich>
                  <a:bodyPr/>
                  <a:lstStyle/>
                  <a:p>
                    <a:r>
                      <a:rPr lang="en-US"/>
                      <a:t>1</a:t>
                    </a:r>
                    <a:r>
                      <a:rPr lang="ru-RU"/>
                      <a:t>5%</a:t>
                    </a:r>
                    <a:endParaRPr lang="en-US"/>
                  </a:p>
                </c:rich>
              </c:tx>
              <c:showLegendKey val="0"/>
              <c:showVal val="1"/>
              <c:showCatName val="0"/>
              <c:showSerName val="0"/>
              <c:showPercent val="0"/>
              <c:showBubbleSize val="0"/>
            </c:dLbl>
            <c:dLbl>
              <c:idx val="4"/>
              <c:tx>
                <c:rich>
                  <a:bodyPr/>
                  <a:lstStyle/>
                  <a:p>
                    <a:r>
                      <a:rPr lang="ru-RU"/>
                      <a:t>6%</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Лист1!$A$2:$A$6</c:f>
              <c:strCache>
                <c:ptCount val="5"/>
                <c:pt idx="0">
                  <c:v>Налог на прибыль</c:v>
                </c:pt>
                <c:pt idx="1">
                  <c:v>Акцизы</c:v>
                </c:pt>
                <c:pt idx="2">
                  <c:v>НДФЛ</c:v>
                </c:pt>
                <c:pt idx="3">
                  <c:v>Имущественные налоги</c:v>
                </c:pt>
                <c:pt idx="4">
                  <c:v>Другие налоги</c:v>
                </c:pt>
              </c:strCache>
            </c:strRef>
          </c:cat>
          <c:val>
            <c:numRef>
              <c:f>Лист1!$B$2:$B$6</c:f>
              <c:numCache>
                <c:formatCode>General</c:formatCode>
                <c:ptCount val="5"/>
                <c:pt idx="0">
                  <c:v>2279</c:v>
                </c:pt>
                <c:pt idx="1">
                  <c:v>662</c:v>
                </c:pt>
                <c:pt idx="2">
                  <c:v>3017</c:v>
                </c:pt>
                <c:pt idx="3">
                  <c:v>1117</c:v>
                </c:pt>
                <c:pt idx="4">
                  <c:v>479</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manualLayout>
                  <c:x val="-0.15634031745597679"/>
                  <c:y val="-4.4149376994007368E-3"/>
                </c:manualLayout>
              </c:layout>
              <c:showLegendKey val="0"/>
              <c:showVal val="1"/>
              <c:showCatName val="0"/>
              <c:showSerName val="0"/>
              <c:showPercent val="0"/>
              <c:showBubbleSize val="0"/>
            </c:dLbl>
            <c:dLbl>
              <c:idx val="1"/>
              <c:layout>
                <c:manualLayout>
                  <c:x val="-0.20839060579855265"/>
                  <c:y val="1.0494384923196076E-3"/>
                </c:manualLayout>
              </c:layout>
              <c:showLegendKey val="0"/>
              <c:showVal val="1"/>
              <c:showCatName val="0"/>
              <c:showSerName val="0"/>
              <c:showPercent val="0"/>
              <c:showBubbleSize val="0"/>
            </c:dLbl>
            <c:dLbl>
              <c:idx val="2"/>
              <c:layout>
                <c:manualLayout>
                  <c:x val="-0.20262580977955791"/>
                  <c:y val="0"/>
                </c:manualLayout>
              </c:layout>
              <c:showLegendKey val="0"/>
              <c:showVal val="1"/>
              <c:showCatName val="0"/>
              <c:showSerName val="0"/>
              <c:showPercent val="0"/>
              <c:showBubbleSize val="0"/>
            </c:dLbl>
            <c:dLbl>
              <c:idx val="3"/>
              <c:layout>
                <c:manualLayout>
                  <c:x val="-0.21802451716656804"/>
                  <c:y val="-4.4150423819973323E-3"/>
                </c:manualLayout>
              </c:layout>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Акцизы</c:v>
                </c:pt>
                <c:pt idx="1">
                  <c:v>Имущественные налоги</c:v>
                </c:pt>
                <c:pt idx="2">
                  <c:v>Налог на прибыль организаций</c:v>
                </c:pt>
                <c:pt idx="3">
                  <c:v>НДФЛ</c:v>
                </c:pt>
              </c:strCache>
            </c:strRef>
          </c:cat>
          <c:val>
            <c:numRef>
              <c:f>Лист1!$B$2:$B$5</c:f>
              <c:numCache>
                <c:formatCode>#,##0.0</c:formatCode>
                <c:ptCount val="4"/>
                <c:pt idx="0">
                  <c:v>661.7</c:v>
                </c:pt>
                <c:pt idx="1">
                  <c:v>1116.9000000000001</c:v>
                </c:pt>
                <c:pt idx="2">
                  <c:v>2279.1</c:v>
                </c:pt>
                <c:pt idx="3">
                  <c:v>3017.3</c:v>
                </c:pt>
              </c:numCache>
            </c:numRef>
          </c:val>
        </c:ser>
        <c:dLbls>
          <c:showLegendKey val="0"/>
          <c:showVal val="0"/>
          <c:showCatName val="0"/>
          <c:showSerName val="0"/>
          <c:showPercent val="0"/>
          <c:showBubbleSize val="0"/>
        </c:dLbls>
        <c:gapWidth val="80"/>
        <c:axId val="311988224"/>
        <c:axId val="311989760"/>
      </c:barChart>
      <c:catAx>
        <c:axId val="311988224"/>
        <c:scaling>
          <c:orientation val="minMax"/>
        </c:scaling>
        <c:delete val="1"/>
        <c:axPos val="l"/>
        <c:majorTickMark val="out"/>
        <c:minorTickMark val="none"/>
        <c:tickLblPos val="nextTo"/>
        <c:crossAx val="311989760"/>
        <c:crosses val="autoZero"/>
        <c:auto val="1"/>
        <c:lblAlgn val="ctr"/>
        <c:lblOffset val="100"/>
        <c:noMultiLvlLbl val="0"/>
      </c:catAx>
      <c:valAx>
        <c:axId val="311989760"/>
        <c:scaling>
          <c:orientation val="minMax"/>
        </c:scaling>
        <c:delete val="1"/>
        <c:axPos val="b"/>
        <c:numFmt formatCode="#,##0.0" sourceLinked="1"/>
        <c:majorTickMark val="out"/>
        <c:minorTickMark val="none"/>
        <c:tickLblPos val="nextTo"/>
        <c:crossAx val="311988224"/>
        <c:crosses val="autoZero"/>
        <c:crossBetween val="between"/>
      </c:valAx>
    </c:plotArea>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60375839601516E-2"/>
          <c:y val="0.15683449780045097"/>
          <c:w val="0.85815400870418357"/>
          <c:h val="0.6"/>
        </c:manualLayout>
      </c:layout>
      <c:barChart>
        <c:barDir val="col"/>
        <c:grouping val="clustered"/>
        <c:varyColors val="0"/>
        <c:ser>
          <c:idx val="0"/>
          <c:order val="0"/>
          <c:tx>
            <c:strRef>
              <c:f>Лист1!$B$2</c:f>
              <c:strCache>
                <c:ptCount val="1"/>
                <c:pt idx="0">
                  <c:v>2015 год</c:v>
                </c:pt>
              </c:strCache>
            </c:strRef>
          </c:tx>
          <c:spPr>
            <a:solidFill>
              <a:srgbClr val="4BACC6">
                <a:lumMod val="60000"/>
                <a:lumOff val="40000"/>
              </a:srgbClr>
            </a:solidFill>
            <a:ln w="11851">
              <a:noFill/>
              <a:prstDash val="solid"/>
            </a:ln>
            <a:scene3d>
              <a:camera prst="orthographicFront"/>
              <a:lightRig rig="threePt" dir="t"/>
            </a:scene3d>
            <a:sp3d>
              <a:bevelT w="38100" h="0"/>
            </a:sp3d>
          </c:spPr>
          <c:invertIfNegative val="0"/>
          <c:dLbls>
            <c:dLbl>
              <c:idx val="0"/>
              <c:layout>
                <c:manualLayout>
                  <c:x val="1.1297754447360748E-3"/>
                  <c:y val="6.648637506699096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40187712138077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4355497229512977E-3"/>
                  <c:y val="8.38985310082313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7900450176106624E-17"/>
                  <c:y val="0.107527449121215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48614756488774E-4"/>
                  <c:y val="7.29930879058965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583552055993001E-4"/>
                  <c:y val="6.58248478102540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4377453538769454E-3"/>
                  <c:y val="0.1088007577034522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8424591738712775E-3"/>
                  <c:y val="0.100191191697368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318863123760906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9212295869356388E-3"/>
                  <c:y val="0.1093976097024569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767326994788475E-4"/>
                  <c:y val="0.1423862842832719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1100" b="1" i="0" u="none" strike="noStrike" baseline="0">
                    <a:solidFill>
                      <a:schemeClr val="tx1">
                        <a:lumMod val="65000"/>
                        <a:lumOff val="35000"/>
                      </a:schemeClr>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Лист1!$B$3:$B$14</c:f>
            </c:numRef>
          </c:val>
        </c:ser>
        <c:ser>
          <c:idx val="1"/>
          <c:order val="1"/>
          <c:tx>
            <c:strRef>
              <c:f>Лист1!$C$2</c:f>
              <c:strCache>
                <c:ptCount val="1"/>
                <c:pt idx="0">
                  <c:v>2016 год</c:v>
                </c:pt>
              </c:strCache>
            </c:strRef>
          </c:tx>
          <c:spPr>
            <a:solidFill>
              <a:srgbClr val="4F81BD">
                <a:lumMod val="75000"/>
              </a:srgbClr>
            </a:solidFill>
            <a:ln w="11851">
              <a:noFill/>
              <a:prstDash val="solid"/>
            </a:ln>
            <a:scene3d>
              <a:camera prst="orthographicFront"/>
              <a:lightRig rig="threePt" dir="t"/>
            </a:scene3d>
            <a:sp3d>
              <a:bevelT w="0" h="0"/>
            </a:sp3d>
          </c:spPr>
          <c:invertIfNegative val="0"/>
          <c:dLbls>
            <c:dLbl>
              <c:idx val="0"/>
              <c:layout>
                <c:manualLayout>
                  <c:x val="-2.3388996206589706E-3"/>
                  <c:y val="9.010924513154886E-2"/>
                </c:manualLayout>
              </c:layout>
              <c:tx>
                <c:rich>
                  <a:bodyPr/>
                  <a:lstStyle/>
                  <a:p>
                    <a:r>
                      <a:rPr lang="ru-RU" sz="700"/>
                      <a:t>70,4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3218574559043803E-3"/>
                  <c:y val="8.5725350528858851E-2"/>
                </c:manualLayout>
              </c:layout>
              <c:tx>
                <c:rich>
                  <a:bodyPr/>
                  <a:lstStyle/>
                  <a:p>
                    <a:r>
                      <a:rPr lang="ru-RU" sz="700"/>
                      <a:t>88,6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8005462100910521E-3"/>
                  <c:y val="0.11463599962177277"/>
                </c:manualLayout>
              </c:layout>
              <c:tx>
                <c:rich>
                  <a:bodyPr/>
                  <a:lstStyle/>
                  <a:p>
                    <a:r>
                      <a:rPr lang="ru-RU" sz="700"/>
                      <a:t>481,9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27757922522941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598166660688757E-3"/>
                  <c:y val="0.115235361683548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9533738004939339E-17"/>
                  <c:y val="9.19755176985099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8876528850243926E-3"/>
                  <c:y val="0.127259521512426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8654492227864229E-3"/>
                  <c:y val="8.91467246615073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7421710740936209E-3"/>
                  <c:y val="0.1216316963453229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3448607108549471E-2"/>
                  <c:y val="7.76479086903127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1669923795161668E-2"/>
                  <c:y val="0.1471221539104268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7.684918347742555E-3"/>
                  <c:y val="9.9479720998177978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700" b="1" i="0" u="none" strike="noStrike" baseline="0">
                    <a:solidFill>
                      <a:schemeClr val="bg1"/>
                    </a:solidFill>
                    <a:latin typeface="Arial Narrow" panose="020B0606020202030204" pitchFamily="34"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Лист1!$C$3:$C$14</c:f>
              <c:numCache>
                <c:formatCode>#,##0.0</c:formatCode>
                <c:ptCount val="12"/>
                <c:pt idx="0">
                  <c:v>70.370580000000004</c:v>
                </c:pt>
                <c:pt idx="1">
                  <c:v>88.614313999999993</c:v>
                </c:pt>
                <c:pt idx="2">
                  <c:v>481.89264800000001</c:v>
                </c:pt>
                <c:pt idx="3">
                  <c:v>438.06905999999998</c:v>
                </c:pt>
                <c:pt idx="4">
                  <c:v>211.72581500000001</c:v>
                </c:pt>
                <c:pt idx="5">
                  <c:v>192.368607</c:v>
                </c:pt>
                <c:pt idx="6">
                  <c:v>261.12832200000003</c:v>
                </c:pt>
                <c:pt idx="7">
                  <c:v>191.12507099999999</c:v>
                </c:pt>
                <c:pt idx="8">
                  <c:v>200.761504</c:v>
                </c:pt>
                <c:pt idx="9">
                  <c:v>263.23484200000001</c:v>
                </c:pt>
                <c:pt idx="10">
                  <c:v>176.770408</c:v>
                </c:pt>
                <c:pt idx="11">
                  <c:v>194.091533</c:v>
                </c:pt>
              </c:numCache>
            </c:numRef>
          </c:val>
        </c:ser>
        <c:dLbls>
          <c:showLegendKey val="0"/>
          <c:showVal val="0"/>
          <c:showCatName val="0"/>
          <c:showSerName val="0"/>
          <c:showPercent val="0"/>
          <c:showBubbleSize val="0"/>
        </c:dLbls>
        <c:gapWidth val="6"/>
        <c:axId val="312095104"/>
        <c:axId val="312096640"/>
      </c:barChart>
      <c:lineChart>
        <c:grouping val="standard"/>
        <c:varyColors val="0"/>
        <c:ser>
          <c:idx val="2"/>
          <c:order val="2"/>
          <c:tx>
            <c:strRef>
              <c:f>Лист1!$D$2</c:f>
              <c:strCache>
                <c:ptCount val="1"/>
                <c:pt idx="0">
                  <c:v>в % к 2015 году</c:v>
                </c:pt>
              </c:strCache>
            </c:strRef>
          </c:tx>
          <c:spPr>
            <a:ln w="35553">
              <a:solidFill>
                <a:sysClr val="windowText" lastClr="000000">
                  <a:lumMod val="65000"/>
                  <a:lumOff val="35000"/>
                </a:sysClr>
              </a:solidFill>
              <a:prstDash val="solid"/>
            </a:ln>
          </c:spPr>
          <c:marker>
            <c:symbol val="circle"/>
            <c:size val="3"/>
            <c:spPr>
              <a:solidFill>
                <a:sysClr val="windowText" lastClr="000000">
                  <a:lumMod val="65000"/>
                  <a:lumOff val="35000"/>
                </a:sysClr>
              </a:solidFill>
              <a:ln>
                <a:solidFill>
                  <a:sysClr val="windowText" lastClr="000000">
                    <a:lumMod val="65000"/>
                    <a:lumOff val="35000"/>
                  </a:sysClr>
                </a:solidFill>
                <a:prstDash val="solid"/>
              </a:ln>
            </c:spPr>
          </c:marker>
          <c:dLbls>
            <c:dLbl>
              <c:idx val="0"/>
              <c:layout>
                <c:manualLayout>
                  <c:x val="-7.2043368876272648E-2"/>
                  <c:y val="3.58739478671789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1115426865571516"/>
                  <c:y val="-8.0386307345384642E-2"/>
                </c:manualLayout>
              </c:layout>
              <c:tx>
                <c:rich>
                  <a:bodyPr/>
                  <a:lstStyle/>
                  <a:p>
                    <a:pPr>
                      <a:lnSpc>
                        <a:spcPts val="1000"/>
                      </a:lnSpc>
                      <a:defRPr sz="700" b="1" i="1" u="none" strike="noStrike" baseline="0">
                        <a:solidFill>
                          <a:schemeClr val="accent6">
                            <a:lumMod val="75000"/>
                          </a:schemeClr>
                        </a:solidFill>
                        <a:latin typeface="Arial Narrow" panose="020B0606020202030204" pitchFamily="34" charset="0"/>
                        <a:ea typeface="Arial Cyr"/>
                        <a:cs typeface="Arial Cyr"/>
                      </a:defRPr>
                    </a:pPr>
                    <a:r>
                      <a:rPr lang="ru-RU" sz="700">
                        <a:solidFill>
                          <a:schemeClr val="accent6">
                            <a:lumMod val="75000"/>
                          </a:schemeClr>
                        </a:solidFill>
                      </a:rPr>
                      <a:t>в</a:t>
                    </a:r>
                    <a:r>
                      <a:rPr lang="ru-RU" sz="700" baseline="0">
                        <a:solidFill>
                          <a:schemeClr val="accent6">
                            <a:lumMod val="75000"/>
                          </a:schemeClr>
                        </a:solidFill>
                      </a:rPr>
                      <a:t> 2,6 раза </a:t>
                    </a:r>
                  </a:p>
                  <a:p>
                    <a:pPr>
                      <a:lnSpc>
                        <a:spcPts val="1000"/>
                      </a:lnSpc>
                      <a:defRPr sz="700" b="1" i="1" u="none" strike="noStrike" baseline="0">
                        <a:solidFill>
                          <a:schemeClr val="accent6">
                            <a:lumMod val="75000"/>
                          </a:schemeClr>
                        </a:solidFill>
                        <a:latin typeface="Arial Narrow" panose="020B0606020202030204" pitchFamily="34" charset="0"/>
                        <a:ea typeface="Arial Cyr"/>
                        <a:cs typeface="Arial Cyr"/>
                      </a:defRPr>
                    </a:pPr>
                    <a:r>
                      <a:rPr lang="ru-RU" sz="700" baseline="0">
                        <a:solidFill>
                          <a:schemeClr val="accent6">
                            <a:lumMod val="75000"/>
                          </a:schemeClr>
                        </a:solidFill>
                      </a:rPr>
                      <a:t>больше</a:t>
                    </a:r>
                    <a:endParaRPr lang="en-US" sz="1100"/>
                  </a:p>
                </c:rich>
              </c:tx>
              <c:numFmt formatCode="0.0" sourceLinked="0"/>
              <c:spPr>
                <a:noFill/>
                <a:ln w="2963">
                  <a:noFill/>
                  <a:prstDash val="solid"/>
                </a:ln>
              </c:sp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3906922247898762E-2"/>
                  <c:y val="-8.55271956297426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8767146943514037E-2"/>
                  <c:y val="-5.81395480130300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0297819429570835E-2"/>
                  <c:y val="-4.8708056428186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7566581097168348E-2"/>
                  <c:y val="-3.4596865912799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9142357926451221E-2"/>
                  <c:y val="-8.6122790488112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1617707591432117E-2"/>
                  <c:y val="-6.5898559007025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2252549944517388E-2"/>
                  <c:y val="-5.90318053143659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2651246207328607E-2"/>
                  <c:y val="-0.18936619327417908"/>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5240704116353633E-2"/>
                  <c:y val="-5.38845937309195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22949295924591E-2"/>
                  <c:y val="-5.833876505618066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963">
                <a:noFill/>
                <a:prstDash val="solid"/>
              </a:ln>
            </c:spPr>
            <c:txPr>
              <a:bodyPr/>
              <a:lstStyle/>
              <a:p>
                <a:pPr>
                  <a:defRPr sz="700" b="1" i="1" u="none" strike="noStrike" baseline="0">
                    <a:solidFill>
                      <a:schemeClr val="accent6">
                        <a:lumMod val="75000"/>
                      </a:schemeClr>
                    </a:solidFill>
                    <a:latin typeface="Arial Narrow" panose="020B0606020202030204" pitchFamily="34" charset="0"/>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Лист1!$D$3:$D$14</c:f>
              <c:numCache>
                <c:formatCode>0.0</c:formatCode>
                <c:ptCount val="12"/>
                <c:pt idx="0">
                  <c:v>85.924703302442424</c:v>
                </c:pt>
                <c:pt idx="1">
                  <c:v>257.27252776432346</c:v>
                </c:pt>
                <c:pt idx="2">
                  <c:v>93.258298485229318</c:v>
                </c:pt>
                <c:pt idx="3">
                  <c:v>83.415371064735467</c:v>
                </c:pt>
                <c:pt idx="4">
                  <c:v>116.21210057921677</c:v>
                </c:pt>
                <c:pt idx="5">
                  <c:v>119.19475500120481</c:v>
                </c:pt>
                <c:pt idx="6">
                  <c:v>121.50205591426261</c:v>
                </c:pt>
                <c:pt idx="7">
                  <c:v>132.09810528846455</c:v>
                </c:pt>
                <c:pt idx="8">
                  <c:v>86.264799833497634</c:v>
                </c:pt>
                <c:pt idx="9">
                  <c:v>110.57597416426844</c:v>
                </c:pt>
                <c:pt idx="10">
                  <c:v>210.55446830938635</c:v>
                </c:pt>
                <c:pt idx="11">
                  <c:v>106.23991073662819</c:v>
                </c:pt>
              </c:numCache>
            </c:numRef>
          </c:val>
          <c:smooth val="1"/>
        </c:ser>
        <c:dLbls>
          <c:showLegendKey val="0"/>
          <c:showVal val="0"/>
          <c:showCatName val="0"/>
          <c:showSerName val="0"/>
          <c:showPercent val="0"/>
          <c:showBubbleSize val="0"/>
        </c:dLbls>
        <c:marker val="1"/>
        <c:smooth val="0"/>
        <c:axId val="312111104"/>
        <c:axId val="312112640"/>
      </c:lineChart>
      <c:catAx>
        <c:axId val="312095104"/>
        <c:scaling>
          <c:orientation val="minMax"/>
        </c:scaling>
        <c:delete val="0"/>
        <c:axPos val="b"/>
        <c:numFmt formatCode="General" sourceLinked="1"/>
        <c:majorTickMark val="out"/>
        <c:minorTickMark val="none"/>
        <c:tickLblPos val="nextTo"/>
        <c:spPr>
          <a:ln w="2963">
            <a:solidFill>
              <a:srgbClr val="000000"/>
            </a:solidFill>
            <a:prstDash val="solid"/>
          </a:ln>
        </c:spPr>
        <c:txPr>
          <a:bodyPr rot="-1800000" vert="horz"/>
          <a:lstStyle/>
          <a:p>
            <a:pPr>
              <a:defRPr sz="900" b="0" i="0" u="none" strike="noStrike" baseline="0">
                <a:solidFill>
                  <a:srgbClr val="000000"/>
                </a:solidFill>
                <a:latin typeface="Arial Narrow" panose="020B0606020202030204" pitchFamily="34" charset="0"/>
                <a:ea typeface="Arial Cyr"/>
                <a:cs typeface="Arial Cyr"/>
              </a:defRPr>
            </a:pPr>
            <a:endParaRPr lang="ru-RU"/>
          </a:p>
        </c:txPr>
        <c:crossAx val="312096640"/>
        <c:crosses val="autoZero"/>
        <c:auto val="1"/>
        <c:lblAlgn val="ctr"/>
        <c:lblOffset val="100"/>
        <c:tickLblSkip val="1"/>
        <c:tickMarkSkip val="1"/>
        <c:noMultiLvlLbl val="0"/>
      </c:catAx>
      <c:valAx>
        <c:axId val="312096640"/>
        <c:scaling>
          <c:orientation val="minMax"/>
          <c:max val="550"/>
          <c:min val="0"/>
        </c:scaling>
        <c:delete val="0"/>
        <c:axPos val="l"/>
        <c:majorGridlines>
          <c:spPr>
            <a:ln w="2963">
              <a:solidFill>
                <a:srgbClr val="C0C0C0"/>
              </a:solidFill>
              <a:prstDash val="lgDashDot"/>
            </a:ln>
          </c:spPr>
        </c:majorGridlines>
        <c:title>
          <c:tx>
            <c:rich>
              <a:bodyPr/>
              <a:lstStyle/>
              <a:p>
                <a:pPr>
                  <a:defRPr sz="900" b="0" i="0" u="none" strike="noStrike" baseline="0">
                    <a:solidFill>
                      <a:srgbClr val="000000"/>
                    </a:solidFill>
                    <a:latin typeface="Arial Narrow" panose="020B0606020202030204" pitchFamily="34" charset="0"/>
                    <a:ea typeface="Arial Cyr"/>
                    <a:cs typeface="Arial Cyr"/>
                  </a:defRPr>
                </a:pPr>
                <a:r>
                  <a:rPr lang="ru-RU" sz="900" b="0">
                    <a:latin typeface="Arial Narrow" panose="020B0606020202030204" pitchFamily="34" charset="0"/>
                  </a:rPr>
                  <a:t>млрд. рублей</a:t>
                </a:r>
              </a:p>
            </c:rich>
          </c:tx>
          <c:layout>
            <c:manualLayout>
              <c:xMode val="edge"/>
              <c:yMode val="edge"/>
              <c:x val="1.4206720253718285E-2"/>
              <c:y val="0.34171382285348301"/>
            </c:manualLayout>
          </c:layout>
          <c:overlay val="0"/>
          <c:spPr>
            <a:noFill/>
            <a:ln w="23702">
              <a:noFill/>
            </a:ln>
          </c:spPr>
        </c:title>
        <c:numFmt formatCode="#,##0.0" sourceLinked="1"/>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312095104"/>
        <c:crosses val="autoZero"/>
        <c:crossBetween val="between"/>
        <c:majorUnit val="100"/>
      </c:valAx>
      <c:catAx>
        <c:axId val="312111104"/>
        <c:scaling>
          <c:orientation val="minMax"/>
        </c:scaling>
        <c:delete val="1"/>
        <c:axPos val="b"/>
        <c:numFmt formatCode="General" sourceLinked="1"/>
        <c:majorTickMark val="out"/>
        <c:minorTickMark val="none"/>
        <c:tickLblPos val="nextTo"/>
        <c:crossAx val="312112640"/>
        <c:crossesAt val="0"/>
        <c:auto val="1"/>
        <c:lblAlgn val="ctr"/>
        <c:lblOffset val="100"/>
        <c:noMultiLvlLbl val="0"/>
      </c:catAx>
      <c:valAx>
        <c:axId val="312112640"/>
        <c:scaling>
          <c:orientation val="minMax"/>
          <c:max val="280"/>
          <c:min val="0"/>
        </c:scaling>
        <c:delete val="0"/>
        <c:axPos val="r"/>
        <c:numFmt formatCode="0" sourceLinked="0"/>
        <c:majorTickMark val="out"/>
        <c:minorTickMark val="none"/>
        <c:tickLblPos val="nextTo"/>
        <c:spPr>
          <a:ln w="2963">
            <a:solidFill>
              <a:srgbClr val="000000"/>
            </a:solidFill>
            <a:prstDash val="solid"/>
          </a:ln>
        </c:spPr>
        <c:txPr>
          <a:bodyPr rot="0" vert="horz"/>
          <a:lstStyle/>
          <a:p>
            <a:pPr>
              <a:defRPr sz="514" b="0" i="0" u="none" strike="noStrike" baseline="0">
                <a:solidFill>
                  <a:schemeClr val="bg1"/>
                </a:solidFill>
                <a:latin typeface="Arial Cyr"/>
                <a:ea typeface="Arial Cyr"/>
                <a:cs typeface="Arial Cyr"/>
              </a:defRPr>
            </a:pPr>
            <a:endParaRPr lang="ru-RU"/>
          </a:p>
        </c:txPr>
        <c:crossAx val="312111104"/>
        <c:crosses val="max"/>
        <c:crossBetween val="between"/>
        <c:majorUnit val="40"/>
      </c:valAx>
      <c:spPr>
        <a:solidFill>
          <a:srgbClr val="FFFFFF"/>
        </a:solidFill>
        <a:ln w="11851">
          <a:noFill/>
          <a:prstDash val="solid"/>
        </a:ln>
      </c:spPr>
    </c:plotArea>
    <c:legend>
      <c:legendPos val="r"/>
      <c:layout>
        <c:manualLayout>
          <c:xMode val="edge"/>
          <c:yMode val="edge"/>
          <c:x val="0.12849420978927154"/>
          <c:y val="0.93520518358531313"/>
          <c:w val="0.72321769682942982"/>
          <c:h val="6.0475161987041039E-2"/>
        </c:manualLayout>
      </c:layout>
      <c:overlay val="0"/>
      <c:spPr>
        <a:noFill/>
        <a:ln w="23702">
          <a:noFill/>
        </a:ln>
      </c:spPr>
      <c:txPr>
        <a:bodyPr/>
        <a:lstStyle/>
        <a:p>
          <a:pPr>
            <a:defRPr sz="900" b="0" i="0" u="none" strike="noStrike" baseline="0">
              <a:solidFill>
                <a:srgbClr val="000000"/>
              </a:solidFill>
              <a:latin typeface="Arial Narrow" panose="020B0606020202030204" pitchFamily="34" charset="0"/>
              <a:ea typeface="Arial Cyr"/>
              <a:cs typeface="Arial Cyr"/>
            </a:defRPr>
          </a:pPr>
          <a:endParaRPr lang="ru-RU"/>
        </a:p>
      </c:txPr>
    </c:legend>
    <c:plotVisOnly val="1"/>
    <c:dispBlanksAs val="gap"/>
    <c:showDLblsOverMax val="0"/>
  </c:chart>
  <c:spPr>
    <a:noFill/>
    <a:ln>
      <a:noFill/>
    </a:ln>
  </c:spPr>
  <c:txPr>
    <a:bodyPr/>
    <a:lstStyle/>
    <a:p>
      <a:pPr>
        <a:defRPr sz="51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77091816157034E-2"/>
          <c:y val="0.16860292786677528"/>
          <c:w val="0.87403662123800596"/>
          <c:h val="0.60024994133164444"/>
        </c:manualLayout>
      </c:layout>
      <c:lineChart>
        <c:grouping val="standard"/>
        <c:varyColors val="0"/>
        <c:ser>
          <c:idx val="1"/>
          <c:order val="0"/>
          <c:tx>
            <c:strRef>
              <c:f>[бюджет.xls]Налог_на_прибыль!$G$3</c:f>
              <c:strCache>
                <c:ptCount val="1"/>
                <c:pt idx="0">
                  <c:v>Установлено в соответствии с федеральным законом на 2016 год</c:v>
                </c:pt>
              </c:strCache>
            </c:strRef>
          </c:tx>
          <c:spPr>
            <a:ln w="38100">
              <a:solidFill>
                <a:srgbClr val="BF3535"/>
              </a:solidFill>
              <a:prstDash val="solid"/>
            </a:ln>
          </c:spPr>
          <c:marker>
            <c:symbol val="none"/>
          </c:marker>
          <c:dLbls>
            <c:dLbl>
              <c:idx val="11"/>
              <c:layout>
                <c:manualLayout>
                  <c:x val="-2.9144520342078832E-3"/>
                  <c:y val="0.10054201078366785"/>
                </c:manualLayout>
              </c:layout>
              <c:spPr>
                <a:solidFill>
                  <a:srgbClr val="FFCF9C"/>
                </a:solidFill>
                <a:ln w="12700">
                  <a:solidFill>
                    <a:srgbClr val="C0C0C0"/>
                  </a:solidFill>
                  <a:prstDash val="solid"/>
                </a:ln>
              </c:spPr>
              <c:txPr>
                <a:bodyPr/>
                <a:lstStyle/>
                <a:p>
                  <a:pPr>
                    <a:defRPr sz="1200" b="1" i="0" u="none" strike="noStrike" baseline="0">
                      <a:solidFill>
                        <a:srgbClr val="000000"/>
                      </a:solidFill>
                      <a:latin typeface="Arial Narrow" panose="020B0606020202030204" pitchFamily="34" charset="0"/>
                      <a:ea typeface="Times New Roman"/>
                      <a:cs typeface="Times New Roman"/>
                    </a:defRPr>
                  </a:pPr>
                  <a:endParaRPr lang="ru-RU"/>
                </a:p>
              </c:txPr>
              <c:dLblPos val="r"/>
              <c:showLegendKey val="0"/>
              <c:showVal val="1"/>
              <c:showCatName val="0"/>
              <c:showSerName val="0"/>
              <c:showPercent val="0"/>
              <c:showBubbleSize val="0"/>
            </c:dLbl>
            <c:txPr>
              <a:bodyPr/>
              <a:lstStyle/>
              <a:p>
                <a:pPr>
                  <a:defRPr>
                    <a:latin typeface="Arial Narrow" panose="020B0606020202030204" pitchFamily="34" charset="0"/>
                  </a:defRPr>
                </a:pPr>
                <a:endParaRPr lang="ru-RU"/>
              </a:p>
            </c:txPr>
            <c:showLegendKey val="0"/>
            <c:showVal val="0"/>
            <c:showCatName val="0"/>
            <c:showSerName val="0"/>
            <c:showPercent val="0"/>
            <c:showBubbleSize val="0"/>
          </c:dLbls>
          <c:cat>
            <c:strRef>
              <c:f>[бюджет.xls]Налог_на_прибыль!$E$4:$E$15</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[бюджет.xls]Налог_на_прибыль!$G$4:$G$15</c:f>
              <c:numCache>
                <c:formatCode>#,##0.0</c:formatCode>
                <c:ptCount val="12"/>
                <c:pt idx="0">
                  <c:v>464.8</c:v>
                </c:pt>
                <c:pt idx="1">
                  <c:v>464.8</c:v>
                </c:pt>
                <c:pt idx="2">
                  <c:v>464.8</c:v>
                </c:pt>
                <c:pt idx="3">
                  <c:v>464.8</c:v>
                </c:pt>
                <c:pt idx="4">
                  <c:v>464.8</c:v>
                </c:pt>
                <c:pt idx="5">
                  <c:v>464.8</c:v>
                </c:pt>
                <c:pt idx="6">
                  <c:v>464.8</c:v>
                </c:pt>
                <c:pt idx="7">
                  <c:v>464.8</c:v>
                </c:pt>
                <c:pt idx="8">
                  <c:v>464.8</c:v>
                </c:pt>
                <c:pt idx="9">
                  <c:v>464.8</c:v>
                </c:pt>
                <c:pt idx="10">
                  <c:v>464.8</c:v>
                </c:pt>
                <c:pt idx="11">
                  <c:v>464.8</c:v>
                </c:pt>
              </c:numCache>
            </c:numRef>
          </c:val>
          <c:smooth val="0"/>
        </c:ser>
        <c:dLbls>
          <c:showLegendKey val="0"/>
          <c:showVal val="0"/>
          <c:showCatName val="0"/>
          <c:showSerName val="0"/>
          <c:showPercent val="0"/>
          <c:showBubbleSize val="0"/>
        </c:dLbls>
        <c:marker val="1"/>
        <c:smooth val="0"/>
        <c:axId val="312279808"/>
        <c:axId val="312281344"/>
      </c:lineChart>
      <c:areaChart>
        <c:grouping val="standard"/>
        <c:varyColors val="0"/>
        <c:ser>
          <c:idx val="0"/>
          <c:order val="1"/>
          <c:tx>
            <c:strRef>
              <c:f>[бюджет.xls]Налог_на_прибыль!$F$3</c:f>
              <c:strCache>
                <c:ptCount val="1"/>
                <c:pt idx="0">
                  <c:v>Поступление нарастающим итогом</c:v>
                </c:pt>
              </c:strCache>
            </c:strRef>
          </c:tx>
          <c:spPr>
            <a:gradFill rotWithShape="0">
              <a:gsLst>
                <a:gs pos="0">
                  <a:srgbClr xmlns:mc="http://schemas.openxmlformats.org/markup-compatibility/2006" xmlns:a14="http://schemas.microsoft.com/office/drawing/2010/main" val="31309C" mc:Ignorable="a14" a14:legacySpreadsheetColorIndex="16"/>
                </a:gs>
                <a:gs pos="100000">
                  <a:srgbClr xmlns:mc="http://schemas.openxmlformats.org/markup-compatibility/2006" xmlns:a14="http://schemas.microsoft.com/office/drawing/2010/main" val="A6C6F6" mc:Ignorable="a14" a14:legacySpreadsheetColorIndex="17"/>
                </a:gs>
              </a:gsLst>
              <a:lin ang="0" scaled="1"/>
            </a:gradFill>
            <a:ln w="25400">
              <a:noFill/>
            </a:ln>
          </c:spPr>
          <c:dLbls>
            <c:dLbl>
              <c:idx val="11"/>
              <c:layout>
                <c:manualLayout>
                  <c:x val="0"/>
                  <c:y val="-0.31598917674867044"/>
                </c:manualLayout>
              </c:layout>
              <c:spPr>
                <a:solidFill>
                  <a:srgbClr val="C3E5FB"/>
                </a:solidFill>
                <a:ln w="12700">
                  <a:solidFill>
                    <a:srgbClr val="C0C0C0"/>
                  </a:solidFill>
                  <a:prstDash val="solid"/>
                </a:ln>
              </c:spPr>
              <c:txPr>
                <a:bodyPr/>
                <a:lstStyle/>
                <a:p>
                  <a:pPr>
                    <a:defRPr sz="1200" b="1" i="0" u="none" strike="noStrike" baseline="0">
                      <a:solidFill>
                        <a:srgbClr val="000000"/>
                      </a:solidFill>
                      <a:latin typeface="Arial Narrow" panose="020B0606020202030204" pitchFamily="34" charset="0"/>
                      <a:ea typeface="Times New Roman"/>
                      <a:cs typeface="Times New Roman"/>
                    </a:defRPr>
                  </a:pPr>
                  <a:endParaRPr lang="ru-RU"/>
                </a:p>
              </c:txPr>
              <c:showLegendKey val="0"/>
              <c:showVal val="1"/>
              <c:showCatName val="0"/>
              <c:showSerName val="0"/>
              <c:showPercent val="0"/>
              <c:showBubbleSize val="0"/>
            </c:dLbl>
            <c:txPr>
              <a:bodyPr/>
              <a:lstStyle/>
              <a:p>
                <a:pPr>
                  <a:defRPr>
                    <a:latin typeface="Arial Narrow" panose="020B0606020202030204" pitchFamily="34" charset="0"/>
                  </a:defRPr>
                </a:pPr>
                <a:endParaRPr lang="ru-RU"/>
              </a:p>
            </c:txPr>
            <c:showLegendKey val="0"/>
            <c:showVal val="0"/>
            <c:showCatName val="0"/>
            <c:showSerName val="0"/>
            <c:showPercent val="0"/>
            <c:showBubbleSize val="0"/>
          </c:dLbls>
          <c:cat>
            <c:strRef>
              <c:f>[бюджет.xls]Налог_на_прибыль!$E$4:$E$15</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[бюджет.xls]Налог_на_прибыль!$F$4:$F$15</c:f>
              <c:numCache>
                <c:formatCode>#,##0.0</c:formatCode>
                <c:ptCount val="12"/>
                <c:pt idx="0">
                  <c:v>19.100000000000001</c:v>
                </c:pt>
                <c:pt idx="1">
                  <c:v>37.700000000000003</c:v>
                </c:pt>
                <c:pt idx="2">
                  <c:v>102</c:v>
                </c:pt>
                <c:pt idx="3">
                  <c:v>171.6</c:v>
                </c:pt>
                <c:pt idx="4">
                  <c:v>205.4</c:v>
                </c:pt>
                <c:pt idx="5">
                  <c:v>240.4</c:v>
                </c:pt>
                <c:pt idx="6">
                  <c:v>293.5</c:v>
                </c:pt>
                <c:pt idx="7">
                  <c:v>341.2</c:v>
                </c:pt>
                <c:pt idx="8">
                  <c:v>388.9</c:v>
                </c:pt>
                <c:pt idx="9">
                  <c:v>428</c:v>
                </c:pt>
                <c:pt idx="10">
                  <c:v>456.7</c:v>
                </c:pt>
                <c:pt idx="11">
                  <c:v>491</c:v>
                </c:pt>
              </c:numCache>
            </c:numRef>
          </c:val>
        </c:ser>
        <c:dLbls>
          <c:showLegendKey val="0"/>
          <c:showVal val="0"/>
          <c:showCatName val="0"/>
          <c:showSerName val="0"/>
          <c:showPercent val="0"/>
          <c:showBubbleSize val="0"/>
        </c:dLbls>
        <c:axId val="312279808"/>
        <c:axId val="312281344"/>
      </c:areaChart>
      <c:catAx>
        <c:axId val="312279808"/>
        <c:scaling>
          <c:orientation val="minMax"/>
        </c:scaling>
        <c:delete val="0"/>
        <c:axPos val="b"/>
        <c:numFmt formatCode="#,##0.00" sourceLinked="1"/>
        <c:majorTickMark val="out"/>
        <c:minorTickMark val="none"/>
        <c:tickLblPos val="low"/>
        <c:spPr>
          <a:ln w="3175">
            <a:solidFill>
              <a:srgbClr val="000000"/>
            </a:solidFill>
            <a:prstDash val="solid"/>
          </a:ln>
        </c:spPr>
        <c:txPr>
          <a:bodyPr rot="0" vert="horz"/>
          <a:lstStyle/>
          <a:p>
            <a:pPr>
              <a:defRPr sz="550" b="0" i="0" u="none" strike="noStrike" baseline="0">
                <a:solidFill>
                  <a:srgbClr val="000000"/>
                </a:solidFill>
                <a:latin typeface="Arial Narrow" panose="020B0606020202030204" pitchFamily="34" charset="0"/>
                <a:ea typeface="Times New Roman"/>
                <a:cs typeface="Times New Roman"/>
              </a:defRPr>
            </a:pPr>
            <a:endParaRPr lang="ru-RU"/>
          </a:p>
        </c:txPr>
        <c:crossAx val="312281344"/>
        <c:crossesAt val="0"/>
        <c:auto val="1"/>
        <c:lblAlgn val="ctr"/>
        <c:lblOffset val="100"/>
        <c:tickLblSkip val="1"/>
        <c:tickMarkSkip val="1"/>
        <c:noMultiLvlLbl val="0"/>
      </c:catAx>
      <c:valAx>
        <c:axId val="312281344"/>
        <c:scaling>
          <c:orientation val="minMax"/>
          <c:max val="600"/>
          <c:min val="0"/>
        </c:scaling>
        <c:delete val="0"/>
        <c:axPos val="l"/>
        <c:majorGridlines>
          <c:spPr>
            <a:ln w="3175">
              <a:solidFill>
                <a:srgbClr val="000000"/>
              </a:solidFill>
              <a:prstDash val="sysDash"/>
            </a:ln>
          </c:spPr>
        </c:majorGridlines>
        <c:title>
          <c:tx>
            <c:rich>
              <a:bodyPr rot="0" vert="horz"/>
              <a:lstStyle/>
              <a:p>
                <a:pPr>
                  <a:defRPr sz="800" b="0" i="0" u="none" strike="noStrike" baseline="0">
                    <a:solidFill>
                      <a:srgbClr val="080000"/>
                    </a:solidFill>
                    <a:latin typeface="Arial Narrow" panose="020B0606020202030204" pitchFamily="34" charset="0"/>
                    <a:ea typeface="Times New Roman"/>
                    <a:cs typeface="Times New Roman"/>
                  </a:defRPr>
                </a:pPr>
                <a:r>
                  <a:rPr lang="ru-RU" sz="800">
                    <a:latin typeface="Arial Narrow" panose="020B0606020202030204" pitchFamily="34" charset="0"/>
                  </a:rPr>
                  <a:t>млрд. руб.</a:t>
                </a:r>
              </a:p>
            </c:rich>
          </c:tx>
          <c:layout>
            <c:manualLayout>
              <c:xMode val="edge"/>
              <c:yMode val="edge"/>
              <c:x val="1.822335312266388E-2"/>
              <c:y val="2.2287084804054665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crossAx val="312279808"/>
        <c:crosses val="autoZero"/>
        <c:crossBetween val="between"/>
      </c:valAx>
      <c:spPr>
        <a:solidFill>
          <a:srgbClr val="E3EEF3"/>
        </a:solidFill>
        <a:ln w="12700">
          <a:solidFill>
            <a:srgbClr val="63659C"/>
          </a:solidFill>
          <a:prstDash val="solid"/>
        </a:ln>
      </c:spPr>
    </c:plotArea>
    <c:legend>
      <c:legendPos val="b"/>
      <c:layout>
        <c:manualLayout>
          <c:xMode val="edge"/>
          <c:yMode val="edge"/>
          <c:x val="1.5131479021083991E-3"/>
          <c:y val="0.8236936760009792"/>
          <c:w val="0.99261194073553904"/>
          <c:h val="0.15978004417410299"/>
        </c:manualLayout>
      </c:layout>
      <c:overlay val="0"/>
      <c:spPr>
        <a:noFill/>
        <a:ln w="25400">
          <a:noFill/>
        </a:ln>
      </c:spPr>
      <c:txPr>
        <a:bodyPr/>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0"/>
    <c:dispBlanksAs val="gap"/>
    <c:showDLblsOverMax val="0"/>
  </c:chart>
  <c:spPr>
    <a:solidFill>
      <a:srgbClr val="E7F3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2608547710037873"/>
          <c:y val="3.4488630097708375E-2"/>
          <c:w val="0.75651491446305363"/>
          <c:h val="0.96551136990229158"/>
        </c:manualLayout>
      </c:layout>
      <c:pieChart>
        <c:varyColors val="1"/>
        <c:ser>
          <c:idx val="0"/>
          <c:order val="0"/>
          <c:tx>
            <c:strRef>
              <c:f>Лист1!$B$1</c:f>
              <c:strCache>
                <c:ptCount val="1"/>
                <c:pt idx="0">
                  <c:v>Продажи</c:v>
                </c:pt>
              </c:strCache>
            </c:strRef>
          </c:tx>
          <c:dPt>
            <c:idx val="3"/>
            <c:bubble3D val="0"/>
            <c:explosion val="1"/>
          </c:dPt>
          <c:dLbls>
            <c:dLbl>
              <c:idx val="0"/>
              <c:layout>
                <c:manualLayout>
                  <c:x val="-0.18449501186187955"/>
                  <c:y val="-4.8324695909873587E-2"/>
                </c:manualLayout>
              </c:layout>
              <c:tx>
                <c:rich>
                  <a:bodyPr/>
                  <a:lstStyle/>
                  <a:p>
                    <a:r>
                      <a:rPr lang="ru-RU" sz="1200"/>
                      <a:t>52,8%</a:t>
                    </a:r>
                  </a:p>
                  <a:p>
                    <a:r>
                      <a:rPr lang="ru-RU" sz="1200"/>
                      <a:t>(47,6%)</a:t>
                    </a:r>
                    <a:endParaRPr lang="en-US" sz="1200"/>
                  </a:p>
                </c:rich>
              </c:tx>
              <c:showLegendKey val="0"/>
              <c:showVal val="1"/>
              <c:showCatName val="0"/>
              <c:showSerName val="0"/>
              <c:showPercent val="0"/>
              <c:showBubbleSize val="0"/>
            </c:dLbl>
            <c:dLbl>
              <c:idx val="1"/>
              <c:layout>
                <c:manualLayout>
                  <c:x val="0.20440842288850702"/>
                  <c:y val="-6.0835042678488715E-2"/>
                </c:manualLayout>
              </c:layout>
              <c:tx>
                <c:rich>
                  <a:bodyPr/>
                  <a:lstStyle/>
                  <a:p>
                    <a:r>
                      <a:rPr lang="ru-RU" sz="1200"/>
                      <a:t>34,0%</a:t>
                    </a:r>
                  </a:p>
                  <a:p>
                    <a:r>
                      <a:rPr lang="ru-RU" sz="1200"/>
                      <a:t>(38,5%)</a:t>
                    </a:r>
                    <a:endParaRPr lang="en-US" sz="1200"/>
                  </a:p>
                </c:rich>
              </c:tx>
              <c:showLegendKey val="0"/>
              <c:showVal val="1"/>
              <c:showCatName val="0"/>
              <c:showSerName val="0"/>
              <c:showPercent val="0"/>
              <c:showBubbleSize val="0"/>
            </c:dLbl>
            <c:dLbl>
              <c:idx val="2"/>
              <c:layout>
                <c:manualLayout>
                  <c:x val="0.12906100712395963"/>
                  <c:y val="0.11907908443418047"/>
                </c:manualLayout>
              </c:layout>
              <c:tx>
                <c:rich>
                  <a:bodyPr/>
                  <a:lstStyle/>
                  <a:p>
                    <a:pPr>
                      <a:defRPr sz="1200" b="1">
                        <a:solidFill>
                          <a:schemeClr val="bg1"/>
                        </a:solidFill>
                        <a:latin typeface="Arial Narrow" panose="020B0606020202030204" pitchFamily="34" charset="0"/>
                      </a:defRPr>
                    </a:pPr>
                    <a:r>
                      <a:rPr lang="ru-RU" sz="1200"/>
                      <a:t>9,5%</a:t>
                    </a:r>
                  </a:p>
                  <a:p>
                    <a:pPr>
                      <a:defRPr sz="1200" b="1">
                        <a:solidFill>
                          <a:schemeClr val="bg1"/>
                        </a:solidFill>
                        <a:latin typeface="Arial Narrow" panose="020B0606020202030204" pitchFamily="34" charset="0"/>
                      </a:defRPr>
                    </a:pPr>
                    <a:r>
                      <a:rPr lang="ru-RU" sz="1200"/>
                      <a:t>(7,4%)</a:t>
                    </a:r>
                    <a:endParaRPr lang="en-US" sz="1200"/>
                  </a:p>
                </c:rich>
              </c:tx>
              <c:spPr/>
              <c:showLegendKey val="0"/>
              <c:showVal val="1"/>
              <c:showCatName val="0"/>
              <c:showSerName val="0"/>
              <c:showPercent val="0"/>
              <c:showBubbleSize val="0"/>
            </c:dLbl>
            <c:dLbl>
              <c:idx val="3"/>
              <c:layout>
                <c:manualLayout>
                  <c:x val="6.1711834039580589E-2"/>
                  <c:y val="3.5035541383730412E-2"/>
                </c:manualLayout>
              </c:layout>
              <c:tx>
                <c:rich>
                  <a:bodyPr/>
                  <a:lstStyle/>
                  <a:p>
                    <a:pPr>
                      <a:defRPr sz="1100" b="1">
                        <a:solidFill>
                          <a:schemeClr val="bg1"/>
                        </a:solidFill>
                        <a:latin typeface="Arial Narrow" panose="020B0606020202030204" pitchFamily="34" charset="0"/>
                      </a:defRPr>
                    </a:pPr>
                    <a:r>
                      <a:rPr lang="ru-RU" sz="1100"/>
                      <a:t>3,7%</a:t>
                    </a:r>
                  </a:p>
                  <a:p>
                    <a:pPr>
                      <a:defRPr sz="1100" b="1">
                        <a:solidFill>
                          <a:schemeClr val="bg1"/>
                        </a:solidFill>
                        <a:latin typeface="Arial Narrow" panose="020B0606020202030204" pitchFamily="34" charset="0"/>
                      </a:defRPr>
                    </a:pPr>
                    <a:r>
                      <a:rPr lang="ru-RU" sz="1100"/>
                      <a:t>(6,5%)</a:t>
                    </a:r>
                    <a:endParaRPr lang="en-US" sz="1100"/>
                  </a:p>
                </c:rich>
              </c:tx>
              <c:spPr/>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Лист1!$A$2:$A$5</c:f>
              <c:strCache>
                <c:ptCount val="4"/>
                <c:pt idx="0">
                  <c:v>Налог на прибыль организаций </c:v>
                </c:pt>
                <c:pt idx="1">
                  <c:v>дивиденды</c:v>
                </c:pt>
                <c:pt idx="2">
                  <c:v>госуд и муниц бумаги</c:v>
                </c:pt>
                <c:pt idx="3">
                  <c:v>соглашения</c:v>
                </c:pt>
              </c:strCache>
            </c:strRef>
          </c:cat>
          <c:val>
            <c:numRef>
              <c:f>Лист1!$B$2:$B$5</c:f>
              <c:numCache>
                <c:formatCode>General</c:formatCode>
                <c:ptCount val="4"/>
                <c:pt idx="0">
                  <c:v>52.339472294201983</c:v>
                </c:pt>
                <c:pt idx="1">
                  <c:v>34.061312651785926</c:v>
                </c:pt>
                <c:pt idx="2">
                  <c:v>8.8863641273187994</c:v>
                </c:pt>
                <c:pt idx="3">
                  <c:v>4.712850926693287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31053203040172E-2"/>
          <c:y val="5.9259259259259262E-2"/>
          <c:w val="0.95587070266305518"/>
          <c:h val="0.90621634869751955"/>
        </c:manualLayout>
      </c:layout>
      <c:barChart>
        <c:barDir val="bar"/>
        <c:grouping val="clustered"/>
        <c:varyColors val="0"/>
        <c:ser>
          <c:idx val="0"/>
          <c:order val="0"/>
          <c:tx>
            <c:strRef>
              <c:f>Лист1!$B$1</c:f>
              <c:strCache>
                <c:ptCount val="1"/>
                <c:pt idx="0">
                  <c:v>Ряд 1</c:v>
                </c:pt>
              </c:strCache>
            </c:strRef>
          </c:tx>
          <c:spPr>
            <a:solidFill>
              <a:schemeClr val="tx1">
                <a:lumMod val="65000"/>
                <a:lumOff val="35000"/>
              </a:schemeClr>
            </a:solidFill>
          </c:spPr>
          <c:invertIfNegative val="0"/>
          <c:dLbls>
            <c:dLbl>
              <c:idx val="0"/>
              <c:layout>
                <c:manualLayout>
                  <c:x val="-8.3321290393961064E-2"/>
                  <c:y val="-4.932564299359973E-3"/>
                </c:manualLayout>
              </c:layout>
              <c:spPr/>
              <c:txPr>
                <a:bodyPr/>
                <a:lstStyle/>
                <a:p>
                  <a:pPr>
                    <a:defRPr sz="900" b="1">
                      <a:solidFill>
                        <a:schemeClr val="bg1"/>
                      </a:solidFill>
                      <a:latin typeface="Arial Narrow" panose="020B0606020202030204" pitchFamily="34" charset="0"/>
                    </a:defRPr>
                  </a:pPr>
                  <a:endParaRPr lang="ru-RU"/>
                </a:p>
              </c:txPr>
              <c:showLegendKey val="0"/>
              <c:showVal val="1"/>
              <c:showCatName val="0"/>
              <c:showSerName val="0"/>
              <c:showPercent val="0"/>
              <c:showBubbleSize val="0"/>
            </c:dLbl>
            <c:dLbl>
              <c:idx val="1"/>
              <c:layout>
                <c:manualLayout>
                  <c:x val="-0.11726384364820848"/>
                  <c:y val="0"/>
                </c:manualLayout>
              </c:layout>
              <c:showLegendKey val="0"/>
              <c:showVal val="1"/>
              <c:showCatName val="0"/>
              <c:showSerName val="0"/>
              <c:showPercent val="0"/>
              <c:showBubbleSize val="0"/>
            </c:dLbl>
            <c:dLbl>
              <c:idx val="2"/>
              <c:layout>
                <c:manualLayout>
                  <c:x val="-0.15632266361964101"/>
                  <c:y val="-4.9366342183383913E-3"/>
                </c:manualLayout>
              </c:layout>
              <c:showLegendKey val="0"/>
              <c:showVal val="1"/>
              <c:showCatName val="0"/>
              <c:showSerName val="0"/>
              <c:showPercent val="0"/>
              <c:showBubbleSize val="0"/>
            </c:dLbl>
            <c:dLbl>
              <c:idx val="3"/>
              <c:layout>
                <c:manualLayout>
                  <c:x val="-0.16932273706252374"/>
                  <c:y val="0"/>
                </c:manualLayout>
              </c:layout>
              <c:showLegendKey val="0"/>
              <c:showVal val="1"/>
              <c:showCatName val="0"/>
              <c:showSerName val="0"/>
              <c:showPercent val="0"/>
              <c:showBubbleSize val="0"/>
            </c:dLbl>
            <c:txPr>
              <a:bodyPr/>
              <a:lstStyle/>
              <a:p>
                <a:pPr>
                  <a:defRPr sz="10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Категория 5</c:v>
                </c:pt>
                <c:pt idx="1">
                  <c:v>Категория 2</c:v>
                </c:pt>
                <c:pt idx="2">
                  <c:v>Категория 3</c:v>
                </c:pt>
                <c:pt idx="3">
                  <c:v>Категория 4</c:v>
                </c:pt>
              </c:strCache>
            </c:strRef>
          </c:cat>
          <c:val>
            <c:numRef>
              <c:f>Лист1!$B$2:$B$5</c:f>
              <c:numCache>
                <c:formatCode>General</c:formatCode>
                <c:ptCount val="4"/>
                <c:pt idx="0">
                  <c:v>18.399999999999999</c:v>
                </c:pt>
                <c:pt idx="1">
                  <c:v>46.4</c:v>
                </c:pt>
                <c:pt idx="2" formatCode="0.0">
                  <c:v>167</c:v>
                </c:pt>
                <c:pt idx="3">
                  <c:v>259.10000000000002</c:v>
                </c:pt>
              </c:numCache>
            </c:numRef>
          </c:val>
        </c:ser>
        <c:dLbls>
          <c:showLegendKey val="0"/>
          <c:showVal val="0"/>
          <c:showCatName val="0"/>
          <c:showSerName val="0"/>
          <c:showPercent val="0"/>
          <c:showBubbleSize val="0"/>
        </c:dLbls>
        <c:gapWidth val="100"/>
        <c:axId val="312377344"/>
        <c:axId val="312378880"/>
      </c:barChart>
      <c:catAx>
        <c:axId val="312377344"/>
        <c:scaling>
          <c:orientation val="minMax"/>
        </c:scaling>
        <c:delete val="1"/>
        <c:axPos val="l"/>
        <c:majorTickMark val="out"/>
        <c:minorTickMark val="none"/>
        <c:tickLblPos val="nextTo"/>
        <c:crossAx val="312378880"/>
        <c:crosses val="autoZero"/>
        <c:auto val="1"/>
        <c:lblAlgn val="ctr"/>
        <c:lblOffset val="100"/>
        <c:noMultiLvlLbl val="0"/>
      </c:catAx>
      <c:valAx>
        <c:axId val="312378880"/>
        <c:scaling>
          <c:orientation val="minMax"/>
        </c:scaling>
        <c:delete val="1"/>
        <c:axPos val="b"/>
        <c:numFmt formatCode="General" sourceLinked="1"/>
        <c:majorTickMark val="out"/>
        <c:minorTickMark val="none"/>
        <c:tickLblPos val="nextTo"/>
        <c:crossAx val="312377344"/>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47938434447283E-2"/>
          <c:y val="2.9603979060628467E-2"/>
          <c:w val="0.87544311144542641"/>
          <c:h val="0.81632574933658153"/>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rgbClr val="F79646">
                  <a:lumMod val="60000"/>
                  <a:lumOff val="40000"/>
                </a:srgbClr>
              </a:solidFill>
              <a:scene3d>
                <a:camera prst="orthographicFront"/>
                <a:lightRig rig="threePt" dir="t"/>
              </a:scene3d>
              <a:sp3d>
                <a:bevelT w="0" h="0"/>
                <a:bevelB w="0" h="0"/>
              </a:sp3d>
            </c:spPr>
          </c:dPt>
          <c:dPt>
            <c:idx val="1"/>
            <c:invertIfNegative val="0"/>
            <c:bubble3D val="0"/>
            <c:spPr>
              <a:solidFill>
                <a:srgbClr val="F79646">
                  <a:lumMod val="75000"/>
                </a:srgbClr>
              </a:solidFill>
              <a:scene3d>
                <a:camera prst="orthographicFront"/>
                <a:lightRig rig="threePt" dir="t"/>
              </a:scene3d>
              <a:sp3d>
                <a:bevelT w="0" h="0"/>
                <a:bevelB w="0" h="0"/>
              </a:sp3d>
            </c:spPr>
          </c:dPt>
          <c:dLbls>
            <c:dLbl>
              <c:idx val="0"/>
              <c:layout>
                <c:manualLayout>
                  <c:x val="5.5813023372078491E-3"/>
                  <c:y val="0.22284591726647665"/>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2</a:t>
                    </a:r>
                    <a:r>
                      <a:rPr lang="en-US" sz="1400" baseline="0">
                        <a:solidFill>
                          <a:schemeClr val="bg1"/>
                        </a:solidFill>
                        <a:latin typeface="Arial Narrow" panose="020B0606020202030204" pitchFamily="34" charset="0"/>
                        <a:cs typeface="Times New Roman" panose="02020603050405020304" pitchFamily="18" charset="0"/>
                      </a:rPr>
                      <a:t> 448,3</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2</a:t>
                    </a:r>
                    <a:r>
                      <a:rPr lang="en-US" baseline="0">
                        <a:solidFill>
                          <a:schemeClr val="bg1"/>
                        </a:solidFill>
                        <a:latin typeface="Arial Narrow" panose="020B0606020202030204" pitchFamily="34" charset="0"/>
                      </a:rPr>
                      <a:t> 657,4</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Лист1!$B$4:$B$5</c:f>
              <c:numCache>
                <c:formatCode>General</c:formatCode>
                <c:ptCount val="2"/>
                <c:pt idx="0">
                  <c:v>2015</c:v>
                </c:pt>
                <c:pt idx="1">
                  <c:v>2016</c:v>
                </c:pt>
              </c:numCache>
            </c:numRef>
          </c:cat>
          <c:val>
            <c:numRef>
              <c:f>Лист1!$C$4:$C$5</c:f>
              <c:numCache>
                <c:formatCode>0.0</c:formatCode>
                <c:ptCount val="2"/>
                <c:pt idx="0">
                  <c:v>59.5</c:v>
                </c:pt>
                <c:pt idx="1">
                  <c:v>76.198999999999998</c:v>
                </c:pt>
              </c:numCache>
            </c:numRef>
          </c:val>
        </c:ser>
        <c:dLbls>
          <c:showLegendKey val="0"/>
          <c:showVal val="0"/>
          <c:showCatName val="0"/>
          <c:showSerName val="0"/>
          <c:showPercent val="0"/>
          <c:showBubbleSize val="0"/>
        </c:dLbls>
        <c:gapWidth val="80"/>
        <c:axId val="312396416"/>
        <c:axId val="312426880"/>
      </c:barChart>
      <c:catAx>
        <c:axId val="312396416"/>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chemeClr val="tx1">
                    <a:lumMod val="75000"/>
                    <a:lumOff val="25000"/>
                  </a:schemeClr>
                </a:solidFill>
                <a:latin typeface="Arial Narrow" panose="020B0606020202030204" pitchFamily="34" charset="0"/>
                <a:ea typeface="Times New Roman"/>
                <a:cs typeface="Times New Roman" panose="02020603050405020304" pitchFamily="18" charset="0"/>
              </a:defRPr>
            </a:pPr>
            <a:endParaRPr lang="ru-RU"/>
          </a:p>
        </c:txPr>
        <c:crossAx val="312426880"/>
        <c:crossesAt val="0"/>
        <c:auto val="0"/>
        <c:lblAlgn val="ctr"/>
        <c:lblOffset val="100"/>
        <c:tickLblSkip val="1"/>
        <c:tickMarkSkip val="1"/>
        <c:noMultiLvlLbl val="0"/>
      </c:catAx>
      <c:valAx>
        <c:axId val="312426880"/>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481585502446E-2"/>
              <c:y val="0.34775374824722255"/>
            </c:manualLayout>
          </c:layout>
          <c:overlay val="0"/>
          <c:spPr>
            <a:noFill/>
            <a:ln w="15781">
              <a:noFill/>
            </a:ln>
          </c:spPr>
        </c:title>
        <c:numFmt formatCode="0" sourceLinked="0"/>
        <c:majorTickMark val="out"/>
        <c:minorTickMark val="none"/>
        <c:tickLblPos val="nextTo"/>
        <c:crossAx val="312396416"/>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10449101028493E-2"/>
          <c:y val="3.3090567972435363E-2"/>
          <c:w val="0.91657735160600384"/>
          <c:h val="0.63585405784672955"/>
        </c:manualLayout>
      </c:layout>
      <c:barChart>
        <c:barDir val="col"/>
        <c:grouping val="clustered"/>
        <c:varyColors val="0"/>
        <c:ser>
          <c:idx val="0"/>
          <c:order val="0"/>
          <c:tx>
            <c:strRef>
              <c:f>'Лист2 (2)'!$B$2</c:f>
              <c:strCache>
                <c:ptCount val="1"/>
                <c:pt idx="0">
                  <c:v>фактическое возмещение НДС</c:v>
                </c:pt>
              </c:strCache>
            </c:strRef>
          </c:tx>
          <c:spPr>
            <a:solidFill>
              <a:srgbClr val="4F81BD">
                <a:lumMod val="60000"/>
                <a:lumOff val="40000"/>
              </a:srgbClr>
            </a:solidFill>
            <a:scene3d>
              <a:camera prst="orthographicFront"/>
              <a:lightRig rig="threePt" dir="t"/>
            </a:scene3d>
            <a:sp3d>
              <a:bevelT w="0" h="0"/>
            </a:sp3d>
          </c:spPr>
          <c:invertIfNegative val="0"/>
          <c:dLbls>
            <c:dLbl>
              <c:idx val="0"/>
              <c:layout>
                <c:manualLayout>
                  <c:x val="-2.3657838224767358E-3"/>
                  <c:y val="0.21616278580150744"/>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2 156,4</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07376350683435E-3"/>
                  <c:y val="0.24937330694625739"/>
                </c:manualLayout>
              </c:layout>
              <c:tx>
                <c:rich>
                  <a:bodyPr/>
                  <a:lstStyle/>
                  <a:p>
                    <a:r>
                      <a:rPr lang="en-US" sz="1200">
                        <a:latin typeface="Arial Narrow" panose="020B0606020202030204" pitchFamily="34" charset="0"/>
                      </a:rPr>
                      <a:t>1</a:t>
                    </a:r>
                    <a:r>
                      <a:rPr lang="en-US" sz="1200" baseline="0">
                        <a:latin typeface="Arial Narrow" panose="020B0606020202030204" pitchFamily="34" charset="0"/>
                      </a:rPr>
                      <a:t> 976,9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0580204778156999"/>
                  <c:y val="0.40294117647058825"/>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361774744027306"/>
                  <c:y val="0.3176470588235292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3993174061433489"/>
                  <c:y val="0.785294117647058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6450511945392541"/>
                  <c:y val="0.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9761092150170652"/>
                  <c:y val="0.8147058823529416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73037542662116095"/>
                  <c:y val="0.67352941176470649"/>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Mode val="edge"/>
                  <c:yMode val="edge"/>
                  <c:x val="0.79863481228669009"/>
                  <c:y val="0.62352941176470633"/>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Mode val="edge"/>
                  <c:yMode val="edge"/>
                  <c:x val="0.87201365187713309"/>
                  <c:y val="0.5500000000000000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(2)'!$B$3:$B$3</c:f>
              <c:numCache>
                <c:formatCode>#\ ##0.000</c:formatCode>
                <c:ptCount val="1"/>
                <c:pt idx="0">
                  <c:v>1269.5800000000002</c:v>
                </c:pt>
              </c:numCache>
            </c:numRef>
          </c:val>
        </c:ser>
        <c:ser>
          <c:idx val="1"/>
          <c:order val="1"/>
          <c:tx>
            <c:strRef>
              <c:f>'Лист2 (2)'!$C$2</c:f>
              <c:strCache>
                <c:ptCount val="1"/>
                <c:pt idx="0">
                  <c:v>в том числе возмещение НДС в заявительном порядке</c:v>
                </c:pt>
              </c:strCache>
            </c:strRef>
          </c:tx>
          <c:spPr>
            <a:solidFill>
              <a:srgbClr val="254061"/>
            </a:solidFill>
            <a:scene3d>
              <a:camera prst="orthographicFront"/>
              <a:lightRig rig="threePt" dir="t"/>
            </a:scene3d>
            <a:sp3d>
              <a:bevelT w="38100" h="190500"/>
            </a:sp3d>
          </c:spPr>
          <c:invertIfNegative val="1"/>
          <c:dPt>
            <c:idx val="0"/>
            <c:invertIfNegative val="1"/>
            <c:bubble3D val="0"/>
            <c:spPr>
              <a:solidFill>
                <a:srgbClr val="4F81BD">
                  <a:lumMod val="50000"/>
                </a:srgbClr>
              </a:solidFill>
              <a:scene3d>
                <a:camera prst="orthographicFront"/>
                <a:lightRig rig="threePt" dir="t"/>
              </a:scene3d>
              <a:sp3d>
                <a:bevelT w="0" h="0"/>
              </a:sp3d>
            </c:spPr>
          </c:dPt>
          <c:dLbls>
            <c:dLbl>
              <c:idx val="0"/>
              <c:layout>
                <c:manualLayout>
                  <c:x val="-1.2739635615724267E-3"/>
                  <c:y val="0.16226213910761156"/>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panose="02020603050405020304" pitchFamily="18" charset="0"/>
                      </a:defRPr>
                    </a:pPr>
                    <a:r>
                      <a:rPr lang="en-US" sz="1400">
                        <a:solidFill>
                          <a:schemeClr val="bg1"/>
                        </a:solidFill>
                        <a:latin typeface="Arial Narrow" panose="020B0606020202030204" pitchFamily="34" charset="0"/>
                      </a:rPr>
                      <a:t>1</a:t>
                    </a:r>
                    <a:r>
                      <a:rPr lang="en-US" sz="1400" baseline="0">
                        <a:solidFill>
                          <a:schemeClr val="bg1"/>
                        </a:solidFill>
                        <a:latin typeface="Arial Narrow" panose="020B0606020202030204" pitchFamily="34" charset="0"/>
                      </a:rPr>
                      <a:t> 030,0</a:t>
                    </a:r>
                    <a:endParaRPr lang="en-US" sz="1400">
                      <a:solidFill>
                        <a:schemeClr val="bg1"/>
                      </a:solidFill>
                    </a:endParaRPr>
                  </a:p>
                </c:rich>
              </c:tx>
              <c:numFmt formatCode="#,##0" sourceLinked="0"/>
              <c:spPr>
                <a:noFill/>
                <a:ln w="3124">
                  <a:noFill/>
                  <a:prstDash val="solid"/>
                </a:ln>
              </c:sp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042608310324846E-2"/>
                  <c:y val="0.1298710822911841"/>
                </c:manualLayout>
              </c:layout>
              <c:tx>
                <c:rich>
                  <a:bodyPr/>
                  <a:lstStyle/>
                  <a:p>
                    <a:r>
                      <a:rPr lang="en-US">
                        <a:latin typeface="Arial Narrow" panose="020B0606020202030204" pitchFamily="34" charset="0"/>
                      </a:rPr>
                      <a:t>816,1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68430034129692785"/>
                  <c:y val="0.4588235294117648"/>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1638225255972694"/>
                  <c:y val="0.40882352941176481"/>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68430034129692785"/>
                  <c:y val="0.8411764705882356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1399317406143368"/>
                  <c:y val="0.82647058823529407"/>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9488054607508537"/>
                  <c:y val="0.85882352941176454"/>
                </c:manualLayout>
              </c:layout>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Arial Cyr"/>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24">
                <a:noFill/>
                <a:prstDash val="solid"/>
              </a:ln>
            </c:spPr>
            <c:txPr>
              <a:bodyPr/>
              <a:lstStyle/>
              <a:p>
                <a:pPr>
                  <a:defRPr sz="12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(2)'!$A$3:$A$3</c:f>
              <c:strCache>
                <c:ptCount val="1"/>
                <c:pt idx="0">
                  <c:v> 2016 год</c:v>
                </c:pt>
              </c:strCache>
            </c:strRef>
          </c:cat>
          <c:val>
            <c:numRef>
              <c:f>'Лист2 (2)'!$C$3:$C$3</c:f>
              <c:numCache>
                <c:formatCode>#\ ##0.000</c:formatCode>
                <c:ptCount val="1"/>
                <c:pt idx="0">
                  <c:v>605.30399999999997</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w="38100" h="190500"/>
                  </a:sp3d>
                </c14:spPr>
              </c14:invertSolidFillFmt>
            </c:ext>
          </c:extLst>
        </c:ser>
        <c:dLbls>
          <c:showLegendKey val="0"/>
          <c:showVal val="0"/>
          <c:showCatName val="0"/>
          <c:showSerName val="0"/>
          <c:showPercent val="0"/>
          <c:showBubbleSize val="0"/>
        </c:dLbls>
        <c:gapWidth val="80"/>
        <c:overlap val="-53"/>
        <c:axId val="312568832"/>
        <c:axId val="312578816"/>
      </c:barChart>
      <c:catAx>
        <c:axId val="312568832"/>
        <c:scaling>
          <c:orientation val="minMax"/>
        </c:scaling>
        <c:delete val="1"/>
        <c:axPos val="b"/>
        <c:numFmt formatCode="General" sourceLinked="1"/>
        <c:majorTickMark val="out"/>
        <c:minorTickMark val="none"/>
        <c:tickLblPos val="nextTo"/>
        <c:crossAx val="312578816"/>
        <c:crossesAt val="0"/>
        <c:auto val="1"/>
        <c:lblAlgn val="ctr"/>
        <c:lblOffset val="100"/>
        <c:tickLblSkip val="1"/>
        <c:tickMarkSkip val="1"/>
        <c:noMultiLvlLbl val="0"/>
      </c:catAx>
      <c:valAx>
        <c:axId val="312578816"/>
        <c:scaling>
          <c:orientation val="minMax"/>
          <c:max val="1700"/>
          <c:min val="0"/>
        </c:scaling>
        <c:delete val="1"/>
        <c:axPos val="l"/>
        <c:title>
          <c:tx>
            <c:rich>
              <a:bodyPr/>
              <a:lstStyle/>
              <a:p>
                <a:pPr>
                  <a:defRPr sz="1050" b="0" i="0" u="none" strike="noStrike" baseline="0">
                    <a:solidFill>
                      <a:srgbClr val="000000"/>
                    </a:solidFill>
                    <a:latin typeface="Arial Narrow" panose="020B0606020202030204" pitchFamily="34" charset="0"/>
                    <a:ea typeface="Times New Roman"/>
                    <a:cs typeface="Times New Roman"/>
                  </a:defRPr>
                </a:pPr>
                <a:r>
                  <a:rPr lang="ru-RU" sz="1050">
                    <a:latin typeface="Arial Narrow" panose="020B0606020202030204" pitchFamily="34" charset="0"/>
                  </a:rPr>
                  <a:t>млрд. рублей</a:t>
                </a:r>
              </a:p>
            </c:rich>
          </c:tx>
          <c:layout>
            <c:manualLayout>
              <c:xMode val="edge"/>
              <c:yMode val="edge"/>
              <c:x val="1.2256492435932949E-2"/>
              <c:y val="0.24837270341207349"/>
            </c:manualLayout>
          </c:layout>
          <c:overlay val="0"/>
          <c:spPr>
            <a:noFill/>
            <a:ln w="22805">
              <a:noFill/>
            </a:ln>
          </c:spPr>
        </c:title>
        <c:numFmt formatCode="#,##0" sourceLinked="0"/>
        <c:majorTickMark val="out"/>
        <c:minorTickMark val="none"/>
        <c:tickLblPos val="nextTo"/>
        <c:crossAx val="312568832"/>
        <c:crosses val="autoZero"/>
        <c:crossBetween val="between"/>
        <c:majorUnit val="300"/>
        <c:minorUnit val="300"/>
      </c:valAx>
      <c:spPr>
        <a:solidFill>
          <a:srgbClr val="FFFFFF"/>
        </a:solidFill>
        <a:ln w="12494">
          <a:noFill/>
          <a:prstDash val="solid"/>
        </a:ln>
      </c:spPr>
    </c:plotArea>
    <c:legend>
      <c:legendPos val="r"/>
      <c:layout>
        <c:manualLayout>
          <c:xMode val="edge"/>
          <c:yMode val="edge"/>
          <c:x val="2.5991087051618549E-2"/>
          <c:y val="0.76144543493624861"/>
          <c:w val="0.96938087417435381"/>
          <c:h val="0.19148878667394298"/>
        </c:manualLayout>
      </c:layout>
      <c:overlay val="0"/>
      <c:spPr>
        <a:solidFill>
          <a:srgbClr val="FFFFFF"/>
        </a:solidFill>
        <a:ln w="24986">
          <a:noFill/>
        </a:ln>
      </c:spPr>
      <c:txPr>
        <a:bodyPr/>
        <a:lstStyle/>
        <a:p>
          <a:pPr>
            <a:defRPr sz="904"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56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41849424081107E-2"/>
          <c:y val="1.5510838922912414E-2"/>
          <c:w val="0.94390223304105914"/>
          <c:h val="0.83694038245219349"/>
        </c:manualLayout>
      </c:layout>
      <c:barChart>
        <c:barDir val="col"/>
        <c:grouping val="clustered"/>
        <c:varyColors val="0"/>
        <c:ser>
          <c:idx val="1"/>
          <c:order val="0"/>
          <c:tx>
            <c:strRef>
              <c:f>Лист1!$C$3</c:f>
              <c:strCache>
                <c:ptCount val="1"/>
                <c:pt idx="0">
                  <c:v>Поступило НДС</c:v>
                </c:pt>
              </c:strCache>
            </c:strRef>
          </c:tx>
          <c:spPr>
            <a:solidFill>
              <a:srgbClr val="1F497D">
                <a:lumMod val="20000"/>
                <a:lumOff val="80000"/>
              </a:srgbClr>
            </a:solidFill>
            <a:scene3d>
              <a:camera prst="orthographicFront"/>
              <a:lightRig rig="threePt" dir="t"/>
            </a:scene3d>
            <a:sp3d>
              <a:bevelT w="0" h="0"/>
              <a:bevelB w="0" h="0"/>
            </a:sp3d>
          </c:spPr>
          <c:invertIfNegative val="0"/>
          <c:dPt>
            <c:idx val="0"/>
            <c:invertIfNegative val="0"/>
            <c:bubble3D val="0"/>
            <c:spPr>
              <a:solidFill>
                <a:sysClr val="window" lastClr="FFFFFF">
                  <a:lumMod val="50000"/>
                </a:sysClr>
              </a:solidFill>
              <a:scene3d>
                <a:camera prst="orthographicFront"/>
                <a:lightRig rig="threePt" dir="t"/>
              </a:scene3d>
              <a:sp3d>
                <a:bevelT w="0" h="0"/>
                <a:bevelB w="0" h="0"/>
              </a:sp3d>
            </c:spPr>
          </c:dPt>
          <c:dPt>
            <c:idx val="1"/>
            <c:invertIfNegative val="0"/>
            <c:bubble3D val="0"/>
            <c:spPr>
              <a:solidFill>
                <a:sysClr val="windowText" lastClr="000000">
                  <a:lumMod val="75000"/>
                  <a:lumOff val="25000"/>
                </a:sysClr>
              </a:solidFill>
              <a:scene3d>
                <a:camera prst="orthographicFront"/>
                <a:lightRig rig="threePt" dir="t"/>
              </a:scene3d>
              <a:sp3d>
                <a:bevelT w="0" h="0"/>
                <a:bevelB w="0" h="0"/>
              </a:sp3d>
            </c:spPr>
          </c:dPt>
          <c:dLbls>
            <c:dLbl>
              <c:idx val="0"/>
              <c:layout>
                <c:manualLayout>
                  <c:x val="5.5811950950926089E-3"/>
                  <c:y val="0.22314932855615272"/>
                </c:manualLayout>
              </c:layout>
              <c:tx>
                <c:rich>
                  <a:bodyPr/>
                  <a:lstStyle/>
                  <a:p>
                    <a:r>
                      <a:rPr lang="en-US" sz="1400">
                        <a:solidFill>
                          <a:schemeClr val="bg1"/>
                        </a:solidFill>
                        <a:latin typeface="Arial Narrow" panose="020B0606020202030204" pitchFamily="34" charset="0"/>
                        <a:cs typeface="Times New Roman" panose="02020603050405020304" pitchFamily="18" charset="0"/>
                      </a:rPr>
                      <a:t>141,7</a:t>
                    </a:r>
                    <a:endParaRPr lang="en-US" sz="14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567567567566739E-3"/>
                  <c:y val="0.24059181491202489"/>
                </c:manualLayout>
              </c:layout>
              <c:tx>
                <c:rich>
                  <a:bodyPr/>
                  <a:lstStyle/>
                  <a:p>
                    <a:r>
                      <a:rPr lang="en-US">
                        <a:solidFill>
                          <a:schemeClr val="bg1"/>
                        </a:solidFill>
                        <a:latin typeface="Arial Narrow" panose="020B0606020202030204" pitchFamily="34" charset="0"/>
                      </a:rPr>
                      <a:t>150,8</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1973">
                <a:noFill/>
                <a:prstDash val="solid"/>
              </a:ln>
            </c:spPr>
            <c:txPr>
              <a:bodyPr/>
              <a:lstStyle/>
              <a:p>
                <a:pPr>
                  <a:defRPr sz="1400" b="1" i="0" u="none" strike="noStrike" baseline="0">
                    <a:solidFill>
                      <a:schemeClr val="bg1"/>
                    </a:solidFill>
                    <a:latin typeface="Arial Narrow" panose="020B0606020202030204" pitchFamily="34" charset="0"/>
                    <a:ea typeface="Times New Roman"/>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Лист1!$B$4:$B$5</c:f>
              <c:numCache>
                <c:formatCode>General</c:formatCode>
                <c:ptCount val="2"/>
                <c:pt idx="0">
                  <c:v>2015</c:v>
                </c:pt>
                <c:pt idx="1">
                  <c:v>2016</c:v>
                </c:pt>
              </c:numCache>
            </c:numRef>
          </c:cat>
          <c:val>
            <c:numRef>
              <c:f>Лист1!$C$4:$C$5</c:f>
              <c:numCache>
                <c:formatCode>0.0</c:formatCode>
                <c:ptCount val="2"/>
                <c:pt idx="0">
                  <c:v>60</c:v>
                </c:pt>
                <c:pt idx="1">
                  <c:v>70.2</c:v>
                </c:pt>
              </c:numCache>
            </c:numRef>
          </c:val>
        </c:ser>
        <c:dLbls>
          <c:showLegendKey val="0"/>
          <c:showVal val="0"/>
          <c:showCatName val="0"/>
          <c:showSerName val="0"/>
          <c:showPercent val="0"/>
          <c:showBubbleSize val="0"/>
        </c:dLbls>
        <c:gapWidth val="80"/>
        <c:axId val="311523968"/>
        <c:axId val="312050048"/>
      </c:barChart>
      <c:catAx>
        <c:axId val="311523968"/>
        <c:scaling>
          <c:orientation val="minMax"/>
        </c:scaling>
        <c:delete val="0"/>
        <c:axPos val="b"/>
        <c:numFmt formatCode="General" sourceLinked="1"/>
        <c:majorTickMark val="out"/>
        <c:minorTickMark val="none"/>
        <c:tickLblPos val="nextTo"/>
        <c:spPr>
          <a:ln w="1973">
            <a:solidFill>
              <a:srgbClr val="000000"/>
            </a:solidFill>
            <a:prstDash val="solid"/>
          </a:ln>
        </c:spPr>
        <c:txPr>
          <a:bodyPr rot="0" vert="horz"/>
          <a:lstStyle/>
          <a:p>
            <a:pPr>
              <a:defRPr sz="1100" b="1" i="0" u="none" strike="noStrike" baseline="0">
                <a:solidFill>
                  <a:sysClr val="windowText" lastClr="000000"/>
                </a:solidFill>
                <a:latin typeface="Arial Narrow" panose="020B0606020202030204" pitchFamily="34" charset="0"/>
                <a:ea typeface="Times New Roman"/>
                <a:cs typeface="Times New Roman" panose="02020603050405020304" pitchFamily="18" charset="0"/>
              </a:defRPr>
            </a:pPr>
            <a:endParaRPr lang="ru-RU"/>
          </a:p>
        </c:txPr>
        <c:crossAx val="312050048"/>
        <c:crossesAt val="0"/>
        <c:auto val="0"/>
        <c:lblAlgn val="ctr"/>
        <c:lblOffset val="100"/>
        <c:tickLblSkip val="1"/>
        <c:tickMarkSkip val="1"/>
        <c:noMultiLvlLbl val="0"/>
      </c:catAx>
      <c:valAx>
        <c:axId val="312050048"/>
        <c:scaling>
          <c:orientation val="minMax"/>
          <c:max val="100"/>
          <c:min val="0"/>
        </c:scaling>
        <c:delete val="1"/>
        <c:axPos val="l"/>
        <c:title>
          <c:tx>
            <c:rich>
              <a:bodyPr/>
              <a:lstStyle/>
              <a:p>
                <a:pPr>
                  <a:defRPr sz="1000" b="0" i="0" u="none" strike="noStrike" baseline="0">
                    <a:solidFill>
                      <a:srgbClr val="000000"/>
                    </a:solidFill>
                    <a:latin typeface="Arial Narrow" panose="020B0606020202030204" pitchFamily="34" charset="0"/>
                    <a:ea typeface="Times New Roman"/>
                    <a:cs typeface="Times New Roman"/>
                  </a:defRPr>
                </a:pPr>
                <a:r>
                  <a:rPr lang="ru-RU" sz="1000">
                    <a:latin typeface="Arial Narrow" panose="020B0606020202030204" pitchFamily="34" charset="0"/>
                  </a:rPr>
                  <a:t>млрд. рублей</a:t>
                </a:r>
              </a:p>
            </c:rich>
          </c:tx>
          <c:layout>
            <c:manualLayout>
              <c:xMode val="edge"/>
              <c:yMode val="edge"/>
              <c:x val="3.4529616959833746E-2"/>
              <c:y val="0.27355268997172455"/>
            </c:manualLayout>
          </c:layout>
          <c:overlay val="0"/>
          <c:spPr>
            <a:noFill/>
            <a:ln w="15781">
              <a:noFill/>
            </a:ln>
          </c:spPr>
        </c:title>
        <c:numFmt formatCode="0" sourceLinked="0"/>
        <c:majorTickMark val="out"/>
        <c:minorTickMark val="none"/>
        <c:tickLblPos val="nextTo"/>
        <c:crossAx val="311523968"/>
        <c:crosses val="autoZero"/>
        <c:crossBetween val="between"/>
        <c:majorUnit val="30"/>
        <c:minorUnit val="30"/>
      </c:valAx>
    </c:plotArea>
    <c:plotVisOnly val="1"/>
    <c:dispBlanksAs val="gap"/>
    <c:showDLblsOverMax val="0"/>
  </c:chart>
  <c:spPr>
    <a:noFill/>
    <a:ln>
      <a:noFill/>
    </a:ln>
  </c:spPr>
  <c:txPr>
    <a:bodyPr/>
    <a:lstStyle/>
    <a:p>
      <a:pPr>
        <a:defRPr sz="624"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3054489237098274"/>
          <c:w val="0.91477579234477924"/>
          <c:h val="0.71335962372423911"/>
        </c:manualLayout>
      </c:layout>
      <c:barChart>
        <c:barDir val="col"/>
        <c:grouping val="clustered"/>
        <c:varyColors val="0"/>
        <c:ser>
          <c:idx val="0"/>
          <c:order val="0"/>
          <c:tx>
            <c:strRef>
              <c:f>Спирт!$A$6</c:f>
              <c:strCache>
                <c:ptCount val="1"/>
                <c:pt idx="0">
                  <c:v>2015 год</c:v>
                </c:pt>
              </c:strCache>
            </c:strRef>
          </c:tx>
          <c:spPr>
            <a:solidFill>
              <a:schemeClr val="accent1">
                <a:lumMod val="60000"/>
                <a:lumOff val="40000"/>
              </a:schemeClr>
            </a:solidFill>
            <a:ln w="12665">
              <a:noFill/>
              <a:prstDash val="solid"/>
            </a:ln>
            <a:scene3d>
              <a:camera prst="orthographicFront"/>
              <a:lightRig rig="threePt" dir="t"/>
            </a:scene3d>
            <a:sp3d>
              <a:bevelT w="38100" h="190500"/>
            </a:sp3d>
          </c:spPr>
          <c:invertIfNegative val="0"/>
          <c:dLbls>
            <c:numFmt formatCode="#,##0" sourceLinked="0"/>
            <c:spPr>
              <a:noFill/>
              <a:ln>
                <a:noFill/>
              </a:ln>
              <a:effectLst/>
            </c:spPr>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Спирт!$B$6:$M$6</c:f>
            </c:numRef>
          </c:val>
        </c:ser>
        <c:ser>
          <c:idx val="1"/>
          <c:order val="1"/>
          <c:tx>
            <c:strRef>
              <c:f>Спирт!$A$7</c:f>
              <c:strCache>
                <c:ptCount val="1"/>
                <c:pt idx="0">
                  <c:v>2016 год</c:v>
                </c:pt>
              </c:strCache>
            </c:strRef>
          </c:tx>
          <c:spPr>
            <a:solidFill>
              <a:schemeClr val="accent1">
                <a:lumMod val="75000"/>
              </a:schemeClr>
            </a:solidFill>
            <a:ln w="12665">
              <a:noFill/>
              <a:prstDash val="solid"/>
            </a:ln>
            <a:scene3d>
              <a:camera prst="orthographicFront"/>
              <a:lightRig rig="threePt" dir="t"/>
            </a:scene3d>
            <a:sp3d>
              <a:bevelT w="0" h="0"/>
            </a:sp3d>
          </c:spPr>
          <c:invertIfNegative val="0"/>
          <c:dLbls>
            <c:dLbl>
              <c:idx val="10"/>
              <c:layout>
                <c:manualLayout>
                  <c:x val="0"/>
                  <c:y val="9.0467780113804713E-2"/>
                </c:manualLayout>
              </c:layout>
              <c:dLblPos val="outEnd"/>
              <c:showLegendKey val="0"/>
              <c:showVal val="1"/>
              <c:showCatName val="0"/>
              <c:showSerName val="0"/>
              <c:showPercent val="0"/>
              <c:showBubbleSize val="0"/>
            </c:dLbl>
            <c:numFmt formatCode="#,##0" sourceLinked="0"/>
            <c:spPr>
              <a:noFill/>
              <a:ln>
                <a:noFill/>
              </a:ln>
            </c:spPr>
            <c:txPr>
              <a:bodyPr/>
              <a:lstStyle/>
              <a:p>
                <a:pPr>
                  <a:defRPr sz="11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Спирт!$B$7:$M$7</c:f>
              <c:numCache>
                <c:formatCode>0.0</c:formatCode>
                <c:ptCount val="12"/>
                <c:pt idx="0">
                  <c:v>83.542000000000002</c:v>
                </c:pt>
                <c:pt idx="1">
                  <c:v>60.052</c:v>
                </c:pt>
                <c:pt idx="2">
                  <c:v>64.328999999999994</c:v>
                </c:pt>
                <c:pt idx="3">
                  <c:v>98.6</c:v>
                </c:pt>
                <c:pt idx="4">
                  <c:v>71</c:v>
                </c:pt>
                <c:pt idx="5">
                  <c:v>72.8</c:v>
                </c:pt>
                <c:pt idx="6">
                  <c:v>102.303</c:v>
                </c:pt>
                <c:pt idx="7">
                  <c:v>66.25</c:v>
                </c:pt>
                <c:pt idx="8">
                  <c:v>44.007000000000097</c:v>
                </c:pt>
                <c:pt idx="9">
                  <c:v>102.41800000000001</c:v>
                </c:pt>
                <c:pt idx="10">
                  <c:v>169.072</c:v>
                </c:pt>
                <c:pt idx="11">
                  <c:v>54.167000000000002</c:v>
                </c:pt>
              </c:numCache>
            </c:numRef>
          </c:val>
        </c:ser>
        <c:dLbls>
          <c:showLegendKey val="0"/>
          <c:showVal val="0"/>
          <c:showCatName val="0"/>
          <c:showSerName val="0"/>
          <c:showPercent val="0"/>
          <c:showBubbleSize val="0"/>
        </c:dLbls>
        <c:gapWidth val="22"/>
        <c:axId val="312642176"/>
        <c:axId val="312877440"/>
      </c:barChart>
      <c:lineChart>
        <c:grouping val="standard"/>
        <c:varyColors val="0"/>
        <c:ser>
          <c:idx val="2"/>
          <c:order val="2"/>
          <c:tx>
            <c:strRef>
              <c:f>Спирт!$A$8</c:f>
              <c:strCache>
                <c:ptCount val="1"/>
                <c:pt idx="0">
                  <c:v>в % к 2015 году</c:v>
                </c:pt>
              </c:strCache>
            </c:strRef>
          </c:tx>
          <c:spPr>
            <a:ln w="37996">
              <a:solidFill>
                <a:schemeClr val="accent6">
                  <a:lumMod val="75000"/>
                </a:schemeClr>
              </a:solidFill>
              <a:prstDash val="solid"/>
            </a:ln>
          </c:spPr>
          <c:marker>
            <c:symbol val="square"/>
            <c:size val="2"/>
            <c:spPr>
              <a:solidFill>
                <a:srgbClr val="333333"/>
              </a:solidFill>
              <a:ln>
                <a:solidFill>
                  <a:srgbClr val="333333"/>
                </a:solidFill>
                <a:prstDash val="solid"/>
              </a:ln>
            </c:spPr>
          </c:marker>
          <c:dLbls>
            <c:dLbl>
              <c:idx val="0"/>
              <c:layout>
                <c:manualLayout>
                  <c:x val="-6.2653233237692216E-2"/>
                  <c:y val="4.3867395111384787E-2"/>
                </c:manualLayout>
              </c:layout>
              <c:tx>
                <c:rich>
                  <a:bodyPr/>
                  <a:lstStyle/>
                  <a:p>
                    <a:r>
                      <a:rPr lang="ru-RU" i="1">
                        <a:solidFill>
                          <a:sysClr val="windowText" lastClr="000000"/>
                        </a:solidFill>
                        <a:latin typeface="Arial Narrow" panose="020B0606020202030204" pitchFamily="34" charset="0"/>
                      </a:rPr>
                      <a:t>в 3,1 раза</a:t>
                    </a:r>
                    <a:endParaRPr lang="ru-RU" i="1"/>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2259768154708092E-3"/>
                  <c:y val="-1.3530494103539535E-2"/>
                </c:manualLayout>
              </c:layout>
              <c:tx>
                <c:rich>
                  <a:bodyPr/>
                  <a:lstStyle/>
                  <a:p>
                    <a:r>
                      <a:rPr lang="ru-RU" i="1">
                        <a:solidFill>
                          <a:sysClr val="windowText" lastClr="000000"/>
                        </a:solidFill>
                        <a:latin typeface="Arial Narrow" panose="020B0606020202030204" pitchFamily="34" charset="0"/>
                      </a:rPr>
                      <a:t>в 1,9 раза</a:t>
                    </a:r>
                    <a:endParaRPr lang="ru-RU" i="1"/>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7815269628692536E-2"/>
                  <c:y val="-7.2351421188630485E-2"/>
                </c:manualLayout>
              </c:layout>
              <c:tx>
                <c:rich>
                  <a:bodyPr/>
                  <a:lstStyle/>
                  <a:p>
                    <a:pPr>
                      <a:defRPr sz="1000" i="1">
                        <a:solidFill>
                          <a:sysClr val="windowText" lastClr="000000"/>
                        </a:solidFill>
                        <a:latin typeface="Arial Narrow" panose="020B0606020202030204" pitchFamily="34" charset="0"/>
                        <a:cs typeface="Times New Roman" panose="02020603050405020304" pitchFamily="18" charset="0"/>
                      </a:defRPr>
                    </a:pPr>
                    <a:r>
                      <a:rPr lang="en-US" sz="1000" i="1">
                        <a:solidFill>
                          <a:sysClr val="windowText" lastClr="000000"/>
                        </a:solidFill>
                        <a:latin typeface="Arial Narrow" panose="020B0606020202030204" pitchFamily="34" charset="0"/>
                      </a:rPr>
                      <a:t>57,4</a:t>
                    </a:r>
                    <a:endParaRPr lang="en-US" sz="1000">
                      <a:solidFill>
                        <a:schemeClr val="bg1"/>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dLbl>
              <c:idx val="3"/>
              <c:layout>
                <c:manualLayout>
                  <c:x val="-4.7999352540333072E-2"/>
                  <c:y val="-2.2605263680768636E-2"/>
                </c:manualLayout>
              </c:layout>
              <c:spPr>
                <a:noFill/>
                <a:ln>
                  <a:noFill/>
                </a:ln>
                <a:effectLst/>
              </c:spPr>
              <c:txPr>
                <a:bodyPr/>
                <a:lstStyle/>
                <a:p>
                  <a:pPr>
                    <a:defRPr sz="1000" i="1">
                      <a:solidFill>
                        <a:sysClr val="windowText" lastClr="000000"/>
                      </a:solidFill>
                      <a:latin typeface="Arial Narrow" panose="020B0606020202030204" pitchFamily="34" charset="0"/>
                      <a:cs typeface="Times New Roman" panose="02020603050405020304" pitchFamily="18" charset="0"/>
                    </a:defRPr>
                  </a:pPr>
                  <a:endParaRPr lang="ru-RU"/>
                </a:p>
              </c:txPr>
              <c:showLegendKey val="0"/>
              <c:showVal val="1"/>
              <c:showCatName val="0"/>
              <c:showSerName val="0"/>
              <c:showPercent val="0"/>
              <c:showBubbleSize val="0"/>
            </c:dLbl>
            <c:dLbl>
              <c:idx val="4"/>
              <c:layout>
                <c:manualLayout>
                  <c:x val="-3.3206471219631772E-2"/>
                  <c:y val="-2.1849360397087219E-2"/>
                </c:manualLayout>
              </c:layout>
              <c:spPr>
                <a:noFill/>
                <a:ln>
                  <a:noFill/>
                </a:ln>
                <a:effectLst/>
              </c:spPr>
              <c:txPr>
                <a:bodyPr/>
                <a:lstStyle/>
                <a:p>
                  <a:pPr>
                    <a:defRPr sz="1000" i="1">
                      <a:solidFill>
                        <a:sysClr val="windowText" lastClr="000000"/>
                      </a:solidFill>
                      <a:latin typeface="Arial Narrow" panose="020B0606020202030204" pitchFamily="34" charset="0"/>
                      <a:cs typeface="Times New Roman" panose="02020603050405020304" pitchFamily="18" charset="0"/>
                    </a:defRPr>
                  </a:pPr>
                  <a:endParaRPr lang="ru-RU"/>
                </a:p>
              </c:txPr>
              <c:showLegendKey val="0"/>
              <c:showVal val="1"/>
              <c:showCatName val="0"/>
              <c:showSerName val="0"/>
              <c:showPercent val="0"/>
              <c:showBubbleSize val="0"/>
            </c:dLbl>
            <c:dLbl>
              <c:idx val="5"/>
              <c:layout>
                <c:manualLayout>
                  <c:x val="-6.2792524984985276E-2"/>
                  <c:y val="3.2853626599935237E-2"/>
                </c:manualLayout>
              </c:layout>
              <c:spPr>
                <a:noFill/>
                <a:ln>
                  <a:noFill/>
                </a:ln>
                <a:effectLst/>
              </c:spPr>
              <c:txPr>
                <a:bodyPr/>
                <a:lstStyle/>
                <a:p>
                  <a:pPr>
                    <a:defRPr sz="1000" i="1">
                      <a:solidFill>
                        <a:sysClr val="windowText" lastClr="000000"/>
                      </a:solidFill>
                      <a:latin typeface="Arial Narrow" panose="020B0606020202030204" pitchFamily="34" charset="0"/>
                      <a:cs typeface="Times New Roman" panose="02020603050405020304" pitchFamily="18" charset="0"/>
                    </a:defRPr>
                  </a:pPr>
                  <a:endParaRPr lang="ru-RU"/>
                </a:p>
              </c:txPr>
              <c:showLegendKey val="0"/>
              <c:showVal val="1"/>
              <c:showCatName val="0"/>
              <c:showSerName val="0"/>
              <c:showPercent val="0"/>
              <c:showBubbleSize val="0"/>
            </c:dLbl>
            <c:dLbl>
              <c:idx val="6"/>
              <c:layout>
                <c:manualLayout>
                  <c:x val="-5.1692842106305079E-2"/>
                  <c:y val="-7.7392312712515926E-2"/>
                </c:manualLayout>
              </c:layout>
              <c:spPr>
                <a:noFill/>
                <a:ln>
                  <a:noFill/>
                </a:ln>
                <a:effectLst/>
              </c:spPr>
              <c:txPr>
                <a:bodyPr/>
                <a:lstStyle/>
                <a:p>
                  <a:pPr>
                    <a:defRPr sz="1000" i="1">
                      <a:solidFill>
                        <a:sysClr val="windowText" lastClr="000000"/>
                      </a:solidFill>
                      <a:latin typeface="Arial Narrow" panose="020B0606020202030204" pitchFamily="34" charset="0"/>
                      <a:cs typeface="Times New Roman" panose="02020603050405020304" pitchFamily="18" charset="0"/>
                    </a:defRPr>
                  </a:pPr>
                  <a:endParaRPr lang="ru-RU"/>
                </a:p>
              </c:txPr>
              <c:showLegendKey val="0"/>
              <c:showVal val="1"/>
              <c:showCatName val="0"/>
              <c:showSerName val="0"/>
              <c:showPercent val="0"/>
              <c:showBubbleSize val="0"/>
            </c:dLbl>
            <c:dLbl>
              <c:idx val="7"/>
              <c:layout>
                <c:manualLayout>
                  <c:x val="-5.1708217913204062E-2"/>
                  <c:y val="3.7898363479758827E-2"/>
                </c:manualLayout>
              </c:layout>
              <c:showLegendKey val="0"/>
              <c:showVal val="1"/>
              <c:showCatName val="0"/>
              <c:showSerName val="0"/>
              <c:showPercent val="0"/>
              <c:showBubbleSize val="0"/>
            </c:dLbl>
            <c:dLbl>
              <c:idx val="8"/>
              <c:layout>
                <c:manualLayout>
                  <c:x val="-4.8014773776546629E-2"/>
                  <c:y val="3.1007751937984496E-2"/>
                </c:manualLayout>
              </c:layout>
              <c:showLegendKey val="0"/>
              <c:showVal val="1"/>
              <c:showCatName val="0"/>
              <c:showSerName val="0"/>
              <c:showPercent val="0"/>
              <c:showBubbleSize val="0"/>
            </c:dLbl>
            <c:dLbl>
              <c:idx val="9"/>
              <c:layout>
                <c:manualLayout>
                  <c:x val="-0.11462365096800169"/>
                  <c:y val="-5.5470025771018078E-3"/>
                </c:manualLayout>
              </c:layout>
              <c:showLegendKey val="0"/>
              <c:showVal val="1"/>
              <c:showCatName val="0"/>
              <c:showSerName val="0"/>
              <c:showPercent val="0"/>
              <c:showBubbleSize val="0"/>
            </c:dLbl>
            <c:dLbl>
              <c:idx val="10"/>
              <c:layout>
                <c:manualLayout>
                  <c:x val="-0.12940459620671316"/>
                  <c:y val="-3.3275465174190701E-2"/>
                </c:manualLayout>
              </c:layout>
              <c:showLegendKey val="0"/>
              <c:showVal val="1"/>
              <c:showCatName val="0"/>
              <c:showSerName val="0"/>
              <c:showPercent val="0"/>
              <c:showBubbleSize val="0"/>
            </c:dLbl>
            <c:dLbl>
              <c:idx val="11"/>
              <c:layout>
                <c:manualLayout>
                  <c:x val="-5.5463117027176927E-2"/>
                  <c:y val="2.7731558513588463E-2"/>
                </c:manualLayout>
              </c:layout>
              <c:showLegendKey val="0"/>
              <c:showVal val="1"/>
              <c:showCatName val="0"/>
              <c:showSerName val="0"/>
              <c:showPercent val="0"/>
              <c:showBubbleSize val="0"/>
            </c:dLbl>
            <c:spPr>
              <a:noFill/>
              <a:ln>
                <a:noFill/>
              </a:ln>
              <a:effectLst/>
            </c:spPr>
            <c:txPr>
              <a:bodyPr/>
              <a:lstStyle/>
              <a:p>
                <a:pPr>
                  <a:defRPr sz="1100" i="1">
                    <a:solidFill>
                      <a:sysClr val="windowText" lastClr="000000"/>
                    </a:solidFill>
                    <a:latin typeface="Arial Narrow" panose="020B060602020203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Спирт!$B$5:$M$5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Спирт!$B$8:$M$8</c:f>
              <c:numCache>
                <c:formatCode>0.0</c:formatCode>
                <c:ptCount val="12"/>
                <c:pt idx="0">
                  <c:v>306.72247310643615</c:v>
                </c:pt>
                <c:pt idx="1">
                  <c:v>186.50268641883289</c:v>
                </c:pt>
                <c:pt idx="2">
                  <c:v>57.429428464299107</c:v>
                </c:pt>
                <c:pt idx="3">
                  <c:v>141.2668166253564</c:v>
                </c:pt>
                <c:pt idx="4">
                  <c:v>105.02181791287626</c:v>
                </c:pt>
                <c:pt idx="5">
                  <c:v>102.11381201520484</c:v>
                </c:pt>
                <c:pt idx="6">
                  <c:v>104.785365304053</c:v>
                </c:pt>
                <c:pt idx="7">
                  <c:v>86.519876717337922</c:v>
                </c:pt>
                <c:pt idx="8">
                  <c:v>59.045229501818163</c:v>
                </c:pt>
                <c:pt idx="9">
                  <c:v>176.36382421821187</c:v>
                </c:pt>
                <c:pt idx="10">
                  <c:v>214.85284399939007</c:v>
                </c:pt>
                <c:pt idx="11">
                  <c:v>61.313728153581458</c:v>
                </c:pt>
              </c:numCache>
            </c:numRef>
          </c:val>
          <c:smooth val="1"/>
        </c:ser>
        <c:dLbls>
          <c:showLegendKey val="0"/>
          <c:showVal val="0"/>
          <c:showCatName val="0"/>
          <c:showSerName val="0"/>
          <c:showPercent val="0"/>
          <c:showBubbleSize val="0"/>
        </c:dLbls>
        <c:marker val="1"/>
        <c:smooth val="0"/>
        <c:axId val="312878976"/>
        <c:axId val="312880512"/>
      </c:lineChart>
      <c:catAx>
        <c:axId val="312642176"/>
        <c:scaling>
          <c:orientation val="minMax"/>
        </c:scaling>
        <c:delete val="0"/>
        <c:axPos val="b"/>
        <c:majorGridlines>
          <c:spPr>
            <a:ln w="3166">
              <a:noFill/>
              <a:prstDash val="lgDash"/>
            </a:ln>
          </c:spPr>
        </c:majorGridlines>
        <c:numFmt formatCode="General" sourceLinked="1"/>
        <c:majorTickMark val="out"/>
        <c:minorTickMark val="none"/>
        <c:tickLblPos val="low"/>
        <c:spPr>
          <a:ln w="9498">
            <a:noFill/>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312877440"/>
        <c:crosses val="autoZero"/>
        <c:auto val="1"/>
        <c:lblAlgn val="ctr"/>
        <c:lblOffset val="100"/>
        <c:tickLblSkip val="1"/>
        <c:tickMarkSkip val="1"/>
        <c:noMultiLvlLbl val="0"/>
      </c:catAx>
      <c:valAx>
        <c:axId val="312877440"/>
        <c:scaling>
          <c:orientation val="minMax"/>
          <c:max val="170"/>
          <c:min val="30"/>
        </c:scaling>
        <c:delete val="0"/>
        <c:axPos val="l"/>
        <c:majorGridlines>
          <c:spPr>
            <a:ln w="3166">
              <a:noFill/>
              <a:prstDash val="sysDash"/>
            </a:ln>
          </c:spPr>
        </c:majorGridlines>
        <c:numFmt formatCode="0" sourceLinked="0"/>
        <c:majorTickMark val="out"/>
        <c:minorTickMark val="none"/>
        <c:tickLblPos val="none"/>
        <c:spPr>
          <a:ln>
            <a:noFill/>
          </a:ln>
        </c:spPr>
        <c:crossAx val="312642176"/>
        <c:crosses val="autoZero"/>
        <c:crossBetween val="between"/>
        <c:majorUnit val="40"/>
      </c:valAx>
      <c:catAx>
        <c:axId val="312878976"/>
        <c:scaling>
          <c:orientation val="minMax"/>
        </c:scaling>
        <c:delete val="1"/>
        <c:axPos val="b"/>
        <c:numFmt formatCode="General" sourceLinked="1"/>
        <c:majorTickMark val="out"/>
        <c:minorTickMark val="none"/>
        <c:tickLblPos val="none"/>
        <c:crossAx val="312880512"/>
        <c:crosses val="autoZero"/>
        <c:auto val="1"/>
        <c:lblAlgn val="ctr"/>
        <c:lblOffset val="100"/>
        <c:noMultiLvlLbl val="0"/>
      </c:catAx>
      <c:valAx>
        <c:axId val="312880512"/>
        <c:scaling>
          <c:orientation val="minMax"/>
          <c:max val="310"/>
          <c:min val="-150"/>
        </c:scaling>
        <c:delete val="0"/>
        <c:axPos val="r"/>
        <c:title>
          <c:tx>
            <c:rich>
              <a:bodyPr rot="0" vert="horz"/>
              <a:lstStyle/>
              <a:p>
                <a:pPr>
                  <a:defRPr sz="1023" b="0" i="0" u="none" strike="noStrike" baseline="0">
                    <a:solidFill>
                      <a:srgbClr val="000000"/>
                    </a:solidFill>
                    <a:latin typeface="Times New Roman"/>
                    <a:ea typeface="Times New Roman"/>
                    <a:cs typeface="Times New Roman"/>
                  </a:defRPr>
                </a:pPr>
                <a:r>
                  <a:rPr lang="ru-RU"/>
                  <a:t>%</a:t>
                </a:r>
              </a:p>
            </c:rich>
          </c:tx>
          <c:layout>
            <c:manualLayout>
              <c:xMode val="edge"/>
              <c:yMode val="edge"/>
              <c:x val="0.91075307894205537"/>
              <c:y val="0.12158212781541845"/>
            </c:manualLayout>
          </c:layout>
          <c:overlay val="0"/>
          <c:spPr>
            <a:noFill/>
            <a:ln w="25331">
              <a:noFill/>
            </a:ln>
          </c:spPr>
        </c:title>
        <c:numFmt formatCode="0" sourceLinked="0"/>
        <c:majorTickMark val="cross"/>
        <c:minorTickMark val="none"/>
        <c:tickLblPos val="nextTo"/>
        <c:spPr>
          <a:ln w="9498">
            <a:noFill/>
          </a:ln>
        </c:spPr>
        <c:txPr>
          <a:bodyPr rot="0" vert="horz"/>
          <a:lstStyle/>
          <a:p>
            <a:pPr>
              <a:defRPr sz="799" b="0" i="0" u="none" strike="noStrike" baseline="0">
                <a:solidFill>
                  <a:srgbClr val="FFFFFF"/>
                </a:solidFill>
                <a:latin typeface="Times New Roman"/>
                <a:ea typeface="Times New Roman"/>
                <a:cs typeface="Times New Roman"/>
              </a:defRPr>
            </a:pPr>
            <a:endParaRPr lang="ru-RU"/>
          </a:p>
        </c:txPr>
        <c:crossAx val="312878976"/>
        <c:crosses val="max"/>
        <c:crossBetween val="between"/>
        <c:majorUnit val="30"/>
        <c:minorUnit val="30"/>
      </c:valAx>
      <c:spPr>
        <a:solidFill>
          <a:srgbClr val="FFFFFF"/>
        </a:solidFill>
        <a:ln w="25331">
          <a:noFill/>
        </a:ln>
      </c:spPr>
    </c:plotArea>
    <c:legend>
      <c:legendPos val="r"/>
      <c:layout>
        <c:manualLayout>
          <c:xMode val="edge"/>
          <c:yMode val="edge"/>
          <c:x val="1.3435993630990235E-4"/>
          <c:y val="0.90229384117682954"/>
          <c:w val="0.91836305555872089"/>
          <c:h val="6.325320262119552E-2"/>
        </c:manualLayout>
      </c:layout>
      <c:overlay val="1"/>
      <c:spPr>
        <a:solidFill>
          <a:srgbClr val="FFFFFF"/>
        </a:solidFill>
        <a:ln w="25331">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560784313725489"/>
          <c:y val="3.7996545768566495E-2"/>
          <c:w val="0.45321568627450981"/>
          <c:h val="0.92400690846286704"/>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0.12156862745098039"/>
                  <c:y val="-3.4542314335059181E-3"/>
                </c:manualLayout>
              </c:layout>
              <c:showLegendKey val="0"/>
              <c:showVal val="1"/>
              <c:showCatName val="0"/>
              <c:showSerName val="0"/>
              <c:showPercent val="0"/>
              <c:showBubbleSize val="0"/>
            </c:dLbl>
            <c:dLbl>
              <c:idx val="1"/>
              <c:layout>
                <c:manualLayout>
                  <c:x val="-0.15686274509803921"/>
                  <c:y val="0"/>
                </c:manualLayout>
              </c:layout>
              <c:showLegendKey val="0"/>
              <c:showVal val="1"/>
              <c:showCatName val="0"/>
              <c:showSerName val="0"/>
              <c:showPercent val="0"/>
              <c:showBubbleSize val="0"/>
            </c:dLbl>
            <c:dLbl>
              <c:idx val="2"/>
              <c:layout>
                <c:manualLayout>
                  <c:x val="-0.15686274509803921"/>
                  <c:y val="0"/>
                </c:manualLayout>
              </c:layout>
              <c:showLegendKey val="0"/>
              <c:showVal val="1"/>
              <c:showCatName val="0"/>
              <c:showSerName val="0"/>
              <c:showPercent val="0"/>
              <c:showBubbleSize val="0"/>
            </c:dLbl>
            <c:dLbl>
              <c:idx val="3"/>
              <c:layout>
                <c:manualLayout>
                  <c:x val="-0.16078431372549026"/>
                  <c:y val="-6.9084628670121528E-3"/>
                </c:manualLayout>
              </c:layout>
              <c:showLegendKey val="0"/>
              <c:showVal val="1"/>
              <c:showCatName val="0"/>
              <c:showSerName val="0"/>
              <c:showPercent val="0"/>
              <c:showBubbleSize val="0"/>
            </c:dLbl>
            <c:dLbl>
              <c:idx val="4"/>
              <c:layout>
                <c:manualLayout>
                  <c:x val="-0.16470588235294109"/>
                  <c:y val="0"/>
                </c:manualLayout>
              </c:layout>
              <c:showLegendKey val="0"/>
              <c:showVal val="1"/>
              <c:showCatName val="0"/>
              <c:showSerName val="0"/>
              <c:showPercent val="0"/>
              <c:showBubbleSize val="0"/>
            </c:dLbl>
            <c:dLbl>
              <c:idx val="5"/>
              <c:layout>
                <c:manualLayout>
                  <c:x val="-0.14117647058823529"/>
                  <c:y val="0"/>
                </c:manualLayout>
              </c:layout>
              <c:showLegendKey val="0"/>
              <c:showVal val="1"/>
              <c:showCatName val="0"/>
              <c:showSerName val="0"/>
              <c:showPercent val="0"/>
              <c:showBubbleSize val="0"/>
            </c:dLbl>
            <c:dLbl>
              <c:idx val="6"/>
              <c:layout>
                <c:manualLayout>
                  <c:x val="-0.14117647058823529"/>
                  <c:y val="3.4542314335060447E-3"/>
                </c:manualLayout>
              </c:layout>
              <c:showLegendKey val="0"/>
              <c:showVal val="1"/>
              <c:showCatName val="0"/>
              <c:showSerName val="0"/>
              <c:showPercent val="0"/>
              <c:showBubbleSize val="0"/>
            </c:dLbl>
            <c:dLbl>
              <c:idx val="7"/>
              <c:layout>
                <c:manualLayout>
                  <c:x val="-0.14117647058823529"/>
                  <c:y val="0"/>
                </c:manualLayout>
              </c:layout>
              <c:showLegendKey val="0"/>
              <c:showVal val="1"/>
              <c:showCatName val="0"/>
              <c:showSerName val="0"/>
              <c:showPercent val="0"/>
              <c:showBubbleSize val="0"/>
            </c:dLbl>
            <c:dLbl>
              <c:idx val="8"/>
              <c:layout>
                <c:manualLayout>
                  <c:x val="-0.14117647058823529"/>
                  <c:y val="0"/>
                </c:manualLayout>
              </c:layout>
              <c:showLegendKey val="0"/>
              <c:showVal val="1"/>
              <c:showCatName val="0"/>
              <c:showSerName val="0"/>
              <c:showPercent val="0"/>
              <c:showBubbleSize val="0"/>
            </c:dLbl>
            <c:dLbl>
              <c:idx val="9"/>
              <c:layout>
                <c:manualLayout>
                  <c:x val="-0.14901960784313734"/>
                  <c:y val="0"/>
                </c:manualLayout>
              </c:layout>
              <c:showLegendKey val="0"/>
              <c:showVal val="1"/>
              <c:showCatName val="0"/>
              <c:showSerName val="0"/>
              <c:showPercent val="0"/>
              <c:showBubbleSize val="0"/>
            </c:dLbl>
            <c:txPr>
              <a:bodyPr/>
              <a:lstStyle/>
              <a:p>
                <a:pPr>
                  <a:defRPr sz="11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Лист1!$A$2:$A$11</c:f>
              <c:strCache>
                <c:ptCount val="10"/>
                <c:pt idx="0">
                  <c:v>Текстильное и швейное производство</c:v>
                </c:pt>
                <c:pt idx="1">
                  <c:v>Химическое производство</c:v>
                </c:pt>
                <c:pt idx="2">
                  <c:v>Производство машин и оборудования </c:v>
                </c:pt>
                <c:pt idx="3">
                  <c:v>Обработка древесины и производство изделий из дерева</c:v>
                </c:pt>
                <c:pt idx="4">
                  <c:v>Производство пищевых продуктов, включая напитки и табака</c:v>
                </c:pt>
                <c:pt idx="5">
                  <c:v>Целлюлозно-бумажное производство, издательская и полиграфическая деятельность</c:v>
                </c:pt>
                <c:pt idx="6">
                  <c:v>Производство электрооборудования, электронного и оптического оборудования</c:v>
                </c:pt>
                <c:pt idx="7">
                  <c:v>Металлургическое производство и производство готовых металлических изделий</c:v>
                </c:pt>
                <c:pt idx="8">
                  <c:v>Производство кокса и нефтепродуктов</c:v>
                </c:pt>
                <c:pt idx="9">
                  <c:v>Производство транспортных средств и оборудования</c:v>
                </c:pt>
              </c:strCache>
            </c:strRef>
          </c:cat>
          <c:val>
            <c:numRef>
              <c:f>Лист1!$B$2:$B$11</c:f>
              <c:numCache>
                <c:formatCode>0.0%</c:formatCode>
                <c:ptCount val="10"/>
                <c:pt idx="0" formatCode="0.00%">
                  <c:v>1.0529999999999999</c:v>
                </c:pt>
                <c:pt idx="1">
                  <c:v>1.0529999999999999</c:v>
                </c:pt>
                <c:pt idx="2">
                  <c:v>1.038</c:v>
                </c:pt>
                <c:pt idx="3">
                  <c:v>1.028</c:v>
                </c:pt>
                <c:pt idx="4">
                  <c:v>1.024</c:v>
                </c:pt>
                <c:pt idx="5">
                  <c:v>1.008</c:v>
                </c:pt>
                <c:pt idx="6">
                  <c:v>0.99</c:v>
                </c:pt>
                <c:pt idx="7">
                  <c:v>0.97699999999999998</c:v>
                </c:pt>
                <c:pt idx="8">
                  <c:v>0.97599999999999998</c:v>
                </c:pt>
                <c:pt idx="9">
                  <c:v>0.97</c:v>
                </c:pt>
              </c:numCache>
            </c:numRef>
          </c:val>
        </c:ser>
        <c:dLbls>
          <c:showLegendKey val="0"/>
          <c:showVal val="0"/>
          <c:showCatName val="0"/>
          <c:showSerName val="0"/>
          <c:showPercent val="0"/>
          <c:showBubbleSize val="0"/>
        </c:dLbls>
        <c:gapWidth val="50"/>
        <c:axId val="83725312"/>
        <c:axId val="83735296"/>
      </c:barChart>
      <c:catAx>
        <c:axId val="83725312"/>
        <c:scaling>
          <c:orientation val="minMax"/>
        </c:scaling>
        <c:delete val="0"/>
        <c:axPos val="l"/>
        <c:majorTickMark val="out"/>
        <c:minorTickMark val="none"/>
        <c:tickLblPos val="nextTo"/>
        <c:txPr>
          <a:bodyPr/>
          <a:lstStyle/>
          <a:p>
            <a:pPr>
              <a:defRPr sz="900" i="1">
                <a:latin typeface="Arial Narrow" panose="020B0606020202030204" pitchFamily="34" charset="0"/>
              </a:defRPr>
            </a:pPr>
            <a:endParaRPr lang="ru-RU"/>
          </a:p>
        </c:txPr>
        <c:crossAx val="83735296"/>
        <c:crosses val="autoZero"/>
        <c:auto val="1"/>
        <c:lblAlgn val="l"/>
        <c:lblOffset val="100"/>
        <c:noMultiLvlLbl val="0"/>
      </c:catAx>
      <c:valAx>
        <c:axId val="83735296"/>
        <c:scaling>
          <c:orientation val="minMax"/>
        </c:scaling>
        <c:delete val="1"/>
        <c:axPos val="b"/>
        <c:numFmt formatCode="0.00%" sourceLinked="1"/>
        <c:majorTickMark val="out"/>
        <c:minorTickMark val="none"/>
        <c:tickLblPos val="nextTo"/>
        <c:crossAx val="8372531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74193548387094E-2"/>
          <c:y val="0.11448986866716598"/>
          <c:w val="0.88359046283309961"/>
          <c:h val="0.49440486181913601"/>
        </c:manualLayout>
      </c:layout>
      <c:lineChart>
        <c:grouping val="standard"/>
        <c:varyColors val="0"/>
        <c:ser>
          <c:idx val="1"/>
          <c:order val="0"/>
          <c:tx>
            <c:strRef>
              <c:f>'[алкоголь график 2016.xls]Акцизы_на_спирт'!$C$4</c:f>
              <c:strCache>
                <c:ptCount val="1"/>
                <c:pt idx="0">
                  <c:v>Установлено в соответствии с законом на 2016 год</c:v>
                </c:pt>
              </c:strCache>
            </c:strRef>
          </c:tx>
          <c:spPr>
            <a:ln w="38100">
              <a:solidFill>
                <a:srgbClr val="BF3535"/>
              </a:solidFill>
              <a:prstDash val="solid"/>
            </a:ln>
          </c:spPr>
          <c:marker>
            <c:symbol val="none"/>
          </c:marker>
          <c:dLbls>
            <c:dLbl>
              <c:idx val="11"/>
              <c:layout>
                <c:manualLayout>
                  <c:x val="-2.4089716058219995E-2"/>
                  <c:y val="3.3222591362126248E-2"/>
                </c:manualLayout>
              </c:layout>
              <c:spPr>
                <a:solidFill>
                  <a:srgbClr val="FFCF9C"/>
                </a:solidFill>
                <a:ln w="12700">
                  <a:solidFill>
                    <a:srgbClr val="C0C0C0"/>
                  </a:solidFill>
                  <a:prstDash val="solid"/>
                </a:ln>
              </c:spPr>
              <c:txPr>
                <a:bodyPr/>
                <a:lstStyle/>
                <a:p>
                  <a:pPr>
                    <a:defRPr sz="800" b="1" i="0" u="none" strike="noStrike" baseline="0">
                      <a:solidFill>
                        <a:srgbClr val="000000"/>
                      </a:solidFill>
                      <a:latin typeface="Arial Narrow" panose="020B0606020202030204" pitchFamily="34" charset="0"/>
                      <a:ea typeface="Times New Roman"/>
                      <a:cs typeface="Times New Roman"/>
                    </a:defRPr>
                  </a:pPr>
                  <a:endParaRPr lang="ru-RU"/>
                </a:p>
              </c:txPr>
              <c:dLblPos val="r"/>
              <c:showLegendKey val="0"/>
              <c:showVal val="1"/>
              <c:showCatName val="0"/>
              <c:showSerName val="0"/>
              <c:showPercent val="0"/>
              <c:showBubbleSize val="0"/>
            </c:dLbl>
            <c:txPr>
              <a:bodyPr/>
              <a:lstStyle/>
              <a:p>
                <a:pPr>
                  <a:defRPr sz="800">
                    <a:latin typeface="Arial Narrow" panose="020B0606020202030204" pitchFamily="34" charset="0"/>
                  </a:defRPr>
                </a:pPr>
                <a:endParaRPr lang="ru-RU"/>
              </a:p>
            </c:txPr>
            <c:showLegendKey val="0"/>
            <c:showVal val="0"/>
            <c:showCatName val="0"/>
            <c:showSerName val="0"/>
            <c:showPercent val="0"/>
            <c:showBubbleSize val="0"/>
          </c:dLbls>
          <c:cat>
            <c:strRef>
              <c:f>'[алкоголь график 2016.xls]Акцизы_на_спирт'!$A$6:$A$17</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'[алкоголь график 2016.xls]Акцизы_на_спирт'!$C$6:$C$17</c:f>
              <c:numCache>
                <c:formatCode>#,##0.0</c:formatCode>
                <c:ptCount val="12"/>
                <c:pt idx="0">
                  <c:v>657.31</c:v>
                </c:pt>
                <c:pt idx="1">
                  <c:v>657.31</c:v>
                </c:pt>
                <c:pt idx="2">
                  <c:v>657.31</c:v>
                </c:pt>
                <c:pt idx="3">
                  <c:v>657.31</c:v>
                </c:pt>
                <c:pt idx="4">
                  <c:v>657.31</c:v>
                </c:pt>
                <c:pt idx="5">
                  <c:v>657.31</c:v>
                </c:pt>
                <c:pt idx="6">
                  <c:v>657.31</c:v>
                </c:pt>
                <c:pt idx="7">
                  <c:v>657.31</c:v>
                </c:pt>
                <c:pt idx="8">
                  <c:v>657.31</c:v>
                </c:pt>
                <c:pt idx="9">
                  <c:v>657.31</c:v>
                </c:pt>
                <c:pt idx="10">
                  <c:v>657.31</c:v>
                </c:pt>
                <c:pt idx="11">
                  <c:v>657.31</c:v>
                </c:pt>
              </c:numCache>
            </c:numRef>
          </c:val>
          <c:smooth val="0"/>
        </c:ser>
        <c:dLbls>
          <c:showLegendKey val="0"/>
          <c:showVal val="0"/>
          <c:showCatName val="0"/>
          <c:showSerName val="0"/>
          <c:showPercent val="0"/>
          <c:showBubbleSize val="0"/>
        </c:dLbls>
        <c:marker val="1"/>
        <c:smooth val="0"/>
        <c:axId val="312958336"/>
        <c:axId val="312964224"/>
      </c:lineChart>
      <c:areaChart>
        <c:grouping val="standard"/>
        <c:varyColors val="0"/>
        <c:ser>
          <c:idx val="0"/>
          <c:order val="1"/>
          <c:tx>
            <c:strRef>
              <c:f>'[алкоголь график 2016.xls]Акцизы_на_спирт'!$B$4</c:f>
              <c:strCache>
                <c:ptCount val="1"/>
                <c:pt idx="0">
                  <c:v>Поступило нарастающим итогом</c:v>
                </c:pt>
              </c:strCache>
            </c:strRef>
          </c:tx>
          <c:spPr>
            <a:gradFill rotWithShape="0">
              <a:gsLst>
                <a:gs pos="0">
                  <a:srgbClr xmlns:mc="http://schemas.openxmlformats.org/markup-compatibility/2006" xmlns:a14="http://schemas.microsoft.com/office/drawing/2010/main" val="3235A8" mc:Ignorable="a14" a14:legacySpreadsheetColorIndex="19"/>
                </a:gs>
                <a:gs pos="100000">
                  <a:srgbClr xmlns:mc="http://schemas.openxmlformats.org/markup-compatibility/2006" xmlns:a14="http://schemas.microsoft.com/office/drawing/2010/main" val="99B5DF" mc:Ignorable="a14" a14:legacySpreadsheetColorIndex="20"/>
                </a:gs>
              </a:gsLst>
              <a:lin ang="0" scaled="1"/>
            </a:gradFill>
            <a:ln w="25400">
              <a:noFill/>
            </a:ln>
          </c:spPr>
          <c:dLbls>
            <c:dLbl>
              <c:idx val="11"/>
              <c:layout>
                <c:manualLayout>
                  <c:x val="-1.7316017316017316E-2"/>
                  <c:y val="-0.24916943521594684"/>
                </c:manualLayout>
              </c:layout>
              <c:spPr>
                <a:solidFill>
                  <a:srgbClr val="C3E5FB"/>
                </a:solidFill>
                <a:ln w="12700">
                  <a:solidFill>
                    <a:srgbClr val="C0C0C0"/>
                  </a:solidFill>
                  <a:prstDash val="solid"/>
                </a:ln>
              </c:spPr>
              <c:txPr>
                <a:bodyPr/>
                <a:lstStyle/>
                <a:p>
                  <a:pPr>
                    <a:defRPr sz="800" b="1" i="0" u="none" strike="noStrike" baseline="0">
                      <a:solidFill>
                        <a:srgbClr val="000000"/>
                      </a:solidFill>
                      <a:latin typeface="Arial Narrow" panose="020B0606020202030204" pitchFamily="34" charset="0"/>
                      <a:ea typeface="Times New Roman"/>
                      <a:cs typeface="Times New Roman"/>
                    </a:defRPr>
                  </a:pPr>
                  <a:endParaRPr lang="ru-RU"/>
                </a:p>
              </c:txPr>
              <c:showLegendKey val="0"/>
              <c:showVal val="1"/>
              <c:showCatName val="0"/>
              <c:showSerName val="0"/>
              <c:showPercent val="0"/>
              <c:showBubbleSize val="0"/>
            </c:dLbl>
            <c:txPr>
              <a:bodyPr/>
              <a:lstStyle/>
              <a:p>
                <a:pPr>
                  <a:defRPr sz="800">
                    <a:latin typeface="Arial Narrow" panose="020B0606020202030204" pitchFamily="34" charset="0"/>
                  </a:defRPr>
                </a:pPr>
                <a:endParaRPr lang="ru-RU"/>
              </a:p>
            </c:txPr>
            <c:showLegendKey val="0"/>
            <c:showVal val="0"/>
            <c:showCatName val="0"/>
            <c:showSerName val="0"/>
            <c:showPercent val="0"/>
            <c:showBubbleSize val="0"/>
          </c:dLbls>
          <c:cat>
            <c:strRef>
              <c:f>'[алкоголь график 2016.xls]Акцизы_на_спирт'!$A$6:$A$17</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'[алкоголь график 2016.xls]Акцизы_на_спирт'!$B$6:$B$17</c:f>
              <c:numCache>
                <c:formatCode>#,##0.0</c:formatCode>
                <c:ptCount val="12"/>
                <c:pt idx="0">
                  <c:v>63.338999999999999</c:v>
                </c:pt>
                <c:pt idx="1">
                  <c:v>106.949</c:v>
                </c:pt>
                <c:pt idx="2">
                  <c:v>145.51300000000001</c:v>
                </c:pt>
                <c:pt idx="3">
                  <c:v>217.749</c:v>
                </c:pt>
                <c:pt idx="4">
                  <c:v>274.56</c:v>
                </c:pt>
                <c:pt idx="5">
                  <c:v>317.46699999999998</c:v>
                </c:pt>
                <c:pt idx="6">
                  <c:v>391.65499999999997</c:v>
                </c:pt>
                <c:pt idx="7">
                  <c:v>436.685</c:v>
                </c:pt>
                <c:pt idx="8">
                  <c:v>468.803</c:v>
                </c:pt>
                <c:pt idx="9">
                  <c:v>546.33600000000001</c:v>
                </c:pt>
                <c:pt idx="10">
                  <c:v>664.96299999999997</c:v>
                </c:pt>
                <c:pt idx="11">
                  <c:v>688.35299999999995</c:v>
                </c:pt>
              </c:numCache>
            </c:numRef>
          </c:val>
        </c:ser>
        <c:dLbls>
          <c:showLegendKey val="0"/>
          <c:showVal val="0"/>
          <c:showCatName val="0"/>
          <c:showSerName val="0"/>
          <c:showPercent val="0"/>
          <c:showBubbleSize val="0"/>
        </c:dLbls>
        <c:axId val="312958336"/>
        <c:axId val="312964224"/>
      </c:areaChart>
      <c:catAx>
        <c:axId val="312958336"/>
        <c:scaling>
          <c:orientation val="minMax"/>
        </c:scaling>
        <c:delete val="0"/>
        <c:axPos val="b"/>
        <c:numFmt formatCode="#,##0.00" sourceLinked="1"/>
        <c:majorTickMark val="out"/>
        <c:minorTickMark val="none"/>
        <c:tickLblPos val="low"/>
        <c:spPr>
          <a:ln w="3175">
            <a:solidFill>
              <a:srgbClr val="000000"/>
            </a:solidFill>
            <a:prstDash val="solid"/>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312964224"/>
        <c:crossesAt val="0"/>
        <c:auto val="1"/>
        <c:lblAlgn val="ctr"/>
        <c:lblOffset val="100"/>
        <c:tickLblSkip val="2"/>
        <c:tickMarkSkip val="1"/>
        <c:noMultiLvlLbl val="0"/>
      </c:catAx>
      <c:valAx>
        <c:axId val="312964224"/>
        <c:scaling>
          <c:orientation val="minMax"/>
          <c:max val="800"/>
          <c:min val="0"/>
        </c:scaling>
        <c:delete val="0"/>
        <c:axPos val="l"/>
        <c:majorGridlines>
          <c:spPr>
            <a:ln w="3175">
              <a:solidFill>
                <a:srgbClr val="000000"/>
              </a:solidFill>
              <a:prstDash val="sysDash"/>
            </a:ln>
          </c:spPr>
        </c:majorGridlines>
        <c:title>
          <c:tx>
            <c:rich>
              <a:bodyPr rot="0" vert="horz"/>
              <a:lstStyle/>
              <a:p>
                <a:pPr algn="ctr">
                  <a:defRPr sz="1000" b="0" i="0" u="none" strike="noStrike" baseline="0">
                    <a:solidFill>
                      <a:srgbClr val="080000"/>
                    </a:solidFill>
                    <a:latin typeface="Arial Narrow" panose="020B0606020202030204" pitchFamily="34" charset="0"/>
                    <a:ea typeface="Times New Roman"/>
                    <a:cs typeface="Times New Roman"/>
                  </a:defRPr>
                </a:pPr>
                <a:r>
                  <a:rPr lang="ru-RU">
                    <a:latin typeface="Arial Narrow" panose="020B0606020202030204" pitchFamily="34" charset="0"/>
                  </a:rPr>
                  <a:t>млн. руб.</a:t>
                </a:r>
              </a:p>
            </c:rich>
          </c:tx>
          <c:layout>
            <c:manualLayout>
              <c:xMode val="edge"/>
              <c:yMode val="edge"/>
              <c:x val="0.82050100689103034"/>
              <c:y val="4.7692779181030109E-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crossAx val="312958336"/>
        <c:crosses val="autoZero"/>
        <c:crossBetween val="between"/>
      </c:valAx>
      <c:spPr>
        <a:noFill/>
        <a:ln w="12700">
          <a:solidFill>
            <a:srgbClr val="63659C"/>
          </a:solidFill>
          <a:prstDash val="solid"/>
        </a:ln>
      </c:spPr>
    </c:plotArea>
    <c:legend>
      <c:legendPos val="b"/>
      <c:layout>
        <c:manualLayout>
          <c:xMode val="edge"/>
          <c:yMode val="edge"/>
          <c:x val="0.14025258823944492"/>
          <c:y val="0.74523122284606313"/>
          <c:w val="0.79663394109396912"/>
          <c:h val="0.21916201721465448"/>
        </c:manualLayout>
      </c:layout>
      <c:overlay val="0"/>
      <c:spPr>
        <a:noFill/>
        <a:ln w="25400">
          <a:noFill/>
        </a:ln>
      </c:spPr>
      <c:txPr>
        <a:bodyPr/>
        <a:lstStyle/>
        <a:p>
          <a:pPr>
            <a:defRPr sz="92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0"/>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0133147419073"/>
          <c:y val="0.12255792307111768"/>
          <c:w val="0.87817592136920386"/>
          <c:h val="0.5323672537523253"/>
        </c:manualLayout>
      </c:layout>
      <c:lineChart>
        <c:grouping val="standard"/>
        <c:varyColors val="0"/>
        <c:ser>
          <c:idx val="1"/>
          <c:order val="1"/>
          <c:tx>
            <c:strRef>
              <c:f>'Лист 1'!$C$6</c:f>
              <c:strCache>
                <c:ptCount val="1"/>
                <c:pt idx="0">
                  <c:v>Установлено в соответствии с законом на 2016 год</c:v>
                </c:pt>
              </c:strCache>
            </c:strRef>
          </c:tx>
          <c:spPr>
            <a:ln w="38100">
              <a:solidFill>
                <a:srgbClr val="C00000"/>
              </a:solidFill>
              <a:prstDash val="solid"/>
            </a:ln>
          </c:spPr>
          <c:marker>
            <c:symbol val="none"/>
          </c:marker>
          <c:dLbls>
            <c:dLbl>
              <c:idx val="11"/>
              <c:layout>
                <c:manualLayout>
                  <c:x val="-1.3414875874890639E-2"/>
                  <c:y val="1.4705882352941176E-2"/>
                </c:manualLayout>
              </c:layout>
              <c:numFmt formatCode="#,##0.0" sourceLinked="0"/>
              <c:spPr>
                <a:solidFill>
                  <a:srgbClr val="FFCC99"/>
                </a:solidFill>
                <a:ln w="12700">
                  <a:solidFill>
                    <a:srgbClr val="C0C0C0"/>
                  </a:solidFill>
                  <a:prstDash val="solid"/>
                </a:ln>
              </c:spPr>
              <c:txPr>
                <a:bodyPr/>
                <a:lstStyle/>
                <a:p>
                  <a:pPr>
                    <a:defRPr/>
                  </a:pPr>
                  <a:endParaRPr lang="ru-RU"/>
                </a:p>
              </c:txPr>
              <c:dLblPos val="r"/>
              <c:showLegendKey val="0"/>
              <c:showVal val="1"/>
              <c:showCatName val="0"/>
              <c:showSerName val="0"/>
              <c:showPercent val="0"/>
              <c:showBubbleSize val="0"/>
            </c:dLbl>
            <c:showLegendKey val="0"/>
            <c:showVal val="0"/>
            <c:showCatName val="0"/>
            <c:showSerName val="0"/>
            <c:showPercent val="0"/>
            <c:showBubbleSize val="0"/>
          </c:dLbls>
          <c:cat>
            <c:strRef>
              <c:f>'Лист 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 1'!$C$7:$C$18</c:f>
              <c:numCache>
                <c:formatCode>#,##0.000</c:formatCode>
                <c:ptCount val="12"/>
                <c:pt idx="0">
                  <c:v>95.887050000000002</c:v>
                </c:pt>
                <c:pt idx="1">
                  <c:v>95.887050000000002</c:v>
                </c:pt>
                <c:pt idx="2">
                  <c:v>95.887050000000002</c:v>
                </c:pt>
                <c:pt idx="3">
                  <c:v>95.887050000000002</c:v>
                </c:pt>
                <c:pt idx="4">
                  <c:v>95.887050000000002</c:v>
                </c:pt>
                <c:pt idx="5">
                  <c:v>95.887050000000002</c:v>
                </c:pt>
                <c:pt idx="6">
                  <c:v>95.887050000000002</c:v>
                </c:pt>
                <c:pt idx="7">
                  <c:v>95.887050000000002</c:v>
                </c:pt>
                <c:pt idx="8">
                  <c:v>95.887050000000002</c:v>
                </c:pt>
                <c:pt idx="9">
                  <c:v>95.887050000000002</c:v>
                </c:pt>
                <c:pt idx="10">
                  <c:v>95.887050000000002</c:v>
                </c:pt>
                <c:pt idx="11">
                  <c:v>95.887050000000002</c:v>
                </c:pt>
              </c:numCache>
            </c:numRef>
          </c:val>
          <c:smooth val="0"/>
        </c:ser>
        <c:dLbls>
          <c:showLegendKey val="0"/>
          <c:showVal val="0"/>
          <c:showCatName val="0"/>
          <c:showSerName val="0"/>
          <c:showPercent val="0"/>
          <c:showBubbleSize val="0"/>
        </c:dLbls>
        <c:marker val="1"/>
        <c:smooth val="0"/>
        <c:axId val="313004800"/>
        <c:axId val="313006336"/>
      </c:lineChart>
      <c:areaChart>
        <c:grouping val="standard"/>
        <c:varyColors val="0"/>
        <c:ser>
          <c:idx val="0"/>
          <c:order val="0"/>
          <c:tx>
            <c:strRef>
              <c:f>'Лист 1'!$B$6</c:f>
              <c:strCache>
                <c:ptCount val="1"/>
                <c:pt idx="0">
                  <c:v>Поступило нарастающим итогом</c:v>
                </c:pt>
              </c:strCache>
            </c:strRef>
          </c:tx>
          <c:spPr>
            <a:gradFill rotWithShape="0">
              <a:gsLst>
                <a:gs pos="0">
                  <a:srgbClr xmlns:mc="http://schemas.openxmlformats.org/markup-compatibility/2006" xmlns:a14="http://schemas.microsoft.com/office/drawing/2010/main" val="003D80" mc:Ignorable="a14" a14:legacySpreadsheetColorIndex="19"/>
                </a:gs>
                <a:gs pos="100000">
                  <a:srgbClr xmlns:mc="http://schemas.openxmlformats.org/markup-compatibility/2006" xmlns:a14="http://schemas.microsoft.com/office/drawing/2010/main" val="99B5DF" mc:Ignorable="a14" a14:legacySpreadsheetColorIndex="18"/>
                </a:gs>
              </a:gsLst>
              <a:lin ang="0" scaled="1"/>
            </a:gradFill>
            <a:ln w="12700">
              <a:solidFill>
                <a:srgbClr val="141B24"/>
              </a:solidFill>
              <a:prstDash val="solid"/>
            </a:ln>
          </c:spPr>
          <c:dLbls>
            <c:dLbl>
              <c:idx val="11"/>
              <c:layout>
                <c:manualLayout>
                  <c:x val="-4.340277777777778E-3"/>
                  <c:y val="-0.28431372549019607"/>
                </c:manualLayout>
              </c:layout>
              <c:numFmt formatCode="#,##0.0" sourceLinked="0"/>
              <c:spPr>
                <a:solidFill>
                  <a:srgbClr val="D5EDFD"/>
                </a:solidFill>
                <a:ln w="12700">
                  <a:solidFill>
                    <a:srgbClr val="C0C0C0"/>
                  </a:solidFill>
                  <a:prstDash val="solid"/>
                </a:ln>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 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 1'!$B$7:$B$18</c:f>
              <c:numCache>
                <c:formatCode>#,##0.000</c:formatCode>
                <c:ptCount val="12"/>
                <c:pt idx="0">
                  <c:v>7.5977829999999997</c:v>
                </c:pt>
                <c:pt idx="1">
                  <c:v>13.733267999999999</c:v>
                </c:pt>
                <c:pt idx="2">
                  <c:v>19.092112</c:v>
                </c:pt>
                <c:pt idx="3">
                  <c:v>25.894819999999999</c:v>
                </c:pt>
                <c:pt idx="4">
                  <c:v>34.860042999999997</c:v>
                </c:pt>
                <c:pt idx="5">
                  <c:v>43.300615000000001</c:v>
                </c:pt>
                <c:pt idx="6">
                  <c:v>51.038090999999994</c:v>
                </c:pt>
                <c:pt idx="7">
                  <c:v>58.728446999999996</c:v>
                </c:pt>
                <c:pt idx="8">
                  <c:v>67.171618999999993</c:v>
                </c:pt>
                <c:pt idx="9">
                  <c:v>76.846831999999992</c:v>
                </c:pt>
                <c:pt idx="10">
                  <c:v>86.843249999999998</c:v>
                </c:pt>
                <c:pt idx="11">
                  <c:v>98.849261999999996</c:v>
                </c:pt>
              </c:numCache>
            </c:numRef>
          </c:val>
        </c:ser>
        <c:dLbls>
          <c:showLegendKey val="0"/>
          <c:showVal val="0"/>
          <c:showCatName val="0"/>
          <c:showSerName val="0"/>
          <c:showPercent val="0"/>
          <c:showBubbleSize val="0"/>
        </c:dLbls>
        <c:axId val="313004800"/>
        <c:axId val="313006336"/>
      </c:areaChart>
      <c:catAx>
        <c:axId val="313004800"/>
        <c:scaling>
          <c:orientation val="minMax"/>
        </c:scaling>
        <c:delete val="0"/>
        <c:axPos val="b"/>
        <c:majorGridlines>
          <c:spPr>
            <a:ln w="12700">
              <a:solidFill>
                <a:srgbClr val="999999"/>
              </a:solidFill>
              <a:prstDash val="lgDash"/>
            </a:ln>
          </c:spPr>
        </c:majorGridlines>
        <c:numFmt formatCode="General" sourceLinked="1"/>
        <c:majorTickMark val="cross"/>
        <c:minorTickMark val="none"/>
        <c:tickLblPos val="low"/>
        <c:spPr>
          <a:ln w="12700">
            <a:solidFill>
              <a:srgbClr val="808080"/>
            </a:solidFill>
            <a:prstDash val="solid"/>
          </a:ln>
        </c:spPr>
        <c:txPr>
          <a:bodyPr rot="0" vert="horz"/>
          <a:lstStyle/>
          <a:p>
            <a:pPr>
              <a:defRPr sz="600"/>
            </a:pPr>
            <a:endParaRPr lang="ru-RU"/>
          </a:p>
        </c:txPr>
        <c:crossAx val="313006336"/>
        <c:crossesAt val="0"/>
        <c:auto val="1"/>
        <c:lblAlgn val="ctr"/>
        <c:lblOffset val="100"/>
        <c:tickLblSkip val="1"/>
        <c:tickMarkSkip val="1"/>
        <c:noMultiLvlLbl val="0"/>
      </c:catAx>
      <c:valAx>
        <c:axId val="313006336"/>
        <c:scaling>
          <c:orientation val="minMax"/>
        </c:scaling>
        <c:delete val="0"/>
        <c:axPos val="l"/>
        <c:title>
          <c:tx>
            <c:rich>
              <a:bodyPr rot="0" vert="horz"/>
              <a:lstStyle/>
              <a:p>
                <a:pPr algn="ctr">
                  <a:defRPr/>
                </a:pPr>
                <a:r>
                  <a:rPr lang="ru-RU"/>
                  <a:t>млрд. руб.</a:t>
                </a:r>
              </a:p>
            </c:rich>
          </c:tx>
          <c:layout>
            <c:manualLayout>
              <c:xMode val="edge"/>
              <c:yMode val="edge"/>
              <c:x val="0.80064386482939631"/>
              <c:y val="3.1085171861504534E-3"/>
            </c:manualLayout>
          </c:layout>
          <c:overlay val="0"/>
          <c:spPr>
            <a:noFill/>
            <a:ln w="25400">
              <a:noFill/>
            </a:ln>
          </c:spPr>
        </c:title>
        <c:numFmt formatCode="#,##0" sourceLinked="0"/>
        <c:majorTickMark val="cross"/>
        <c:minorTickMark val="none"/>
        <c:tickLblPos val="nextTo"/>
        <c:spPr>
          <a:ln w="12700">
            <a:solidFill>
              <a:srgbClr val="808080"/>
            </a:solidFill>
            <a:prstDash val="solid"/>
          </a:ln>
        </c:spPr>
        <c:txPr>
          <a:bodyPr rot="0" vert="horz"/>
          <a:lstStyle/>
          <a:p>
            <a:pPr>
              <a:defRPr/>
            </a:pPr>
            <a:endParaRPr lang="ru-RU"/>
          </a:p>
        </c:txPr>
        <c:crossAx val="313004800"/>
        <c:crosses val="autoZero"/>
        <c:crossBetween val="between"/>
      </c:valAx>
      <c:spPr>
        <a:noFill/>
        <a:ln w="12700">
          <a:solidFill>
            <a:srgbClr val="63659C"/>
          </a:solidFill>
          <a:prstDash val="solid"/>
        </a:ln>
      </c:spPr>
    </c:plotArea>
    <c:legend>
      <c:legendPos val="b"/>
      <c:layout>
        <c:manualLayout>
          <c:xMode val="edge"/>
          <c:yMode val="edge"/>
          <c:x val="7.4952837926509183E-2"/>
          <c:y val="0.75304949326214177"/>
          <c:w val="0.8814526602143482"/>
          <c:h val="0.21646750038598117"/>
        </c:manualLayout>
      </c:layout>
      <c:overlay val="0"/>
      <c:spPr>
        <a:noFill/>
        <a:ln w="25400">
          <a:noFill/>
        </a:ln>
      </c:spPr>
    </c:legend>
    <c:plotVisOnly val="0"/>
    <c:dispBlanksAs val="gap"/>
    <c:showDLblsOverMax val="0"/>
  </c:chart>
  <c:spPr>
    <a:noFill/>
    <a:ln w="9525">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462077282335995E-2"/>
          <c:y val="0.15850695935735307"/>
          <c:w val="0.92652094958718401"/>
          <c:h val="0.69646480553567169"/>
        </c:manualLayout>
      </c:layout>
      <c:barChart>
        <c:barDir val="col"/>
        <c:grouping val="clustered"/>
        <c:varyColors val="0"/>
        <c:ser>
          <c:idx val="0"/>
          <c:order val="0"/>
          <c:tx>
            <c:strRef>
              <c:f>Табак2!$A$6</c:f>
              <c:strCache>
                <c:ptCount val="1"/>
                <c:pt idx="0">
                  <c:v>2015 год</c:v>
                </c:pt>
              </c:strCache>
            </c:strRef>
          </c:tx>
          <c:spPr>
            <a:solidFill>
              <a:srgbClr val="2FBBA4"/>
            </a:solidFill>
            <a:ln w="12680">
              <a:noFill/>
              <a:prstDash val="solid"/>
            </a:ln>
            <a:scene3d>
              <a:camera prst="orthographicFront"/>
              <a:lightRig rig="threePt" dir="t"/>
            </a:scene3d>
            <a:sp3d>
              <a:bevelT w="38100" h="190500"/>
            </a:sp3d>
          </c:spPr>
          <c:invertIfNegative val="0"/>
          <c:dLbls>
            <c:dLbl>
              <c:idx val="1"/>
              <c:layout>
                <c:manualLayout>
                  <c:x val="4.0015794485866295E-3"/>
                  <c:y val="8.21716376362044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266415813067624E-4"/>
                  <c:y val="0.1030303030303030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400" b="1">
                    <a:solidFill>
                      <a:schemeClr val="bg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Табак2!$B$6:$M$6</c:f>
            </c:numRef>
          </c:val>
        </c:ser>
        <c:ser>
          <c:idx val="1"/>
          <c:order val="1"/>
          <c:tx>
            <c:strRef>
              <c:f>Табак2!$A$7</c:f>
              <c:strCache>
                <c:ptCount val="1"/>
                <c:pt idx="0">
                  <c:v>2016 год</c:v>
                </c:pt>
              </c:strCache>
            </c:strRef>
          </c:tx>
          <c:spPr>
            <a:solidFill>
              <a:srgbClr val="F79646">
                <a:lumMod val="75000"/>
              </a:srgbClr>
            </a:solidFill>
            <a:ln w="12680">
              <a:noFill/>
              <a:prstDash val="solid"/>
            </a:ln>
            <a:scene3d>
              <a:camera prst="orthographicFront"/>
              <a:lightRig rig="threePt" dir="t"/>
            </a:scene3d>
            <a:sp3d>
              <a:bevelT w="38100" h="0"/>
            </a:sp3d>
          </c:spPr>
          <c:invertIfNegative val="0"/>
          <c:dLbls>
            <c:dLbl>
              <c:idx val="1"/>
              <c:layout>
                <c:manualLayout>
                  <c:x val="1.2798604687290369E-4"/>
                  <c:y val="8.7622818448550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0909090909090981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c:spPr>
            <c:txPr>
              <a:bodyPr/>
              <a:lstStyle/>
              <a:p>
                <a:pPr>
                  <a:defRPr sz="14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Табак2!$B$5:$M$5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Табак2!$B$7:$M$7</c:f>
              <c:numCache>
                <c:formatCode>0.000000</c:formatCode>
                <c:ptCount val="12"/>
                <c:pt idx="0">
                  <c:v>112.84490700000001</c:v>
                </c:pt>
                <c:pt idx="1">
                  <c:v>11.268257</c:v>
                </c:pt>
                <c:pt idx="2">
                  <c:v>20.123418000000001</c:v>
                </c:pt>
                <c:pt idx="3">
                  <c:v>31.203137000000002</c:v>
                </c:pt>
                <c:pt idx="4">
                  <c:v>26.347624</c:v>
                </c:pt>
                <c:pt idx="5">
                  <c:v>31.069510000000001</c:v>
                </c:pt>
                <c:pt idx="6">
                  <c:v>34.692568000000001</c:v>
                </c:pt>
                <c:pt idx="7">
                  <c:v>40.331192000000001</c:v>
                </c:pt>
                <c:pt idx="8">
                  <c:v>40.481912999999999</c:v>
                </c:pt>
                <c:pt idx="9">
                  <c:v>39.073366999999998</c:v>
                </c:pt>
                <c:pt idx="10">
                  <c:v>39.179031999999999</c:v>
                </c:pt>
                <c:pt idx="11">
                  <c:v>40.336724000000004</c:v>
                </c:pt>
              </c:numCache>
            </c:numRef>
          </c:val>
        </c:ser>
        <c:dLbls>
          <c:showLegendKey val="0"/>
          <c:showVal val="0"/>
          <c:showCatName val="0"/>
          <c:showSerName val="0"/>
          <c:showPercent val="0"/>
          <c:showBubbleSize val="0"/>
        </c:dLbls>
        <c:gapWidth val="36"/>
        <c:axId val="313059584"/>
        <c:axId val="313176064"/>
      </c:barChart>
      <c:lineChart>
        <c:grouping val="standard"/>
        <c:varyColors val="0"/>
        <c:ser>
          <c:idx val="2"/>
          <c:order val="2"/>
          <c:tx>
            <c:strRef>
              <c:f>Табак2!$A$8</c:f>
              <c:strCache>
                <c:ptCount val="1"/>
                <c:pt idx="0">
                  <c:v>в % к 2015 году</c:v>
                </c:pt>
              </c:strCache>
            </c:strRef>
          </c:tx>
          <c:spPr>
            <a:ln w="38037">
              <a:solidFill>
                <a:sysClr val="windowText" lastClr="000000">
                  <a:lumMod val="65000"/>
                  <a:lumOff val="35000"/>
                </a:sysClr>
              </a:solidFill>
              <a:prstDash val="solid"/>
            </a:ln>
          </c:spPr>
          <c:marker>
            <c:symbol val="square"/>
            <c:size val="2"/>
            <c:spPr>
              <a:solidFill>
                <a:srgbClr val="333333"/>
              </a:solidFill>
              <a:ln>
                <a:solidFill>
                  <a:srgbClr val="333333"/>
                </a:solidFill>
                <a:prstDash val="solid"/>
              </a:ln>
            </c:spPr>
          </c:marker>
          <c:dLbls>
            <c:dLbl>
              <c:idx val="0"/>
              <c:layout>
                <c:manualLayout>
                  <c:x val="-4.2626877741203904E-2"/>
                  <c:y val="-8.5146258292351118E-2"/>
                </c:manualLayout>
              </c:layout>
              <c:tx>
                <c:rich>
                  <a:bodyPr/>
                  <a:lstStyle/>
                  <a:p>
                    <a:r>
                      <a:rPr lang="ru-RU" i="1"/>
                      <a:t>в </a:t>
                    </a:r>
                    <a:r>
                      <a:rPr lang="en-US" i="1"/>
                      <a:t>1</a:t>
                    </a:r>
                    <a:r>
                      <a:rPr lang="ru-RU" i="1"/>
                      <a:t>,</a:t>
                    </a:r>
                    <a:r>
                      <a:rPr lang="en-US" i="1"/>
                      <a:t>6</a:t>
                    </a:r>
                    <a:r>
                      <a:rPr lang="ru-RU" i="1"/>
                      <a:t> раза</a:t>
                    </a:r>
                    <a:endParaRPr lang="en-US"/>
                  </a:p>
                </c:rich>
              </c:tx>
              <c:dLblPos val="r"/>
              <c:showLegendKey val="0"/>
              <c:showVal val="1"/>
              <c:showCatName val="0"/>
              <c:showSerName val="0"/>
              <c:showPercent val="0"/>
              <c:showBubbleSize val="0"/>
            </c:dLbl>
            <c:dLbl>
              <c:idx val="1"/>
              <c:layout>
                <c:manualLayout>
                  <c:x val="-5.5184331729528864E-2"/>
                  <c:y val="4.6190305580186101E-2"/>
                </c:manualLayout>
              </c:layout>
              <c:dLblPos val="r"/>
              <c:showLegendKey val="0"/>
              <c:showVal val="1"/>
              <c:showCatName val="0"/>
              <c:showSerName val="0"/>
              <c:showPercent val="0"/>
              <c:showBubbleSize val="0"/>
            </c:dLbl>
            <c:dLbl>
              <c:idx val="2"/>
              <c:layout>
                <c:manualLayout>
                  <c:x val="-9.3342419011988281E-2"/>
                  <c:y val="-3.0069634732900058E-2"/>
                </c:manualLayout>
              </c:layout>
              <c:dLblPos val="r"/>
              <c:showLegendKey val="0"/>
              <c:showVal val="1"/>
              <c:showCatName val="0"/>
              <c:showSerName val="0"/>
              <c:showPercent val="0"/>
              <c:showBubbleSize val="0"/>
            </c:dLbl>
            <c:dLbl>
              <c:idx val="3"/>
              <c:tx>
                <c:rich>
                  <a:bodyPr/>
                  <a:lstStyle/>
                  <a:p>
                    <a:r>
                      <a:rPr lang="ru-RU"/>
                      <a:t>в </a:t>
                    </a:r>
                    <a:r>
                      <a:rPr lang="en-US"/>
                      <a:t>1,</a:t>
                    </a:r>
                    <a:r>
                      <a:rPr lang="ru-RU"/>
                      <a:t>6 раза</a:t>
                    </a:r>
                    <a:endParaRPr lang="en-US"/>
                  </a:p>
                </c:rich>
              </c:tx>
              <c:dLblPos val="t"/>
              <c:showLegendKey val="0"/>
              <c:showVal val="1"/>
              <c:showCatName val="0"/>
              <c:showSerName val="0"/>
              <c:showPercent val="0"/>
              <c:showBubbleSize val="0"/>
            </c:dLbl>
            <c:dLbl>
              <c:idx val="4"/>
              <c:layout>
                <c:manualLayout>
                  <c:x val="-5.2292312023126758E-2"/>
                  <c:y val="4.1953642229459021E-2"/>
                </c:manualLayout>
              </c:layout>
              <c:dLblPos val="r"/>
              <c:showLegendKey val="0"/>
              <c:showVal val="1"/>
              <c:showCatName val="0"/>
              <c:showSerName val="0"/>
              <c:showPercent val="0"/>
              <c:showBubbleSize val="0"/>
            </c:dLbl>
            <c:dLbl>
              <c:idx val="5"/>
              <c:layout>
                <c:manualLayout>
                  <c:x val="-6.3487795747361714E-2"/>
                  <c:y val="-3.8542961434354067E-2"/>
                </c:manualLayout>
              </c:layout>
              <c:dLblPos val="r"/>
              <c:showLegendKey val="0"/>
              <c:showVal val="1"/>
              <c:showCatName val="0"/>
              <c:showSerName val="0"/>
              <c:showPercent val="0"/>
              <c:showBubbleSize val="0"/>
            </c:dLbl>
            <c:dLbl>
              <c:idx val="6"/>
              <c:layout>
                <c:manualLayout>
                  <c:x val="-6.3487795747361714E-2"/>
                  <c:y val="3.3480315528005088E-2"/>
                </c:manualLayout>
              </c:layout>
              <c:dLblPos val="r"/>
              <c:showLegendKey val="0"/>
              <c:showVal val="1"/>
              <c:showCatName val="0"/>
              <c:showSerName val="0"/>
              <c:showPercent val="0"/>
              <c:showBubbleSize val="0"/>
            </c:dLbl>
            <c:dLbl>
              <c:idx val="7"/>
              <c:layout>
                <c:manualLayout>
                  <c:x val="-6.3487795747361644E-2"/>
                  <c:y val="-5.972627818798909E-2"/>
                </c:manualLayout>
              </c:layout>
              <c:dLblPos val="r"/>
              <c:showLegendKey val="0"/>
              <c:showVal val="1"/>
              <c:showCatName val="0"/>
              <c:showSerName val="0"/>
              <c:showPercent val="0"/>
              <c:showBubbleSize val="0"/>
            </c:dLbl>
            <c:dLbl>
              <c:idx val="9"/>
              <c:layout>
                <c:manualLayout>
                  <c:x val="-6.3487795747361714E-2"/>
                  <c:y val="-3.8542961434354067E-2"/>
                </c:manualLayout>
              </c:layout>
              <c:dLblPos val="r"/>
              <c:showLegendKey val="0"/>
              <c:showVal val="1"/>
              <c:showCatName val="0"/>
              <c:showSerName val="0"/>
              <c:showPercent val="0"/>
              <c:showBubbleSize val="0"/>
            </c:dLbl>
            <c:txPr>
              <a:bodyPr/>
              <a:lstStyle/>
              <a:p>
                <a:pPr>
                  <a:defRPr sz="800" i="1"/>
                </a:pPr>
                <a:endParaRPr lang="ru-RU"/>
              </a:p>
            </c:txPr>
            <c:dLblPos val="t"/>
            <c:showLegendKey val="0"/>
            <c:showVal val="1"/>
            <c:showCatName val="0"/>
            <c:showSerName val="0"/>
            <c:showPercent val="0"/>
            <c:showBubbleSize val="0"/>
            <c:showLeaderLines val="0"/>
          </c:dLbls>
          <c:cat>
            <c:strRef>
              <c:f>Табак2!$B$5:$M$5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Табак2!$B$8:$M$8</c:f>
              <c:numCache>
                <c:formatCode>0.0</c:formatCode>
                <c:ptCount val="12"/>
                <c:pt idx="0">
                  <c:v>156.09433408984518</c:v>
                </c:pt>
                <c:pt idx="1">
                  <c:v>91.109417829111322</c:v>
                </c:pt>
                <c:pt idx="2">
                  <c:v>117.13341721424418</c:v>
                </c:pt>
                <c:pt idx="3">
                  <c:v>158.30942230429582</c:v>
                </c:pt>
                <c:pt idx="4">
                  <c:v>109.77262352189913</c:v>
                </c:pt>
                <c:pt idx="5">
                  <c:v>122.3778931385844</c:v>
                </c:pt>
                <c:pt idx="6">
                  <c:v>119.16491261503037</c:v>
                </c:pt>
                <c:pt idx="7">
                  <c:v>112.781493084403</c:v>
                </c:pt>
                <c:pt idx="8">
                  <c:v>111.24130387882678</c:v>
                </c:pt>
                <c:pt idx="9">
                  <c:v>108.35041269714152</c:v>
                </c:pt>
                <c:pt idx="10">
                  <c:v>122.17363810058144</c:v>
                </c:pt>
                <c:pt idx="11">
                  <c:v>104.04109446295477</c:v>
                </c:pt>
              </c:numCache>
            </c:numRef>
          </c:val>
          <c:smooth val="1"/>
        </c:ser>
        <c:dLbls>
          <c:showLegendKey val="0"/>
          <c:showVal val="0"/>
          <c:showCatName val="0"/>
          <c:showSerName val="0"/>
          <c:showPercent val="0"/>
          <c:showBubbleSize val="0"/>
        </c:dLbls>
        <c:marker val="1"/>
        <c:smooth val="0"/>
        <c:axId val="313177600"/>
        <c:axId val="313179136"/>
      </c:lineChart>
      <c:catAx>
        <c:axId val="313059584"/>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313176064"/>
        <c:crosses val="autoZero"/>
        <c:auto val="1"/>
        <c:lblAlgn val="ctr"/>
        <c:lblOffset val="100"/>
        <c:tickLblSkip val="1"/>
        <c:tickMarkSkip val="1"/>
        <c:noMultiLvlLbl val="0"/>
      </c:catAx>
      <c:valAx>
        <c:axId val="313176064"/>
        <c:scaling>
          <c:orientation val="minMax"/>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300" b="0" i="0" u="none" strike="noStrike" baseline="0">
                <a:solidFill>
                  <a:schemeClr val="bg1"/>
                </a:solidFill>
                <a:latin typeface="Times New Roman"/>
                <a:ea typeface="Times New Roman"/>
                <a:cs typeface="Times New Roman"/>
              </a:defRPr>
            </a:pPr>
            <a:endParaRPr lang="ru-RU"/>
          </a:p>
        </c:txPr>
        <c:crossAx val="313059584"/>
        <c:crosses val="autoZero"/>
        <c:crossBetween val="between"/>
      </c:valAx>
      <c:catAx>
        <c:axId val="313177600"/>
        <c:scaling>
          <c:orientation val="minMax"/>
        </c:scaling>
        <c:delete val="1"/>
        <c:axPos val="b"/>
        <c:numFmt formatCode="General" sourceLinked="1"/>
        <c:majorTickMark val="out"/>
        <c:minorTickMark val="none"/>
        <c:tickLblPos val="none"/>
        <c:crossAx val="313179136"/>
        <c:crosses val="autoZero"/>
        <c:auto val="1"/>
        <c:lblAlgn val="ctr"/>
        <c:lblOffset val="100"/>
        <c:noMultiLvlLbl val="0"/>
      </c:catAx>
      <c:valAx>
        <c:axId val="313179136"/>
        <c:scaling>
          <c:orientation val="minMax"/>
          <c:max val="300"/>
        </c:scaling>
        <c:delete val="0"/>
        <c:axPos val="r"/>
        <c:numFmt formatCode="0.0" sourceLinked="1"/>
        <c:majorTickMark val="cross"/>
        <c:minorTickMark val="none"/>
        <c:tickLblPos val="none"/>
        <c:spPr>
          <a:ln w="3169">
            <a:solidFill>
              <a:srgbClr val="000000"/>
            </a:solidFill>
            <a:prstDash val="solid"/>
          </a:ln>
        </c:spPr>
        <c:crossAx val="313177600"/>
        <c:crosses val="max"/>
        <c:crossBetween val="between"/>
      </c:valAx>
      <c:spPr>
        <a:solidFill>
          <a:srgbClr val="FFFFFF"/>
        </a:solidFill>
        <a:ln w="25358">
          <a:noFill/>
        </a:ln>
      </c:spPr>
    </c:plotArea>
    <c:legend>
      <c:legendPos val="r"/>
      <c:layout>
        <c:manualLayout>
          <c:xMode val="edge"/>
          <c:yMode val="edge"/>
          <c:x val="9.1317365269461104E-2"/>
          <c:y val="0.94062500000000038"/>
          <c:w val="0.82485029940119792"/>
          <c:h val="5.6250000000000015E-2"/>
        </c:manualLayout>
      </c:layout>
      <c:overlay val="0"/>
      <c:spPr>
        <a:solidFill>
          <a:srgbClr val="FFFFFF"/>
        </a:solidFill>
        <a:ln w="25358">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50062196192335E-2"/>
          <c:y val="0.14689273840769904"/>
          <c:w val="0.8872288494799071"/>
          <c:h val="0.57457440601997578"/>
        </c:manualLayout>
      </c:layout>
      <c:lineChart>
        <c:grouping val="standard"/>
        <c:varyColors val="0"/>
        <c:ser>
          <c:idx val="1"/>
          <c:order val="0"/>
          <c:tx>
            <c:strRef>
              <c:f>'[табак график_2016.xls]Акцизы_на_табачные_изделия'!$C$4</c:f>
              <c:strCache>
                <c:ptCount val="1"/>
                <c:pt idx="0">
                  <c:v>Установлено в соответствии с законом на 2016 год</c:v>
                </c:pt>
              </c:strCache>
            </c:strRef>
          </c:tx>
          <c:spPr>
            <a:ln w="38100">
              <a:solidFill>
                <a:srgbClr val="BF3535"/>
              </a:solidFill>
              <a:prstDash val="solid"/>
            </a:ln>
          </c:spPr>
          <c:marker>
            <c:symbol val="none"/>
          </c:marker>
          <c:dLbls>
            <c:dLbl>
              <c:idx val="11"/>
              <c:layout>
                <c:manualLayout>
                  <c:x val="-3.4339457567804025E-3"/>
                  <c:y val="3.8250935846133989E-2"/>
                </c:manualLayout>
              </c:layout>
              <c:spPr>
                <a:solidFill>
                  <a:srgbClr val="FFCF9C"/>
                </a:solidFill>
                <a:ln w="12700">
                  <a:solidFill>
                    <a:srgbClr val="C0C0C0"/>
                  </a:solidFill>
                  <a:prstDash val="solid"/>
                </a:ln>
              </c:spPr>
              <c:txPr>
                <a:bodyPr/>
                <a:lstStyle/>
                <a:p>
                  <a:pPr>
                    <a:defRPr sz="900" b="1" i="0" u="none" strike="noStrike" baseline="0">
                      <a:solidFill>
                        <a:srgbClr val="000000"/>
                      </a:solidFill>
                      <a:latin typeface="Arial Narrow" panose="020B0606020202030204" pitchFamily="34" charset="0"/>
                      <a:ea typeface="Times New Roman"/>
                      <a:cs typeface="Times New Roman"/>
                    </a:defRPr>
                  </a:pPr>
                  <a:endParaRPr lang="ru-RU"/>
                </a:p>
              </c:txPr>
              <c:dLblPos val="r"/>
              <c:showLegendKey val="0"/>
              <c:showVal val="1"/>
              <c:showCatName val="0"/>
              <c:showSerName val="0"/>
              <c:showPercent val="0"/>
              <c:showBubbleSize val="0"/>
            </c:dLbl>
            <c:txPr>
              <a:bodyPr/>
              <a:lstStyle/>
              <a:p>
                <a:pPr>
                  <a:defRPr sz="900">
                    <a:latin typeface="Arial Narrow" panose="020B0606020202030204" pitchFamily="34" charset="0"/>
                  </a:defRPr>
                </a:pPr>
                <a:endParaRPr lang="ru-RU"/>
              </a:p>
            </c:txPr>
            <c:showLegendKey val="0"/>
            <c:showVal val="0"/>
            <c:showCatName val="0"/>
            <c:showSerName val="0"/>
            <c:showPercent val="0"/>
            <c:showBubbleSize val="0"/>
          </c:dLbls>
          <c:cat>
            <c:strRef>
              <c:f>'[табак график_2016.xls]Акцизы_на_табачные_изделия'!$A$6:$A$17</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'[табак график_2016.xls]Акцизы_на_табачные_изделия'!$C$6:$C$17</c:f>
              <c:numCache>
                <c:formatCode>#,##0.0</c:formatCode>
                <c:ptCount val="12"/>
                <c:pt idx="0">
                  <c:v>460.81459000000001</c:v>
                </c:pt>
                <c:pt idx="1">
                  <c:v>460.81459000000001</c:v>
                </c:pt>
                <c:pt idx="2">
                  <c:v>460.81459000000001</c:v>
                </c:pt>
                <c:pt idx="3">
                  <c:v>460.81459000000001</c:v>
                </c:pt>
                <c:pt idx="4">
                  <c:v>460.81459000000001</c:v>
                </c:pt>
                <c:pt idx="5">
                  <c:v>460.81459000000001</c:v>
                </c:pt>
                <c:pt idx="6">
                  <c:v>460.81459000000001</c:v>
                </c:pt>
                <c:pt idx="7">
                  <c:v>460.81459000000001</c:v>
                </c:pt>
                <c:pt idx="8">
                  <c:v>460.81459000000001</c:v>
                </c:pt>
                <c:pt idx="9">
                  <c:v>460.81459000000001</c:v>
                </c:pt>
                <c:pt idx="10">
                  <c:v>460.81459000000001</c:v>
                </c:pt>
                <c:pt idx="11">
                  <c:v>460.81459000000001</c:v>
                </c:pt>
              </c:numCache>
            </c:numRef>
          </c:val>
          <c:smooth val="0"/>
        </c:ser>
        <c:dLbls>
          <c:showLegendKey val="0"/>
          <c:showVal val="0"/>
          <c:showCatName val="0"/>
          <c:showSerName val="0"/>
          <c:showPercent val="0"/>
          <c:showBubbleSize val="0"/>
        </c:dLbls>
        <c:marker val="1"/>
        <c:smooth val="0"/>
        <c:axId val="313241600"/>
        <c:axId val="313243136"/>
      </c:lineChart>
      <c:areaChart>
        <c:grouping val="standard"/>
        <c:varyColors val="0"/>
        <c:ser>
          <c:idx val="0"/>
          <c:order val="1"/>
          <c:tx>
            <c:strRef>
              <c:f>'[табак график_2016.xls]Акцизы_на_табачные_изделия'!$B$4</c:f>
              <c:strCache>
                <c:ptCount val="1"/>
                <c:pt idx="0">
                  <c:v>Поступило нарастающим итогом</c:v>
                </c:pt>
              </c:strCache>
            </c:strRef>
          </c:tx>
          <c:spPr>
            <a:gradFill rotWithShape="0">
              <a:gsLst>
                <a:gs pos="0">
                  <a:srgbClr xmlns:mc="http://schemas.openxmlformats.org/markup-compatibility/2006" xmlns:a14="http://schemas.microsoft.com/office/drawing/2010/main" val="3235A8" mc:Ignorable="a14" a14:legacySpreadsheetColorIndex="19"/>
                </a:gs>
                <a:gs pos="100000">
                  <a:srgbClr xmlns:mc="http://schemas.openxmlformats.org/markup-compatibility/2006" xmlns:a14="http://schemas.microsoft.com/office/drawing/2010/main" val="99B5DF" mc:Ignorable="a14" a14:legacySpreadsheetColorIndex="20"/>
                </a:gs>
              </a:gsLst>
              <a:lin ang="0" scaled="1"/>
            </a:gradFill>
            <a:ln w="25400">
              <a:noFill/>
            </a:ln>
          </c:spPr>
          <c:dLbls>
            <c:dLbl>
              <c:idx val="11"/>
              <c:layout>
                <c:manualLayout>
                  <c:x val="0"/>
                  <c:y val="-0.30054644808743169"/>
                </c:manualLayout>
              </c:layout>
              <c:spPr>
                <a:solidFill>
                  <a:srgbClr val="C3E5FB"/>
                </a:solidFill>
                <a:ln w="12700">
                  <a:solidFill>
                    <a:srgbClr val="C0C0C0"/>
                  </a:solidFill>
                  <a:prstDash val="solid"/>
                </a:ln>
              </c:spPr>
              <c:txPr>
                <a:bodyPr/>
                <a:lstStyle/>
                <a:p>
                  <a:pPr>
                    <a:defRPr sz="900" b="1" i="0" u="none" strike="noStrike" baseline="0">
                      <a:solidFill>
                        <a:srgbClr val="000000"/>
                      </a:solidFill>
                      <a:latin typeface="Arial Narrow" panose="020B0606020202030204" pitchFamily="34" charset="0"/>
                      <a:ea typeface="Times New Roman"/>
                      <a:cs typeface="Times New Roman"/>
                    </a:defRPr>
                  </a:pPr>
                  <a:endParaRPr lang="ru-RU"/>
                </a:p>
              </c:txPr>
              <c:showLegendKey val="0"/>
              <c:showVal val="1"/>
              <c:showCatName val="0"/>
              <c:showSerName val="0"/>
              <c:showPercent val="0"/>
              <c:showBubbleSize val="0"/>
            </c:dLbl>
            <c:txPr>
              <a:bodyPr/>
              <a:lstStyle/>
              <a:p>
                <a:pPr>
                  <a:defRPr sz="900">
                    <a:latin typeface="Arial Narrow" panose="020B0606020202030204" pitchFamily="34" charset="0"/>
                  </a:defRPr>
                </a:pPr>
                <a:endParaRPr lang="ru-RU"/>
              </a:p>
            </c:txPr>
            <c:showLegendKey val="0"/>
            <c:showVal val="0"/>
            <c:showCatName val="0"/>
            <c:showSerName val="0"/>
            <c:showPercent val="0"/>
            <c:showBubbleSize val="0"/>
          </c:dLbls>
          <c:cat>
            <c:strRef>
              <c:f>'[табак график_2016.xls]Акцизы_на_табачные_изделия'!$A$6:$A$17</c:f>
              <c:strCache>
                <c:ptCount val="12"/>
                <c:pt idx="0">
                  <c:v>январь </c:v>
                </c:pt>
                <c:pt idx="1">
                  <c:v>февраль </c:v>
                </c:pt>
                <c:pt idx="2">
                  <c:v>март </c:v>
                </c:pt>
                <c:pt idx="3">
                  <c:v>апрель </c:v>
                </c:pt>
                <c:pt idx="4">
                  <c:v>май </c:v>
                </c:pt>
                <c:pt idx="5">
                  <c:v>июнь </c:v>
                </c:pt>
                <c:pt idx="6">
                  <c:v>июль </c:v>
                </c:pt>
                <c:pt idx="7">
                  <c:v>август </c:v>
                </c:pt>
                <c:pt idx="8">
                  <c:v>сентябрь </c:v>
                </c:pt>
                <c:pt idx="9">
                  <c:v>октябрь </c:v>
                </c:pt>
                <c:pt idx="10">
                  <c:v>ноябрь </c:v>
                </c:pt>
                <c:pt idx="11">
                  <c:v>декабрь </c:v>
                </c:pt>
              </c:strCache>
            </c:strRef>
          </c:cat>
          <c:val>
            <c:numRef>
              <c:f>'[табак график_2016.xls]Акцизы_на_табачные_изделия'!$B$6:$B$17</c:f>
              <c:numCache>
                <c:formatCode>#,##0.0</c:formatCode>
                <c:ptCount val="12"/>
                <c:pt idx="0">
                  <c:v>112.84490700000001</c:v>
                </c:pt>
                <c:pt idx="1">
                  <c:v>124.113164</c:v>
                </c:pt>
                <c:pt idx="2">
                  <c:v>144.236582</c:v>
                </c:pt>
                <c:pt idx="3">
                  <c:v>175.439719</c:v>
                </c:pt>
                <c:pt idx="4">
                  <c:v>201.78734299999999</c:v>
                </c:pt>
                <c:pt idx="5">
                  <c:v>232.856853</c:v>
                </c:pt>
                <c:pt idx="6">
                  <c:v>267.549421</c:v>
                </c:pt>
                <c:pt idx="7">
                  <c:v>307.88061299999998</c:v>
                </c:pt>
                <c:pt idx="8">
                  <c:v>348.362526</c:v>
                </c:pt>
                <c:pt idx="9">
                  <c:v>387.43589300000002</c:v>
                </c:pt>
                <c:pt idx="10">
                  <c:v>426.61492500000003</c:v>
                </c:pt>
                <c:pt idx="11">
                  <c:v>466.95164899999997</c:v>
                </c:pt>
              </c:numCache>
            </c:numRef>
          </c:val>
        </c:ser>
        <c:dLbls>
          <c:showLegendKey val="0"/>
          <c:showVal val="0"/>
          <c:showCatName val="0"/>
          <c:showSerName val="0"/>
          <c:showPercent val="0"/>
          <c:showBubbleSize val="0"/>
        </c:dLbls>
        <c:axId val="313241600"/>
        <c:axId val="313243136"/>
      </c:areaChart>
      <c:catAx>
        <c:axId val="313241600"/>
        <c:scaling>
          <c:orientation val="minMax"/>
        </c:scaling>
        <c:delete val="0"/>
        <c:axPos val="b"/>
        <c:numFmt formatCode="#,##0.00" sourceLinked="1"/>
        <c:majorTickMark val="out"/>
        <c:minorTickMark val="none"/>
        <c:tickLblPos val="low"/>
        <c:spPr>
          <a:ln w="3175">
            <a:solidFill>
              <a:srgbClr val="000000"/>
            </a:solidFill>
            <a:prstDash val="solid"/>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313243136"/>
        <c:crossesAt val="100"/>
        <c:auto val="1"/>
        <c:lblAlgn val="ctr"/>
        <c:lblOffset val="100"/>
        <c:tickLblSkip val="1"/>
        <c:tickMarkSkip val="1"/>
        <c:noMultiLvlLbl val="0"/>
      </c:catAx>
      <c:valAx>
        <c:axId val="313243136"/>
        <c:scaling>
          <c:orientation val="minMax"/>
          <c:max val="500"/>
          <c:min val="100"/>
        </c:scaling>
        <c:delete val="0"/>
        <c:axPos val="l"/>
        <c:majorGridlines>
          <c:spPr>
            <a:ln w="3175">
              <a:solidFill>
                <a:srgbClr val="000000"/>
              </a:solidFill>
              <a:prstDash val="sysDash"/>
            </a:ln>
          </c:spPr>
        </c:majorGridlines>
        <c:title>
          <c:tx>
            <c:rich>
              <a:bodyPr rot="0" vert="horz"/>
              <a:lstStyle/>
              <a:p>
                <a:pPr>
                  <a:defRPr sz="800" b="0" i="0" u="none" strike="noStrike" baseline="0">
                    <a:solidFill>
                      <a:srgbClr val="080000"/>
                    </a:solidFill>
                    <a:latin typeface="Arial Narrow" panose="020B0606020202030204" pitchFamily="34" charset="0"/>
                    <a:ea typeface="Times New Roman"/>
                    <a:cs typeface="Times New Roman"/>
                  </a:defRPr>
                </a:pPr>
                <a:r>
                  <a:rPr lang="ru-RU" sz="800">
                    <a:latin typeface="Arial Narrow" panose="020B0606020202030204" pitchFamily="34" charset="0"/>
                  </a:rPr>
                  <a:t>млрд. руб.</a:t>
                </a:r>
              </a:p>
            </c:rich>
          </c:tx>
          <c:layout>
            <c:manualLayout>
              <c:xMode val="edge"/>
              <c:yMode val="edge"/>
              <c:x val="0.82035009295713035"/>
              <c:y val="4.6180227471566268E-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crossAx val="313241600"/>
        <c:crosses val="autoZero"/>
        <c:crossBetween val="between"/>
      </c:valAx>
      <c:spPr>
        <a:noFill/>
        <a:ln w="12700">
          <a:solidFill>
            <a:srgbClr val="63659C"/>
          </a:solidFill>
          <a:prstDash val="solid"/>
        </a:ln>
      </c:spPr>
    </c:plotArea>
    <c:legend>
      <c:legendPos val="b"/>
      <c:layout>
        <c:manualLayout>
          <c:xMode val="edge"/>
          <c:yMode val="edge"/>
          <c:x val="3.2231517935258094E-2"/>
          <c:y val="0.82008993952342391"/>
          <c:w val="0.91478018372703407"/>
          <c:h val="0.16329360951786584"/>
        </c:manualLayout>
      </c:layout>
      <c:overlay val="0"/>
      <c:spPr>
        <a:noFill/>
        <a:ln w="25400">
          <a:noFill/>
        </a:ln>
      </c:spPr>
      <c:txPr>
        <a:bodyPr/>
        <a:lstStyle/>
        <a:p>
          <a:pPr>
            <a:defRPr sz="8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0"/>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197035121343E-2"/>
          <c:y val="0.20139738861756212"/>
          <c:w val="0.88264310241412947"/>
          <c:h val="0.68225684555388033"/>
        </c:manualLayout>
      </c:layout>
      <c:barChart>
        <c:barDir val="col"/>
        <c:grouping val="clustered"/>
        <c:varyColors val="0"/>
        <c:ser>
          <c:idx val="0"/>
          <c:order val="0"/>
          <c:tx>
            <c:strRef>
              <c:f>АВТО2!$A$6</c:f>
              <c:strCache>
                <c:ptCount val="1"/>
                <c:pt idx="0">
                  <c:v>2015 год</c:v>
                </c:pt>
              </c:strCache>
            </c:strRef>
          </c:tx>
          <c:spPr>
            <a:solidFill>
              <a:srgbClr val="5FD38B"/>
            </a:solidFill>
            <a:ln w="12671">
              <a:noFill/>
              <a:prstDash val="solid"/>
            </a:ln>
            <a:scene3d>
              <a:camera prst="orthographicFront"/>
              <a:lightRig rig="threePt" dir="t"/>
            </a:scene3d>
            <a:sp3d>
              <a:bevelT w="38100" h="190500"/>
            </a:sp3d>
          </c:spPr>
          <c:invertIfNegative val="0"/>
          <c:dLbls>
            <c:numFmt formatCode="#,##0.00" sourceLinked="0"/>
            <c:spPr>
              <a:noFill/>
              <a:ln>
                <a:noFill/>
              </a:ln>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АВТО2!$B$6:$M$6</c:f>
            </c:numRef>
          </c:val>
        </c:ser>
        <c:ser>
          <c:idx val="1"/>
          <c:order val="1"/>
          <c:tx>
            <c:strRef>
              <c:f>АВТО2!$A$7</c:f>
              <c:strCache>
                <c:ptCount val="1"/>
                <c:pt idx="0">
                  <c:v>2016 год</c:v>
                </c:pt>
              </c:strCache>
            </c:strRef>
          </c:tx>
          <c:spPr>
            <a:solidFill>
              <a:sysClr val="windowText" lastClr="000000">
                <a:lumMod val="50000"/>
                <a:lumOff val="50000"/>
              </a:sysClr>
            </a:solidFill>
            <a:ln w="12671">
              <a:noFill/>
              <a:prstDash val="solid"/>
            </a:ln>
            <a:scene3d>
              <a:camera prst="orthographicFront"/>
              <a:lightRig rig="threePt" dir="t"/>
            </a:scene3d>
            <a:sp3d>
              <a:bevelT w="0" h="0"/>
            </a:sp3d>
          </c:spPr>
          <c:invertIfNegative val="0"/>
          <c:dLbls>
            <c:numFmt formatCode="#,##0.0" sourceLinked="0"/>
            <c:spPr>
              <a:noFill/>
              <a:ln>
                <a:noFill/>
              </a:ln>
            </c:spPr>
            <c:txPr>
              <a:bodyPr/>
              <a:lstStyle/>
              <a:p>
                <a:pPr>
                  <a:defRPr sz="1100" b="1">
                    <a:solidFill>
                      <a:schemeClr val="bg1"/>
                    </a:solidFill>
                    <a:latin typeface="Arial Narrow" panose="020B0606020202030204" pitchFamily="34"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АВТО2!$B$5:$M$5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АВТО2!$B$7:$M$7</c:f>
              <c:numCache>
                <c:formatCode>0.00</c:formatCode>
                <c:ptCount val="12"/>
                <c:pt idx="0">
                  <c:v>0.93726299999999996</c:v>
                </c:pt>
                <c:pt idx="1">
                  <c:v>0.63457799999999998</c:v>
                </c:pt>
                <c:pt idx="2">
                  <c:v>1.0346550000000001</c:v>
                </c:pt>
                <c:pt idx="3">
                  <c:v>1.1190439999999999</c:v>
                </c:pt>
                <c:pt idx="4">
                  <c:v>0.78063400000000005</c:v>
                </c:pt>
                <c:pt idx="5">
                  <c:v>0.60534200000000005</c:v>
                </c:pt>
                <c:pt idx="6">
                  <c:v>0.78504599999999902</c:v>
                </c:pt>
                <c:pt idx="7">
                  <c:v>0.54997000000000007</c:v>
                </c:pt>
                <c:pt idx="8">
                  <c:v>0.70161000000000107</c:v>
                </c:pt>
                <c:pt idx="9">
                  <c:v>0.74080200000000007</c:v>
                </c:pt>
                <c:pt idx="10">
                  <c:v>0.73809599999999997</c:v>
                </c:pt>
                <c:pt idx="11">
                  <c:v>0.80667299999999997</c:v>
                </c:pt>
              </c:numCache>
            </c:numRef>
          </c:val>
        </c:ser>
        <c:dLbls>
          <c:showLegendKey val="0"/>
          <c:showVal val="0"/>
          <c:showCatName val="0"/>
          <c:showSerName val="0"/>
          <c:showPercent val="0"/>
          <c:showBubbleSize val="0"/>
        </c:dLbls>
        <c:gapWidth val="22"/>
        <c:axId val="313141504"/>
        <c:axId val="313352192"/>
      </c:barChart>
      <c:lineChart>
        <c:grouping val="standard"/>
        <c:varyColors val="0"/>
        <c:ser>
          <c:idx val="2"/>
          <c:order val="2"/>
          <c:tx>
            <c:strRef>
              <c:f>АВТО2!$A$8</c:f>
              <c:strCache>
                <c:ptCount val="1"/>
                <c:pt idx="0">
                  <c:v>в % к 2015 году</c:v>
                </c:pt>
              </c:strCache>
            </c:strRef>
          </c:tx>
          <c:spPr>
            <a:ln w="38013">
              <a:solidFill>
                <a:srgbClr val="A50021"/>
              </a:solidFill>
              <a:prstDash val="solid"/>
            </a:ln>
          </c:spPr>
          <c:marker>
            <c:symbol val="square"/>
            <c:size val="2"/>
            <c:spPr>
              <a:solidFill>
                <a:srgbClr val="333333"/>
              </a:solidFill>
              <a:ln>
                <a:solidFill>
                  <a:srgbClr val="333333"/>
                </a:solidFill>
                <a:prstDash val="solid"/>
              </a:ln>
            </c:spPr>
          </c:marker>
          <c:dPt>
            <c:idx val="1"/>
            <c:bubble3D val="0"/>
            <c:spPr>
              <a:ln w="38013">
                <a:solidFill>
                  <a:srgbClr val="F79646">
                    <a:lumMod val="75000"/>
                  </a:srgbClr>
                </a:solidFill>
                <a:prstDash val="solid"/>
              </a:ln>
            </c:spPr>
          </c:dPt>
          <c:dPt>
            <c:idx val="2"/>
            <c:bubble3D val="0"/>
            <c:spPr>
              <a:ln w="38013">
                <a:solidFill>
                  <a:srgbClr val="F79646">
                    <a:lumMod val="75000"/>
                  </a:srgbClr>
                </a:solidFill>
                <a:prstDash val="solid"/>
              </a:ln>
            </c:spPr>
          </c:dPt>
          <c:dLbls>
            <c:dLbl>
              <c:idx val="4"/>
              <c:layout>
                <c:manualLayout>
                  <c:x val="-1.8068127368062833E-2"/>
                  <c:y val="-1.3347262129718613E-2"/>
                </c:manualLayout>
              </c:layout>
              <c:showLegendKey val="0"/>
              <c:showVal val="1"/>
              <c:showCatName val="0"/>
              <c:showSerName val="0"/>
              <c:showPercent val="0"/>
              <c:showBubbleSize val="0"/>
            </c:dLbl>
            <c:dLbl>
              <c:idx val="5"/>
              <c:layout>
                <c:manualLayout>
                  <c:x val="-4.3363505683350741E-2"/>
                  <c:y val="4.8939961142301432E-2"/>
                </c:manualLayout>
              </c:layout>
              <c:showLegendKey val="0"/>
              <c:showVal val="1"/>
              <c:showCatName val="0"/>
              <c:showSerName val="0"/>
              <c:showPercent val="0"/>
              <c:showBubbleSize val="0"/>
            </c:dLbl>
            <c:dLbl>
              <c:idx val="6"/>
              <c:layout>
                <c:manualLayout>
                  <c:x val="-3.2522629262513106E-2"/>
                  <c:y val="-2.6694524259437184E-2"/>
                </c:manualLayout>
              </c:layout>
              <c:showLegendKey val="0"/>
              <c:showVal val="1"/>
              <c:showCatName val="0"/>
              <c:showSerName val="0"/>
              <c:showPercent val="0"/>
              <c:showBubbleSize val="0"/>
            </c:dLbl>
            <c:dLbl>
              <c:idx val="7"/>
              <c:layout>
                <c:manualLayout>
                  <c:x val="-2.1681752841675402E-2"/>
                  <c:y val="4.0041786389155717E-2"/>
                </c:manualLayout>
              </c:layout>
              <c:showLegendKey val="0"/>
              <c:showVal val="1"/>
              <c:showCatName val="0"/>
              <c:showSerName val="0"/>
              <c:showPercent val="0"/>
              <c:showBubbleSize val="0"/>
            </c:dLbl>
            <c:dLbl>
              <c:idx val="8"/>
              <c:layout>
                <c:manualLayout>
                  <c:x val="-3.6136254736125667E-2"/>
                  <c:y val="-2.6694524259437146E-2"/>
                </c:manualLayout>
              </c:layout>
              <c:showLegendKey val="0"/>
              <c:showVal val="1"/>
              <c:showCatName val="0"/>
              <c:showSerName val="0"/>
              <c:showPercent val="0"/>
              <c:showBubbleSize val="0"/>
            </c:dLbl>
            <c:dLbl>
              <c:idx val="9"/>
              <c:layout>
                <c:manualLayout>
                  <c:x val="-1.8044622219494218E-2"/>
                  <c:y val="-1.3349516263985457E-2"/>
                </c:manualLayout>
              </c:layout>
              <c:showLegendKey val="0"/>
              <c:showVal val="1"/>
              <c:showCatName val="0"/>
              <c:showSerName val="0"/>
              <c:showPercent val="0"/>
              <c:showBubbleSize val="0"/>
            </c:dLbl>
            <c:dLbl>
              <c:idx val="10"/>
              <c:layout>
                <c:manualLayout>
                  <c:x val="-1.0840876420837701E-2"/>
                  <c:y val="5.7838135895447146E-2"/>
                </c:manualLayout>
              </c:layout>
              <c:showLegendKey val="0"/>
              <c:showVal val="1"/>
              <c:showCatName val="0"/>
              <c:showSerName val="0"/>
              <c:showPercent val="0"/>
              <c:showBubbleSize val="0"/>
            </c:dLbl>
            <c:dLbl>
              <c:idx val="11"/>
              <c:layout>
                <c:manualLayout>
                  <c:x val="-2.1681752841675402E-2"/>
                  <c:y val="0"/>
                </c:manualLayout>
              </c:layout>
              <c:showLegendKey val="0"/>
              <c:showVal val="1"/>
              <c:showCatName val="0"/>
              <c:showSerName val="0"/>
              <c:showPercent val="0"/>
              <c:showBubbleSize val="0"/>
            </c:dLbl>
            <c:numFmt formatCode="#,##0" sourceLinked="0"/>
            <c:txPr>
              <a:bodyPr/>
              <a:lstStyle/>
              <a:p>
                <a:pPr>
                  <a:defRPr sz="1000" i="1">
                    <a:latin typeface="Arial Narrow" panose="020B0606020202030204" pitchFamily="34" charset="0"/>
                  </a:defRPr>
                </a:pPr>
                <a:endParaRPr lang="ru-RU"/>
              </a:p>
            </c:txPr>
            <c:showLegendKey val="0"/>
            <c:showVal val="1"/>
            <c:showCatName val="0"/>
            <c:showSerName val="0"/>
            <c:showPercent val="0"/>
            <c:showBubbleSize val="0"/>
            <c:showLeaderLines val="0"/>
          </c:dLbls>
          <c:cat>
            <c:strRef>
              <c:f>АВТО2!$B$5:$M$5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АВТО2!$B$8:$M$8</c:f>
              <c:numCache>
                <c:formatCode>0.0</c:formatCode>
                <c:ptCount val="12"/>
                <c:pt idx="0">
                  <c:v>69.779767758881391</c:v>
                </c:pt>
                <c:pt idx="1">
                  <c:v>87.001192777526427</c:v>
                </c:pt>
                <c:pt idx="2">
                  <c:v>100.23978375864675</c:v>
                </c:pt>
                <c:pt idx="3">
                  <c:v>106.82242972811467</c:v>
                </c:pt>
                <c:pt idx="4">
                  <c:v>80.234464371426441</c:v>
                </c:pt>
                <c:pt idx="5">
                  <c:v>68.866181576588261</c:v>
                </c:pt>
                <c:pt idx="6">
                  <c:v>83.851831280774917</c:v>
                </c:pt>
                <c:pt idx="7">
                  <c:v>63.344616968760192</c:v>
                </c:pt>
                <c:pt idx="8">
                  <c:v>98.297058555687244</c:v>
                </c:pt>
                <c:pt idx="9">
                  <c:v>75.5675199272073</c:v>
                </c:pt>
                <c:pt idx="10">
                  <c:v>72.382577484885488</c:v>
                </c:pt>
                <c:pt idx="11">
                  <c:v>101.85020813894616</c:v>
                </c:pt>
              </c:numCache>
            </c:numRef>
          </c:val>
          <c:smooth val="1"/>
        </c:ser>
        <c:dLbls>
          <c:showLegendKey val="0"/>
          <c:showVal val="0"/>
          <c:showCatName val="0"/>
          <c:showSerName val="0"/>
          <c:showPercent val="0"/>
          <c:showBubbleSize val="0"/>
        </c:dLbls>
        <c:marker val="1"/>
        <c:smooth val="0"/>
        <c:axId val="313355264"/>
        <c:axId val="313353728"/>
      </c:lineChart>
      <c:catAx>
        <c:axId val="313141504"/>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600" b="0" i="0" u="none" strike="noStrike" baseline="0">
                <a:solidFill>
                  <a:srgbClr val="000000"/>
                </a:solidFill>
                <a:latin typeface="Arial Narrow" panose="020B0606020202030204" pitchFamily="34" charset="0"/>
                <a:ea typeface="Times New Roman"/>
                <a:cs typeface="Times New Roman"/>
              </a:defRPr>
            </a:pPr>
            <a:endParaRPr lang="ru-RU"/>
          </a:p>
        </c:txPr>
        <c:crossAx val="313352192"/>
        <c:crosses val="autoZero"/>
        <c:auto val="1"/>
        <c:lblAlgn val="ctr"/>
        <c:lblOffset val="100"/>
        <c:tickLblSkip val="1"/>
        <c:tickMarkSkip val="1"/>
        <c:noMultiLvlLbl val="0"/>
      </c:catAx>
      <c:valAx>
        <c:axId val="313352192"/>
        <c:scaling>
          <c:orientation val="minMax"/>
          <c:max val="1.8"/>
        </c:scaling>
        <c:delete val="0"/>
        <c:axPos val="l"/>
        <c:numFmt formatCode="0" sourceLinked="0"/>
        <c:majorTickMark val="out"/>
        <c:minorTickMark val="none"/>
        <c:tickLblPos val="nextTo"/>
        <c:spPr>
          <a:ln w="3168">
            <a:solidFill>
              <a:sysClr val="window" lastClr="FFFFFF">
                <a:lumMod val="75000"/>
              </a:sysClr>
            </a:solidFill>
            <a:prstDash val="solid"/>
          </a:ln>
        </c:spPr>
        <c:txPr>
          <a:bodyPr rot="0" vert="horz"/>
          <a:lstStyle/>
          <a:p>
            <a:pPr>
              <a:defRPr sz="800" b="0" i="0" u="none" strike="noStrike" baseline="0">
                <a:solidFill>
                  <a:schemeClr val="bg1"/>
                </a:solidFill>
                <a:latin typeface="Times New Roman"/>
                <a:ea typeface="Times New Roman"/>
                <a:cs typeface="Times New Roman"/>
              </a:defRPr>
            </a:pPr>
            <a:endParaRPr lang="ru-RU"/>
          </a:p>
        </c:txPr>
        <c:crossAx val="313141504"/>
        <c:crosses val="autoZero"/>
        <c:crossBetween val="between"/>
        <c:majorUnit val="0.5"/>
      </c:valAx>
      <c:valAx>
        <c:axId val="313353728"/>
        <c:scaling>
          <c:orientation val="minMax"/>
          <c:max val="110"/>
          <c:min val="-40"/>
        </c:scaling>
        <c:delete val="0"/>
        <c:axPos val="r"/>
        <c:numFmt formatCode="0.0" sourceLinked="1"/>
        <c:majorTickMark val="out"/>
        <c:minorTickMark val="none"/>
        <c:tickLblPos val="nextTo"/>
        <c:spPr>
          <a:ln>
            <a:noFill/>
          </a:ln>
        </c:spPr>
        <c:txPr>
          <a:bodyPr/>
          <a:lstStyle/>
          <a:p>
            <a:pPr>
              <a:defRPr>
                <a:solidFill>
                  <a:schemeClr val="bg1"/>
                </a:solidFill>
              </a:defRPr>
            </a:pPr>
            <a:endParaRPr lang="ru-RU"/>
          </a:p>
        </c:txPr>
        <c:crossAx val="313355264"/>
        <c:crosses val="max"/>
        <c:crossBetween val="between"/>
      </c:valAx>
      <c:catAx>
        <c:axId val="313355264"/>
        <c:scaling>
          <c:orientation val="minMax"/>
        </c:scaling>
        <c:delete val="1"/>
        <c:axPos val="b"/>
        <c:numFmt formatCode="General" sourceLinked="1"/>
        <c:majorTickMark val="out"/>
        <c:minorTickMark val="none"/>
        <c:tickLblPos val="none"/>
        <c:crossAx val="313353728"/>
        <c:crosses val="autoZero"/>
        <c:auto val="1"/>
        <c:lblAlgn val="ctr"/>
        <c:lblOffset val="100"/>
        <c:noMultiLvlLbl val="0"/>
      </c:catAx>
      <c:spPr>
        <a:noFill/>
        <a:ln w="25400">
          <a:noFill/>
        </a:ln>
      </c:spPr>
    </c:plotArea>
    <c:legend>
      <c:legendPos val="r"/>
      <c:layout>
        <c:manualLayout>
          <c:xMode val="edge"/>
          <c:yMode val="edge"/>
          <c:x val="0.10885739282589668"/>
          <c:y val="0.93114760654918194"/>
          <c:w val="0.88872180451127836"/>
          <c:h val="6.5573770491803254E-2"/>
        </c:manualLayout>
      </c:layout>
      <c:overlay val="0"/>
      <c:spPr>
        <a:solidFill>
          <a:srgbClr val="FFFFFF"/>
        </a:solidFill>
        <a:ln w="25342">
          <a:noFill/>
        </a:ln>
      </c:spPr>
      <c:txPr>
        <a:bodyPr/>
        <a:lstStyle/>
        <a:p>
          <a:pPr>
            <a:defRPr sz="1098"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76561536365326E-2"/>
          <c:y val="0.11724179214440299"/>
          <c:w val="0.80749363131079199"/>
          <c:h val="0.56262603982319803"/>
        </c:manualLayout>
      </c:layout>
      <c:barChart>
        <c:barDir val="col"/>
        <c:grouping val="clustered"/>
        <c:varyColors val="0"/>
        <c:ser>
          <c:idx val="0"/>
          <c:order val="0"/>
          <c:tx>
            <c:strRef>
              <c:f>'Лист2 (2)'!$B$2</c:f>
              <c:strCache>
                <c:ptCount val="1"/>
                <c:pt idx="0">
                  <c:v>2015 год</c:v>
                </c:pt>
              </c:strCache>
            </c:strRef>
          </c:tx>
          <c:invertIfNegative val="0"/>
          <c:dLbls>
            <c:numFmt formatCode="#,##0" sourceLinked="0"/>
            <c:spPr>
              <a:noFill/>
              <a:ln w="3175">
                <a:noFill/>
                <a:prstDash val="solid"/>
              </a:ln>
            </c:spPr>
            <c:txPr>
              <a:bodyPr/>
              <a:lstStyle/>
              <a:p>
                <a:pPr>
                  <a:defRPr sz="1600" b="1" i="0" u="none" strike="noStrike" baseline="0">
                    <a:solidFill>
                      <a:schemeClr val="bg1"/>
                    </a:solidFill>
                    <a:latin typeface="Arial Narrow" panose="020B0606020202030204" pitchFamily="34" charset="0"/>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 (2)'!$B$3:$B$14</c:f>
            </c:numRef>
          </c:val>
        </c:ser>
        <c:ser>
          <c:idx val="1"/>
          <c:order val="1"/>
          <c:tx>
            <c:strRef>
              <c:f>'Лист2 (2)'!$C$2</c:f>
              <c:strCache>
                <c:ptCount val="1"/>
                <c:pt idx="0">
                  <c:v>2016 год</c:v>
                </c:pt>
              </c:strCache>
            </c:strRef>
          </c:tx>
          <c:spPr>
            <a:solidFill>
              <a:srgbClr val="C55A11"/>
            </a:solidFill>
            <a:ln w="12700">
              <a:noFill/>
              <a:prstDash val="solid"/>
            </a:ln>
            <a:scene3d>
              <a:camera prst="orthographicFront"/>
              <a:lightRig rig="threePt" dir="t"/>
            </a:scene3d>
            <a:sp3d>
              <a:bevelT w="0" h="0"/>
            </a:sp3d>
          </c:spPr>
          <c:invertIfNegative val="1"/>
          <c:dLbls>
            <c:dLbl>
              <c:idx val="0"/>
              <c:layout>
                <c:manualLayout>
                  <c:x val="-1.4242704955998147E-3"/>
                  <c:y val="0.11048671547635486"/>
                </c:manualLayout>
              </c:layout>
              <c:tx>
                <c:rich>
                  <a:bodyPr/>
                  <a:lstStyle/>
                  <a:p>
                    <a:pPr>
                      <a:defRPr sz="1000" b="1" i="0" u="none" strike="noStrike" baseline="0">
                        <a:solidFill>
                          <a:schemeClr val="bg1"/>
                        </a:solidFill>
                        <a:latin typeface="Arial Narrow" panose="020B0606020202030204" pitchFamily="34" charset="0"/>
                        <a:ea typeface="Times New Roman"/>
                        <a:cs typeface="Times New Roman"/>
                      </a:defRPr>
                    </a:pPr>
                    <a:r>
                      <a:rPr lang="en-US" sz="1000"/>
                      <a:t>200</a:t>
                    </a:r>
                  </a:p>
                </c:rich>
              </c:tx>
              <c:numFmt formatCode="#,##0" sourceLinked="0"/>
              <c:spPr>
                <a:noFill/>
                <a:ln w="3175">
                  <a:noFill/>
                  <a:prstDash val="solid"/>
                </a:ln>
              </c:sp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339035377411E-3"/>
                  <c:y val="0.126285398535709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3989886161590502E-4"/>
                  <c:y val="0.124099092876548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3700591080052924E-17"/>
                  <c:y val="0.1389062332120765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7401182160105848E-17"/>
                  <c:y val="0.141493760648340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6764705882352268E-3"/>
                  <c:y val="0.1126788537397736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7401182160105848E-17"/>
                  <c:y val="0.1163417292136727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480833755429694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48023643202117E-16"/>
                  <c:y val="0.1138370861537044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172104802689137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348023643202117E-16"/>
                  <c:y val="9.48906386701662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348023643202117E-16"/>
                  <c:y val="0.10523522279013368"/>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3175">
                <a:noFill/>
                <a:prstDash val="solid"/>
              </a:ln>
            </c:spPr>
            <c:txPr>
              <a:bodyPr/>
              <a:lstStyle/>
              <a:p>
                <a:pPr>
                  <a:defRPr sz="900" b="1" i="0" u="none" strike="noStrike" baseline="0">
                    <a:solidFill>
                      <a:schemeClr val="bg1"/>
                    </a:solidFill>
                    <a:latin typeface="Arial Narrow" panose="020B0606020202030204" pitchFamily="34" charset="0"/>
                    <a:ea typeface="Times New Roman"/>
                    <a:cs typeface="Times New Roman"/>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 (2)'!$C$3:$C$14</c:f>
              <c:numCache>
                <c:formatCode>#\ ##0.000</c:formatCode>
                <c:ptCount val="12"/>
                <c:pt idx="0">
                  <c:v>200.078575</c:v>
                </c:pt>
                <c:pt idx="1">
                  <c:v>176.72988599999999</c:v>
                </c:pt>
                <c:pt idx="2">
                  <c:v>201.48064199999999</c:v>
                </c:pt>
                <c:pt idx="3">
                  <c:v>223.48406199999999</c:v>
                </c:pt>
                <c:pt idx="4">
                  <c:v>222.55203599999999</c:v>
                </c:pt>
                <c:pt idx="5">
                  <c:v>271.35947299999998</c:v>
                </c:pt>
                <c:pt idx="6">
                  <c:v>273.96360600000003</c:v>
                </c:pt>
                <c:pt idx="7">
                  <c:v>257.72602499999999</c:v>
                </c:pt>
                <c:pt idx="8">
                  <c:v>266.63939099999999</c:v>
                </c:pt>
                <c:pt idx="9" formatCode="0.000">
                  <c:v>266.26593000000003</c:v>
                </c:pt>
                <c:pt idx="10" formatCode="0.000">
                  <c:v>300.289016</c:v>
                </c:pt>
                <c:pt idx="11" formatCode="0.000">
                  <c:v>268.839246</c:v>
                </c:pt>
              </c:numCache>
            </c:numRef>
          </c:val>
          <c:extLst>
            <c:ext xmlns:c14="http://schemas.microsoft.com/office/drawing/2007/8/2/chart" uri="{6F2FDCE9-48DA-4B69-8628-5D25D57E5C99}">
              <c14:invertSolidFillFmt>
                <c14:spPr xmlns:c14="http://schemas.microsoft.com/office/drawing/2007/8/2/chart">
                  <a:solidFill>
                    <a:srgbClr val="843C0C"/>
                  </a:solidFill>
                  <a:ln w="12700">
                    <a:noFill/>
                    <a:prstDash val="solid"/>
                  </a:ln>
                  <a:scene3d>
                    <a:camera prst="orthographicFront"/>
                    <a:lightRig rig="threePt" dir="t"/>
                  </a:scene3d>
                  <a:sp3d>
                    <a:bevelT w="0" h="0"/>
                  </a:sp3d>
                </c14:spPr>
              </c14:invertSolidFillFmt>
            </c:ext>
          </c:extLst>
        </c:ser>
        <c:dLbls>
          <c:showLegendKey val="0"/>
          <c:showVal val="0"/>
          <c:showCatName val="0"/>
          <c:showSerName val="0"/>
          <c:showPercent val="0"/>
          <c:showBubbleSize val="0"/>
        </c:dLbls>
        <c:gapWidth val="60"/>
        <c:axId val="313511296"/>
        <c:axId val="313514240"/>
      </c:barChart>
      <c:lineChart>
        <c:grouping val="standard"/>
        <c:varyColors val="0"/>
        <c:ser>
          <c:idx val="2"/>
          <c:order val="2"/>
          <c:tx>
            <c:strRef>
              <c:f>'Лист2 (2)'!$D$2</c:f>
              <c:strCache>
                <c:ptCount val="1"/>
                <c:pt idx="0">
                  <c:v>в % к 2015 году</c:v>
                </c:pt>
              </c:strCache>
            </c:strRef>
          </c:tx>
          <c:spPr>
            <a:ln w="25399">
              <a:solidFill>
                <a:schemeClr val="tx1">
                  <a:lumMod val="65000"/>
                  <a:lumOff val="35000"/>
                </a:schemeClr>
              </a:solidFill>
              <a:prstDash val="solid"/>
            </a:ln>
          </c:spPr>
          <c:marker>
            <c:symbol val="circle"/>
            <c:size val="3"/>
            <c:spPr>
              <a:solidFill>
                <a:schemeClr val="tx1">
                  <a:lumMod val="65000"/>
                  <a:lumOff val="35000"/>
                </a:schemeClr>
              </a:solidFill>
              <a:ln>
                <a:solidFill>
                  <a:srgbClr val="000000"/>
                </a:solidFill>
                <a:prstDash val="solid"/>
              </a:ln>
            </c:spPr>
          </c:marker>
          <c:dLbls>
            <c:dLbl>
              <c:idx val="0"/>
              <c:layout>
                <c:manualLayout>
                  <c:x val="-6.3212424733673001E-2"/>
                  <c:y val="-4.66126383324891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291685965724876"/>
                  <c:y val="-8.206474190726158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792901806391847E-2"/>
                  <c:y val="-4.75793157434267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410664659564647E-2"/>
                  <c:y val="-3.89863547758284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3590493283927749E-2"/>
                  <c:y val="-4.678362573099414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3590493283927819E-2"/>
                  <c:y val="-4.288499025341133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6176470588235295E-2"/>
                  <c:y val="-5.847953216374270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25E-2"/>
                  <c:y val="-4.67836257309941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3529411764705885E-2"/>
                  <c:y val="-5.458089668615984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6176470588235295E-2"/>
                  <c:y val="2.3391812865497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720588235294118E-2"/>
                  <c:y val="-5.068226120857701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7794117647058959E-2"/>
                  <c:y val="-6.23781676413255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i="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 (2)'!$A$3:$A$14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 (2)'!$D$3:$D$14</c:f>
              <c:numCache>
                <c:formatCode>0.0</c:formatCode>
                <c:ptCount val="12"/>
                <c:pt idx="0">
                  <c:v>121.82477236345169</c:v>
                </c:pt>
                <c:pt idx="1">
                  <c:v>58.107644953531413</c:v>
                </c:pt>
                <c:pt idx="2">
                  <c:v>63.320857245015326</c:v>
                </c:pt>
                <c:pt idx="3">
                  <c:v>74.760677600561593</c:v>
                </c:pt>
                <c:pt idx="4">
                  <c:v>79.774359812586624</c:v>
                </c:pt>
                <c:pt idx="5">
                  <c:v>91.604948208063163</c:v>
                </c:pt>
                <c:pt idx="6">
                  <c:v>94.230461327156192</c:v>
                </c:pt>
                <c:pt idx="7">
                  <c:v>91.35614606595982</c:v>
                </c:pt>
                <c:pt idx="8">
                  <c:v>107.86875565901137</c:v>
                </c:pt>
                <c:pt idx="9">
                  <c:v>103.97780724240337</c:v>
                </c:pt>
                <c:pt idx="10">
                  <c:v>116.2942008242257</c:v>
                </c:pt>
                <c:pt idx="11">
                  <c:v>115.98202387482249</c:v>
                </c:pt>
              </c:numCache>
            </c:numRef>
          </c:val>
          <c:smooth val="1"/>
        </c:ser>
        <c:dLbls>
          <c:showLegendKey val="0"/>
          <c:showVal val="1"/>
          <c:showCatName val="0"/>
          <c:showSerName val="0"/>
          <c:showPercent val="0"/>
          <c:showBubbleSize val="0"/>
        </c:dLbls>
        <c:marker val="1"/>
        <c:smooth val="0"/>
        <c:axId val="313565568"/>
        <c:axId val="313567104"/>
      </c:lineChart>
      <c:catAx>
        <c:axId val="31351129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Narrow" panose="020B0606020202030204" pitchFamily="34" charset="0"/>
                <a:ea typeface="Times New Roman"/>
                <a:cs typeface="Times New Roman"/>
              </a:defRPr>
            </a:pPr>
            <a:endParaRPr lang="ru-RU"/>
          </a:p>
        </c:txPr>
        <c:crossAx val="313514240"/>
        <c:crosses val="autoZero"/>
        <c:auto val="1"/>
        <c:lblAlgn val="ctr"/>
        <c:lblOffset val="100"/>
        <c:tickLblSkip val="1"/>
        <c:tickMarkSkip val="1"/>
        <c:noMultiLvlLbl val="0"/>
      </c:catAx>
      <c:valAx>
        <c:axId val="313514240"/>
        <c:scaling>
          <c:orientation val="minMax"/>
          <c:max val="400"/>
          <c:min val="0"/>
        </c:scaling>
        <c:delete val="0"/>
        <c:axPos val="l"/>
        <c:majorGridlines>
          <c:spPr>
            <a:ln w="3175">
              <a:noFill/>
              <a:prstDash val="lgDash"/>
            </a:ln>
          </c:spPr>
        </c:majorGridlines>
        <c:title>
          <c:tx>
            <c:rich>
              <a:bodyPr/>
              <a:lstStyle/>
              <a:p>
                <a:pPr>
                  <a:defRPr sz="1100" b="0" i="0" u="none" strike="noStrike" baseline="0">
                    <a:solidFill>
                      <a:srgbClr val="000000"/>
                    </a:solidFill>
                    <a:latin typeface="Arial Narrow" panose="020B0606020202030204" pitchFamily="34" charset="0"/>
                    <a:ea typeface="Times New Roman"/>
                    <a:cs typeface="Times New Roman"/>
                  </a:defRPr>
                </a:pPr>
                <a:r>
                  <a:rPr lang="ru-RU" sz="1100">
                    <a:latin typeface="Arial Narrow" panose="020B0606020202030204" pitchFamily="34" charset="0"/>
                  </a:rPr>
                  <a:t>млрд. рублей</a:t>
                </a:r>
              </a:p>
            </c:rich>
          </c:tx>
          <c:layout>
            <c:manualLayout>
              <c:xMode val="edge"/>
              <c:yMode val="edge"/>
              <c:x val="2.0931855025474757E-2"/>
              <c:y val="0.27228100873355743"/>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313511296"/>
        <c:crosses val="autoZero"/>
        <c:crossBetween val="between"/>
        <c:majorUnit val="100"/>
        <c:minorUnit val="100"/>
      </c:valAx>
      <c:catAx>
        <c:axId val="313565568"/>
        <c:scaling>
          <c:orientation val="minMax"/>
        </c:scaling>
        <c:delete val="1"/>
        <c:axPos val="b"/>
        <c:numFmt formatCode="General" sourceLinked="1"/>
        <c:majorTickMark val="out"/>
        <c:minorTickMark val="none"/>
        <c:tickLblPos val="nextTo"/>
        <c:crossAx val="313567104"/>
        <c:crosses val="autoZero"/>
        <c:auto val="1"/>
        <c:lblAlgn val="ctr"/>
        <c:lblOffset val="100"/>
        <c:noMultiLvlLbl val="0"/>
      </c:catAx>
      <c:valAx>
        <c:axId val="313567104"/>
        <c:scaling>
          <c:orientation val="minMax"/>
          <c:max val="130"/>
          <c:min val="-30"/>
        </c:scaling>
        <c:delete val="0"/>
        <c:axPos val="r"/>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chemeClr val="bg1"/>
                </a:solidFill>
                <a:latin typeface="Times New Roman"/>
                <a:ea typeface="Times New Roman"/>
                <a:cs typeface="Times New Roman"/>
              </a:defRPr>
            </a:pPr>
            <a:endParaRPr lang="ru-RU"/>
          </a:p>
        </c:txPr>
        <c:crossAx val="313565568"/>
        <c:crosses val="max"/>
        <c:crossBetween val="between"/>
        <c:majorUnit val="40"/>
        <c:minorUnit val="40"/>
      </c:valAx>
      <c:spPr>
        <a:solidFill>
          <a:srgbClr val="FFFFFF"/>
        </a:solidFill>
        <a:ln w="12700">
          <a:noFill/>
          <a:prstDash val="solid"/>
        </a:ln>
      </c:spPr>
    </c:plotArea>
    <c:legend>
      <c:legendPos val="r"/>
      <c:layout>
        <c:manualLayout>
          <c:xMode val="edge"/>
          <c:yMode val="edge"/>
          <c:x val="4.5869370004527003E-2"/>
          <c:y val="0.84673051833433099"/>
          <c:w val="0.849621322220662"/>
          <c:h val="9.8674022296069544E-2"/>
        </c:manualLayout>
      </c:layout>
      <c:overlay val="0"/>
      <c:spPr>
        <a:solidFill>
          <a:srgbClr val="FFFFFF"/>
        </a:solidFill>
        <a:ln w="25399">
          <a:noFill/>
        </a:ln>
      </c:spPr>
      <c:txPr>
        <a:bodyPr/>
        <a:lstStyle/>
        <a:p>
          <a:pPr>
            <a:defRPr sz="1100" b="0" i="0" u="none" strike="noStrike" baseline="0">
              <a:solidFill>
                <a:srgbClr val="000000"/>
              </a:solidFill>
              <a:latin typeface="Arial Narrow" panose="020B0606020202030204" pitchFamily="34" charset="0"/>
              <a:ea typeface="Times New Roman"/>
              <a:cs typeface="Times New Roman"/>
            </a:defRPr>
          </a:pPr>
          <a:endParaRPr lang="ru-RU"/>
        </a:p>
      </c:txPr>
    </c:legend>
    <c:plotVisOnly val="1"/>
    <c:dispBlanksAs val="gap"/>
    <c:showDLblsOverMax val="0"/>
  </c:chart>
  <c:spPr>
    <a:noFill/>
    <a:ln>
      <a:noFill/>
    </a:ln>
  </c:spPr>
  <c:txPr>
    <a:bodyPr/>
    <a:lstStyle/>
    <a:p>
      <a:pPr>
        <a:defRPr sz="4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36489779168484E-2"/>
          <c:y val="8.1875703037120356E-2"/>
          <c:w val="0.98222165226089408"/>
          <c:h val="0.68000195871038505"/>
        </c:manualLayout>
      </c:layout>
      <c:lineChart>
        <c:grouping val="standard"/>
        <c:varyColors val="0"/>
        <c:ser>
          <c:idx val="0"/>
          <c:order val="0"/>
          <c:tx>
            <c:strRef>
              <c:f>Лист1!$B$1</c:f>
              <c:strCache>
                <c:ptCount val="1"/>
                <c:pt idx="0">
                  <c:v>2015</c:v>
                </c:pt>
              </c:strCache>
            </c:strRef>
          </c:tx>
          <c:spPr>
            <a:ln w="28575"/>
          </c:spPr>
          <c:marker>
            <c:symbol val="circle"/>
            <c:size val="8"/>
            <c:spPr>
              <a:solidFill>
                <a:schemeClr val="bg1"/>
              </a:solidFill>
              <a:ln w="15875"/>
            </c:spPr>
          </c:marker>
          <c:dLbls>
            <c:dLbl>
              <c:idx val="0"/>
              <c:layout>
                <c:manualLayout>
                  <c:x val="-9.1205211726384364E-2"/>
                  <c:y val="-6.94570454812551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548317046688383E-2"/>
                  <c:y val="-8.34332275629725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862106406080344E-2"/>
                  <c:y val="-7.74807067027069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1205211726384405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8175895765472306E-2"/>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117263843648211E-2"/>
                  <c:y val="-7.24056880949582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117263843648287E-2"/>
                  <c:y val="-6.54761904761904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0803474484256326E-2"/>
                  <c:y val="-5.650331022055078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0803474484256326E-2"/>
                  <c:y val="-7.045128687272299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2519001085776492E-2"/>
                  <c:y val="6.965174129353224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5548317046688536E-2"/>
                  <c:y val="6.96517412935323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431053203040332E-2"/>
                  <c:y val="7.4626865671641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1">
                        <a:lumMod val="7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c:v>
                </c:pt>
                <c:pt idx="1">
                  <c:v>фев</c:v>
                </c:pt>
                <c:pt idx="2">
                  <c:v>мар</c:v>
                </c:pt>
                <c:pt idx="3">
                  <c:v>апр</c:v>
                </c:pt>
                <c:pt idx="4">
                  <c:v>май</c:v>
                </c:pt>
                <c:pt idx="5">
                  <c:v>июнь</c:v>
                </c:pt>
                <c:pt idx="6">
                  <c:v>июль</c:v>
                </c:pt>
                <c:pt idx="7">
                  <c:v>авг</c:v>
                </c:pt>
                <c:pt idx="8">
                  <c:v>сент</c:v>
                </c:pt>
                <c:pt idx="9">
                  <c:v>окт</c:v>
                </c:pt>
                <c:pt idx="10">
                  <c:v>ноя</c:v>
                </c:pt>
                <c:pt idx="11">
                  <c:v>дек</c:v>
                </c:pt>
              </c:strCache>
            </c:strRef>
          </c:cat>
          <c:val>
            <c:numRef>
              <c:f>Лист1!$B$2:$B$13</c:f>
              <c:numCache>
                <c:formatCode>General</c:formatCode>
                <c:ptCount val="12"/>
                <c:pt idx="0">
                  <c:v>46.1</c:v>
                </c:pt>
                <c:pt idx="1">
                  <c:v>57.3</c:v>
                </c:pt>
                <c:pt idx="2">
                  <c:v>54.2</c:v>
                </c:pt>
                <c:pt idx="3">
                  <c:v>58.6</c:v>
                </c:pt>
                <c:pt idx="4">
                  <c:v>63.1</c:v>
                </c:pt>
                <c:pt idx="5">
                  <c:v>60.7</c:v>
                </c:pt>
                <c:pt idx="6">
                  <c:v>55.6</c:v>
                </c:pt>
                <c:pt idx="7" formatCode="0.0">
                  <c:v>45.29</c:v>
                </c:pt>
                <c:pt idx="8" formatCode="0.0">
                  <c:v>46.58</c:v>
                </c:pt>
                <c:pt idx="9" formatCode="0.0">
                  <c:v>46.61</c:v>
                </c:pt>
                <c:pt idx="10" formatCode="0.0">
                  <c:v>41.72</c:v>
                </c:pt>
                <c:pt idx="11" formatCode="0.0">
                  <c:v>36.24</c:v>
                </c:pt>
              </c:numCache>
            </c:numRef>
          </c:val>
          <c:smooth val="1"/>
        </c:ser>
        <c:ser>
          <c:idx val="1"/>
          <c:order val="1"/>
          <c:tx>
            <c:strRef>
              <c:f>Лист1!$C$1</c:f>
              <c:strCache>
                <c:ptCount val="1"/>
                <c:pt idx="0">
                  <c:v>2016</c:v>
                </c:pt>
              </c:strCache>
            </c:strRef>
          </c:tx>
          <c:spPr>
            <a:ln w="28575">
              <a:solidFill>
                <a:schemeClr val="accent6">
                  <a:lumMod val="75000"/>
                </a:schemeClr>
              </a:solidFill>
            </a:ln>
          </c:spPr>
          <c:marker>
            <c:symbol val="circle"/>
            <c:size val="8"/>
            <c:spPr>
              <a:solidFill>
                <a:schemeClr val="bg1"/>
              </a:solidFill>
              <a:ln w="15875">
                <a:solidFill>
                  <a:schemeClr val="accent6">
                    <a:lumMod val="75000"/>
                  </a:schemeClr>
                </a:solidFill>
              </a:ln>
            </c:spPr>
          </c:marker>
          <c:dLbls>
            <c:dLbl>
              <c:idx val="0"/>
              <c:layout>
                <c:manualLayout>
                  <c:x val="-8.6862106406080344E-2"/>
                  <c:y val="-6.9865485564304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519001085776325E-2"/>
                  <c:y val="-6.83694225721784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726384364820847"/>
                  <c:y val="-6.684490931170916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6862106406080344E-2"/>
                  <c:y val="-6.54761624946135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1205211726384322E-2"/>
                  <c:y val="-5.59701492537313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8175895765472306E-2"/>
                  <c:y val="-6.094527363184084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2519001085776325E-2"/>
                  <c:y val="-5.294942609785716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2519001085776408E-2"/>
                  <c:y val="6.547616249461345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9489685124864281E-2"/>
                  <c:y val="6.64535589767696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0803474484256242E-2"/>
                  <c:y val="-6.467661691542288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2519001085776492E-2"/>
                  <c:y val="-6.96517412935323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5924535546187875E-16"/>
                  <c:y val="-5.9701492537313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6">
                        <a:lumMod val="7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c:v>
                </c:pt>
                <c:pt idx="1">
                  <c:v>фев</c:v>
                </c:pt>
                <c:pt idx="2">
                  <c:v>мар</c:v>
                </c:pt>
                <c:pt idx="3">
                  <c:v>апр</c:v>
                </c:pt>
                <c:pt idx="4">
                  <c:v>май</c:v>
                </c:pt>
                <c:pt idx="5">
                  <c:v>июнь</c:v>
                </c:pt>
                <c:pt idx="6">
                  <c:v>июль</c:v>
                </c:pt>
                <c:pt idx="7">
                  <c:v>авг</c:v>
                </c:pt>
                <c:pt idx="8">
                  <c:v>сент</c:v>
                </c:pt>
                <c:pt idx="9">
                  <c:v>окт</c:v>
                </c:pt>
                <c:pt idx="10">
                  <c:v>ноя</c:v>
                </c:pt>
                <c:pt idx="11">
                  <c:v>дек</c:v>
                </c:pt>
              </c:strCache>
            </c:strRef>
          </c:cat>
          <c:val>
            <c:numRef>
              <c:f>Лист1!$C$2:$C$13</c:f>
              <c:numCache>
                <c:formatCode>General</c:formatCode>
                <c:ptCount val="12"/>
                <c:pt idx="0">
                  <c:v>28.5</c:v>
                </c:pt>
                <c:pt idx="1">
                  <c:v>30.3</c:v>
                </c:pt>
                <c:pt idx="2">
                  <c:v>36.4</c:v>
                </c:pt>
                <c:pt idx="3">
                  <c:v>39.299999999999997</c:v>
                </c:pt>
                <c:pt idx="4">
                  <c:v>44.6</c:v>
                </c:pt>
                <c:pt idx="5">
                  <c:v>46.2</c:v>
                </c:pt>
                <c:pt idx="6" formatCode="0.0">
                  <c:v>43.31</c:v>
                </c:pt>
                <c:pt idx="7" formatCode="0.0">
                  <c:v>43.69</c:v>
                </c:pt>
                <c:pt idx="8" formatCode="0.0">
                  <c:v>44.22</c:v>
                </c:pt>
                <c:pt idx="9" formatCode="0.0">
                  <c:v>47.74</c:v>
                </c:pt>
                <c:pt idx="10" formatCode="0.0">
                  <c:v>43.53</c:v>
                </c:pt>
                <c:pt idx="11" formatCode="0.0">
                  <c:v>51.9</c:v>
                </c:pt>
              </c:numCache>
            </c:numRef>
          </c:val>
          <c:smooth val="1"/>
        </c:ser>
        <c:dLbls>
          <c:showLegendKey val="0"/>
          <c:showVal val="0"/>
          <c:showCatName val="0"/>
          <c:showSerName val="0"/>
          <c:showPercent val="0"/>
          <c:showBubbleSize val="0"/>
        </c:dLbls>
        <c:marker val="1"/>
        <c:smooth val="0"/>
        <c:axId val="313277440"/>
        <c:axId val="313307904"/>
      </c:lineChart>
      <c:catAx>
        <c:axId val="31327744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3307904"/>
        <c:crossesAt val="20"/>
        <c:auto val="1"/>
        <c:lblAlgn val="ctr"/>
        <c:lblOffset val="100"/>
        <c:noMultiLvlLbl val="0"/>
      </c:catAx>
      <c:valAx>
        <c:axId val="313307904"/>
        <c:scaling>
          <c:orientation val="minMax"/>
          <c:min val="20"/>
        </c:scaling>
        <c:delete val="1"/>
        <c:axPos val="l"/>
        <c:majorGridlines>
          <c:spPr>
            <a:ln w="3175">
              <a:prstDash val="sysDot"/>
            </a:ln>
          </c:spPr>
        </c:majorGridlines>
        <c:numFmt formatCode="General" sourceLinked="1"/>
        <c:majorTickMark val="out"/>
        <c:minorTickMark val="none"/>
        <c:tickLblPos val="nextTo"/>
        <c:crossAx val="313277440"/>
        <c:crosses val="autoZero"/>
        <c:crossBetween val="between"/>
      </c:valAx>
    </c:plotArea>
    <c:legend>
      <c:legendPos val="b"/>
      <c:layout>
        <c:manualLayout>
          <c:xMode val="edge"/>
          <c:yMode val="edge"/>
          <c:x val="0.28854292236271767"/>
          <c:y val="0.89461746386179342"/>
          <c:w val="0.44028657655578068"/>
          <c:h val="0.1024507874015748"/>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9720365573195858"/>
          <c:y val="0.12212022277703093"/>
          <c:w val="0.67942513700445417"/>
          <c:h val="0.84790047585515216"/>
        </c:manualLayout>
      </c:layout>
      <c:pieChart>
        <c:varyColors val="1"/>
        <c:ser>
          <c:idx val="0"/>
          <c:order val="0"/>
          <c:tx>
            <c:strRef>
              <c:f>Лист1!$B$1</c:f>
              <c:strCache>
                <c:ptCount val="1"/>
                <c:pt idx="0">
                  <c:v>Продажи</c:v>
                </c:pt>
              </c:strCache>
            </c:strRef>
          </c:tx>
          <c:dLbls>
            <c:dLbl>
              <c:idx val="0"/>
              <c:layout>
                <c:manualLayout>
                  <c:x val="6.8818726649396839E-2"/>
                  <c:y val="1.0951070140623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868159395385027E-2"/>
                  <c:y val="6.36805155453129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375422127608644E-2"/>
                  <c:y val="-2.75210720611143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4356066240905554"/>
                  <c:y val="1.2845955231205857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нефть</c:v>
                </c:pt>
                <c:pt idx="1">
                  <c:v>газ</c:v>
                </c:pt>
                <c:pt idx="2">
                  <c:v>газовый конденсат</c:v>
                </c:pt>
                <c:pt idx="3">
                  <c:v>общераспространенные полезные ископаемые</c:v>
                </c:pt>
                <c:pt idx="4">
                  <c:v>полезные ископаемые (за искоючением алмазов) и уголь</c:v>
                </c:pt>
                <c:pt idx="5">
                  <c:v>прочие полезные ископаемые</c:v>
                </c:pt>
              </c:strCache>
            </c:strRef>
          </c:cat>
          <c:val>
            <c:numRef>
              <c:f>Лист1!$B$2:$B$7</c:f>
              <c:numCache>
                <c:formatCode>0.0%</c:formatCode>
                <c:ptCount val="6"/>
                <c:pt idx="0">
                  <c:v>0.79900000000000004</c:v>
                </c:pt>
                <c:pt idx="1">
                  <c:v>0.126</c:v>
                </c:pt>
                <c:pt idx="2">
                  <c:v>4.1000000000000002E-2</c:v>
                </c:pt>
                <c:pt idx="3">
                  <c:v>2.3678780179286849E-3</c:v>
                </c:pt>
                <c:pt idx="4">
                  <c:v>2.1999999999999999E-2</c:v>
                </c:pt>
                <c:pt idx="5">
                  <c:v>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78960062424629E-3"/>
          <c:y val="6.6468241469816267E-2"/>
          <c:w val="0.99549549549549554"/>
          <c:h val="0.72517620297462815"/>
        </c:manualLayout>
      </c:layout>
      <c:barChart>
        <c:barDir val="col"/>
        <c:grouping val="clustered"/>
        <c:varyColors val="0"/>
        <c:ser>
          <c:idx val="0"/>
          <c:order val="0"/>
          <c:tx>
            <c:strRef>
              <c:f>Лист1!$B$1</c:f>
              <c:strCache>
                <c:ptCount val="1"/>
                <c:pt idx="0">
                  <c:v>2015</c:v>
                </c:pt>
              </c:strCache>
            </c:strRef>
          </c:tx>
          <c:spPr>
            <a:solidFill>
              <a:schemeClr val="bg2">
                <a:lumMod val="5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tx1">
                  <a:lumMod val="50000"/>
                  <a:lumOff val="50000"/>
                </a:schemeClr>
              </a:solidFill>
              <a:ln>
                <a:noFill/>
              </a:ln>
              <a:effectLst>
                <a:outerShdw blurRad="57150" dist="19050" dir="5400000" algn="ctr" rotWithShape="0">
                  <a:srgbClr val="000000">
                    <a:alpha val="63000"/>
                  </a:srgbClr>
                </a:outerShdw>
              </a:effectLst>
            </c:spPr>
          </c:dPt>
          <c:dLbls>
            <c:dLbl>
              <c:idx val="0"/>
              <c:layout>
                <c:manualLayout>
                  <c:x val="0"/>
                  <c:y val="9.33333333333332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111111111111115"/>
                </c:manualLayout>
              </c:layout>
              <c:tx>
                <c:rich>
                  <a:bodyPr/>
                  <a:lstStyle/>
                  <a:p>
                    <a:r>
                      <a:rPr lang="en-US">
                        <a:solidFill>
                          <a:schemeClr val="bg1"/>
                        </a:solidFill>
                        <a:latin typeface="Arial Narrow" panose="020B0606020202030204" pitchFamily="34" charset="0"/>
                      </a:rPr>
                      <a:t>63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066666666666666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Лист1!$B$2:$B$4</c:f>
              <c:numCache>
                <c:formatCode>General</c:formatCode>
                <c:ptCount val="3"/>
                <c:pt idx="0">
                  <c:v>6</c:v>
                </c:pt>
                <c:pt idx="1">
                  <c:v>63</c:v>
                </c:pt>
                <c:pt idx="2">
                  <c:v>14</c:v>
                </c:pt>
              </c:numCache>
            </c:numRef>
          </c:val>
        </c:ser>
        <c:ser>
          <c:idx val="1"/>
          <c:order val="1"/>
          <c:tx>
            <c:strRef>
              <c:f>Лист1!$C$1</c:f>
              <c:strCache>
                <c:ptCount val="1"/>
                <c:pt idx="0">
                  <c:v>2016</c:v>
                </c:pt>
              </c:strCache>
            </c:strRef>
          </c:tx>
          <c:spPr>
            <a:solidFill>
              <a:schemeClr val="accent1">
                <a:lumMod val="75000"/>
              </a:schemeClr>
            </a:solidFill>
            <a:ln>
              <a:solidFill>
                <a:schemeClr val="accent1"/>
              </a:solidFill>
            </a:ln>
            <a:effectLst>
              <a:outerShdw algn="ctr" rotWithShape="0">
                <a:srgbClr val="000000"/>
              </a:outerShdw>
            </a:effectLst>
          </c:spPr>
          <c:invertIfNegative val="0"/>
          <c:dPt>
            <c:idx val="0"/>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1"/>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Pt>
            <c:idx val="2"/>
            <c:invertIfNegative val="0"/>
            <c:bubble3D val="0"/>
            <c:spPr>
              <a:solidFill>
                <a:schemeClr val="accent1">
                  <a:lumMod val="75000"/>
                </a:schemeClr>
              </a:solidFill>
              <a:ln>
                <a:solidFill>
                  <a:schemeClr val="accent1">
                    <a:lumMod val="50000"/>
                  </a:schemeClr>
                </a:solidFill>
              </a:ln>
              <a:effectLst>
                <a:outerShdw algn="ctr" rotWithShape="0">
                  <a:srgbClr val="000000"/>
                </a:outerShdw>
              </a:effectLst>
            </c:spPr>
          </c:dPt>
          <c:dLbls>
            <c:dLbl>
              <c:idx val="0"/>
              <c:layout>
                <c:manualLayout>
                  <c:x val="0"/>
                  <c:y val="0.1022222222222222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522522522522535E-3"/>
                  <c:y val="0.1066668416447944"/>
                </c:manualLayout>
              </c:layout>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8063063063063061E-2"/>
                      <c:h val="8.4711111111111098E-2"/>
                    </c:manualLayout>
                  </c15:layout>
                </c:ext>
              </c:extLst>
            </c:dLbl>
            <c:dLbl>
              <c:idx val="2"/>
              <c:layout>
                <c:manualLayout>
                  <c:x val="0"/>
                  <c:y val="0.10222222222222223"/>
                </c:manualLayout>
              </c:layout>
              <c:tx>
                <c:rich>
                  <a:bodyPr/>
                  <a:lstStyle/>
                  <a:p>
                    <a:r>
                      <a:rPr lang="en-US">
                        <a:solidFill>
                          <a:schemeClr val="bg1"/>
                        </a:solidFill>
                        <a:latin typeface="Arial Narrow" panose="020B0606020202030204" pitchFamily="34" charset="0"/>
                      </a:rPr>
                      <a:t>11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менее 100%</c:v>
                </c:pt>
                <c:pt idx="1">
                  <c:v>100-120%</c:v>
                </c:pt>
                <c:pt idx="2">
                  <c:v>более 120%</c:v>
                </c:pt>
              </c:strCache>
            </c:strRef>
          </c:cat>
          <c:val>
            <c:numRef>
              <c:f>Лист1!$C$2:$C$4</c:f>
              <c:numCache>
                <c:formatCode>General</c:formatCode>
                <c:ptCount val="3"/>
                <c:pt idx="0">
                  <c:v>16</c:v>
                </c:pt>
                <c:pt idx="1">
                  <c:v>58</c:v>
                </c:pt>
                <c:pt idx="2">
                  <c:v>11</c:v>
                </c:pt>
              </c:numCache>
            </c:numRef>
          </c:val>
        </c:ser>
        <c:dLbls>
          <c:dLblPos val="outEnd"/>
          <c:showLegendKey val="0"/>
          <c:showVal val="1"/>
          <c:showCatName val="0"/>
          <c:showSerName val="0"/>
          <c:showPercent val="0"/>
          <c:showBubbleSize val="0"/>
        </c:dLbls>
        <c:gapWidth val="100"/>
        <c:overlap val="-24"/>
        <c:axId val="313784576"/>
        <c:axId val="314044416"/>
      </c:barChart>
      <c:catAx>
        <c:axId val="313784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314044416"/>
        <c:crosses val="autoZero"/>
        <c:auto val="1"/>
        <c:lblAlgn val="ctr"/>
        <c:lblOffset val="100"/>
        <c:noMultiLvlLbl val="0"/>
      </c:catAx>
      <c:valAx>
        <c:axId val="314044416"/>
        <c:scaling>
          <c:orientation val="minMax"/>
        </c:scaling>
        <c:delete val="1"/>
        <c:axPos val="l"/>
        <c:numFmt formatCode="General" sourceLinked="1"/>
        <c:majorTickMark val="none"/>
        <c:minorTickMark val="none"/>
        <c:tickLblPos val="nextTo"/>
        <c:crossAx val="31378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5667104111986"/>
          <c:y val="4.5405926823249655E-2"/>
          <c:w val="0.77560768445610961"/>
          <c:h val="0.95459407317675038"/>
        </c:manualLayout>
      </c:layout>
      <c:pieChart>
        <c:varyColors val="1"/>
        <c:ser>
          <c:idx val="0"/>
          <c:order val="0"/>
          <c:tx>
            <c:strRef>
              <c:f>Лист1!$B$1</c:f>
              <c:strCache>
                <c:ptCount val="1"/>
                <c:pt idx="0">
                  <c:v>Продажи</c:v>
                </c:pt>
              </c:strCache>
            </c:strRef>
          </c:tx>
          <c:dLbls>
            <c:dLbl>
              <c:idx val="0"/>
              <c:layout>
                <c:manualLayout>
                  <c:x val="-1.4914698162729658E-2"/>
                  <c:y val="4.7008547008547008E-2"/>
                </c:manualLayout>
              </c:layou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764,5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2599664625255177"/>
                  <c:y val="5.17885905287480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72287839020122"/>
                  <c:y val="0.1339031339031339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налог на имущество физических лиц</c:v>
                </c:pt>
                <c:pt idx="1">
                  <c:v>налог на имущество организаций</c:v>
                </c:pt>
                <c:pt idx="2">
                  <c:v>транспортный налог</c:v>
                </c:pt>
                <c:pt idx="3">
                  <c:v>земельный налог</c:v>
                </c:pt>
              </c:strCache>
            </c:strRef>
          </c:cat>
          <c:val>
            <c:numRef>
              <c:f>Лист1!$B$2:$B$5</c:f>
              <c:numCache>
                <c:formatCode>General</c:formatCode>
                <c:ptCount val="4"/>
                <c:pt idx="0">
                  <c:v>36.1</c:v>
                </c:pt>
                <c:pt idx="1">
                  <c:v>764.5</c:v>
                </c:pt>
                <c:pt idx="2" formatCode="0.0">
                  <c:v>139.1</c:v>
                </c:pt>
                <c:pt idx="3">
                  <c:v>176.4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2892900582549"/>
          <c:y val="4.2663545435198978E-2"/>
          <c:w val="0.66432046603930606"/>
          <c:h val="0.90746582544689802"/>
        </c:manualLayout>
      </c:layout>
      <c:barChart>
        <c:barDir val="bar"/>
        <c:grouping val="clustered"/>
        <c:varyColors val="0"/>
        <c:ser>
          <c:idx val="0"/>
          <c:order val="0"/>
          <c:spPr>
            <a:solidFill>
              <a:srgbClr val="F79646">
                <a:lumMod val="75000"/>
              </a:srgbClr>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1.6260162601626018E-2"/>
                  <c:y val="0"/>
                </c:manualLayout>
              </c:layout>
              <c:dLblPos val="outEnd"/>
              <c:showLegendKey val="0"/>
              <c:showVal val="1"/>
              <c:showCatName val="0"/>
              <c:showSerName val="0"/>
              <c:showPercent val="0"/>
              <c:showBubbleSize val="0"/>
            </c:dLbl>
            <c:dLbl>
              <c:idx val="1"/>
              <c:layout>
                <c:manualLayout>
                  <c:x val="-1.6983547788233788E-3"/>
                  <c:y val="0"/>
                </c:manualLayout>
              </c:layout>
              <c:dLblPos val="outEnd"/>
              <c:showLegendKey val="0"/>
              <c:showVal val="1"/>
              <c:showCatName val="0"/>
              <c:showSerName val="0"/>
              <c:showPercent val="0"/>
              <c:showBubbleSize val="0"/>
            </c:dLbl>
            <c:dLbl>
              <c:idx val="2"/>
              <c:layout>
                <c:manualLayout>
                  <c:x val="-3.5112988925164843E-3"/>
                  <c:y val="7.8096048804710879E-3"/>
                </c:manualLayout>
              </c:layout>
              <c:tx>
                <c:rich>
                  <a:bodyPr/>
                  <a:lstStyle/>
                  <a:p>
                    <a:r>
                      <a:rPr lang="ru-RU"/>
                      <a:t>7,6</a:t>
                    </a:r>
                    <a:r>
                      <a:rPr lang="en-US"/>
                      <a:t>%</a:t>
                    </a:r>
                  </a:p>
                </c:rich>
              </c:tx>
              <c:dLblPos val="outEnd"/>
              <c:showLegendKey val="0"/>
              <c:showVal val="1"/>
              <c:showCatName val="0"/>
              <c:showSerName val="0"/>
              <c:showPercent val="0"/>
              <c:showBubbleSize val="0"/>
            </c:dLbl>
            <c:dLbl>
              <c:idx val="3"/>
              <c:layout>
                <c:manualLayout>
                  <c:x val="-1.3516420203572115E-2"/>
                  <c:y val="1.2618296529968454E-2"/>
                </c:manualLayout>
              </c:layout>
              <c:dLblPos val="outEnd"/>
              <c:showLegendKey val="0"/>
              <c:showVal val="1"/>
              <c:showCatName val="0"/>
              <c:showSerName val="0"/>
              <c:showPercent val="0"/>
              <c:showBubbleSize val="0"/>
            </c:dLbl>
            <c:dLbl>
              <c:idx val="4"/>
              <c:layout>
                <c:manualLayout>
                  <c:x val="-1.6260162601626018E-2"/>
                  <c:y val="3.6036036036036037E-3"/>
                </c:manualLayout>
              </c:layout>
              <c:dLblPos val="outEnd"/>
              <c:showLegendKey val="0"/>
              <c:showVal val="1"/>
              <c:showCatName val="0"/>
              <c:showSerName val="0"/>
              <c:showPercent val="0"/>
              <c:showBubbleSize val="0"/>
            </c:dLbl>
            <c:dLbl>
              <c:idx val="5"/>
              <c:layout>
                <c:manualLayout>
                  <c:x val="-3.4476025862620833E-3"/>
                  <c:y val="-8.4122863020500808E-3"/>
                </c:manualLayout>
              </c:layout>
              <c:tx>
                <c:rich>
                  <a:bodyPr/>
                  <a:lstStyle/>
                  <a:p>
                    <a:r>
                      <a:rPr lang="en-US"/>
                      <a:t>0,</a:t>
                    </a:r>
                    <a:r>
                      <a:rPr lang="ru-RU"/>
                      <a:t>8</a:t>
                    </a:r>
                    <a:r>
                      <a:rPr lang="en-US"/>
                      <a:t>%</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'5'!$A$2:$A$7</c:f>
              <c:strCache>
                <c:ptCount val="6"/>
                <c:pt idx="0">
                  <c:v>Железнодорожный</c:v>
                </c:pt>
                <c:pt idx="1">
                  <c:v>Внутренний водный</c:v>
                </c:pt>
                <c:pt idx="2">
                  <c:v>Морской </c:v>
                </c:pt>
                <c:pt idx="3">
                  <c:v>Воздушный</c:v>
                </c:pt>
                <c:pt idx="4">
                  <c:v>Трубопроводный</c:v>
                </c:pt>
                <c:pt idx="5">
                  <c:v>Автомобильный</c:v>
                </c:pt>
              </c:strCache>
            </c:strRef>
          </c:cat>
          <c:val>
            <c:numRef>
              <c:f>'5'!$B$2:$B$7</c:f>
              <c:numCache>
                <c:formatCode>0.0%</c:formatCode>
                <c:ptCount val="6"/>
                <c:pt idx="0">
                  <c:v>1.6E-2</c:v>
                </c:pt>
                <c:pt idx="1">
                  <c:v>3.4000000000000002E-2</c:v>
                </c:pt>
                <c:pt idx="2">
                  <c:v>7.5999999999999998E-2</c:v>
                </c:pt>
                <c:pt idx="3">
                  <c:v>0.20599999999999999</c:v>
                </c:pt>
                <c:pt idx="4">
                  <c:v>1.7999999999999999E-2</c:v>
                </c:pt>
                <c:pt idx="5">
                  <c:v>4.0000000000000001E-3</c:v>
                </c:pt>
              </c:numCache>
            </c:numRef>
          </c:val>
        </c:ser>
        <c:dLbls>
          <c:showLegendKey val="0"/>
          <c:showVal val="0"/>
          <c:showCatName val="0"/>
          <c:showSerName val="0"/>
          <c:showPercent val="0"/>
          <c:showBubbleSize val="0"/>
        </c:dLbls>
        <c:gapWidth val="40"/>
        <c:axId val="41853312"/>
        <c:axId val="41854848"/>
      </c:barChart>
      <c:catAx>
        <c:axId val="41853312"/>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t" anchorCtr="0"/>
          <a:lstStyle/>
          <a:p>
            <a:pPr>
              <a:defRPr sz="8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crossAx val="41854848"/>
        <c:crosses val="autoZero"/>
        <c:auto val="1"/>
        <c:lblAlgn val="ctr"/>
        <c:lblOffset val="100"/>
        <c:noMultiLvlLbl val="0"/>
      </c:catAx>
      <c:valAx>
        <c:axId val="418548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85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5211987200230109"/>
          <c:w val="0.86792067658209393"/>
          <c:h val="0.64902361844933876"/>
        </c:manualLayout>
      </c:layout>
      <c:barChart>
        <c:barDir val="col"/>
        <c:grouping val="clustered"/>
        <c:varyColors val="0"/>
        <c:ser>
          <c:idx val="0"/>
          <c:order val="0"/>
          <c:tx>
            <c:strRef>
              <c:f>Лист1!$B$1</c:f>
              <c:strCache>
                <c:ptCount val="1"/>
                <c:pt idx="0">
                  <c:v>I полугодие 2015</c:v>
                </c:pt>
              </c:strCache>
            </c:strRef>
          </c:tx>
          <c:spPr>
            <a:solidFill>
              <a:schemeClr val="accent1">
                <a:lumMod val="75000"/>
              </a:schemeClr>
            </a:solidFill>
            <a:ln>
              <a:noFill/>
            </a:ln>
            <a:effectLst/>
          </c:spPr>
          <c:invertIfNegative val="0"/>
          <c:dLbls>
            <c:dLbl>
              <c:idx val="0"/>
              <c:layout>
                <c:manualLayout>
                  <c:x val="0"/>
                  <c:y val="0.26340991622622517"/>
                </c:manualLayout>
              </c:layout>
              <c:tx>
                <c:rich>
                  <a:bodyPr/>
                  <a:lstStyle/>
                  <a:p>
                    <a:r>
                      <a:rPr lang="en-US" sz="1200" b="1" i="0" u="none" strike="noStrike" kern="1200" baseline="0">
                        <a:solidFill>
                          <a:schemeClr val="bg1"/>
                        </a:solidFill>
                      </a:rPr>
                      <a:t>132</a:t>
                    </a:r>
                    <a:endParaRPr lang="en-US" sz="900" b="0" i="0" u="none" strike="noStrike" kern="1200" baseline="0">
                      <a:solidFill>
                        <a:schemeClr val="bg1"/>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4777909610613742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4921817135871715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5188868514723331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4458271311976413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510446553769819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20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Ref>
          </c:val>
        </c:ser>
        <c:ser>
          <c:idx val="1"/>
          <c:order val="1"/>
          <c:tx>
            <c:strRef>
              <c:f>Лист1!$C$1</c:f>
              <c:strCache>
                <c:ptCount val="1"/>
                <c:pt idx="0">
                  <c:v>Январь - сентябрь 2016 года</c:v>
                </c:pt>
              </c:strCache>
            </c:strRef>
          </c:tx>
          <c:spPr>
            <a:solidFill>
              <a:schemeClr val="tx1">
                <a:lumMod val="50000"/>
                <a:lumOff val="50000"/>
              </a:schemeClr>
            </a:solidFill>
            <a:ln>
              <a:noFill/>
            </a:ln>
            <a:effectLst/>
          </c:spPr>
          <c:invertIfNegative val="0"/>
          <c:dLbls>
            <c:dLbl>
              <c:idx val="0"/>
              <c:layout>
                <c:manualLayout>
                  <c:x val="5.2384152883039846E-4"/>
                  <c:y val="0.1548436138315475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04165565057588E-17"/>
                  <c:y val="0.4041773361947503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829727824618729E-3"/>
                  <c:y val="0.4085128437443613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829727824618729E-3"/>
                  <c:y val="0.4270081427534868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39938036755644446"/>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2384152883040908E-4"/>
                  <c:y val="0.39463522691062924"/>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481666226023035E-17"/>
                  <c:y val="0.3792476878956683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40955631399317405"/>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42905899561189664"/>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58292852185981969"/>
                  <c:y val="7.80107264748902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9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139</c:v>
                </c:pt>
                <c:pt idx="1">
                  <c:v>238</c:v>
                </c:pt>
                <c:pt idx="2">
                  <c:v>239</c:v>
                </c:pt>
                <c:pt idx="3">
                  <c:v>247</c:v>
                </c:pt>
                <c:pt idx="4">
                  <c:v>236</c:v>
                </c:pt>
                <c:pt idx="5">
                  <c:v>252</c:v>
                </c:pt>
                <c:pt idx="6">
                  <c:v>288</c:v>
                </c:pt>
                <c:pt idx="7" formatCode="0">
                  <c:v>235.86794600000007</c:v>
                </c:pt>
                <c:pt idx="8" formatCode="0">
                  <c:v>228.38453700000014</c:v>
                </c:pt>
                <c:pt idx="9">
                  <c:v>240</c:v>
                </c:pt>
                <c:pt idx="10">
                  <c:v>249</c:v>
                </c:pt>
                <c:pt idx="11">
                  <c:v>275</c:v>
                </c:pt>
              </c:numCache>
            </c:numRef>
          </c:val>
        </c:ser>
        <c:dLbls>
          <c:showLegendKey val="0"/>
          <c:showVal val="1"/>
          <c:showCatName val="0"/>
          <c:showSerName val="0"/>
          <c:showPercent val="0"/>
          <c:showBubbleSize val="0"/>
        </c:dLbls>
        <c:gapWidth val="20"/>
        <c:axId val="316941056"/>
        <c:axId val="316943744"/>
      </c:barChart>
      <c:lineChart>
        <c:grouping val="standard"/>
        <c:varyColors val="0"/>
        <c:ser>
          <c:idx val="2"/>
          <c:order val="2"/>
          <c:tx>
            <c:strRef>
              <c:f>Лист1!$D$1</c:f>
              <c:strCache>
                <c:ptCount val="1"/>
                <c:pt idx="0">
                  <c:v>Столбец1</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dLbls>
            <c:dLbl>
              <c:idx val="0"/>
              <c:layout>
                <c:manualLayout>
                  <c:x val="-6.984468717954323E-2"/>
                  <c:y val="-7.82648755936224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774336913956039E-2"/>
                  <c:y val="-4.18600705214878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268100855887109E-2"/>
                  <c:y val="-7.53456159277018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146679270920415E-2"/>
                  <c:y val="-0.1162190903611451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0530999724964988E-2"/>
                  <c:y val="-4.89436687308284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581424025674796E-2"/>
                  <c:y val="-0.1115503480153718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0424628566120417E-2"/>
                  <c:y val="-6.547564660219520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5431741226656265E-2"/>
                  <c:y val="-5.5724305792833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5641204981230314E-2"/>
                  <c:y val="-4.559289303854083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9396252602359557E-2"/>
                  <c:y val="-7.313505607020964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939625260235964E-2"/>
                  <c:y val="-4.875670404680643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4769835762202174E-2"/>
                  <c:y val="-0.1170160897123354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900" b="1">
                    <a:solidFill>
                      <a:schemeClr val="accent2">
                        <a:lumMod val="60000"/>
                        <a:lumOff val="4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0</c:formatCode>
                <c:ptCount val="12"/>
                <c:pt idx="0">
                  <c:v>105.4</c:v>
                </c:pt>
                <c:pt idx="1">
                  <c:v>110.8</c:v>
                </c:pt>
                <c:pt idx="2">
                  <c:v>107.1</c:v>
                </c:pt>
                <c:pt idx="3">
                  <c:v>104.6</c:v>
                </c:pt>
                <c:pt idx="4">
                  <c:v>114.1</c:v>
                </c:pt>
                <c:pt idx="5">
                  <c:v>108.2</c:v>
                </c:pt>
                <c:pt idx="6">
                  <c:v>106</c:v>
                </c:pt>
                <c:pt idx="7">
                  <c:v>107</c:v>
                </c:pt>
                <c:pt idx="8">
                  <c:v>108</c:v>
                </c:pt>
                <c:pt idx="9">
                  <c:v>107</c:v>
                </c:pt>
                <c:pt idx="10">
                  <c:v>111</c:v>
                </c:pt>
                <c:pt idx="11">
                  <c:v>105</c:v>
                </c:pt>
              </c:numCache>
            </c:numRef>
          </c:val>
          <c:smooth val="1"/>
        </c:ser>
        <c:dLbls>
          <c:showLegendKey val="0"/>
          <c:showVal val="1"/>
          <c:showCatName val="0"/>
          <c:showSerName val="0"/>
          <c:showPercent val="0"/>
          <c:showBubbleSize val="0"/>
        </c:dLbls>
        <c:marker val="1"/>
        <c:smooth val="0"/>
        <c:axId val="316983936"/>
        <c:axId val="316982400"/>
      </c:lineChart>
      <c:catAx>
        <c:axId val="31694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316943744"/>
        <c:crosses val="autoZero"/>
        <c:auto val="1"/>
        <c:lblAlgn val="ctr"/>
        <c:lblOffset val="100"/>
        <c:noMultiLvlLbl val="0"/>
      </c:catAx>
      <c:valAx>
        <c:axId val="316943744"/>
        <c:scaling>
          <c:orientation val="minMax"/>
          <c:max val="250"/>
        </c:scaling>
        <c:delete val="0"/>
        <c:axPos val="l"/>
        <c:numFmt formatCode="General" sourceLinked="1"/>
        <c:majorTickMark val="out"/>
        <c:minorTickMark val="none"/>
        <c:tickLblPos val="nextTo"/>
        <c:spPr>
          <a:noFill/>
          <a:ln>
            <a:noFill/>
          </a:ln>
          <a:effectLst/>
        </c:spPr>
        <c:txPr>
          <a:bodyPr rot="-60000000" vert="horz"/>
          <a:lstStyle/>
          <a:p>
            <a:pPr>
              <a:defRPr sz="700">
                <a:solidFill>
                  <a:schemeClr val="bg1"/>
                </a:solidFill>
              </a:defRPr>
            </a:pPr>
            <a:endParaRPr lang="ru-RU"/>
          </a:p>
        </c:txPr>
        <c:crossAx val="316941056"/>
        <c:crosses val="autoZero"/>
        <c:crossBetween val="between"/>
      </c:valAx>
      <c:valAx>
        <c:axId val="316982400"/>
        <c:scaling>
          <c:orientation val="minMax"/>
          <c:max val="115"/>
          <c:min val="90"/>
        </c:scaling>
        <c:delete val="0"/>
        <c:axPos val="r"/>
        <c:numFmt formatCode="0" sourceLinked="1"/>
        <c:majorTickMark val="out"/>
        <c:minorTickMark val="none"/>
        <c:tickLblPos val="nextTo"/>
        <c:spPr>
          <a:noFill/>
          <a:ln>
            <a:noFill/>
          </a:ln>
          <a:effectLst/>
        </c:spPr>
        <c:txPr>
          <a:bodyPr rot="-60000000" vert="horz"/>
          <a:lstStyle/>
          <a:p>
            <a:pPr>
              <a:defRPr sz="700">
                <a:solidFill>
                  <a:schemeClr val="bg1"/>
                </a:solidFill>
              </a:defRPr>
            </a:pPr>
            <a:endParaRPr lang="ru-RU"/>
          </a:p>
        </c:txPr>
        <c:crossAx val="316983936"/>
        <c:crosses val="max"/>
        <c:crossBetween val="between"/>
      </c:valAx>
      <c:catAx>
        <c:axId val="316983936"/>
        <c:scaling>
          <c:orientation val="minMax"/>
        </c:scaling>
        <c:delete val="1"/>
        <c:axPos val="t"/>
        <c:numFmt formatCode="General" sourceLinked="1"/>
        <c:majorTickMark val="out"/>
        <c:minorTickMark val="none"/>
        <c:tickLblPos val="nextTo"/>
        <c:crossAx val="316982400"/>
        <c:crosses val="max"/>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686709615855E-2"/>
          <c:y val="4.4766843265819943E-2"/>
          <c:w val="0.70886426901058963"/>
          <c:h val="0.92932893711208275"/>
        </c:manualLayout>
      </c:layout>
      <c:pieChart>
        <c:varyColors val="1"/>
        <c:ser>
          <c:idx val="0"/>
          <c:order val="0"/>
          <c:tx>
            <c:strRef>
              <c:f>Лист1!$B$1</c:f>
              <c:strCache>
                <c:ptCount val="1"/>
                <c:pt idx="0">
                  <c:v>Продажи</c:v>
                </c:pt>
              </c:strCache>
            </c:strRef>
          </c:tx>
          <c:dPt>
            <c:idx val="0"/>
            <c:bubble3D val="0"/>
            <c:spPr>
              <a:solidFill>
                <a:srgbClr val="335885"/>
              </a:solidFill>
              <a:ln w="5726">
                <a:solidFill>
                  <a:srgbClr val="FFFFFF"/>
                </a:solidFill>
                <a:prstDash val="solid"/>
              </a:ln>
            </c:spPr>
          </c:dPt>
          <c:dPt>
            <c:idx val="1"/>
            <c:bubble3D val="0"/>
            <c:spPr>
              <a:solidFill>
                <a:srgbClr val="5E8BC2"/>
              </a:solidFill>
              <a:ln w="5726">
                <a:solidFill>
                  <a:srgbClr val="FFFFFF"/>
                </a:solidFill>
                <a:prstDash val="solid"/>
              </a:ln>
            </c:spPr>
          </c:dPt>
          <c:dPt>
            <c:idx val="2"/>
            <c:bubble3D val="0"/>
            <c:spPr>
              <a:solidFill>
                <a:srgbClr val="A4BDDC"/>
              </a:solidFill>
              <a:ln w="5726">
                <a:solidFill>
                  <a:srgbClr val="FFFFFF"/>
                </a:solidFill>
                <a:prstDash val="solid"/>
              </a:ln>
            </c:spPr>
          </c:dPt>
          <c:dPt>
            <c:idx val="3"/>
            <c:bubble3D val="0"/>
            <c:spPr>
              <a:solidFill>
                <a:srgbClr val="CFDDED"/>
              </a:solidFill>
              <a:ln w="5726">
                <a:solidFill>
                  <a:srgbClr val="FFFFFF"/>
                </a:solidFill>
                <a:prstDash val="solid"/>
              </a:ln>
            </c:spPr>
          </c:dPt>
          <c:dLbls>
            <c:dLbl>
              <c:idx val="0"/>
              <c:layout>
                <c:manualLayout>
                  <c:x val="-0.14942750338025929"/>
                  <c:y val="-0.18304325342231875"/>
                </c:manualLayout>
              </c:layout>
              <c:tx>
                <c:rich>
                  <a:bodyPr/>
                  <a:lstStyle/>
                  <a:p>
                    <a:pPr>
                      <a:defRPr sz="1200" b="1" i="0" u="none" strike="noStrike" baseline="0">
                        <a:solidFill>
                          <a:srgbClr val="FFFFFF"/>
                        </a:solidFill>
                        <a:latin typeface="Arial Narrow"/>
                        <a:ea typeface="Arial Narrow"/>
                        <a:cs typeface="Arial Narrow"/>
                      </a:defRPr>
                    </a:pPr>
                    <a:r>
                      <a:rPr lang="ru-RU" sz="1200"/>
                      <a:t>76%</a:t>
                    </a:r>
                    <a:endParaRPr lang="ru-RU"/>
                  </a:p>
                </c:rich>
              </c:tx>
              <c:spPr/>
              <c:dLblPos val="bestFit"/>
              <c:showLegendKey val="0"/>
              <c:showVal val="0"/>
              <c:showCatName val="0"/>
              <c:showSerName val="0"/>
              <c:showPercent val="0"/>
              <c:showBubbleSize val="0"/>
            </c:dLbl>
            <c:dLbl>
              <c:idx val="1"/>
              <c:layout>
                <c:manualLayout>
                  <c:x val="0.15863707945597721"/>
                  <c:y val="0.17651377220970052"/>
                </c:manualLayout>
              </c:layout>
              <c:tx>
                <c:rich>
                  <a:bodyPr/>
                  <a:lstStyle/>
                  <a:p>
                    <a:pPr>
                      <a:defRPr sz="1200" b="1" i="0" u="none" strike="noStrike" baseline="0">
                        <a:solidFill>
                          <a:srgbClr val="FFFFFF"/>
                        </a:solidFill>
                        <a:latin typeface="Arial Narrow"/>
                        <a:ea typeface="Arial Narrow"/>
                        <a:cs typeface="Arial Narrow"/>
                      </a:defRPr>
                    </a:pPr>
                    <a:r>
                      <a:rPr lang="ru-RU" sz="1200"/>
                      <a:t>19%</a:t>
                    </a:r>
                    <a:endParaRPr lang="ru-RU"/>
                  </a:p>
                </c:rich>
              </c:tx>
              <c:spPr/>
              <c:dLblPos val="bestFit"/>
              <c:showLegendKey val="0"/>
              <c:showVal val="0"/>
              <c:showCatName val="0"/>
              <c:showSerName val="0"/>
              <c:showPercent val="0"/>
              <c:showBubbleSize val="0"/>
            </c:dLbl>
            <c:dLbl>
              <c:idx val="2"/>
              <c:layout>
                <c:manualLayout>
                  <c:x val="3.5653861449137042E-2"/>
                  <c:y val="3.7857721316423292E-5"/>
                </c:manualLayout>
              </c:layout>
              <c:tx>
                <c:rich>
                  <a:bodyPr/>
                  <a:lstStyle/>
                  <a:p>
                    <a:pPr>
                      <a:defRPr sz="1200" b="1" i="0" u="none" strike="noStrike" baseline="0">
                        <a:solidFill>
                          <a:srgbClr val="333333"/>
                        </a:solidFill>
                        <a:latin typeface="Arial Narrow"/>
                        <a:ea typeface="Arial Narrow"/>
                        <a:cs typeface="Arial Narrow"/>
                      </a:defRPr>
                    </a:pPr>
                    <a:r>
                      <a:rPr lang="ru-RU" sz="1200"/>
                      <a:t>3</a:t>
                    </a:r>
                    <a:r>
                      <a:rPr lang="en-US" sz="1200"/>
                      <a:t>%</a:t>
                    </a:r>
                    <a:endParaRPr lang="en-US"/>
                  </a:p>
                </c:rich>
              </c:tx>
              <c:spPr/>
              <c:dLblPos val="bestFit"/>
              <c:showLegendKey val="0"/>
              <c:showVal val="0"/>
              <c:showCatName val="0"/>
              <c:showSerName val="0"/>
              <c:showPercent val="1"/>
              <c:showBubbleSize val="0"/>
            </c:dLbl>
            <c:dLbl>
              <c:idx val="3"/>
              <c:layout>
                <c:manualLayout>
                  <c:x val="3.9172194384792809E-2"/>
                  <c:y val="3.9535950199533492E-4"/>
                </c:manualLayout>
              </c:layout>
              <c:tx>
                <c:rich>
                  <a:bodyPr/>
                  <a:lstStyle/>
                  <a:p>
                    <a:pPr>
                      <a:defRPr sz="1200" b="1" i="0" u="none" strike="noStrike" baseline="0">
                        <a:solidFill>
                          <a:srgbClr val="333333"/>
                        </a:solidFill>
                        <a:latin typeface="Arial Narrow"/>
                        <a:ea typeface="Arial Narrow"/>
                        <a:cs typeface="Arial Narrow"/>
                      </a:defRPr>
                    </a:pPr>
                    <a:r>
                      <a:rPr lang="ru-RU" sz="1200"/>
                      <a:t>2%</a:t>
                    </a:r>
                    <a:endParaRPr lang="ru-RU"/>
                  </a:p>
                </c:rich>
              </c:tx>
              <c:spPr/>
              <c:dLblPos val="bestFit"/>
              <c:showLegendKey val="0"/>
              <c:showVal val="0"/>
              <c:showCatName val="0"/>
              <c:showSerName val="0"/>
              <c:showPercent val="0"/>
              <c:showBubbleSize val="0"/>
            </c:dLbl>
            <c:spPr>
              <a:noFill/>
              <a:ln w="11453">
                <a:noFill/>
              </a:ln>
            </c:spPr>
            <c:txPr>
              <a:bodyPr/>
              <a:lstStyle/>
              <a:p>
                <a:pPr>
                  <a:defRPr sz="1200" b="1" i="0" u="none" strike="noStrike" baseline="0">
                    <a:solidFill>
                      <a:srgbClr val="333399"/>
                    </a:solidFill>
                    <a:latin typeface="Arial Narrow"/>
                    <a:ea typeface="Arial Narrow"/>
                    <a:cs typeface="Arial Narrow"/>
                  </a:defRPr>
                </a:pPr>
                <a:endParaRPr lang="ru-RU"/>
              </a:p>
            </c:txPr>
            <c:dLblPos val="inEnd"/>
            <c:showLegendKey val="0"/>
            <c:showVal val="0"/>
            <c:showCatName val="0"/>
            <c:showSerName val="0"/>
            <c:showPercent val="1"/>
            <c:showBubbleSize val="0"/>
            <c:showLeaderLines val="1"/>
          </c:dLbls>
          <c:cat>
            <c:strRef>
              <c:f>Лист1!$A$2:$A$5</c:f>
              <c:strCache>
                <c:ptCount val="4"/>
                <c:pt idx="0">
                  <c:v>Кв. 1</c:v>
                </c:pt>
                <c:pt idx="1">
                  <c:v>Кв. 2</c:v>
                </c:pt>
                <c:pt idx="2">
                  <c:v>Кв. 3</c:v>
                </c:pt>
                <c:pt idx="3">
                  <c:v>Кв. 4</c:v>
                </c:pt>
              </c:strCache>
            </c:strRef>
          </c:cat>
          <c:val>
            <c:numRef>
              <c:f>Лист1!$B$2:$B$5</c:f>
              <c:numCache>
                <c:formatCode>General</c:formatCode>
                <c:ptCount val="4"/>
                <c:pt idx="0">
                  <c:v>154.6</c:v>
                </c:pt>
                <c:pt idx="1">
                  <c:v>36.799999999999997</c:v>
                </c:pt>
                <c:pt idx="2">
                  <c:v>7.5</c:v>
                </c:pt>
                <c:pt idx="3">
                  <c:v>3.4</c:v>
                </c:pt>
              </c:numCache>
            </c:numRef>
          </c:val>
        </c:ser>
        <c:ser>
          <c:idx val="1"/>
          <c:order val="1"/>
          <c:tx>
            <c:strRef>
              <c:f>Лист1!$C$1</c:f>
              <c:strCache>
                <c:ptCount val="1"/>
                <c:pt idx="0">
                  <c:v>Столбец1</c:v>
                </c:pt>
              </c:strCache>
            </c:strRef>
          </c:tx>
          <c:dPt>
            <c:idx val="0"/>
            <c:bubble3D val="0"/>
            <c:spPr>
              <a:solidFill>
                <a:srgbClr val="4F81BD"/>
              </a:solidFill>
              <a:ln w="5726">
                <a:solidFill>
                  <a:srgbClr val="FFFFFF"/>
                </a:solidFill>
                <a:prstDash val="solid"/>
              </a:ln>
            </c:spPr>
          </c:dPt>
          <c:dPt>
            <c:idx val="1"/>
            <c:bubble3D val="0"/>
            <c:spPr>
              <a:solidFill>
                <a:srgbClr val="C0504D"/>
              </a:solidFill>
              <a:ln w="5726">
                <a:solidFill>
                  <a:srgbClr val="FFFFFF"/>
                </a:solidFill>
                <a:prstDash val="solid"/>
              </a:ln>
            </c:spPr>
          </c:dPt>
          <c:dPt>
            <c:idx val="2"/>
            <c:bubble3D val="0"/>
            <c:spPr>
              <a:solidFill>
                <a:srgbClr val="9BBB59"/>
              </a:solidFill>
              <a:ln w="5726">
                <a:solidFill>
                  <a:srgbClr val="FFFFFF"/>
                </a:solidFill>
                <a:prstDash val="solid"/>
              </a:ln>
            </c:spPr>
          </c:dPt>
          <c:dPt>
            <c:idx val="3"/>
            <c:bubble3D val="0"/>
            <c:spPr>
              <a:solidFill>
                <a:srgbClr val="8064A2"/>
              </a:solidFill>
              <a:ln w="5726">
                <a:solidFill>
                  <a:srgbClr val="FFFFFF"/>
                </a:solidFill>
                <a:prstDash val="solid"/>
              </a:ln>
            </c:spPr>
          </c:dPt>
          <c:dLbls>
            <c:spPr>
              <a:noFill/>
              <a:ln w="11453">
                <a:noFill/>
              </a:ln>
            </c:spPr>
            <c:txPr>
              <a:bodyPr/>
              <a:lstStyle/>
              <a:p>
                <a:pPr>
                  <a:defRPr sz="406" b="0" i="0" u="none" strike="noStrike" baseline="0">
                    <a:solidFill>
                      <a:srgbClr val="333333"/>
                    </a:solidFill>
                    <a:latin typeface="Calibri"/>
                    <a:ea typeface="Calibri"/>
                    <a:cs typeface="Calibri"/>
                  </a:defRPr>
                </a:pPr>
                <a:endParaRPr lang="ru-RU"/>
              </a:p>
            </c:txPr>
            <c:dLblPos val="inEnd"/>
            <c:showLegendKey val="0"/>
            <c:showVal val="0"/>
            <c:showCatName val="0"/>
            <c:showSerName val="0"/>
            <c:showPercent val="1"/>
            <c:showBubbleSize val="0"/>
            <c:showLeaderLines val="1"/>
          </c:dLbls>
          <c:cat>
            <c:strRef>
              <c:f>Лист1!$A$2:$A$5</c:f>
              <c:strCache>
                <c:ptCount val="4"/>
                <c:pt idx="0">
                  <c:v>Кв. 1</c:v>
                </c:pt>
                <c:pt idx="1">
                  <c:v>Кв. 2</c:v>
                </c:pt>
                <c:pt idx="2">
                  <c:v>Кв. 3</c:v>
                </c:pt>
                <c:pt idx="3">
                  <c:v>Кв. 4</c:v>
                </c:pt>
              </c:strCache>
            </c:strRef>
          </c:cat>
          <c:val>
            <c:numRef>
              <c:f>Лист1!$C$2:$C$5</c:f>
            </c:numRef>
          </c:val>
        </c:ser>
        <c:dLbls>
          <c:showLegendKey val="0"/>
          <c:showVal val="0"/>
          <c:showCatName val="0"/>
          <c:showSerName val="0"/>
          <c:showPercent val="1"/>
          <c:showBubbleSize val="0"/>
          <c:showLeaderLines val="1"/>
        </c:dLbls>
        <c:firstSliceAng val="0"/>
      </c:pieChart>
      <c:spPr>
        <a:noFill/>
        <a:ln w="11453">
          <a:noFill/>
        </a:ln>
      </c:spPr>
    </c:plotArea>
    <c:plotVisOnly val="1"/>
    <c:dispBlanksAs val="zero"/>
    <c:showDLblsOverMax val="0"/>
  </c:chart>
  <c:spPr>
    <a:solidFill>
      <a:schemeClr val="bg1"/>
    </a:solidFill>
    <a:ln>
      <a:noFill/>
    </a:ln>
    <a:effectLst/>
  </c:spPr>
  <c:txPr>
    <a:bodyPr/>
    <a:lstStyle/>
    <a:p>
      <a:pPr>
        <a:defRPr sz="45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73654855643042E-3"/>
          <c:y val="1.6326546459799033E-3"/>
          <c:w val="0.99561461067366575"/>
          <c:h val="0.78411413440183886"/>
        </c:manualLayout>
      </c:layout>
      <c:lineChart>
        <c:grouping val="standard"/>
        <c:varyColors val="0"/>
        <c:ser>
          <c:idx val="0"/>
          <c:order val="0"/>
          <c:tx>
            <c:strRef>
              <c:f>Лист1!$B$1</c:f>
              <c:strCache>
                <c:ptCount val="1"/>
                <c:pt idx="0">
                  <c:v>Ряд 1</c:v>
                </c:pt>
              </c:strCache>
            </c:strRef>
          </c:tx>
          <c:spPr>
            <a:ln w="38100"/>
          </c:spPr>
          <c:marker>
            <c:symbol val="circle"/>
            <c:size val="9"/>
            <c:spPr>
              <a:solidFill>
                <a:schemeClr val="bg1"/>
              </a:solidFill>
            </c:spPr>
          </c:marker>
          <c:dLbls>
            <c:dLbl>
              <c:idx val="0"/>
              <c:layout>
                <c:manualLayout>
                  <c:x val="-9.9891764343789269E-2"/>
                  <c:y val="-6.305439956887518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131</a:t>
                    </a:r>
                    <a:endParaRPr lang="en-US"/>
                  </a:p>
                </c:rich>
              </c:tx>
              <c:showLegendKey val="0"/>
              <c:showVal val="1"/>
              <c:showCatName val="0"/>
              <c:showSerName val="0"/>
              <c:showPercent val="0"/>
              <c:showBubbleSize val="0"/>
            </c:dLbl>
            <c:dLbl>
              <c:idx val="1"/>
              <c:layout>
                <c:manualLayout>
                  <c:x val="-0.13029315960912052"/>
                  <c:y val="-5.5303733421155056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155</a:t>
                    </a:r>
                    <a:endParaRPr lang="en-US"/>
                  </a:p>
                </c:rich>
              </c:tx>
              <c:showLegendKey val="0"/>
              <c:showVal val="1"/>
              <c:showCatName val="0"/>
              <c:showSerName val="0"/>
              <c:showPercent val="0"/>
              <c:showBubbleSize val="0"/>
            </c:dLbl>
            <c:dLbl>
              <c:idx val="2"/>
              <c:layout>
                <c:manualLayout>
                  <c:x val="-8.6862106406080344E-2"/>
                  <c:y val="-6.1421713920740896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182</a:t>
                    </a:r>
                    <a:endParaRPr lang="en-US"/>
                  </a:p>
                </c:rich>
              </c:tx>
              <c:showLegendKey val="0"/>
              <c:showVal val="1"/>
              <c:showCatName val="0"/>
              <c:showSerName val="0"/>
              <c:showPercent val="0"/>
              <c:showBubbleSize val="0"/>
            </c:dLbl>
            <c:dLbl>
              <c:idx val="3"/>
              <c:layout>
                <c:manualLayout>
                  <c:x val="-0.10857763300760044"/>
                  <c:y val="-6.5443150404678505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155</a:t>
                    </a:r>
                    <a:endParaRPr lang="en-US"/>
                  </a:p>
                </c:rich>
              </c:tx>
              <c:showLegendKey val="0"/>
              <c:showVal val="1"/>
              <c:showCatName val="0"/>
              <c:showSerName val="0"/>
              <c:showPercent val="0"/>
              <c:showBubbleSize val="0"/>
            </c:dLbl>
            <c:dLbl>
              <c:idx val="4"/>
              <c:layout>
                <c:manualLayout>
                  <c:x val="-4.3431053203040176E-3"/>
                  <c:y val="1.7305270301288384E-2"/>
                </c:manualLayout>
              </c:layout>
              <c:tx>
                <c:rich>
                  <a:bodyPr/>
                  <a:lstStyle/>
                  <a:p>
                    <a:r>
                      <a:rPr lang="en-US" b="1">
                        <a:solidFill>
                          <a:schemeClr val="tx1">
                            <a:lumMod val="75000"/>
                            <a:lumOff val="25000"/>
                          </a:schemeClr>
                        </a:solidFill>
                        <a:latin typeface="Arial Narrow" panose="020B0606020202030204" pitchFamily="34" charset="0"/>
                      </a:rPr>
                      <a:t>1</a:t>
                    </a:r>
                    <a:r>
                      <a:rPr lang="ru-RU" b="1">
                        <a:solidFill>
                          <a:schemeClr val="tx1">
                            <a:lumMod val="75000"/>
                            <a:lumOff val="25000"/>
                          </a:schemeClr>
                        </a:solidFill>
                        <a:latin typeface="Arial Narrow" panose="020B0606020202030204" pitchFamily="34" charset="0"/>
                      </a:rPr>
                      <a:t> </a:t>
                    </a:r>
                    <a:r>
                      <a:rPr lang="en-US" b="1">
                        <a:solidFill>
                          <a:schemeClr val="tx1">
                            <a:lumMod val="75000"/>
                            <a:lumOff val="25000"/>
                          </a:schemeClr>
                        </a:solidFill>
                        <a:latin typeface="Arial Narrow" panose="020B0606020202030204" pitchFamily="34" charset="0"/>
                      </a:rPr>
                      <a:t>235</a:t>
                    </a:r>
                    <a:endParaRPr lang="en-US"/>
                  </a:p>
                </c:rich>
              </c:tx>
              <c:showLegendKey val="0"/>
              <c:showVal val="1"/>
              <c:showCatName val="0"/>
              <c:showSerName val="0"/>
              <c:showPercent val="0"/>
              <c:showBubbleSize val="0"/>
            </c:dLbl>
            <c:dLbl>
              <c:idx val="5"/>
              <c:tx>
                <c:rich>
                  <a:bodyPr/>
                  <a:lstStyle/>
                  <a:p>
                    <a:r>
                      <a:rPr lang="en-US"/>
                      <a:t>1</a:t>
                    </a:r>
                    <a:r>
                      <a:rPr lang="ru-RU"/>
                      <a:t> </a:t>
                    </a:r>
                    <a:r>
                      <a:rPr lang="en-US"/>
                      <a:t>278</a:t>
                    </a:r>
                  </a:p>
                </c:rich>
              </c:tx>
              <c:showLegendKey val="0"/>
              <c:showVal val="1"/>
              <c:showCatName val="0"/>
              <c:showSerName val="0"/>
              <c:showPercent val="0"/>
              <c:showBubbleSize val="0"/>
            </c:dLbl>
            <c:dLbl>
              <c:idx val="6"/>
              <c:layout>
                <c:manualLayout>
                  <c:x val="0"/>
                  <c:y val="5.4240631163708086E-2"/>
                </c:manualLayout>
              </c:layout>
              <c:showLegendKey val="0"/>
              <c:showVal val="1"/>
              <c:showCatName val="0"/>
              <c:showSerName val="0"/>
              <c:showPercent val="0"/>
              <c:showBubbleSize val="0"/>
            </c:dLbl>
            <c:dLbl>
              <c:idx val="7"/>
              <c:layout>
                <c:manualLayout>
                  <c:x val="-9.5486111111111105E-2"/>
                  <c:y val="0"/>
                </c:manualLayout>
              </c:layout>
              <c:showLegendKey val="0"/>
              <c:showVal val="1"/>
              <c:showCatName val="0"/>
              <c:showSerName val="0"/>
              <c:showPercent val="0"/>
              <c:showBubbleSize val="0"/>
            </c:dLbl>
            <c:txPr>
              <a:bodyPr/>
              <a:lstStyle/>
              <a:p>
                <a:pPr>
                  <a:defRPr b="1">
                    <a:solidFill>
                      <a:schemeClr val="tx1">
                        <a:lumMod val="75000"/>
                        <a:lumOff val="2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Лист1!$A$2:$A$9</c:f>
              <c:strCache>
                <c:ptCount val="8"/>
                <c:pt idx="0">
                  <c:v>Категория 1</c:v>
                </c:pt>
                <c:pt idx="1">
                  <c:v>Категория 2</c:v>
                </c:pt>
                <c:pt idx="2">
                  <c:v>Категория 3</c:v>
                </c:pt>
                <c:pt idx="3">
                  <c:v>Категория 4</c:v>
                </c:pt>
                <c:pt idx="4">
                  <c:v>Категория 5</c:v>
                </c:pt>
                <c:pt idx="5">
                  <c:v>Категория 6</c:v>
                </c:pt>
                <c:pt idx="6">
                  <c:v>Категория 7</c:v>
                </c:pt>
                <c:pt idx="7">
                  <c:v>Категория 8</c:v>
                </c:pt>
              </c:strCache>
            </c:strRef>
          </c:cat>
          <c:val>
            <c:numRef>
              <c:f>Лист1!$B$2:$B$9</c:f>
              <c:numCache>
                <c:formatCode>General</c:formatCode>
                <c:ptCount val="8"/>
                <c:pt idx="0">
                  <c:v>1131</c:v>
                </c:pt>
                <c:pt idx="1">
                  <c:v>1155</c:v>
                </c:pt>
                <c:pt idx="2">
                  <c:v>1182</c:v>
                </c:pt>
                <c:pt idx="3">
                  <c:v>1155</c:v>
                </c:pt>
                <c:pt idx="4">
                  <c:v>1235</c:v>
                </c:pt>
                <c:pt idx="5">
                  <c:v>1278</c:v>
                </c:pt>
                <c:pt idx="6" formatCode="#,##0">
                  <c:v>1314.1767239999999</c:v>
                </c:pt>
                <c:pt idx="7" formatCode="#,##0">
                  <c:v>1402.063357</c:v>
                </c:pt>
              </c:numCache>
            </c:numRef>
          </c:val>
          <c:smooth val="1"/>
        </c:ser>
        <c:dLbls>
          <c:showLegendKey val="0"/>
          <c:showVal val="0"/>
          <c:showCatName val="0"/>
          <c:showSerName val="0"/>
          <c:showPercent val="0"/>
          <c:showBubbleSize val="0"/>
        </c:dLbls>
        <c:marker val="1"/>
        <c:smooth val="0"/>
        <c:axId val="318199680"/>
        <c:axId val="318201216"/>
      </c:lineChart>
      <c:catAx>
        <c:axId val="318199680"/>
        <c:scaling>
          <c:orientation val="minMax"/>
        </c:scaling>
        <c:delete val="1"/>
        <c:axPos val="b"/>
        <c:majorTickMark val="out"/>
        <c:minorTickMark val="none"/>
        <c:tickLblPos val="nextTo"/>
        <c:crossAx val="318201216"/>
        <c:crosses val="autoZero"/>
        <c:auto val="1"/>
        <c:lblAlgn val="ctr"/>
        <c:lblOffset val="100"/>
        <c:noMultiLvlLbl val="0"/>
      </c:catAx>
      <c:valAx>
        <c:axId val="318201216"/>
        <c:scaling>
          <c:orientation val="minMax"/>
          <c:min val="1100"/>
        </c:scaling>
        <c:delete val="1"/>
        <c:axPos val="l"/>
        <c:numFmt formatCode="General" sourceLinked="1"/>
        <c:majorTickMark val="out"/>
        <c:minorTickMark val="none"/>
        <c:tickLblPos val="nextTo"/>
        <c:crossAx val="318199680"/>
        <c:crosses val="autoZero"/>
        <c:crossBetween val="between"/>
      </c:valAx>
    </c:plotArea>
    <c:plotVisOnly val="1"/>
    <c:dispBlanksAs val="gap"/>
    <c:showDLblsOverMax val="0"/>
  </c:chart>
  <c:spPr>
    <a:ln>
      <a:noFill/>
    </a:ln>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59965631331914E-2"/>
          <c:y val="1.5005677481804133E-2"/>
          <c:w val="0.83234963707712428"/>
          <c:h val="0.60409299901342117"/>
        </c:manualLayout>
      </c:layout>
      <c:doughnutChart>
        <c:varyColors val="1"/>
        <c:ser>
          <c:idx val="0"/>
          <c:order val="0"/>
          <c:tx>
            <c:strRef>
              <c:f>Лист1!$B$1</c:f>
              <c:strCache>
                <c:ptCount val="1"/>
                <c:pt idx="0">
                  <c:v>Продажи</c:v>
                </c:pt>
              </c:strCache>
            </c:strRef>
          </c:tx>
          <c:dLbls>
            <c:dLbl>
              <c:idx val="0"/>
              <c:layout>
                <c:manualLayout>
                  <c:x val="1.9821741032450526E-5"/>
                  <c:y val="-4.5413260672116261E-3"/>
                </c:manualLayout>
              </c:layout>
              <c:tx>
                <c:rich>
                  <a:bodyPr/>
                  <a:lstStyle/>
                  <a:p>
                    <a:r>
                      <a:rPr lang="ru-RU"/>
                      <a:t>73,6%</a:t>
                    </a:r>
                    <a:endParaRPr lang="en-US"/>
                  </a:p>
                </c:rich>
              </c:tx>
              <c:showLegendKey val="0"/>
              <c:showVal val="1"/>
              <c:showCatName val="0"/>
              <c:showSerName val="0"/>
              <c:showPercent val="0"/>
              <c:showBubbleSize val="0"/>
            </c:dLbl>
            <c:dLbl>
              <c:idx val="1"/>
              <c:layout>
                <c:manualLayout>
                  <c:x val="4.3231900699912508E-3"/>
                  <c:y val="4.5409684824819245E-3"/>
                </c:manualLayout>
              </c:layout>
              <c:tx>
                <c:rich>
                  <a:bodyPr/>
                  <a:lstStyle/>
                  <a:p>
                    <a:r>
                      <a:rPr lang="ru-RU"/>
                      <a:t>0,8%</a:t>
                    </a:r>
                    <a:endParaRPr lang="en-US"/>
                  </a:p>
                </c:rich>
              </c:tx>
              <c:showLegendKey val="0"/>
              <c:showVal val="1"/>
              <c:showCatName val="0"/>
              <c:showSerName val="0"/>
              <c:showPercent val="0"/>
              <c:showBubbleSize val="0"/>
            </c:dLbl>
            <c:dLbl>
              <c:idx val="2"/>
              <c:layout>
                <c:manualLayout>
                  <c:x val="1.3012289479440071E-2"/>
                  <c:y val="-4.9150021097499053E-3"/>
                </c:manualLayout>
              </c:layout>
              <c:tx>
                <c:rich>
                  <a:bodyPr/>
                  <a:lstStyle/>
                  <a:p>
                    <a:r>
                      <a:rPr lang="en-US"/>
                      <a:t>2</a:t>
                    </a:r>
                    <a:r>
                      <a:rPr lang="ru-RU"/>
                      <a:t>4,8%</a:t>
                    </a:r>
                    <a:endParaRPr lang="en-US"/>
                  </a:p>
                </c:rich>
              </c:tx>
              <c:showLegendKey val="0"/>
              <c:showVal val="1"/>
              <c:showCatName val="0"/>
              <c:showSerName val="0"/>
              <c:showPercent val="0"/>
              <c:showBubbleSize val="0"/>
            </c:dLbl>
            <c:dLbl>
              <c:idx val="3"/>
              <c:layout>
                <c:manualLayout>
                  <c:x val="4.3430118110236223E-3"/>
                  <c:y val="-2.4200976921481543E-2"/>
                </c:manualLayout>
              </c:layout>
              <c:tx>
                <c:rich>
                  <a:bodyPr/>
                  <a:lstStyle/>
                  <a:p>
                    <a:r>
                      <a:rPr lang="ru-RU"/>
                      <a:t>0,8%</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Лист1!$A$2:$A$5</c:f>
              <c:strCache>
                <c:ptCount val="4"/>
                <c:pt idx="0">
                  <c:v>по налогам и сборам в КБ РФ</c:v>
                </c:pt>
                <c:pt idx="1">
                  <c:v>по платежам в государственные внебюджетные фонды </c:v>
                </c:pt>
                <c:pt idx="2">
                  <c:v>по пеням и налоговым санкциям в КБ РФ</c:v>
                </c:pt>
                <c:pt idx="3">
                  <c:v>по пеням и налоговым санкциям в государственные внебюджетные фонды</c:v>
                </c:pt>
              </c:strCache>
            </c:strRef>
          </c:cat>
          <c:val>
            <c:numRef>
              <c:f>Лист1!$B$2:$B$5</c:f>
              <c:numCache>
                <c:formatCode>#,##0.0</c:formatCode>
                <c:ptCount val="4"/>
                <c:pt idx="0">
                  <c:v>1031.6935140000001</c:v>
                </c:pt>
                <c:pt idx="1">
                  <c:v>10.535121</c:v>
                </c:pt>
                <c:pt idx="2">
                  <c:v>348.01554399999998</c:v>
                </c:pt>
                <c:pt idx="3">
                  <c:v>11.819178000000001</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1.1969187890605072E-5"/>
          <c:y val="0.63447118755545628"/>
          <c:w val="0.9956329563039148"/>
          <c:h val="0.36552883205675585"/>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9724441379134"/>
          <c:y val="6.5620336060933565E-2"/>
          <c:w val="0.48172893281956775"/>
          <c:h val="0.89135802469135805"/>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c:spPr>
          <c:invertIfNegative val="0"/>
          <c:dLbls>
            <c:dLbl>
              <c:idx val="0"/>
              <c:layout>
                <c:manualLayout>
                  <c:x val="-1.2981908283362389E-2"/>
                  <c:y val="-3.0170860995316763E-3"/>
                </c:manualLayout>
              </c:layout>
              <c:tx>
                <c:rich>
                  <a:bodyPr/>
                  <a:lstStyle/>
                  <a:p>
                    <a:r>
                      <a:rPr lang="ru-RU">
                        <a:solidFill>
                          <a:srgbClr val="215083"/>
                        </a:solidFill>
                      </a:rPr>
                      <a:t>62,9</a:t>
                    </a:r>
                    <a:endParaRPr lang="en-US">
                      <a:solidFill>
                        <a:srgbClr val="215083"/>
                      </a:solidFill>
                    </a:endParaRPr>
                  </a:p>
                </c:rich>
              </c:tx>
              <c:showLegendKey val="0"/>
              <c:showVal val="1"/>
              <c:showCatName val="0"/>
              <c:showSerName val="0"/>
              <c:showPercent val="0"/>
              <c:showBubbleSize val="0"/>
            </c:dLbl>
            <c:dLbl>
              <c:idx val="1"/>
              <c:layout>
                <c:manualLayout>
                  <c:x val="7.2342021077152589E-3"/>
                  <c:y val="0"/>
                </c:manualLayout>
              </c:layout>
              <c:tx>
                <c:rich>
                  <a:bodyPr/>
                  <a:lstStyle/>
                  <a:p>
                    <a:pPr>
                      <a:defRPr sz="1100" b="1" baseline="0">
                        <a:solidFill>
                          <a:srgbClr val="2965A7"/>
                        </a:solidFill>
                      </a:defRPr>
                    </a:pPr>
                    <a:r>
                      <a:rPr lang="ru-RU">
                        <a:solidFill>
                          <a:srgbClr val="215083"/>
                        </a:solidFill>
                      </a:rPr>
                      <a:t>22,4</a:t>
                    </a:r>
                    <a:endParaRPr lang="en-US">
                      <a:solidFill>
                        <a:srgbClr val="215083"/>
                      </a:solidFill>
                    </a:endParaRPr>
                  </a:p>
                </c:rich>
              </c:tx>
              <c:spPr/>
              <c:showLegendKey val="0"/>
              <c:showVal val="1"/>
              <c:showCatName val="0"/>
              <c:showSerName val="0"/>
              <c:showPercent val="0"/>
              <c:showBubbleSize val="0"/>
            </c:dLbl>
            <c:dLbl>
              <c:idx val="2"/>
              <c:layout>
                <c:manualLayout>
                  <c:x val="2.8861811981531504E-3"/>
                  <c:y val="-4.0849673202614381E-3"/>
                </c:manualLayout>
              </c:layout>
              <c:tx>
                <c:rich>
                  <a:bodyPr/>
                  <a:lstStyle/>
                  <a:p>
                    <a:pPr>
                      <a:defRPr sz="1100" b="1" baseline="0">
                        <a:solidFill>
                          <a:srgbClr val="2965A7"/>
                        </a:solidFill>
                      </a:defRPr>
                    </a:pPr>
                    <a:r>
                      <a:rPr lang="ru-RU">
                        <a:solidFill>
                          <a:srgbClr val="215083"/>
                        </a:solidFill>
                      </a:rPr>
                      <a:t>108,7</a:t>
                    </a:r>
                    <a:endParaRPr lang="en-US">
                      <a:solidFill>
                        <a:srgbClr val="215083"/>
                      </a:solidFill>
                    </a:endParaRPr>
                  </a:p>
                </c:rich>
              </c:tx>
              <c:spPr/>
              <c:showLegendKey val="0"/>
              <c:showVal val="1"/>
              <c:showCatName val="0"/>
              <c:showSerName val="0"/>
              <c:showPercent val="0"/>
              <c:showBubbleSize val="0"/>
            </c:dLbl>
            <c:dLbl>
              <c:idx val="3"/>
              <c:layout>
                <c:manualLayout>
                  <c:x val="-5.507021476330057E-3"/>
                  <c:y val="1.0678812207297616E-3"/>
                </c:manualLayout>
              </c:layout>
              <c:tx>
                <c:rich>
                  <a:bodyPr/>
                  <a:lstStyle/>
                  <a:p>
                    <a:pPr>
                      <a:defRPr sz="1100" b="1" baseline="0">
                        <a:solidFill>
                          <a:srgbClr val="2965A7"/>
                        </a:solidFill>
                      </a:defRPr>
                    </a:pPr>
                    <a:r>
                      <a:rPr lang="ru-RU">
                        <a:solidFill>
                          <a:srgbClr val="215083"/>
                        </a:solidFill>
                      </a:rPr>
                      <a:t>112,2</a:t>
                    </a:r>
                    <a:endParaRPr lang="en-US">
                      <a:solidFill>
                        <a:srgbClr val="215083"/>
                      </a:solidFill>
                    </a:endParaRPr>
                  </a:p>
                </c:rich>
              </c:tx>
              <c:spPr/>
              <c:showLegendKey val="0"/>
              <c:showVal val="1"/>
              <c:showCatName val="0"/>
              <c:showSerName val="0"/>
              <c:showPercent val="0"/>
              <c:showBubbleSize val="0"/>
            </c:dLbl>
            <c:dLbl>
              <c:idx val="4"/>
              <c:layout>
                <c:manualLayout>
                  <c:x val="-0.12419838943489728"/>
                  <c:y val="-9.6044979671658685E-4"/>
                </c:manualLayout>
              </c:layout>
              <c:tx>
                <c:rich>
                  <a:bodyPr/>
                  <a:lstStyle/>
                  <a:p>
                    <a:r>
                      <a:rPr lang="ru-RU">
                        <a:solidFill>
                          <a:schemeClr val="bg1"/>
                        </a:solidFill>
                      </a:rPr>
                      <a:t>289,1</a:t>
                    </a:r>
                    <a:endParaRPr lang="en-US">
                      <a:solidFill>
                        <a:schemeClr val="bg1"/>
                      </a:solidFill>
                    </a:endParaRPr>
                  </a:p>
                </c:rich>
              </c:tx>
              <c:showLegendKey val="0"/>
              <c:showVal val="1"/>
              <c:showCatName val="0"/>
              <c:showSerName val="0"/>
              <c:showPercent val="0"/>
              <c:showBubbleSize val="0"/>
            </c:dLbl>
            <c:dLbl>
              <c:idx val="5"/>
              <c:layout>
                <c:manualLayout>
                  <c:x val="-0.11507930211494344"/>
                  <c:y val="-8.5323072480017665E-4"/>
                </c:manualLayout>
              </c:layout>
              <c:showLegendKey val="0"/>
              <c:showVal val="1"/>
              <c:showCatName val="0"/>
              <c:showSerName val="0"/>
              <c:showPercent val="0"/>
              <c:showBubbleSize val="0"/>
            </c:dLbl>
            <c:dLbl>
              <c:idx val="6"/>
              <c:layout>
                <c:manualLayout>
                  <c:x val="-0.1259500542888165"/>
                  <c:y val="0"/>
                </c:manualLayout>
              </c:layout>
              <c:showLegendKey val="0"/>
              <c:showVal val="1"/>
              <c:showCatName val="0"/>
              <c:showSerName val="0"/>
              <c:showPercent val="0"/>
              <c:showBubbleSize val="0"/>
            </c:dLbl>
            <c:dLbl>
              <c:idx val="7"/>
              <c:layout>
                <c:manualLayout>
                  <c:x val="-0.21086780210867795"/>
                  <c:y val="0"/>
                </c:manualLayout>
              </c:layout>
              <c:showLegendKey val="0"/>
              <c:showVal val="1"/>
              <c:showCatName val="0"/>
              <c:showSerName val="0"/>
              <c:showPercent val="0"/>
              <c:showBubbleSize val="0"/>
            </c:dLbl>
            <c:txPr>
              <a:bodyPr/>
              <a:lstStyle/>
              <a:p>
                <a:pPr>
                  <a:defRPr sz="1100" b="1" baseline="0">
                    <a:solidFill>
                      <a:schemeClr val="bg1"/>
                    </a:solidFill>
                  </a:defRPr>
                </a:pPr>
                <a:endParaRPr lang="ru-RU"/>
              </a:p>
            </c:txPr>
            <c:showLegendKey val="0"/>
            <c:showVal val="1"/>
            <c:showCatName val="0"/>
            <c:showSerName val="0"/>
            <c:showPercent val="0"/>
            <c:showBubbleSize val="0"/>
            <c:showLeaderLines val="0"/>
          </c:dLbls>
          <c:cat>
            <c:strRef>
              <c:f>Лист1!$A$2:$A$8</c:f>
              <c:strCache>
                <c:ptCount val="7"/>
                <c:pt idx="0">
                  <c:v>Остальные налоги и сборы</c:v>
                </c:pt>
                <c:pt idx="1">
                  <c:v>Государственные внебюджетные фонды и ЕСН</c:v>
                </c:pt>
                <c:pt idx="2">
                  <c:v>НДФЛ</c:v>
                </c:pt>
                <c:pt idx="3">
                  <c:v>Акцизы</c:v>
                </c:pt>
                <c:pt idx="4">
                  <c:v>Имущественные налоги</c:v>
                </c:pt>
                <c:pt idx="5">
                  <c:v>Налог на прибыль организаций </c:v>
                </c:pt>
                <c:pt idx="6">
                  <c:v>НДС</c:v>
                </c:pt>
              </c:strCache>
            </c:strRef>
          </c:cat>
          <c:val>
            <c:numRef>
              <c:f>Лист1!$B$2:$B$8</c:f>
              <c:numCache>
                <c:formatCode>#,##0.0</c:formatCode>
                <c:ptCount val="7"/>
                <c:pt idx="0">
                  <c:v>62.937404000000001</c:v>
                </c:pt>
                <c:pt idx="1">
                  <c:v>22.354299000000001</c:v>
                </c:pt>
                <c:pt idx="2">
                  <c:v>108.656415</c:v>
                </c:pt>
                <c:pt idx="3">
                  <c:v>112.24364799999999</c:v>
                </c:pt>
                <c:pt idx="4">
                  <c:v>289.06208500000002</c:v>
                </c:pt>
                <c:pt idx="5">
                  <c:v>189.006179</c:v>
                </c:pt>
                <c:pt idx="6">
                  <c:v>617.80332699999997</c:v>
                </c:pt>
              </c:numCache>
            </c:numRef>
          </c:val>
        </c:ser>
        <c:dLbls>
          <c:showLegendKey val="0"/>
          <c:showVal val="0"/>
          <c:showCatName val="0"/>
          <c:showSerName val="0"/>
          <c:showPercent val="0"/>
          <c:showBubbleSize val="0"/>
        </c:dLbls>
        <c:gapWidth val="40"/>
        <c:axId val="318683776"/>
        <c:axId val="318779776"/>
      </c:barChart>
      <c:catAx>
        <c:axId val="318683776"/>
        <c:scaling>
          <c:orientation val="minMax"/>
        </c:scaling>
        <c:delete val="0"/>
        <c:axPos val="l"/>
        <c:majorTickMark val="out"/>
        <c:minorTickMark val="none"/>
        <c:tickLblPos val="nextTo"/>
        <c:crossAx val="318779776"/>
        <c:crosses val="autoZero"/>
        <c:auto val="1"/>
        <c:lblAlgn val="ctr"/>
        <c:lblOffset val="100"/>
        <c:noMultiLvlLbl val="0"/>
      </c:catAx>
      <c:valAx>
        <c:axId val="318779776"/>
        <c:scaling>
          <c:orientation val="minMax"/>
        </c:scaling>
        <c:delete val="1"/>
        <c:axPos val="b"/>
        <c:numFmt formatCode="#,##0.0" sourceLinked="1"/>
        <c:majorTickMark val="out"/>
        <c:minorTickMark val="none"/>
        <c:tickLblPos val="nextTo"/>
        <c:crossAx val="318683776"/>
        <c:crosses val="autoZero"/>
        <c:crossBetween val="between"/>
      </c:valAx>
      <c:spPr>
        <a:noFill/>
        <a:ln w="25400">
          <a:noFill/>
        </a:ln>
      </c:spPr>
    </c:plotArea>
    <c:plotVisOnly val="1"/>
    <c:dispBlanksAs val="gap"/>
    <c:showDLblsOverMax val="0"/>
  </c:chart>
  <c:spPr>
    <a:ln>
      <a:noFill/>
    </a:ln>
  </c:spPr>
  <c:txPr>
    <a:bodyPr/>
    <a:lstStyle/>
    <a:p>
      <a:pPr>
        <a:defRPr sz="900">
          <a:latin typeface="Arial Narrow" panose="020B0606020202030204" pitchFamily="34" charset="0"/>
        </a:defRPr>
      </a:pPr>
      <a:endParaRPr lang="ru-RU"/>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0498140857396E-2"/>
          <c:y val="3.7809911307554955E-2"/>
          <c:w val="0.90921950185914258"/>
          <c:h val="0.82534882881907801"/>
        </c:manualLayout>
      </c:layout>
      <c:lineChart>
        <c:grouping val="standard"/>
        <c:varyColors val="0"/>
        <c:ser>
          <c:idx val="0"/>
          <c:order val="0"/>
          <c:tx>
            <c:strRef>
              <c:f>Лист1!$B$1</c:f>
              <c:strCache>
                <c:ptCount val="1"/>
                <c:pt idx="0">
                  <c:v>Ряд 1</c:v>
                </c:pt>
              </c:strCache>
            </c:strRef>
          </c:tx>
          <c:spPr>
            <a:ln w="38100">
              <a:solidFill>
                <a:schemeClr val="tx1">
                  <a:lumMod val="65000"/>
                  <a:lumOff val="35000"/>
                </a:schemeClr>
              </a:solidFill>
            </a:ln>
          </c:spPr>
          <c:marker>
            <c:symbol val="circle"/>
            <c:size val="11"/>
            <c:spPr>
              <a:solidFill>
                <a:schemeClr val="bg1"/>
              </a:solidFill>
            </c:spPr>
          </c:marker>
          <c:dLbls>
            <c:dLbl>
              <c:idx val="0"/>
              <c:layout>
                <c:manualLayout>
                  <c:x val="-8.685647692475941E-2"/>
                  <c:y val="-8.3189903306696331E-2"/>
                </c:manualLayout>
              </c:layout>
              <c:tx>
                <c:rich>
                  <a:bodyPr/>
                  <a:lstStyle/>
                  <a:p>
                    <a:r>
                      <a:rPr lang="ru-RU"/>
                      <a:t>10,3%</a:t>
                    </a:r>
                    <a:endParaRPr lang="en-US"/>
                  </a:p>
                </c:rich>
              </c:tx>
              <c:showLegendKey val="0"/>
              <c:showVal val="1"/>
              <c:showCatName val="0"/>
              <c:showSerName val="0"/>
              <c:showPercent val="0"/>
              <c:showBubbleSize val="0"/>
            </c:dLbl>
            <c:dLbl>
              <c:idx val="1"/>
              <c:layout>
                <c:manualLayout>
                  <c:x val="-8.2518933180227474E-2"/>
                  <c:y val="-8.6949331147732928E-2"/>
                </c:manualLayout>
              </c:layout>
              <c:tx>
                <c:rich>
                  <a:bodyPr/>
                  <a:lstStyle/>
                  <a:p>
                    <a:r>
                      <a:rPr lang="ru-RU"/>
                      <a:t>10,2%</a:t>
                    </a:r>
                    <a:endParaRPr lang="en-US"/>
                  </a:p>
                </c:rich>
              </c:tx>
              <c:showLegendKey val="0"/>
              <c:showVal val="1"/>
              <c:showCatName val="0"/>
              <c:showSerName val="0"/>
              <c:showPercent val="0"/>
              <c:showBubbleSize val="0"/>
            </c:dLbl>
            <c:dLbl>
              <c:idx val="2"/>
              <c:layout>
                <c:manualLayout>
                  <c:x val="-8.2527477034120736E-2"/>
                  <c:y val="-0.10428289865253833"/>
                </c:manualLayout>
              </c:layout>
              <c:tx>
                <c:rich>
                  <a:bodyPr/>
                  <a:lstStyle/>
                  <a:p>
                    <a:r>
                      <a:rPr lang="ru-RU"/>
                      <a:t>9,3%</a:t>
                    </a:r>
                    <a:endParaRPr lang="en-US"/>
                  </a:p>
                </c:rich>
              </c:tx>
              <c:showLegendKey val="0"/>
              <c:showVal val="1"/>
              <c:showCatName val="0"/>
              <c:showSerName val="0"/>
              <c:showPercent val="0"/>
              <c:showBubbleSize val="0"/>
            </c:dLbl>
            <c:dLbl>
              <c:idx val="3"/>
              <c:layout>
                <c:manualLayout>
                  <c:x val="-9.1210766622922129E-2"/>
                  <c:y val="-9.0638507547151401E-2"/>
                </c:manualLayout>
              </c:layout>
              <c:tx>
                <c:rich>
                  <a:bodyPr/>
                  <a:lstStyle/>
                  <a:p>
                    <a:r>
                      <a:rPr lang="ru-RU"/>
                      <a:t>8,4%</a:t>
                    </a:r>
                    <a:endParaRPr lang="en-US"/>
                  </a:p>
                </c:rich>
              </c:tx>
              <c:showLegendKey val="0"/>
              <c:showVal val="1"/>
              <c:showCatName val="0"/>
              <c:showSerName val="0"/>
              <c:showPercent val="0"/>
              <c:showBubbleSize val="0"/>
            </c:dLbl>
            <c:dLbl>
              <c:idx val="4"/>
              <c:layout>
                <c:manualLayout>
                  <c:x val="-3.4787155511811024E-2"/>
                  <c:y val="-0.10428289865253833"/>
                </c:manualLayout>
              </c:layout>
              <c:tx>
                <c:rich>
                  <a:bodyPr/>
                  <a:lstStyle/>
                  <a:p>
                    <a:r>
                      <a:rPr lang="ru-RU"/>
                      <a:t>9,7%</a:t>
                    </a:r>
                    <a:endParaRPr lang="en-US"/>
                  </a:p>
                </c:rich>
              </c:tx>
              <c:showLegendKey val="0"/>
              <c:showVal val="1"/>
              <c:showCatName val="0"/>
              <c:showSerName val="0"/>
              <c:showPercent val="0"/>
              <c:showBubbleSize val="0"/>
            </c:dLbl>
            <c:dLbl>
              <c:idx val="5"/>
              <c:layout>
                <c:manualLayout>
                  <c:x val="0"/>
                  <c:y val="-0.11048477079899896"/>
                </c:manualLayout>
              </c:layout>
              <c:tx>
                <c:rich>
                  <a:bodyPr/>
                  <a:lstStyle/>
                  <a:p>
                    <a:r>
                      <a:rPr lang="en-US"/>
                      <a:t>6</a:t>
                    </a:r>
                    <a:r>
                      <a:rPr lang="ru-RU"/>
                      <a:t>3</a:t>
                    </a:r>
                    <a:r>
                      <a:rPr lang="en-US"/>
                      <a:t>,</a:t>
                    </a:r>
                    <a:r>
                      <a:rPr lang="ru-RU"/>
                      <a:t>1%</a:t>
                    </a:r>
                    <a:endParaRPr lang="en-US"/>
                  </a:p>
                </c:rich>
              </c:tx>
              <c:showLegendKey val="0"/>
              <c:showVal val="1"/>
              <c:showCatName val="0"/>
              <c:showSerName val="0"/>
              <c:showPercent val="0"/>
              <c:showBubbleSize val="0"/>
            </c:dLbl>
            <c:txPr>
              <a:bodyPr/>
              <a:lstStyle/>
              <a:p>
                <a:pPr algn="just">
                  <a:defRPr sz="105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10.3</c:v>
                </c:pt>
                <c:pt idx="1">
                  <c:v>10.199999999999999</c:v>
                </c:pt>
                <c:pt idx="2">
                  <c:v>9.3000000000000007</c:v>
                </c:pt>
                <c:pt idx="3">
                  <c:v>8.4</c:v>
                </c:pt>
                <c:pt idx="4">
                  <c:v>9.6999999999999993</c:v>
                </c:pt>
              </c:numCache>
            </c:numRef>
          </c:val>
          <c:smooth val="1"/>
        </c:ser>
        <c:dLbls>
          <c:showLegendKey val="0"/>
          <c:showVal val="0"/>
          <c:showCatName val="0"/>
          <c:showSerName val="0"/>
          <c:showPercent val="0"/>
          <c:showBubbleSize val="0"/>
        </c:dLbls>
        <c:marker val="1"/>
        <c:smooth val="0"/>
        <c:axId val="318798848"/>
        <c:axId val="318944000"/>
      </c:lineChart>
      <c:catAx>
        <c:axId val="318798848"/>
        <c:scaling>
          <c:orientation val="minMax"/>
        </c:scaling>
        <c:delete val="1"/>
        <c:axPos val="b"/>
        <c:numFmt formatCode="General" sourceLinked="1"/>
        <c:majorTickMark val="out"/>
        <c:minorTickMark val="none"/>
        <c:tickLblPos val="nextTo"/>
        <c:crossAx val="318944000"/>
        <c:crossesAt val="5"/>
        <c:auto val="1"/>
        <c:lblAlgn val="ctr"/>
        <c:lblOffset val="100"/>
        <c:noMultiLvlLbl val="0"/>
      </c:catAx>
      <c:valAx>
        <c:axId val="318944000"/>
        <c:scaling>
          <c:orientation val="minMax"/>
          <c:max val="14"/>
          <c:min val="5"/>
        </c:scaling>
        <c:delete val="0"/>
        <c:axPos val="l"/>
        <c:majorGridlines>
          <c:spPr>
            <a:ln w="3175">
              <a:prstDash val="dash"/>
            </a:ln>
          </c:spPr>
        </c:majorGridlines>
        <c:numFmt formatCode="General" sourceLinked="1"/>
        <c:majorTickMark val="out"/>
        <c:minorTickMark val="none"/>
        <c:tickLblPos val="nextTo"/>
        <c:crossAx val="318798848"/>
        <c:crosses val="autoZero"/>
        <c:crossBetween val="between"/>
        <c:minorUnit val="1"/>
      </c:valAx>
    </c:plotArea>
    <c:plotVisOnly val="1"/>
    <c:dispBlanksAs val="gap"/>
    <c:showDLblsOverMax val="0"/>
  </c:chart>
  <c:spPr>
    <a:ln>
      <a:noFill/>
    </a:ln>
  </c:sp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867711053089644E-2"/>
          <c:y val="0.11656098120814747"/>
          <c:w val="0.90426457789382075"/>
          <c:h val="0.76262786543317063"/>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17467248908296942"/>
                </c:manualLayout>
              </c:layout>
              <c:tx>
                <c:rich>
                  <a:bodyPr/>
                  <a:lstStyle/>
                  <a:p>
                    <a:r>
                      <a:rPr lang="ru-RU"/>
                      <a:t>351,5</a:t>
                    </a:r>
                    <a:endParaRPr lang="en-US"/>
                  </a:p>
                </c:rich>
              </c:tx>
              <c:showLegendKey val="0"/>
              <c:showVal val="1"/>
              <c:showCatName val="0"/>
              <c:showSerName val="0"/>
              <c:showPercent val="0"/>
              <c:showBubbleSize val="0"/>
            </c:dLbl>
            <c:dLbl>
              <c:idx val="1"/>
              <c:layout>
                <c:manualLayout>
                  <c:x val="4.6296296296296294E-3"/>
                  <c:y val="0.16302765647743814"/>
                </c:manualLayout>
              </c:layout>
              <c:showLegendKey val="0"/>
              <c:showVal val="1"/>
              <c:showCatName val="0"/>
              <c:showSerName val="0"/>
              <c:showPercent val="0"/>
              <c:showBubbleSize val="0"/>
            </c:dLbl>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#,##0.0</c:formatCode>
                <c:ptCount val="2"/>
                <c:pt idx="0">
                  <c:v>351.47802000000001</c:v>
                </c:pt>
                <c:pt idx="1">
                  <c:v>454.793543</c:v>
                </c:pt>
              </c:numCache>
            </c:numRef>
          </c:val>
        </c:ser>
        <c:dLbls>
          <c:showLegendKey val="0"/>
          <c:showVal val="0"/>
          <c:showCatName val="0"/>
          <c:showSerName val="0"/>
          <c:showPercent val="0"/>
          <c:showBubbleSize val="0"/>
        </c:dLbls>
        <c:gapWidth val="50"/>
        <c:axId val="318954112"/>
        <c:axId val="318988672"/>
      </c:barChart>
      <c:catAx>
        <c:axId val="318954112"/>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8988672"/>
        <c:crosses val="autoZero"/>
        <c:auto val="1"/>
        <c:lblAlgn val="ctr"/>
        <c:lblOffset val="100"/>
        <c:noMultiLvlLbl val="0"/>
      </c:catAx>
      <c:valAx>
        <c:axId val="318988672"/>
        <c:scaling>
          <c:orientation val="minMax"/>
          <c:min val="40"/>
        </c:scaling>
        <c:delete val="1"/>
        <c:axPos val="l"/>
        <c:numFmt formatCode="#,##0.0" sourceLinked="1"/>
        <c:majorTickMark val="out"/>
        <c:minorTickMark val="none"/>
        <c:tickLblPos val="nextTo"/>
        <c:crossAx val="318954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16319762355287E-2"/>
          <c:y val="5.8666666666666666E-2"/>
          <c:w val="0.87371055362265759"/>
          <c:h val="0.90166929133858265"/>
        </c:manualLayout>
      </c:layout>
      <c:pieChart>
        <c:varyColors val="1"/>
        <c:ser>
          <c:idx val="0"/>
          <c:order val="0"/>
          <c:tx>
            <c:strRef>
              <c:f>Лист1!$B$1</c:f>
              <c:strCache>
                <c:ptCount val="1"/>
                <c:pt idx="0">
                  <c:v>Продажи</c:v>
                </c:pt>
              </c:strCache>
            </c:strRef>
          </c:tx>
          <c:dLbls>
            <c:dLbl>
              <c:idx val="0"/>
              <c:tx>
                <c:rich>
                  <a:bodyPr/>
                  <a:lstStyle/>
                  <a:p>
                    <a:pPr>
                      <a:defRPr sz="1300" b="1">
                        <a:solidFill>
                          <a:schemeClr val="bg1"/>
                        </a:solidFill>
                        <a:latin typeface="Arial Narrow" panose="020B0606020202030204" pitchFamily="34" charset="0"/>
                      </a:defRPr>
                    </a:pPr>
                    <a:r>
                      <a:rPr lang="ru-RU" sz="1300"/>
                      <a:t>29,8%</a:t>
                    </a:r>
                    <a:endParaRPr lang="en-US" sz="1300"/>
                  </a:p>
                </c:rich>
              </c:tx>
              <c:spPr/>
              <c:showLegendKey val="0"/>
              <c:showVal val="1"/>
              <c:showCatName val="0"/>
              <c:showSerName val="0"/>
              <c:showPercent val="0"/>
              <c:showBubbleSize val="0"/>
            </c:dLbl>
            <c:dLbl>
              <c:idx val="1"/>
              <c:tx>
                <c:rich>
                  <a:bodyPr/>
                  <a:lstStyle/>
                  <a:p>
                    <a:pPr>
                      <a:defRPr sz="1300" b="1">
                        <a:solidFill>
                          <a:schemeClr val="bg1"/>
                        </a:solidFill>
                        <a:latin typeface="Arial Narrow" panose="020B0606020202030204" pitchFamily="34" charset="0"/>
                      </a:defRPr>
                    </a:pPr>
                    <a:r>
                      <a:rPr lang="ru-RU" sz="1300"/>
                      <a:t>8,6%</a:t>
                    </a:r>
                    <a:endParaRPr lang="en-US" sz="1300"/>
                  </a:p>
                </c:rich>
              </c:tx>
              <c:spPr/>
              <c:showLegendKey val="0"/>
              <c:showVal val="1"/>
              <c:showCatName val="0"/>
              <c:showSerName val="0"/>
              <c:showPercent val="0"/>
              <c:showBubbleSize val="0"/>
            </c:dLbl>
            <c:dLbl>
              <c:idx val="2"/>
              <c:tx>
                <c:rich>
                  <a:bodyPr/>
                  <a:lstStyle/>
                  <a:p>
                    <a:pPr>
                      <a:defRPr sz="1300" b="1">
                        <a:solidFill>
                          <a:schemeClr val="bg1"/>
                        </a:solidFill>
                        <a:latin typeface="Arial Narrow" panose="020B0606020202030204" pitchFamily="34" charset="0"/>
                      </a:defRPr>
                    </a:pPr>
                    <a:r>
                      <a:rPr lang="ru-RU" sz="1300"/>
                      <a:t>15,6%</a:t>
                    </a:r>
                    <a:endParaRPr lang="en-US" sz="1300"/>
                  </a:p>
                </c:rich>
              </c:tx>
              <c:spPr/>
              <c:showLegendKey val="0"/>
              <c:showVal val="1"/>
              <c:showCatName val="0"/>
              <c:showSerName val="0"/>
              <c:showPercent val="0"/>
              <c:showBubbleSize val="0"/>
            </c:dLbl>
            <c:dLbl>
              <c:idx val="3"/>
              <c:layout>
                <c:manualLayout>
                  <c:x val="0.16801033591731265"/>
                  <c:y val="8.8697952755905515E-2"/>
                </c:manualLayout>
              </c:layout>
              <c:tx>
                <c:rich>
                  <a:bodyPr/>
                  <a:lstStyle/>
                  <a:p>
                    <a:pPr>
                      <a:defRPr sz="1300" b="1">
                        <a:solidFill>
                          <a:schemeClr val="bg1"/>
                        </a:solidFill>
                        <a:latin typeface="Arial Narrow" panose="020B0606020202030204" pitchFamily="34" charset="0"/>
                      </a:defRPr>
                    </a:pPr>
                    <a:r>
                      <a:rPr lang="ru-RU" sz="1300"/>
                      <a:t>46,0%</a:t>
                    </a:r>
                    <a:endParaRPr lang="en-US" sz="1300"/>
                  </a:p>
                </c:rich>
              </c:tx>
              <c:spPr/>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1"/>
          </c:dLbls>
          <c:cat>
            <c:strRef>
              <c:f>Лист1!$A$2:$A$5</c:f>
              <c:strCache>
                <c:ptCount val="4"/>
                <c:pt idx="0">
                  <c:v>Налог на прибыль</c:v>
                </c:pt>
                <c:pt idx="1">
                  <c:v>НДФЛ</c:v>
                </c:pt>
                <c:pt idx="2">
                  <c:v>Другие налоги</c:v>
                </c:pt>
                <c:pt idx="3">
                  <c:v>НДС</c:v>
                </c:pt>
              </c:strCache>
            </c:strRef>
          </c:cat>
          <c:val>
            <c:numRef>
              <c:f>Лист1!$B$2:$B$5</c:f>
              <c:numCache>
                <c:formatCode>#,##0.0</c:formatCode>
                <c:ptCount val="4"/>
                <c:pt idx="0">
                  <c:v>29.8</c:v>
                </c:pt>
                <c:pt idx="1">
                  <c:v>8.6</c:v>
                </c:pt>
                <c:pt idx="2">
                  <c:v>15.6</c:v>
                </c:pt>
                <c:pt idx="3">
                  <c:v>46</c:v>
                </c:pt>
              </c:numCache>
            </c:numRef>
          </c:val>
        </c:ser>
        <c:dLbls>
          <c:showLegendKey val="0"/>
          <c:showVal val="0"/>
          <c:showCatName val="0"/>
          <c:showSerName val="0"/>
          <c:showPercent val="0"/>
          <c:showBubbleSize val="0"/>
          <c:showLeaderLines val="1"/>
        </c:dLbls>
        <c:firstSliceAng val="20"/>
      </c:pieChart>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0.13750228895806629"/>
          <c:w val="0.89814814814814814"/>
          <c:h val="0.77264474692601415"/>
        </c:manualLayout>
      </c:layout>
      <c:barChart>
        <c:barDir val="col"/>
        <c:grouping val="clustered"/>
        <c:varyColors val="0"/>
        <c:ser>
          <c:idx val="0"/>
          <c:order val="0"/>
          <c:tx>
            <c:strRef>
              <c:f>Лист1!$B$1</c:f>
              <c:strCache>
                <c:ptCount val="1"/>
                <c:pt idx="0">
                  <c:v>Ряд 1</c:v>
                </c:pt>
              </c:strCache>
            </c:strRef>
          </c:tx>
          <c:spPr>
            <a:solidFill>
              <a:schemeClr val="tx1">
                <a:lumMod val="50000"/>
                <a:lumOff val="50000"/>
              </a:schemeClr>
            </a:solidFill>
          </c:spPr>
          <c:invertIfNegative val="0"/>
          <c:dLbls>
            <c:dLbl>
              <c:idx val="0"/>
              <c:layout>
                <c:manualLayout>
                  <c:x val="4.6296296296296294E-3"/>
                  <c:y val="0.16595135908440631"/>
                </c:manualLayout>
              </c:layout>
              <c:showLegendKey val="0"/>
              <c:showVal val="1"/>
              <c:showCatName val="0"/>
              <c:showSerName val="0"/>
              <c:showPercent val="0"/>
              <c:showBubbleSize val="0"/>
            </c:dLbl>
            <c:dLbl>
              <c:idx val="1"/>
              <c:layout>
                <c:manualLayout>
                  <c:x val="0"/>
                  <c:y val="0.15450643776824036"/>
                </c:manualLayout>
              </c:layout>
              <c:tx>
                <c:rich>
                  <a:bodyPr/>
                  <a:lstStyle/>
                  <a:p>
                    <a:r>
                      <a:rPr lang="ru-RU"/>
                      <a:t>216,8</a:t>
                    </a:r>
                    <a:endParaRPr lang="en-US"/>
                  </a:p>
                </c:rich>
              </c:tx>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#,##0.0</c:formatCode>
                <c:ptCount val="2"/>
                <c:pt idx="0">
                  <c:v>189.8</c:v>
                </c:pt>
                <c:pt idx="1">
                  <c:v>216.8</c:v>
                </c:pt>
              </c:numCache>
            </c:numRef>
          </c:val>
        </c:ser>
        <c:dLbls>
          <c:showLegendKey val="0"/>
          <c:showVal val="0"/>
          <c:showCatName val="0"/>
          <c:showSerName val="0"/>
          <c:showPercent val="0"/>
          <c:showBubbleSize val="0"/>
        </c:dLbls>
        <c:gapWidth val="50"/>
        <c:axId val="319119360"/>
        <c:axId val="319120896"/>
      </c:barChart>
      <c:catAx>
        <c:axId val="319119360"/>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9120896"/>
        <c:crosses val="autoZero"/>
        <c:auto val="1"/>
        <c:lblAlgn val="ctr"/>
        <c:lblOffset val="100"/>
        <c:noMultiLvlLbl val="0"/>
      </c:catAx>
      <c:valAx>
        <c:axId val="319120896"/>
        <c:scaling>
          <c:orientation val="minMax"/>
          <c:min val="0"/>
        </c:scaling>
        <c:delete val="1"/>
        <c:axPos val="l"/>
        <c:numFmt formatCode="#,##0.0" sourceLinked="1"/>
        <c:majorTickMark val="out"/>
        <c:minorTickMark val="none"/>
        <c:tickLblPos val="nextTo"/>
        <c:crossAx val="319119360"/>
        <c:crosses val="autoZero"/>
        <c:crossBetween val="between"/>
      </c:valAx>
    </c:plotArea>
    <c:plotVisOnly val="1"/>
    <c:dispBlanksAs val="gap"/>
    <c:showDLblsOverMax val="0"/>
  </c:chart>
  <c:spPr>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7.8125E-2"/>
          <c:w val="0.89814814814814814"/>
          <c:h val="0.79702263779527549"/>
        </c:manualLayout>
      </c:layout>
      <c:barChart>
        <c:barDir val="col"/>
        <c:grouping val="clustered"/>
        <c:varyColors val="0"/>
        <c:ser>
          <c:idx val="0"/>
          <c:order val="0"/>
          <c:tx>
            <c:strRef>
              <c:f>Лист1!$B$1</c:f>
              <c:strCache>
                <c:ptCount val="1"/>
                <c:pt idx="0">
                  <c:v>Ряд 1</c:v>
                </c:pt>
              </c:strCache>
            </c:strRef>
          </c:tx>
          <c:spPr>
            <a:solidFill>
              <a:srgbClr val="EC6F12"/>
            </a:solidFill>
          </c:spPr>
          <c:invertIfNegative val="0"/>
          <c:dLbls>
            <c:dLbl>
              <c:idx val="0"/>
              <c:layout>
                <c:manualLayout>
                  <c:x val="4.6296296296296294E-3"/>
                  <c:y val="0.16595135908440631"/>
                </c:manualLayout>
              </c:layout>
              <c:tx>
                <c:rich>
                  <a:bodyPr/>
                  <a:lstStyle/>
                  <a:p>
                    <a:r>
                      <a:rPr lang="ru-RU"/>
                      <a:t>81,3</a:t>
                    </a:r>
                    <a:endParaRPr lang="en-US"/>
                  </a:p>
                </c:rich>
              </c:tx>
              <c:showLegendKey val="0"/>
              <c:showVal val="1"/>
              <c:showCatName val="0"/>
              <c:showSerName val="0"/>
              <c:showPercent val="0"/>
              <c:showBubbleSize val="0"/>
            </c:dLbl>
            <c:dLbl>
              <c:idx val="1"/>
              <c:layout>
                <c:manualLayout>
                  <c:x val="0"/>
                  <c:y val="0.15450643776824036"/>
                </c:manualLayout>
              </c:layout>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#,##0.0</c:formatCode>
                <c:ptCount val="2"/>
                <c:pt idx="0">
                  <c:v>81.265514999999994</c:v>
                </c:pt>
                <c:pt idx="1">
                  <c:v>102.32833100000001</c:v>
                </c:pt>
              </c:numCache>
            </c:numRef>
          </c:val>
        </c:ser>
        <c:dLbls>
          <c:showLegendKey val="0"/>
          <c:showVal val="0"/>
          <c:showCatName val="0"/>
          <c:showSerName val="0"/>
          <c:showPercent val="0"/>
          <c:showBubbleSize val="0"/>
        </c:dLbls>
        <c:gapWidth val="50"/>
        <c:axId val="318094336"/>
        <c:axId val="319066880"/>
      </c:barChart>
      <c:catAx>
        <c:axId val="318094336"/>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9066880"/>
        <c:crosses val="autoZero"/>
        <c:auto val="1"/>
        <c:lblAlgn val="ctr"/>
        <c:lblOffset val="100"/>
        <c:noMultiLvlLbl val="0"/>
      </c:catAx>
      <c:valAx>
        <c:axId val="319066880"/>
        <c:scaling>
          <c:orientation val="minMax"/>
          <c:min val="0"/>
        </c:scaling>
        <c:delete val="1"/>
        <c:axPos val="l"/>
        <c:numFmt formatCode="#,##0.0" sourceLinked="1"/>
        <c:majorTickMark val="out"/>
        <c:minorTickMark val="none"/>
        <c:tickLblPos val="nextTo"/>
        <c:crossAx val="318094336"/>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64428428531126"/>
          <c:y val="6.7138036316888972E-2"/>
          <c:w val="0.59158155719134453"/>
          <c:h val="0.90942803578124165"/>
        </c:manualLayout>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Pt>
            <c:idx val="1"/>
            <c:invertIfNegative val="0"/>
            <c:bubble3D val="0"/>
            <c:spPr>
              <a:solidFill>
                <a:schemeClr val="accent6">
                  <a:lumMod val="75000"/>
                </a:schemeClr>
              </a:solidFill>
            </c:spPr>
          </c:dPt>
          <c:dPt>
            <c:idx val="2"/>
            <c:invertIfNegative val="0"/>
            <c:bubble3D val="0"/>
            <c:spPr>
              <a:solidFill>
                <a:schemeClr val="accent1">
                  <a:lumMod val="75000"/>
                </a:schemeClr>
              </a:solidFill>
            </c:spPr>
          </c:dPt>
          <c:dPt>
            <c:idx val="3"/>
            <c:invertIfNegative val="0"/>
            <c:bubble3D val="0"/>
            <c:spPr>
              <a:solidFill>
                <a:schemeClr val="accent1">
                  <a:lumMod val="75000"/>
                </a:schemeClr>
              </a:solidFill>
            </c:spPr>
          </c:dPt>
          <c:dLbls>
            <c:dLbl>
              <c:idx val="0"/>
              <c:layout>
                <c:manualLayout>
                  <c:x val="-8.6862106406080351E-3"/>
                  <c:y val="-2.6291285017944185E-2"/>
                </c:manualLayout>
              </c:layout>
              <c:tx>
                <c:rich>
                  <a:bodyPr/>
                  <a:lstStyle/>
                  <a:p>
                    <a:r>
                      <a:rPr lang="ru-RU"/>
                      <a:t>6,6</a:t>
                    </a:r>
                    <a:r>
                      <a:rPr lang="en-US"/>
                      <a:t>%</a:t>
                    </a:r>
                  </a:p>
                </c:rich>
              </c:tx>
              <c:showLegendKey val="0"/>
              <c:showVal val="1"/>
              <c:showCatName val="0"/>
              <c:showSerName val="0"/>
              <c:showPercent val="0"/>
              <c:showBubbleSize val="0"/>
            </c:dLbl>
            <c:dLbl>
              <c:idx val="1"/>
              <c:layout>
                <c:manualLayout>
                  <c:x val="-1.3028632007318304E-2"/>
                  <c:y val="-5.4421768707482989E-3"/>
                </c:manualLayout>
              </c:layout>
              <c:tx>
                <c:rich>
                  <a:bodyPr/>
                  <a:lstStyle/>
                  <a:p>
                    <a:r>
                      <a:rPr lang="en-US"/>
                      <a:t>-</a:t>
                    </a:r>
                    <a:r>
                      <a:rPr lang="ru-RU"/>
                      <a:t>9</a:t>
                    </a:r>
                    <a:r>
                      <a:rPr lang="en-US"/>
                      <a:t>,</a:t>
                    </a:r>
                    <a:r>
                      <a:rPr lang="ru-RU"/>
                      <a:t>4</a:t>
                    </a:r>
                    <a:r>
                      <a:rPr lang="en-US"/>
                      <a:t>%</a:t>
                    </a:r>
                  </a:p>
                </c:rich>
              </c:tx>
              <c:showLegendKey val="0"/>
              <c:showVal val="1"/>
              <c:showCatName val="0"/>
              <c:showSerName val="0"/>
              <c:showPercent val="0"/>
              <c:showBubbleSize val="0"/>
            </c:dLbl>
            <c:dLbl>
              <c:idx val="2"/>
              <c:layout>
                <c:manualLayout>
                  <c:x val="-1.3029315960912053E-2"/>
                  <c:y val="5.4421768707482989E-3"/>
                </c:manualLayout>
              </c:layout>
              <c:tx>
                <c:rich>
                  <a:bodyPr/>
                  <a:lstStyle/>
                  <a:p>
                    <a:r>
                      <a:rPr lang="ru-RU" sz="1100" i="1">
                        <a:latin typeface="Arial Narrow" panose="020B0606020202030204" pitchFamily="34" charset="0"/>
                      </a:rPr>
                      <a:t>13,8</a:t>
                    </a:r>
                    <a:r>
                      <a:rPr lang="en-US" sz="1100" i="1">
                        <a:latin typeface="Arial Narrow" panose="020B0606020202030204" pitchFamily="34" charset="0"/>
                      </a:rPr>
                      <a:t>%</a:t>
                    </a:r>
                    <a:endParaRPr lang="en-US"/>
                  </a:p>
                </c:rich>
              </c:tx>
              <c:showLegendKey val="0"/>
              <c:showVal val="1"/>
              <c:showCatName val="0"/>
              <c:showSerName val="0"/>
              <c:showPercent val="0"/>
              <c:showBubbleSize val="0"/>
            </c:dLbl>
            <c:dLbl>
              <c:idx val="3"/>
              <c:layout>
                <c:manualLayout>
                  <c:x val="-8.6855266870142864E-3"/>
                  <c:y val="4.9165568589640579E-2"/>
                </c:manualLayout>
              </c:layout>
              <c:tx>
                <c:rich>
                  <a:bodyPr/>
                  <a:lstStyle/>
                  <a:p>
                    <a:r>
                      <a:rPr lang="ru-RU" sz="1100" i="1">
                        <a:latin typeface="Arial Narrow" panose="020B0606020202030204" pitchFamily="34" charset="0"/>
                      </a:rPr>
                      <a:t>9,1</a:t>
                    </a:r>
                    <a:r>
                      <a:rPr lang="en-US" sz="1100" i="1">
                        <a:latin typeface="Arial Narrow" panose="020B0606020202030204" pitchFamily="34" charset="0"/>
                      </a:rPr>
                      <a:t>%</a:t>
                    </a:r>
                    <a:endParaRPr lang="en-US"/>
                  </a:p>
                </c:rich>
              </c:tx>
              <c:showLegendKey val="0"/>
              <c:showVal val="1"/>
              <c:showCatName val="0"/>
              <c:showSerName val="0"/>
              <c:showPercent val="0"/>
              <c:showBubbleSize val="0"/>
            </c:dLbl>
            <c:txPr>
              <a:bodyPr/>
              <a:lstStyle/>
              <a:p>
                <a:pPr>
                  <a:defRPr sz="1100" i="1">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Лист1!$A$2:$A$5</c:f>
              <c:strCache>
                <c:ptCount val="4"/>
                <c:pt idx="0">
                  <c:v>Нефть (сырая)</c:v>
                </c:pt>
                <c:pt idx="1">
                  <c:v>Нефтепродукты</c:v>
                </c:pt>
                <c:pt idx="2">
                  <c:v>Газ (природный)</c:v>
                </c:pt>
                <c:pt idx="3">
                  <c:v>Уголь (каменный)</c:v>
                </c:pt>
              </c:strCache>
            </c:strRef>
          </c:cat>
          <c:val>
            <c:numRef>
              <c:f>Лист1!$B$2:$B$5</c:f>
              <c:numCache>
                <c:formatCode>0.0%</c:formatCode>
                <c:ptCount val="4"/>
                <c:pt idx="0">
                  <c:v>6.6000000000000003E-2</c:v>
                </c:pt>
                <c:pt idx="1">
                  <c:v>-9.4E-2</c:v>
                </c:pt>
                <c:pt idx="2">
                  <c:v>0.13800000000000001</c:v>
                </c:pt>
                <c:pt idx="3">
                  <c:v>9.0999999999999998E-2</c:v>
                </c:pt>
              </c:numCache>
            </c:numRef>
          </c:val>
        </c:ser>
        <c:dLbls>
          <c:showLegendKey val="0"/>
          <c:showVal val="0"/>
          <c:showCatName val="0"/>
          <c:showSerName val="0"/>
          <c:showPercent val="0"/>
          <c:showBubbleSize val="0"/>
        </c:dLbls>
        <c:gapWidth val="50"/>
        <c:axId val="154151936"/>
        <c:axId val="154153728"/>
      </c:barChart>
      <c:catAx>
        <c:axId val="154151936"/>
        <c:scaling>
          <c:orientation val="minMax"/>
        </c:scaling>
        <c:delete val="0"/>
        <c:axPos val="l"/>
        <c:majorTickMark val="out"/>
        <c:minorTickMark val="none"/>
        <c:tickLblPos val="low"/>
        <c:txPr>
          <a:bodyPr/>
          <a:lstStyle/>
          <a:p>
            <a:pPr>
              <a:defRPr i="1">
                <a:latin typeface="Arial Narrow" panose="020B0606020202030204" pitchFamily="34" charset="0"/>
              </a:defRPr>
            </a:pPr>
            <a:endParaRPr lang="ru-RU"/>
          </a:p>
        </c:txPr>
        <c:crossAx val="154153728"/>
        <c:crosses val="autoZero"/>
        <c:auto val="1"/>
        <c:lblAlgn val="ctr"/>
        <c:lblOffset val="100"/>
        <c:noMultiLvlLbl val="0"/>
      </c:catAx>
      <c:valAx>
        <c:axId val="154153728"/>
        <c:scaling>
          <c:orientation val="minMax"/>
        </c:scaling>
        <c:delete val="1"/>
        <c:axPos val="b"/>
        <c:numFmt formatCode="0.0%" sourceLinked="1"/>
        <c:majorTickMark val="out"/>
        <c:minorTickMark val="none"/>
        <c:tickLblPos val="nextTo"/>
        <c:crossAx val="154151936"/>
        <c:crosses val="autoZero"/>
        <c:crossBetween val="midCat"/>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8.5446614546847113E-2"/>
          <c:w val="0.89814814814814814"/>
          <c:h val="0.80013450276010867"/>
        </c:manualLayout>
      </c:layout>
      <c:barChart>
        <c:barDir val="col"/>
        <c:grouping val="clustered"/>
        <c:varyColors val="0"/>
        <c:ser>
          <c:idx val="0"/>
          <c:order val="0"/>
          <c:tx>
            <c:strRef>
              <c:f>Лист1!$B$1</c:f>
              <c:strCache>
                <c:ptCount val="1"/>
                <c:pt idx="0">
                  <c:v>Ряд 1</c:v>
                </c:pt>
              </c:strCache>
            </c:strRef>
          </c:tx>
          <c:spPr>
            <a:solidFill>
              <a:schemeClr val="tx1">
                <a:lumMod val="50000"/>
                <a:lumOff val="50000"/>
              </a:schemeClr>
            </a:solidFill>
          </c:spPr>
          <c:invertIfNegative val="0"/>
          <c:dLbls>
            <c:dLbl>
              <c:idx val="0"/>
              <c:layout>
                <c:manualLayout>
                  <c:x val="4.6296296296296294E-3"/>
                  <c:y val="0.16595135908440631"/>
                </c:manualLayout>
              </c:layout>
              <c:showLegendKey val="0"/>
              <c:showVal val="1"/>
              <c:showCatName val="0"/>
              <c:showSerName val="0"/>
              <c:showPercent val="0"/>
              <c:showBubbleSize val="0"/>
            </c:dLbl>
            <c:dLbl>
              <c:idx val="1"/>
              <c:layout>
                <c:manualLayout>
                  <c:x val="0"/>
                  <c:y val="0.15450643776824036"/>
                </c:manualLayout>
              </c:layout>
              <c:showLegendKey val="0"/>
              <c:showVal val="1"/>
              <c:showCatName val="0"/>
              <c:showSerName val="0"/>
              <c:showPercent val="0"/>
              <c:showBubbleSize val="0"/>
            </c:dLbl>
            <c:txPr>
              <a:bodyPr/>
              <a:lstStyle/>
              <a:p>
                <a:pPr>
                  <a:defRPr sz="14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#,##0.0</c:formatCode>
                <c:ptCount val="2"/>
                <c:pt idx="0">
                  <c:v>24.361370999999998</c:v>
                </c:pt>
                <c:pt idx="1">
                  <c:v>33.603920000000002</c:v>
                </c:pt>
              </c:numCache>
            </c:numRef>
          </c:val>
        </c:ser>
        <c:dLbls>
          <c:showLegendKey val="0"/>
          <c:showVal val="0"/>
          <c:showCatName val="0"/>
          <c:showSerName val="0"/>
          <c:showPercent val="0"/>
          <c:showBubbleSize val="0"/>
        </c:dLbls>
        <c:gapWidth val="50"/>
        <c:axId val="319386368"/>
        <c:axId val="319387904"/>
      </c:barChart>
      <c:catAx>
        <c:axId val="319386368"/>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9387904"/>
        <c:crosses val="autoZero"/>
        <c:auto val="1"/>
        <c:lblAlgn val="ctr"/>
        <c:lblOffset val="100"/>
        <c:noMultiLvlLbl val="0"/>
      </c:catAx>
      <c:valAx>
        <c:axId val="319387904"/>
        <c:scaling>
          <c:orientation val="minMax"/>
          <c:min val="0"/>
        </c:scaling>
        <c:delete val="1"/>
        <c:axPos val="l"/>
        <c:numFmt formatCode="#,##0.0" sourceLinked="1"/>
        <c:majorTickMark val="out"/>
        <c:minorTickMark val="none"/>
        <c:tickLblPos val="nextTo"/>
        <c:crossAx val="319386368"/>
        <c:crosses val="autoZero"/>
        <c:crossBetween val="between"/>
      </c:valAx>
    </c:plotArea>
    <c:plotVisOnly val="1"/>
    <c:dispBlanksAs val="gap"/>
    <c:showDLblsOverMax val="0"/>
  </c:chart>
  <c:spPr>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43418922044875E-2"/>
          <c:y val="0.13269082937666499"/>
          <c:w val="0.89821882951653942"/>
          <c:h val="0.76101251388520252"/>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0.17467248908296942"/>
                </c:manualLayout>
              </c:layout>
              <c:tx>
                <c:rich>
                  <a:bodyPr/>
                  <a:lstStyle/>
                  <a:p>
                    <a:r>
                      <a:rPr lang="ru-RU"/>
                      <a:t>14,8</a:t>
                    </a:r>
                    <a:endParaRPr lang="en-US"/>
                  </a:p>
                </c:rich>
              </c:tx>
              <c:showLegendKey val="0"/>
              <c:showVal val="1"/>
              <c:showCatName val="0"/>
              <c:showSerName val="0"/>
              <c:showPercent val="0"/>
              <c:showBubbleSize val="0"/>
            </c:dLbl>
            <c:dLbl>
              <c:idx val="1"/>
              <c:layout>
                <c:manualLayout>
                  <c:x val="4.6296296296296294E-3"/>
                  <c:y val="0.16302765647743814"/>
                </c:manualLayout>
              </c:layout>
              <c:showLegendKey val="0"/>
              <c:showVal val="1"/>
              <c:showCatName val="0"/>
              <c:showSerName val="0"/>
              <c:showPercent val="0"/>
              <c:showBubbleSize val="0"/>
            </c:dLbl>
            <c:txPr>
              <a:bodyPr/>
              <a:lstStyle/>
              <a:p>
                <a:pPr>
                  <a:defRPr sz="16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#,##0.0</c:formatCode>
                <c:ptCount val="2"/>
                <c:pt idx="0">
                  <c:v>14.849392999999999</c:v>
                </c:pt>
                <c:pt idx="1">
                  <c:v>16.736257999999999</c:v>
                </c:pt>
              </c:numCache>
            </c:numRef>
          </c:val>
        </c:ser>
        <c:dLbls>
          <c:showLegendKey val="0"/>
          <c:showVal val="0"/>
          <c:showCatName val="0"/>
          <c:showSerName val="0"/>
          <c:showPercent val="0"/>
          <c:showBubbleSize val="0"/>
        </c:dLbls>
        <c:gapWidth val="50"/>
        <c:axId val="319340544"/>
        <c:axId val="319342080"/>
      </c:barChart>
      <c:catAx>
        <c:axId val="319340544"/>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319342080"/>
        <c:crosses val="autoZero"/>
        <c:auto val="1"/>
        <c:lblAlgn val="ctr"/>
        <c:lblOffset val="100"/>
        <c:noMultiLvlLbl val="0"/>
      </c:catAx>
      <c:valAx>
        <c:axId val="319342080"/>
        <c:scaling>
          <c:orientation val="minMax"/>
          <c:min val="0"/>
        </c:scaling>
        <c:delete val="1"/>
        <c:axPos val="l"/>
        <c:numFmt formatCode="#,##0.0" sourceLinked="1"/>
        <c:majorTickMark val="out"/>
        <c:minorTickMark val="none"/>
        <c:tickLblPos val="nextTo"/>
        <c:crossAx val="319340544"/>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748031496062992E-3"/>
          <c:y val="0.10227349630076726"/>
          <c:w val="0.99842519685039366"/>
          <c:h val="0.73984974439170714"/>
        </c:manualLayout>
      </c:layout>
      <c:barChart>
        <c:barDir val="col"/>
        <c:grouping val="clustered"/>
        <c:varyColors val="0"/>
        <c:ser>
          <c:idx val="0"/>
          <c:order val="0"/>
          <c:tx>
            <c:strRef>
              <c:f>Лист1!$A$2</c:f>
              <c:strCache>
                <c:ptCount val="1"/>
                <c:pt idx="0">
                  <c:v>2012</c:v>
                </c:pt>
              </c:strCache>
            </c:strRef>
          </c:tx>
          <c:spPr>
            <a:solidFill>
              <a:srgbClr val="4F81BD">
                <a:lumMod val="50000"/>
              </a:srgbClr>
            </a:solidFill>
            <a:effectLst>
              <a:outerShdw blurRad="50800" dist="38100" dir="2700000" algn="tl" rotWithShape="0">
                <a:prstClr val="black">
                  <a:alpha val="40000"/>
                </a:prstClr>
              </a:outerShdw>
            </a:effectLst>
          </c:spPr>
          <c:invertIfNegative val="0"/>
          <c:dLbls>
            <c:dLbl>
              <c:idx val="0"/>
              <c:layout>
                <c:manualLayout>
                  <c:x val="2.8735044483075981E-4"/>
                  <c:y val="0.11277491175672016"/>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a:defRPr>
                    </a:pPr>
                    <a:r>
                      <a:rPr lang="ru-RU" sz="1200" b="1">
                        <a:solidFill>
                          <a:schemeClr val="bg1"/>
                        </a:solidFill>
                        <a:latin typeface="Arial Narrow" panose="020B0606020202030204" pitchFamily="34" charset="0"/>
                      </a:rPr>
                      <a:t>3,0</a:t>
                    </a:r>
                    <a:endParaRPr lang="ru-RU"/>
                  </a:p>
                </c:rich>
              </c:tx>
              <c:spPr/>
              <c:dLblPos val="outEnd"/>
              <c:showLegendKey val="0"/>
              <c:showVal val="0"/>
              <c:showCatName val="0"/>
              <c:showSerName val="0"/>
              <c:showPercent val="0"/>
              <c:showBubbleSize val="0"/>
            </c:dLbl>
            <c:dLbl>
              <c:idx val="1"/>
              <c:layout>
                <c:manualLayout>
                  <c:x val="-1.3251284208455215E-3"/>
                  <c:y val="0.11593384601102162"/>
                </c:manualLayout>
              </c:layout>
              <c:dLblPos val="outEnd"/>
              <c:showLegendKey val="0"/>
              <c:showVal val="1"/>
              <c:showCatName val="0"/>
              <c:showSerName val="0"/>
              <c:showPercent val="0"/>
              <c:showBubbleSize val="0"/>
            </c:dLbl>
            <c:dLbl>
              <c:idx val="2"/>
              <c:layout>
                <c:manualLayout>
                  <c:x val="1.3675040459237417E-3"/>
                  <c:y val="-2.1072397924979023E-3"/>
                </c:manualLayout>
              </c:layout>
              <c:tx>
                <c:rich>
                  <a:bodyPr/>
                  <a:lstStyle/>
                  <a:p>
                    <a:r>
                      <a:rPr sz="1200" b="1">
                        <a:solidFill>
                          <a:schemeClr val="bg1"/>
                        </a:solidFill>
                        <a:latin typeface="Arial Narrow" panose="020B0606020202030204" pitchFamily="34" charset="0"/>
                      </a:rPr>
                      <a:t>49</a:t>
                    </a:r>
                    <a:endParaRPr/>
                  </a:p>
                </c:rich>
              </c:tx>
              <c:dLblPos val="outEnd"/>
              <c:showLegendKey val="0"/>
              <c:showVal val="0"/>
              <c:showCatName val="0"/>
              <c:showSerName val="0"/>
              <c:showPercent val="0"/>
              <c:showBubbleSize val="0"/>
            </c:dLbl>
            <c:dLbl>
              <c:idx val="3"/>
              <c:layout>
                <c:manualLayout>
                  <c:x val="-1.367532530312578E-3"/>
                  <c:y val="9.9958832580246085E-2"/>
                </c:manualLayout>
              </c:layout>
              <c:tx>
                <c:rich>
                  <a:bodyPr/>
                  <a:lstStyle/>
                  <a:p>
                    <a:r>
                      <a:rPr sz="1200" b="1">
                        <a:solidFill>
                          <a:schemeClr val="bg1"/>
                        </a:solidFill>
                        <a:latin typeface="Arial Narrow" panose="020B0606020202030204" pitchFamily="34" charset="0"/>
                      </a:rPr>
                      <a:t>3 479</a:t>
                    </a:r>
                    <a:endParaRPr/>
                  </a:p>
                </c:rich>
              </c:tx>
              <c:dLblPos val="outEnd"/>
              <c:showLegendKey val="0"/>
              <c:showVal val="0"/>
              <c:showCatName val="0"/>
              <c:showSerName val="0"/>
              <c:showPercent val="0"/>
              <c:showBubbleSize val="0"/>
            </c:dLbl>
            <c:dLbl>
              <c:idx val="4"/>
              <c:layout>
                <c:manualLayout>
                  <c:x val="-4.4685481692744835E-3"/>
                  <c:y val="-8.2570848818969422E-3"/>
                </c:manualLayout>
              </c:layout>
              <c:dLblPos val="outEnd"/>
              <c:showLegendKey val="0"/>
              <c:showVal val="1"/>
              <c:showCatName val="0"/>
              <c:showSerName val="0"/>
              <c:showPercent val="0"/>
              <c:showBubbleSize val="0"/>
            </c:dLbl>
            <c:txPr>
              <a:bodyPr/>
              <a:lstStyle/>
              <a:p>
                <a:pPr>
                  <a:defRPr sz="1200" b="1" i="0" u="none" strike="noStrike" baseline="0">
                    <a:solidFill>
                      <a:schemeClr val="bg1"/>
                    </a:solidFill>
                    <a:latin typeface="Arial Narrow" panose="020B0606020202030204" pitchFamily="34" charset="0"/>
                    <a:ea typeface="Calibri"/>
                    <a:cs typeface="Calibri"/>
                  </a:defRPr>
                </a:pPr>
                <a:endParaRPr lang="ru-RU"/>
              </a:p>
            </c:txPr>
            <c:showLegendKey val="0"/>
            <c:showVal val="1"/>
            <c:showCatName val="0"/>
            <c:showSerName val="0"/>
            <c:showPercent val="0"/>
            <c:showBubbleSize val="0"/>
            <c:showLeaderLines val="0"/>
          </c:dLbls>
          <c:cat>
            <c:strRef>
              <c:f>Лист1!$B$1</c:f>
              <c:strCache>
                <c:ptCount val="1"/>
                <c:pt idx="0">
                  <c:v>Суммы скорректированной налоговой базы по налогу на прибыль</c:v>
                </c:pt>
              </c:strCache>
            </c:strRef>
          </c:cat>
          <c:val>
            <c:numRef>
              <c:f>Лист1!$B$2</c:f>
              <c:numCache>
                <c:formatCode>General</c:formatCode>
                <c:ptCount val="1"/>
                <c:pt idx="0">
                  <c:v>1200</c:v>
                </c:pt>
              </c:numCache>
            </c:numRef>
          </c:val>
        </c:ser>
        <c:ser>
          <c:idx val="1"/>
          <c:order val="1"/>
          <c:tx>
            <c:strRef>
              <c:f>Лист1!$A$3</c:f>
              <c:strCache>
                <c:ptCount val="1"/>
                <c:pt idx="0">
                  <c:v>2013</c:v>
                </c:pt>
              </c:strCache>
            </c:strRef>
          </c:tx>
          <c:spPr>
            <a:solidFill>
              <a:srgbClr val="4F81BD">
                <a:lumMod val="75000"/>
              </a:srgbClr>
            </a:solidFill>
          </c:spPr>
          <c:invertIfNegative val="0"/>
          <c:cat>
            <c:strRef>
              <c:f>Лист1!$B$1</c:f>
              <c:strCache>
                <c:ptCount val="1"/>
                <c:pt idx="0">
                  <c:v>Суммы скорректированной налоговой базы по налогу на прибыль</c:v>
                </c:pt>
              </c:strCache>
            </c:strRef>
          </c:cat>
          <c:val>
            <c:numRef>
              <c:f>Лист1!$B$3</c:f>
              <c:numCache>
                <c:formatCode>General</c:formatCode>
                <c:ptCount val="1"/>
                <c:pt idx="0">
                  <c:v>2500</c:v>
                </c:pt>
              </c:numCache>
            </c:numRef>
          </c:val>
        </c:ser>
        <c:ser>
          <c:idx val="2"/>
          <c:order val="2"/>
          <c:tx>
            <c:strRef>
              <c:f>Лист1!$A$4</c:f>
              <c:strCache>
                <c:ptCount val="1"/>
                <c:pt idx="0">
                  <c:v>2014</c:v>
                </c:pt>
              </c:strCache>
            </c:strRef>
          </c:tx>
          <c:spPr>
            <a:solidFill>
              <a:srgbClr val="4F81BD">
                <a:lumMod val="60000"/>
                <a:lumOff val="40000"/>
              </a:srgbClr>
            </a:solidFill>
          </c:spPr>
          <c:invertIfNegative val="0"/>
          <c:cat>
            <c:strRef>
              <c:f>Лист1!$B$1</c:f>
              <c:strCache>
                <c:ptCount val="1"/>
                <c:pt idx="0">
                  <c:v>Суммы скорректированной налоговой базы по налогу на прибыль</c:v>
                </c:pt>
              </c:strCache>
            </c:strRef>
          </c:cat>
          <c:val>
            <c:numRef>
              <c:f>Лист1!$B$4</c:f>
              <c:numCache>
                <c:formatCode>General</c:formatCode>
                <c:ptCount val="1"/>
                <c:pt idx="0">
                  <c:v>6000</c:v>
                </c:pt>
              </c:numCache>
            </c:numRef>
          </c:val>
        </c:ser>
        <c:ser>
          <c:idx val="3"/>
          <c:order val="3"/>
          <c:tx>
            <c:strRef>
              <c:f>Лист1!$A$5</c:f>
              <c:strCache>
                <c:ptCount val="1"/>
                <c:pt idx="0">
                  <c:v>2015</c:v>
                </c:pt>
              </c:strCache>
            </c:strRef>
          </c:tx>
          <c:spPr>
            <a:solidFill>
              <a:srgbClr val="4F81BD">
                <a:lumMod val="40000"/>
                <a:lumOff val="60000"/>
              </a:srgbClr>
            </a:solidFill>
          </c:spPr>
          <c:invertIfNegative val="0"/>
          <c:cat>
            <c:strRef>
              <c:f>Лист1!$B$1</c:f>
              <c:strCache>
                <c:ptCount val="1"/>
                <c:pt idx="0">
                  <c:v>Суммы скорректированной налоговой базы по налогу на прибыль</c:v>
                </c:pt>
              </c:strCache>
            </c:strRef>
          </c:cat>
          <c:val>
            <c:numRef>
              <c:f>Лист1!$B$5</c:f>
              <c:numCache>
                <c:formatCode>0.0</c:formatCode>
                <c:ptCount val="1"/>
                <c:pt idx="0">
                  <c:v>7000</c:v>
                </c:pt>
              </c:numCache>
            </c:numRef>
          </c:val>
        </c:ser>
        <c:dLbls>
          <c:showLegendKey val="0"/>
          <c:showVal val="0"/>
          <c:showCatName val="0"/>
          <c:showSerName val="0"/>
          <c:showPercent val="0"/>
          <c:showBubbleSize val="0"/>
        </c:dLbls>
        <c:gapWidth val="40"/>
        <c:overlap val="-10"/>
        <c:axId val="320780160"/>
        <c:axId val="320781696"/>
      </c:barChart>
      <c:catAx>
        <c:axId val="320780160"/>
        <c:scaling>
          <c:orientation val="minMax"/>
        </c:scaling>
        <c:delete val="1"/>
        <c:axPos val="b"/>
        <c:majorTickMark val="out"/>
        <c:minorTickMark val="none"/>
        <c:tickLblPos val="nextTo"/>
        <c:crossAx val="320781696"/>
        <c:crosses val="autoZero"/>
        <c:auto val="1"/>
        <c:lblAlgn val="ctr"/>
        <c:lblOffset val="100"/>
        <c:noMultiLvlLbl val="0"/>
      </c:catAx>
      <c:valAx>
        <c:axId val="320781696"/>
        <c:scaling>
          <c:orientation val="minMax"/>
          <c:max val="6500"/>
          <c:min val="500"/>
        </c:scaling>
        <c:delete val="1"/>
        <c:axPos val="l"/>
        <c:numFmt formatCode="General" sourceLinked="1"/>
        <c:majorTickMark val="out"/>
        <c:minorTickMark val="none"/>
        <c:tickLblPos val="nextTo"/>
        <c:crossAx val="320780160"/>
        <c:crosses val="autoZero"/>
        <c:crossBetween val="between"/>
      </c:valAx>
      <c:spPr>
        <a:noFill/>
        <a:ln w="23042">
          <a:noFill/>
        </a:ln>
      </c:spPr>
    </c:plotArea>
    <c:plotVisOnly val="1"/>
    <c:dispBlanksAs val="gap"/>
    <c:showDLblsOverMax val="0"/>
  </c:chart>
  <c:spPr>
    <a:noFill/>
    <a:ln>
      <a:noFill/>
    </a:ln>
  </c:spPr>
  <c:txPr>
    <a:bodyPr/>
    <a:lstStyle/>
    <a:p>
      <a:pPr>
        <a:defRPr sz="1633"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748737469715843E-3"/>
          <c:y val="1.6094806331026803E-2"/>
          <c:w val="0.99842519685039366"/>
          <c:h val="0.80193709392883261"/>
        </c:manualLayout>
      </c:layout>
      <c:barChart>
        <c:barDir val="col"/>
        <c:grouping val="clustered"/>
        <c:varyColors val="0"/>
        <c:ser>
          <c:idx val="0"/>
          <c:order val="0"/>
          <c:tx>
            <c:strRef>
              <c:f>Лист1!$A$2</c:f>
              <c:strCache>
                <c:ptCount val="1"/>
                <c:pt idx="0">
                  <c:v>2012</c:v>
                </c:pt>
              </c:strCache>
            </c:strRef>
          </c:tx>
          <c:spPr>
            <a:solidFill>
              <a:srgbClr val="D6710C"/>
            </a:solidFill>
          </c:spPr>
          <c:invertIfNegative val="0"/>
          <c:dLbls>
            <c:dLbl>
              <c:idx val="0"/>
              <c:layout>
                <c:manualLayout>
                  <c:x val="-5.2274106405223028E-4"/>
                  <c:y val="9.1847609957846174E-2"/>
                </c:manualLayout>
              </c:layout>
              <c:tx>
                <c:rich>
                  <a:bodyPr/>
                  <a:lstStyle/>
                  <a:p>
                    <a:pPr>
                      <a:defRPr sz="1200" b="1" i="0" u="none" strike="noStrike" baseline="0">
                        <a:solidFill>
                          <a:schemeClr val="bg1"/>
                        </a:solidFill>
                        <a:latin typeface="Arial Narrow" panose="020B0606020202030204" pitchFamily="34" charset="0"/>
                        <a:ea typeface="Times New Roman"/>
                        <a:cs typeface="Times New Roman"/>
                      </a:defRPr>
                    </a:pPr>
                    <a:r>
                      <a:rPr lang="ru-RU" b="1">
                        <a:solidFill>
                          <a:schemeClr val="bg1"/>
                        </a:solidFill>
                        <a:latin typeface="Arial Narrow" panose="020B0606020202030204" pitchFamily="34" charset="0"/>
                      </a:rPr>
                      <a:t>0,5</a:t>
                    </a:r>
                    <a:endParaRPr lang="ru-RU"/>
                  </a:p>
                </c:rich>
              </c:tx>
              <c:spPr/>
              <c:dLblPos val="outEnd"/>
              <c:showLegendKey val="0"/>
              <c:showVal val="0"/>
              <c:showCatName val="0"/>
              <c:showSerName val="0"/>
              <c:showPercent val="0"/>
              <c:showBubbleSize val="0"/>
            </c:dLbl>
            <c:dLbl>
              <c:idx val="1"/>
              <c:layout>
                <c:manualLayout>
                  <c:x val="-1.3251284208455215E-3"/>
                  <c:y val="0.11593384601102162"/>
                </c:manualLayout>
              </c:layout>
              <c:dLblPos val="outEnd"/>
              <c:showLegendKey val="0"/>
              <c:showVal val="1"/>
              <c:showCatName val="0"/>
              <c:showSerName val="0"/>
              <c:showPercent val="0"/>
              <c:showBubbleSize val="0"/>
            </c:dLbl>
            <c:dLbl>
              <c:idx val="2"/>
              <c:layout>
                <c:manualLayout>
                  <c:x val="1.3675040459237417E-3"/>
                  <c:y val="-2.1072397924979023E-3"/>
                </c:manualLayout>
              </c:layout>
              <c:tx>
                <c:rich>
                  <a:bodyPr/>
                  <a:lstStyle/>
                  <a:p>
                    <a:pPr>
                      <a:defRPr sz="2000" b="1" i="0" u="none" strike="noStrike" baseline="0">
                        <a:solidFill>
                          <a:schemeClr val="bg1"/>
                        </a:solidFill>
                        <a:latin typeface="Arial Narrow" panose="020B0606020202030204" pitchFamily="34" charset="0"/>
                        <a:ea typeface="Calibri"/>
                        <a:cs typeface="Calibri"/>
                      </a:defRPr>
                    </a:pPr>
                    <a:r>
                      <a:rPr b="1">
                        <a:solidFill>
                          <a:schemeClr val="bg1"/>
                        </a:solidFill>
                        <a:latin typeface="Arial Narrow" panose="020B0606020202030204" pitchFamily="34" charset="0"/>
                      </a:rPr>
                      <a:t>49</a:t>
                    </a:r>
                    <a:endParaRPr/>
                  </a:p>
                </c:rich>
              </c:tx>
              <c:spPr/>
              <c:dLblPos val="outEnd"/>
              <c:showLegendKey val="0"/>
              <c:showVal val="0"/>
              <c:showCatName val="0"/>
              <c:showSerName val="0"/>
              <c:showPercent val="0"/>
              <c:showBubbleSize val="0"/>
            </c:dLbl>
            <c:dLbl>
              <c:idx val="3"/>
              <c:layout>
                <c:manualLayout>
                  <c:x val="-1.367532530312578E-3"/>
                  <c:y val="9.9958832580246085E-2"/>
                </c:manualLayout>
              </c:layout>
              <c:tx>
                <c:rich>
                  <a:bodyPr/>
                  <a:lstStyle/>
                  <a:p>
                    <a:pPr>
                      <a:defRPr sz="2000" b="1" i="0" u="none" strike="noStrike" baseline="0">
                        <a:solidFill>
                          <a:schemeClr val="bg1"/>
                        </a:solidFill>
                        <a:latin typeface="Arial Narrow" panose="020B0606020202030204" pitchFamily="34" charset="0"/>
                        <a:ea typeface="Calibri"/>
                        <a:cs typeface="Calibri"/>
                      </a:defRPr>
                    </a:pPr>
                    <a:r>
                      <a:rPr b="1">
                        <a:solidFill>
                          <a:schemeClr val="bg1"/>
                        </a:solidFill>
                        <a:latin typeface="Arial Narrow" panose="020B0606020202030204" pitchFamily="34" charset="0"/>
                      </a:rPr>
                      <a:t>3 479</a:t>
                    </a:r>
                    <a:endParaRPr/>
                  </a:p>
                </c:rich>
              </c:tx>
              <c:spPr/>
              <c:dLblPos val="outEnd"/>
              <c:showLegendKey val="0"/>
              <c:showVal val="0"/>
              <c:showCatName val="0"/>
              <c:showSerName val="0"/>
              <c:showPercent val="0"/>
              <c:showBubbleSize val="0"/>
            </c:dLbl>
            <c:dLbl>
              <c:idx val="4"/>
              <c:layout>
                <c:manualLayout>
                  <c:x val="-4.4685481692744835E-3"/>
                  <c:y val="-8.2570848818969422E-3"/>
                </c:manualLayout>
              </c:layout>
              <c:dLblPos val="outEnd"/>
              <c:showLegendKey val="0"/>
              <c:showVal val="1"/>
              <c:showCatName val="0"/>
              <c:showSerName val="0"/>
              <c:showPercent val="0"/>
              <c:showBubbleSize val="0"/>
            </c:dLbl>
            <c:txPr>
              <a:bodyPr/>
              <a:lstStyle/>
              <a:p>
                <a:pPr>
                  <a:defRPr sz="1800" b="1" i="0" u="none" strike="noStrike" baseline="0">
                    <a:solidFill>
                      <a:schemeClr val="bg1"/>
                    </a:solidFill>
                    <a:latin typeface="Arial Narrow" panose="020B0606020202030204" pitchFamily="34" charset="0"/>
                    <a:ea typeface="Calibri"/>
                    <a:cs typeface="Calibri"/>
                  </a:defRPr>
                </a:pPr>
                <a:endParaRPr lang="ru-RU"/>
              </a:p>
            </c:txPr>
            <c:showLegendKey val="0"/>
            <c:showVal val="1"/>
            <c:showCatName val="0"/>
            <c:showSerName val="0"/>
            <c:showPercent val="0"/>
            <c:showBubbleSize val="0"/>
            <c:showLeaderLines val="0"/>
          </c:dLbls>
          <c:cat>
            <c:strRef>
              <c:f>Лист1!$B$1</c:f>
              <c:strCache>
                <c:ptCount val="1"/>
                <c:pt idx="0">
                  <c:v>Сумма поступившего налога на прибыль</c:v>
                </c:pt>
              </c:strCache>
            </c:strRef>
          </c:cat>
          <c:val>
            <c:numRef>
              <c:f>Лист1!$B$2</c:f>
              <c:numCache>
                <c:formatCode>General</c:formatCode>
                <c:ptCount val="1"/>
                <c:pt idx="0">
                  <c:v>521</c:v>
                </c:pt>
              </c:numCache>
            </c:numRef>
          </c:val>
        </c:ser>
        <c:ser>
          <c:idx val="1"/>
          <c:order val="1"/>
          <c:tx>
            <c:strRef>
              <c:f>Лист1!$A$3</c:f>
              <c:strCache>
                <c:ptCount val="1"/>
                <c:pt idx="0">
                  <c:v>2013</c:v>
                </c:pt>
              </c:strCache>
            </c:strRef>
          </c:tx>
          <c:spPr>
            <a:solidFill>
              <a:srgbClr val="F0893C"/>
            </a:solidFill>
          </c:spPr>
          <c:invertIfNegative val="0"/>
          <c:cat>
            <c:strRef>
              <c:f>Лист1!$B$1</c:f>
              <c:strCache>
                <c:ptCount val="1"/>
                <c:pt idx="0">
                  <c:v>Сумма поступившего налога на прибыль</c:v>
                </c:pt>
              </c:strCache>
            </c:strRef>
          </c:cat>
          <c:val>
            <c:numRef>
              <c:f>Лист1!$B$3</c:f>
              <c:numCache>
                <c:formatCode>General</c:formatCode>
                <c:ptCount val="1"/>
                <c:pt idx="0">
                  <c:v>1200</c:v>
                </c:pt>
              </c:numCache>
            </c:numRef>
          </c:val>
        </c:ser>
        <c:ser>
          <c:idx val="2"/>
          <c:order val="2"/>
          <c:tx>
            <c:strRef>
              <c:f>Лист1!$A$4</c:f>
              <c:strCache>
                <c:ptCount val="1"/>
                <c:pt idx="0">
                  <c:v>2014</c:v>
                </c:pt>
              </c:strCache>
            </c:strRef>
          </c:tx>
          <c:spPr>
            <a:solidFill>
              <a:srgbClr val="F29A58"/>
            </a:solidFill>
          </c:spPr>
          <c:invertIfNegative val="0"/>
          <c:cat>
            <c:strRef>
              <c:f>Лист1!$B$1</c:f>
              <c:strCache>
                <c:ptCount val="1"/>
                <c:pt idx="0">
                  <c:v>Сумма поступившего налога на прибыль</c:v>
                </c:pt>
              </c:strCache>
            </c:strRef>
          </c:cat>
          <c:val>
            <c:numRef>
              <c:f>Лист1!$B$4</c:f>
              <c:numCache>
                <c:formatCode>General</c:formatCode>
                <c:ptCount val="1"/>
                <c:pt idx="0">
                  <c:v>2500</c:v>
                </c:pt>
              </c:numCache>
            </c:numRef>
          </c:val>
        </c:ser>
        <c:ser>
          <c:idx val="3"/>
          <c:order val="3"/>
          <c:tx>
            <c:strRef>
              <c:f>Лист1!$A$5</c:f>
              <c:strCache>
                <c:ptCount val="1"/>
                <c:pt idx="0">
                  <c:v>2015</c:v>
                </c:pt>
              </c:strCache>
            </c:strRef>
          </c:tx>
          <c:spPr>
            <a:solidFill>
              <a:srgbClr val="F8C9A6"/>
            </a:solidFill>
          </c:spPr>
          <c:invertIfNegative val="0"/>
          <c:cat>
            <c:strRef>
              <c:f>Лист1!$B$1</c:f>
              <c:strCache>
                <c:ptCount val="1"/>
                <c:pt idx="0">
                  <c:v>Сумма поступившего налога на прибыль</c:v>
                </c:pt>
              </c:strCache>
            </c:strRef>
          </c:cat>
          <c:val>
            <c:numRef>
              <c:f>Лист1!$B$5</c:f>
              <c:numCache>
                <c:formatCode>0.0</c:formatCode>
                <c:ptCount val="1"/>
                <c:pt idx="0">
                  <c:v>2600</c:v>
                </c:pt>
              </c:numCache>
            </c:numRef>
          </c:val>
        </c:ser>
        <c:dLbls>
          <c:showLegendKey val="0"/>
          <c:showVal val="0"/>
          <c:showCatName val="0"/>
          <c:showSerName val="0"/>
          <c:showPercent val="0"/>
          <c:showBubbleSize val="0"/>
        </c:dLbls>
        <c:gapWidth val="40"/>
        <c:overlap val="-10"/>
        <c:axId val="321053056"/>
        <c:axId val="321054592"/>
      </c:barChart>
      <c:catAx>
        <c:axId val="321053056"/>
        <c:scaling>
          <c:orientation val="minMax"/>
        </c:scaling>
        <c:delete val="1"/>
        <c:axPos val="b"/>
        <c:majorTickMark val="out"/>
        <c:minorTickMark val="none"/>
        <c:tickLblPos val="nextTo"/>
        <c:crossAx val="321054592"/>
        <c:crosses val="autoZero"/>
        <c:auto val="1"/>
        <c:lblAlgn val="ctr"/>
        <c:lblOffset val="100"/>
        <c:noMultiLvlLbl val="0"/>
      </c:catAx>
      <c:valAx>
        <c:axId val="321054592"/>
        <c:scaling>
          <c:orientation val="minMax"/>
          <c:max val="3000"/>
          <c:min val="200"/>
        </c:scaling>
        <c:delete val="1"/>
        <c:axPos val="l"/>
        <c:numFmt formatCode="General" sourceLinked="1"/>
        <c:majorTickMark val="out"/>
        <c:minorTickMark val="none"/>
        <c:tickLblPos val="nextTo"/>
        <c:crossAx val="321053056"/>
        <c:crosses val="autoZero"/>
        <c:crossBetween val="between"/>
      </c:valAx>
      <c:spPr>
        <a:noFill/>
        <a:ln w="25395">
          <a:noFill/>
        </a:ln>
      </c:spPr>
    </c:plotArea>
    <c:plotVisOnly val="1"/>
    <c:dispBlanksAs val="gap"/>
    <c:showDLblsOverMax val="0"/>
  </c:chart>
  <c:spPr>
    <a:ln>
      <a:noFill/>
    </a:ln>
  </c:spPr>
  <c:txPr>
    <a:bodyPr/>
    <a:lstStyle/>
    <a:p>
      <a:pPr>
        <a:defRPr sz="18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887852764627987"/>
          <c:w val="0.99798311685203478"/>
          <c:h val="0.68222165777664889"/>
        </c:manualLayout>
      </c:layout>
      <c:barChart>
        <c:barDir val="col"/>
        <c:grouping val="clustered"/>
        <c:varyColors val="1"/>
        <c:ser>
          <c:idx val="0"/>
          <c:order val="0"/>
          <c:tx>
            <c:strRef>
              <c:f>Лист1!$B$1</c:f>
              <c:strCache>
                <c:ptCount val="1"/>
                <c:pt idx="0">
                  <c:v>Количество поступивших жалоб</c:v>
                </c:pt>
              </c:strCache>
            </c:strRef>
          </c:tx>
          <c:spPr>
            <a:scene3d>
              <a:camera prst="orthographicFront"/>
              <a:lightRig rig="threePt" dir="t"/>
            </a:scene3d>
            <a:sp3d>
              <a:bevelT w="0" h="0"/>
            </a:sp3d>
          </c:spPr>
          <c:invertIfNegative val="1"/>
          <c:dPt>
            <c:idx val="0"/>
            <c:invertIfNegative val="1"/>
            <c:bubble3D val="0"/>
            <c:spPr>
              <a:solidFill>
                <a:srgbClr val="F29A58"/>
              </a:solidFill>
              <a:scene3d>
                <a:camera prst="orthographicFront"/>
                <a:lightRig rig="threePt" dir="t"/>
              </a:scene3d>
              <a:sp3d>
                <a:bevelT w="0" h="0"/>
              </a:sp3d>
            </c:spPr>
          </c:dPt>
          <c:dPt>
            <c:idx val="1"/>
            <c:invertIfNegative val="1"/>
            <c:bubble3D val="0"/>
            <c:spPr>
              <a:solidFill>
                <a:srgbClr val="EC6F12"/>
              </a:solidFill>
              <a:scene3d>
                <a:camera prst="orthographicFront"/>
                <a:lightRig rig="threePt" dir="t"/>
              </a:scene3d>
              <a:sp3d>
                <a:bevelT w="0" h="0"/>
              </a:sp3d>
            </c:spPr>
          </c:dPt>
          <c:dLbls>
            <c:dLbl>
              <c:idx val="0"/>
              <c:layout>
                <c:manualLayout>
                  <c:x val="-2.2104332449160036E-2"/>
                  <c:y val="0.15591392422101083"/>
                </c:manualLayout>
              </c:layout>
              <c:tx>
                <c:rich>
                  <a:bodyPr/>
                  <a:lstStyle/>
                  <a:p>
                    <a:r>
                      <a:rPr lang="ru-RU" sz="1600"/>
                      <a:t>25,8</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1"/>
              <c:layout>
                <c:manualLayout>
                  <c:x val="-2.0607810843128849E-2"/>
                  <c:y val="0.1720431457695695"/>
                </c:manualLayout>
              </c:layout>
              <c:tx>
                <c:rich>
                  <a:bodyPr/>
                  <a:lstStyle/>
                  <a:p>
                    <a:r>
                      <a:rPr lang="ru-RU" sz="1600"/>
                      <a:t>23,4</a:t>
                    </a:r>
                    <a:endParaRPr lang="en-US" sz="1600"/>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600" b="1">
                    <a:solidFill>
                      <a:schemeClr val="bg1"/>
                    </a:solidFill>
                    <a:latin typeface="Arial Narrow" panose="020B0606020202030204" pitchFamily="34"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Лист1!$A$2:$A$3</c:f>
              <c:strCache>
                <c:ptCount val="2"/>
                <c:pt idx="0">
                  <c:v>1 кв 2015</c:v>
                </c:pt>
                <c:pt idx="1">
                  <c:v>1 кв 2016</c:v>
                </c:pt>
              </c:strCache>
            </c:strRef>
          </c:cat>
          <c:val>
            <c:numRef>
              <c:f>Лист1!$B$2:$B$3</c:f>
              <c:numCache>
                <c:formatCode>General</c:formatCode>
                <c:ptCount val="2"/>
                <c:pt idx="0">
                  <c:v>45.8</c:v>
                </c:pt>
                <c:pt idx="1">
                  <c:v>43.4</c:v>
                </c:pt>
              </c:numCache>
            </c:numRef>
          </c:val>
        </c:ser>
        <c:dLbls>
          <c:showLegendKey val="0"/>
          <c:showVal val="0"/>
          <c:showCatName val="0"/>
          <c:showSerName val="0"/>
          <c:showPercent val="0"/>
          <c:showBubbleSize val="0"/>
        </c:dLbls>
        <c:gapWidth val="80"/>
        <c:axId val="319537152"/>
        <c:axId val="319538688"/>
      </c:barChart>
      <c:catAx>
        <c:axId val="319537152"/>
        <c:scaling>
          <c:orientation val="minMax"/>
        </c:scaling>
        <c:delete val="1"/>
        <c:axPos val="b"/>
        <c:numFmt formatCode="General" sourceLinked="1"/>
        <c:majorTickMark val="cross"/>
        <c:minorTickMark val="cross"/>
        <c:tickLblPos val="nextTo"/>
        <c:crossAx val="319538688"/>
        <c:crosses val="autoZero"/>
        <c:auto val="1"/>
        <c:lblAlgn val="ctr"/>
        <c:lblOffset val="100"/>
        <c:noMultiLvlLbl val="1"/>
      </c:catAx>
      <c:valAx>
        <c:axId val="319538688"/>
        <c:scaling>
          <c:orientation val="minMax"/>
          <c:max val="50"/>
          <c:min val="10"/>
        </c:scaling>
        <c:delete val="1"/>
        <c:axPos val="l"/>
        <c:numFmt formatCode="General" sourceLinked="1"/>
        <c:majorTickMark val="out"/>
        <c:minorTickMark val="cross"/>
        <c:tickLblPos val="nextTo"/>
        <c:crossAx val="319537152"/>
        <c:crosses val="autoZero"/>
        <c:crossBetween val="between"/>
      </c:valAx>
    </c:plotArea>
    <c:plotVisOnly val="1"/>
    <c:dispBlanksAs val="gap"/>
    <c:showDLblsOverMax val="1"/>
  </c:chart>
  <c:spPr>
    <a:noFill/>
    <a:ln>
      <a:noFill/>
    </a:ln>
  </c:sp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3104106972302E-2"/>
          <c:y val="7.9365079365079361E-2"/>
          <c:w val="0.89493791786055399"/>
          <c:h val="0.78374846001392684"/>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75000"/>
                </a:schemeClr>
              </a:solidFill>
            </c:spPr>
          </c:dPt>
          <c:dLbls>
            <c:dLbl>
              <c:idx val="0"/>
              <c:layout>
                <c:manualLayout>
                  <c:x val="0"/>
                  <c:y val="0.18106995884773663"/>
                </c:manualLayout>
              </c:layout>
              <c:tx>
                <c:rich>
                  <a:bodyPr/>
                  <a:lstStyle/>
                  <a:p>
                    <a:r>
                      <a:rPr lang="ru-RU"/>
                      <a:t>36,2</a:t>
                    </a:r>
                    <a:endParaRPr lang="en-US"/>
                  </a:p>
                </c:rich>
              </c:tx>
              <c:showLegendKey val="0"/>
              <c:showVal val="1"/>
              <c:showCatName val="0"/>
              <c:showSerName val="0"/>
              <c:showPercent val="0"/>
              <c:showBubbleSize val="0"/>
            </c:dLbl>
            <c:dLbl>
              <c:idx val="1"/>
              <c:layout>
                <c:manualLayout>
                  <c:x val="4.7789725209080045E-3"/>
                  <c:y val="0.15363511659807957"/>
                </c:manualLayout>
              </c:layout>
              <c:tx>
                <c:rich>
                  <a:bodyPr/>
                  <a:lstStyle/>
                  <a:p>
                    <a:r>
                      <a:rPr lang="ru-RU"/>
                      <a:t>12,6</a:t>
                    </a:r>
                    <a:endParaRPr lang="en-US"/>
                  </a:p>
                </c:rich>
              </c:tx>
              <c:showLegendKey val="0"/>
              <c:showVal val="1"/>
              <c:showCatName val="0"/>
              <c:showSerName val="0"/>
              <c:showPercent val="0"/>
              <c:showBubbleSize val="0"/>
            </c:dLbl>
            <c:txPr>
              <a:bodyPr/>
              <a:lstStyle/>
              <a:p>
                <a:pPr>
                  <a:defRPr sz="18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2015</c:v>
                </c:pt>
                <c:pt idx="1">
                  <c:v>2016</c:v>
                </c:pt>
              </c:numCache>
            </c:numRef>
          </c:cat>
          <c:val>
            <c:numRef>
              <c:f>Лист1!$B$2:$B$3</c:f>
              <c:numCache>
                <c:formatCode>General</c:formatCode>
                <c:ptCount val="2"/>
                <c:pt idx="0">
                  <c:v>36.200000000000003</c:v>
                </c:pt>
                <c:pt idx="1">
                  <c:v>12.6</c:v>
                </c:pt>
              </c:numCache>
            </c:numRef>
          </c:val>
        </c:ser>
        <c:dLbls>
          <c:showLegendKey val="0"/>
          <c:showVal val="0"/>
          <c:showCatName val="0"/>
          <c:showSerName val="0"/>
          <c:showPercent val="0"/>
          <c:showBubbleSize val="0"/>
        </c:dLbls>
        <c:gapWidth val="60"/>
        <c:axId val="321350656"/>
        <c:axId val="321364736"/>
      </c:barChart>
      <c:catAx>
        <c:axId val="321350656"/>
        <c:scaling>
          <c:orientation val="minMax"/>
        </c:scaling>
        <c:delete val="0"/>
        <c:axPos val="b"/>
        <c:numFmt formatCode="General" sourceLinked="1"/>
        <c:majorTickMark val="out"/>
        <c:minorTickMark val="none"/>
        <c:tickLblPos val="nextTo"/>
        <c:txPr>
          <a:bodyPr/>
          <a:lstStyle/>
          <a:p>
            <a:pPr>
              <a:defRPr b="1">
                <a:latin typeface="Arial Narrow" panose="020B0606020202030204" pitchFamily="34" charset="0"/>
              </a:defRPr>
            </a:pPr>
            <a:endParaRPr lang="ru-RU"/>
          </a:p>
        </c:txPr>
        <c:crossAx val="321364736"/>
        <c:crosses val="autoZero"/>
        <c:auto val="1"/>
        <c:lblAlgn val="ctr"/>
        <c:lblOffset val="100"/>
        <c:noMultiLvlLbl val="0"/>
      </c:catAx>
      <c:valAx>
        <c:axId val="321364736"/>
        <c:scaling>
          <c:orientation val="minMax"/>
          <c:min val="0"/>
        </c:scaling>
        <c:delete val="1"/>
        <c:axPos val="l"/>
        <c:numFmt formatCode="General" sourceLinked="1"/>
        <c:majorTickMark val="out"/>
        <c:minorTickMark val="none"/>
        <c:tickLblPos val="nextTo"/>
        <c:crossAx val="321350656"/>
        <c:crosses val="autoZero"/>
        <c:crossBetween val="between"/>
      </c:valAx>
    </c:plotArea>
    <c:plotVisOnly val="1"/>
    <c:dispBlanksAs val="gap"/>
    <c:showDLblsOverMax val="0"/>
  </c:chart>
  <c:spPr>
    <a:ln>
      <a:noFill/>
    </a:ln>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0602639723799"/>
          <c:y val="3.7922033939305981E-2"/>
          <c:w val="0.74746178233097216"/>
          <c:h val="0.96102229156839281"/>
        </c:manualLayout>
      </c:layout>
      <c:doughnutChart>
        <c:varyColors val="1"/>
        <c:ser>
          <c:idx val="0"/>
          <c:order val="0"/>
          <c:tx>
            <c:strRef>
              <c:f>Лист1!$B$1</c:f>
              <c:strCache>
                <c:ptCount val="1"/>
                <c:pt idx="0">
                  <c:v>Продажи</c:v>
                </c:pt>
              </c:strCache>
            </c:strRef>
          </c:tx>
          <c:spPr>
            <a:solidFill>
              <a:srgbClr val="F0893C"/>
            </a:solidFill>
          </c:spPr>
          <c:dPt>
            <c:idx val="1"/>
            <c:bubble3D val="0"/>
            <c:spPr>
              <a:pattFill prst="ltVert">
                <a:fgClr>
                  <a:srgbClr val="F0893C"/>
                </a:fgClr>
                <a:bgClr>
                  <a:schemeClr val="bg1"/>
                </a:bgClr>
              </a:pattFill>
            </c:spPr>
          </c:dPt>
          <c:dLbls>
            <c:dLbl>
              <c:idx val="0"/>
              <c:tx>
                <c:rich>
                  <a:bodyPr/>
                  <a:lstStyle/>
                  <a:p>
                    <a:pPr>
                      <a:defRPr sz="1400" b="1">
                        <a:solidFill>
                          <a:schemeClr val="bg1"/>
                        </a:solidFill>
                        <a:latin typeface="Arial Narrow" panose="020B0606020202030204" pitchFamily="34" charset="0"/>
                      </a:defRPr>
                    </a:pPr>
                    <a:r>
                      <a:rPr lang="ru-RU" sz="1400" b="1">
                        <a:solidFill>
                          <a:schemeClr val="bg1"/>
                        </a:solidFill>
                        <a:latin typeface="Arial Narrow" panose="020B0606020202030204" pitchFamily="34" charset="0"/>
                      </a:rPr>
                      <a:t>82,2%</a:t>
                    </a:r>
                    <a:endParaRPr lang="en-US" sz="1400" b="1">
                      <a:solidFill>
                        <a:schemeClr val="bg1"/>
                      </a:solidFill>
                      <a:latin typeface="Arial Narrow" panose="020B0606020202030204" pitchFamily="34" charset="0"/>
                    </a:endParaRPr>
                  </a:p>
                </c:rich>
              </c:tx>
              <c:spPr/>
              <c:showLegendKey val="0"/>
              <c:showVal val="1"/>
              <c:showCatName val="0"/>
              <c:showSerName val="0"/>
              <c:showPercent val="0"/>
              <c:showBubbleSize val="0"/>
            </c:dLbl>
            <c:txPr>
              <a:bodyPr/>
              <a:lstStyle/>
              <a:p>
                <a:pPr>
                  <a:defRPr>
                    <a:latin typeface="Arial Narrow" panose="020B0606020202030204" pitchFamily="34" charset="0"/>
                  </a:defRPr>
                </a:pPr>
                <a:endParaRPr lang="ru-RU"/>
              </a:p>
            </c:txPr>
            <c:showLegendKey val="0"/>
            <c:showVal val="0"/>
            <c:showCatName val="0"/>
            <c:showSerName val="0"/>
            <c:showPercent val="0"/>
            <c:showBubbleSize val="0"/>
          </c:dLbls>
          <c:cat>
            <c:strRef>
              <c:f>Лист1!$A$2:$A$3</c:f>
              <c:strCache>
                <c:ptCount val="2"/>
                <c:pt idx="0">
                  <c:v>Кв. 1</c:v>
                </c:pt>
                <c:pt idx="1">
                  <c:v>Кв. 2</c:v>
                </c:pt>
              </c:strCache>
            </c:strRef>
          </c:cat>
          <c:val>
            <c:numRef>
              <c:f>Лист1!$B$2:$B$3</c:f>
              <c:numCache>
                <c:formatCode>General</c:formatCode>
                <c:ptCount val="2"/>
                <c:pt idx="0">
                  <c:v>82.2</c:v>
                </c:pt>
                <c:pt idx="1">
                  <c:v>17.8</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2.1881838074398249E-2"/>
          <c:y val="0"/>
          <c:w val="0.94761089409408084"/>
          <c:h val="0.72098324247930556"/>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a:t>4</a:t>
                    </a:r>
                    <a:r>
                      <a:rPr lang="ru-RU"/>
                      <a:t> 820,4</a:t>
                    </a:r>
                  </a:p>
                </c:rich>
              </c:tx>
              <c:showLegendKey val="0"/>
              <c:showVal val="1"/>
              <c:showCatName val="0"/>
              <c:showSerName val="0"/>
              <c:showPercent val="0"/>
              <c:showBubbleSize val="0"/>
            </c:dLbl>
            <c:dLbl>
              <c:idx val="1"/>
              <c:tx>
                <c:rich>
                  <a:bodyPr/>
                  <a:lstStyle/>
                  <a:p>
                    <a:r>
                      <a:rPr lang="en-US"/>
                      <a:t>4</a:t>
                    </a:r>
                    <a:r>
                      <a:rPr lang="ru-RU"/>
                      <a:t> 800,5</a:t>
                    </a:r>
                    <a:endParaRPr lang="en-US"/>
                  </a:p>
                </c:rich>
              </c:tx>
              <c:showLegendKey val="0"/>
              <c:showVal val="1"/>
              <c:showCatName val="0"/>
              <c:showSerName val="0"/>
              <c:showPercent val="0"/>
              <c:showBubbleSize val="0"/>
            </c:dLbl>
            <c:dLbl>
              <c:idx val="2"/>
              <c:tx>
                <c:rich>
                  <a:bodyPr/>
                  <a:lstStyle/>
                  <a:p>
                    <a:r>
                      <a:rPr lang="en-US"/>
                      <a:t>4</a:t>
                    </a:r>
                    <a:r>
                      <a:rPr lang="ru-RU"/>
                      <a:t> 770,1</a:t>
                    </a:r>
                    <a:endParaRPr lang="en-US"/>
                  </a:p>
                </c:rich>
              </c:tx>
              <c:showLegendKey val="0"/>
              <c:showVal val="1"/>
              <c:showCatName val="0"/>
              <c:showSerName val="0"/>
              <c:showPercent val="0"/>
              <c:showBubbleSize val="0"/>
            </c:dLbl>
            <c:dLbl>
              <c:idx val="3"/>
              <c:tx>
                <c:rich>
                  <a:bodyPr/>
                  <a:lstStyle/>
                  <a:p>
                    <a:r>
                      <a:rPr lang="en-US"/>
                      <a:t>4</a:t>
                    </a:r>
                    <a:r>
                      <a:rPr lang="ru-RU"/>
                      <a:t> 653,3</a:t>
                    </a:r>
                    <a:endParaRPr lang="en-US"/>
                  </a:p>
                </c:rich>
              </c:tx>
              <c:showLegendKey val="0"/>
              <c:showVal val="1"/>
              <c:showCatName val="0"/>
              <c:showSerName val="0"/>
              <c:showPercent val="0"/>
              <c:showBubbleSize val="0"/>
            </c:dLbl>
            <c:dLbl>
              <c:idx val="4"/>
              <c:tx>
                <c:rich>
                  <a:bodyPr/>
                  <a:lstStyle/>
                  <a:p>
                    <a:r>
                      <a:rPr lang="ru-RU"/>
                      <a:t>4 553,8</a:t>
                    </a:r>
                    <a:endParaRPr lang="en-US"/>
                  </a:p>
                </c:rich>
              </c:tx>
              <c:showLegendKey val="0"/>
              <c:showVal val="1"/>
              <c:showCatName val="0"/>
              <c:showSerName val="0"/>
              <c:showPercent val="0"/>
              <c:showBubbleSize val="0"/>
            </c:dLbl>
            <c:dLbl>
              <c:idx val="5"/>
              <c:tx>
                <c:rich>
                  <a:bodyPr/>
                  <a:lstStyle/>
                  <a:p>
                    <a:r>
                      <a:rPr lang="en-US"/>
                      <a:t>4</a:t>
                    </a:r>
                    <a:r>
                      <a:rPr lang="ru-RU"/>
                      <a:t> 553,8</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Лист1!$A$2:$A$6</c:f>
              <c:numCache>
                <c:formatCode>m/d/yyyy</c:formatCode>
                <c:ptCount val="5"/>
                <c:pt idx="0">
                  <c:v>42005</c:v>
                </c:pt>
                <c:pt idx="1">
                  <c:v>42036</c:v>
                </c:pt>
                <c:pt idx="2">
                  <c:v>42064</c:v>
                </c:pt>
                <c:pt idx="3">
                  <c:v>42095</c:v>
                </c:pt>
                <c:pt idx="4">
                  <c:v>42125</c:v>
                </c:pt>
              </c:numCache>
            </c:numRef>
          </c:cat>
          <c:val>
            <c:numRef>
              <c:f>Лист1!$B$2:$B$6</c:f>
              <c:numCache>
                <c:formatCode>0.0</c:formatCode>
                <c:ptCount val="5"/>
                <c:pt idx="0">
                  <c:v>4820.3999999999996</c:v>
                </c:pt>
                <c:pt idx="1">
                  <c:v>4800.5</c:v>
                </c:pt>
                <c:pt idx="2">
                  <c:v>4770.1000000000004</c:v>
                </c:pt>
                <c:pt idx="3">
                  <c:v>4653.3</c:v>
                </c:pt>
                <c:pt idx="4">
                  <c:v>4553.8</c:v>
                </c:pt>
              </c:numCache>
            </c:numRef>
          </c:val>
        </c:ser>
        <c:ser>
          <c:idx val="1"/>
          <c:order val="1"/>
          <c:tx>
            <c:strRef>
              <c:f>Лист1!$C$1</c:f>
              <c:strCache>
                <c:ptCount val="1"/>
                <c:pt idx="0">
                  <c:v>прекратившие деятельность</c:v>
                </c:pt>
              </c:strCache>
            </c:strRef>
          </c:tx>
          <c:invertIfNegative val="0"/>
          <c:dLbls>
            <c:dLbl>
              <c:idx val="0"/>
              <c:tx>
                <c:rich>
                  <a:bodyPr/>
                  <a:lstStyle/>
                  <a:p>
                    <a:r>
                      <a:rPr lang="en-US"/>
                      <a:t>4</a:t>
                    </a:r>
                    <a:r>
                      <a:rPr lang="ru-RU"/>
                      <a:t> 458,1</a:t>
                    </a:r>
                    <a:endParaRPr lang="en-US"/>
                  </a:p>
                </c:rich>
              </c:tx>
              <c:showLegendKey val="0"/>
              <c:showVal val="1"/>
              <c:showCatName val="0"/>
              <c:showSerName val="0"/>
              <c:showPercent val="0"/>
              <c:showBubbleSize val="0"/>
            </c:dLbl>
            <c:dLbl>
              <c:idx val="1"/>
              <c:tx>
                <c:rich>
                  <a:bodyPr/>
                  <a:lstStyle/>
                  <a:p>
                    <a:r>
                      <a:rPr lang="en-US"/>
                      <a:t>4</a:t>
                    </a:r>
                    <a:r>
                      <a:rPr lang="ru-RU"/>
                      <a:t> 598,0</a:t>
                    </a:r>
                    <a:endParaRPr lang="en-US"/>
                  </a:p>
                </c:rich>
              </c:tx>
              <c:showLegendKey val="0"/>
              <c:showVal val="1"/>
              <c:showCatName val="0"/>
              <c:showSerName val="0"/>
              <c:showPercent val="0"/>
              <c:showBubbleSize val="0"/>
            </c:dLbl>
            <c:dLbl>
              <c:idx val="2"/>
              <c:tx>
                <c:rich>
                  <a:bodyPr/>
                  <a:lstStyle/>
                  <a:p>
                    <a:r>
                      <a:rPr lang="en-US"/>
                      <a:t>4</a:t>
                    </a:r>
                    <a:r>
                      <a:rPr lang="ru-RU"/>
                      <a:t> 747,3</a:t>
                    </a:r>
                    <a:endParaRPr lang="en-US"/>
                  </a:p>
                </c:rich>
              </c:tx>
              <c:showLegendKey val="0"/>
              <c:showVal val="1"/>
              <c:showCatName val="0"/>
              <c:showSerName val="0"/>
              <c:showPercent val="0"/>
              <c:showBubbleSize val="0"/>
            </c:dLbl>
            <c:dLbl>
              <c:idx val="3"/>
              <c:tx>
                <c:rich>
                  <a:bodyPr/>
                  <a:lstStyle/>
                  <a:p>
                    <a:r>
                      <a:rPr lang="en-US"/>
                      <a:t>4</a:t>
                    </a:r>
                    <a:r>
                      <a:rPr lang="ru-RU"/>
                      <a:t> 977,0</a:t>
                    </a:r>
                    <a:endParaRPr lang="en-US"/>
                  </a:p>
                </c:rich>
              </c:tx>
              <c:showLegendKey val="0"/>
              <c:showVal val="1"/>
              <c:showCatName val="0"/>
              <c:showSerName val="0"/>
              <c:showPercent val="0"/>
              <c:showBubbleSize val="0"/>
            </c:dLbl>
            <c:dLbl>
              <c:idx val="4"/>
              <c:tx>
                <c:rich>
                  <a:bodyPr/>
                  <a:lstStyle/>
                  <a:p>
                    <a:r>
                      <a:rPr lang="ru-RU"/>
                      <a:t>5 222,8</a:t>
                    </a:r>
                    <a:endParaRPr lang="en-US"/>
                  </a:p>
                </c:rich>
              </c:tx>
              <c:showLegendKey val="0"/>
              <c:showVal val="1"/>
              <c:showCatName val="0"/>
              <c:showSerName val="0"/>
              <c:showPercent val="0"/>
              <c:showBubbleSize val="0"/>
            </c:dLbl>
            <c:dLbl>
              <c:idx val="5"/>
              <c:tx>
                <c:rich>
                  <a:bodyPr/>
                  <a:lstStyle/>
                  <a:p>
                    <a:r>
                      <a:rPr lang="ru-RU"/>
                      <a:t>5 222</a:t>
                    </a:r>
                    <a:r>
                      <a:rPr lang="en-US"/>
                      <a:t>,</a:t>
                    </a:r>
                    <a:r>
                      <a:rPr lang="ru-RU"/>
                      <a:t>8</a:t>
                    </a:r>
                    <a:endParaRPr lang="en-US"/>
                  </a:p>
                </c:rich>
              </c:tx>
              <c:showLegendKey val="0"/>
              <c:showVal val="1"/>
              <c:showCatName val="0"/>
              <c:showSerName val="0"/>
              <c:showPercent val="0"/>
              <c:showBubbleSize val="0"/>
            </c:dLbl>
            <c:txPr>
              <a:bodyPr/>
              <a:lstStyle/>
              <a:p>
                <a:pPr>
                  <a:defRPr sz="1050">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Лист1!$A$2:$A$6</c:f>
              <c:numCache>
                <c:formatCode>m/d/yyyy</c:formatCode>
                <c:ptCount val="5"/>
                <c:pt idx="0">
                  <c:v>42005</c:v>
                </c:pt>
                <c:pt idx="1">
                  <c:v>42036</c:v>
                </c:pt>
                <c:pt idx="2">
                  <c:v>42064</c:v>
                </c:pt>
                <c:pt idx="3">
                  <c:v>42095</c:v>
                </c:pt>
                <c:pt idx="4">
                  <c:v>42125</c:v>
                </c:pt>
              </c:numCache>
            </c:numRef>
          </c:cat>
          <c:val>
            <c:numRef>
              <c:f>Лист1!$C$2:$C$6</c:f>
              <c:numCache>
                <c:formatCode>0.0</c:formatCode>
                <c:ptCount val="5"/>
                <c:pt idx="0">
                  <c:v>4458.1000000000004</c:v>
                </c:pt>
                <c:pt idx="1">
                  <c:v>4598</c:v>
                </c:pt>
                <c:pt idx="2">
                  <c:v>4747.3</c:v>
                </c:pt>
                <c:pt idx="3">
                  <c:v>4977</c:v>
                </c:pt>
                <c:pt idx="4">
                  <c:v>5222.8</c:v>
                </c:pt>
              </c:numCache>
            </c:numRef>
          </c:val>
        </c:ser>
        <c:dLbls>
          <c:showLegendKey val="0"/>
          <c:showVal val="0"/>
          <c:showCatName val="0"/>
          <c:showSerName val="0"/>
          <c:showPercent val="0"/>
          <c:showBubbleSize val="0"/>
        </c:dLbls>
        <c:gapWidth val="40"/>
        <c:overlap val="100"/>
        <c:axId val="321546880"/>
        <c:axId val="321560960"/>
      </c:barChart>
      <c:dateAx>
        <c:axId val="321546880"/>
        <c:scaling>
          <c:orientation val="minMax"/>
        </c:scaling>
        <c:delete val="1"/>
        <c:axPos val="b"/>
        <c:numFmt formatCode="m/d/yyyy" sourceLinked="1"/>
        <c:majorTickMark val="out"/>
        <c:minorTickMark val="none"/>
        <c:tickLblPos val="nextTo"/>
        <c:crossAx val="321560960"/>
        <c:crosses val="autoZero"/>
        <c:auto val="1"/>
        <c:lblOffset val="100"/>
        <c:baseTimeUnit val="months"/>
      </c:dateAx>
      <c:valAx>
        <c:axId val="321560960"/>
        <c:scaling>
          <c:orientation val="minMax"/>
        </c:scaling>
        <c:delete val="1"/>
        <c:axPos val="l"/>
        <c:numFmt formatCode="0.0" sourceLinked="1"/>
        <c:majorTickMark val="out"/>
        <c:minorTickMark val="none"/>
        <c:tickLblPos val="nextTo"/>
        <c:crossAx val="321546880"/>
        <c:crosses val="autoZero"/>
        <c:crossBetween val="between"/>
      </c:valAx>
    </c:plotArea>
    <c:legend>
      <c:legendPos val="b"/>
      <c:layout>
        <c:manualLayout>
          <c:xMode val="edge"/>
          <c:yMode val="edge"/>
          <c:x val="5.4343190814503235E-2"/>
          <c:y val="0.93181215251319394"/>
          <c:w val="0.89999982901160158"/>
          <c:h val="6.8187847486806091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3.0423073261659318E-2"/>
          <c:y val="2.3347827790183009E-3"/>
          <c:w val="0.93171434915537943"/>
          <c:h val="0.6832157239886999"/>
        </c:manualLayout>
      </c:layout>
      <c:barChart>
        <c:barDir val="col"/>
        <c:grouping val="stacked"/>
        <c:varyColors val="0"/>
        <c:ser>
          <c:idx val="0"/>
          <c:order val="0"/>
          <c:tx>
            <c:strRef>
              <c:f>Лист1!$B$1</c:f>
              <c:strCache>
                <c:ptCount val="1"/>
                <c:pt idx="0">
                  <c:v>действующие</c:v>
                </c:pt>
              </c:strCache>
            </c:strRef>
          </c:tx>
          <c:invertIfNegative val="0"/>
          <c:dLbls>
            <c:dLbl>
              <c:idx val="0"/>
              <c:tx>
                <c:rich>
                  <a:bodyPr/>
                  <a:lstStyle/>
                  <a:p>
                    <a:r>
                      <a:rPr lang="en-US" sz="1050">
                        <a:solidFill>
                          <a:schemeClr val="tx1">
                            <a:lumMod val="65000"/>
                            <a:lumOff val="35000"/>
                          </a:schemeClr>
                        </a:solidFill>
                      </a:rPr>
                      <a:t>3</a:t>
                    </a:r>
                    <a:r>
                      <a:rPr lang="ru-RU" sz="1050">
                        <a:solidFill>
                          <a:schemeClr val="tx1">
                            <a:lumMod val="65000"/>
                            <a:lumOff val="35000"/>
                          </a:schemeClr>
                        </a:solidFill>
                      </a:rPr>
                      <a:t> 640,2</a:t>
                    </a:r>
                    <a:endParaRPr lang="en-US"/>
                  </a:p>
                </c:rich>
              </c:tx>
              <c:showLegendKey val="0"/>
              <c:showVal val="1"/>
              <c:showCatName val="0"/>
              <c:showSerName val="0"/>
              <c:showPercent val="0"/>
              <c:showBubbleSize val="0"/>
            </c:dLbl>
            <c:dLbl>
              <c:idx val="1"/>
              <c:tx>
                <c:rich>
                  <a:bodyPr/>
                  <a:lstStyle/>
                  <a:p>
                    <a:r>
                      <a:rPr lang="en-US" sz="1050">
                        <a:solidFill>
                          <a:schemeClr val="tx1">
                            <a:lumMod val="65000"/>
                            <a:lumOff val="35000"/>
                          </a:schemeClr>
                        </a:solidFill>
                      </a:rPr>
                      <a:t>3</a:t>
                    </a:r>
                    <a:r>
                      <a:rPr lang="ru-RU" sz="1050">
                        <a:solidFill>
                          <a:schemeClr val="tx1">
                            <a:lumMod val="65000"/>
                            <a:lumOff val="35000"/>
                          </a:schemeClr>
                        </a:solidFill>
                      </a:rPr>
                      <a:t> 671,5</a:t>
                    </a:r>
                    <a:endParaRPr lang="en-US"/>
                  </a:p>
                </c:rich>
              </c:tx>
              <c:showLegendKey val="0"/>
              <c:showVal val="1"/>
              <c:showCatName val="0"/>
              <c:showSerName val="0"/>
              <c:showPercent val="0"/>
              <c:showBubbleSize val="0"/>
            </c:dLbl>
            <c:dLbl>
              <c:idx val="2"/>
              <c:tx>
                <c:rich>
                  <a:bodyPr/>
                  <a:lstStyle/>
                  <a:p>
                    <a:r>
                      <a:rPr lang="en-US" sz="1050">
                        <a:solidFill>
                          <a:schemeClr val="tx1">
                            <a:lumMod val="65000"/>
                            <a:lumOff val="35000"/>
                          </a:schemeClr>
                        </a:solidFill>
                      </a:rPr>
                      <a:t>3</a:t>
                    </a:r>
                    <a:r>
                      <a:rPr lang="ru-RU" sz="1050">
                        <a:solidFill>
                          <a:schemeClr val="tx1">
                            <a:lumMod val="65000"/>
                            <a:lumOff val="35000"/>
                          </a:schemeClr>
                        </a:solidFill>
                      </a:rPr>
                      <a:t> 711,7</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3</a:t>
                    </a:r>
                    <a:r>
                      <a:rPr lang="ru-RU" sz="1050">
                        <a:solidFill>
                          <a:schemeClr val="tx1">
                            <a:lumMod val="65000"/>
                            <a:lumOff val="35000"/>
                          </a:schemeClr>
                        </a:solidFill>
                      </a:rPr>
                      <a:t> 738,8</a:t>
                    </a:r>
                    <a:endParaRPr lang="en-US"/>
                  </a:p>
                </c:rich>
              </c:tx>
              <c:showLegendKey val="0"/>
              <c:showVal val="1"/>
              <c:showCatName val="0"/>
              <c:showSerName val="0"/>
              <c:showPercent val="0"/>
              <c:showBubbleSize val="0"/>
            </c:dLbl>
            <c:dLbl>
              <c:idx val="4"/>
              <c:tx>
                <c:rich>
                  <a:bodyPr/>
                  <a:lstStyle/>
                  <a:p>
                    <a:r>
                      <a:rPr lang="en-US" sz="1050">
                        <a:solidFill>
                          <a:schemeClr val="tx1">
                            <a:lumMod val="65000"/>
                            <a:lumOff val="35000"/>
                          </a:schemeClr>
                        </a:solidFill>
                      </a:rPr>
                      <a:t>3</a:t>
                    </a:r>
                    <a:r>
                      <a:rPr lang="ru-RU" sz="1050">
                        <a:solidFill>
                          <a:schemeClr val="tx1">
                            <a:lumMod val="65000"/>
                            <a:lumOff val="35000"/>
                          </a:schemeClr>
                        </a:solidFill>
                      </a:rPr>
                      <a:t> 732,7</a:t>
                    </a:r>
                    <a:endParaRPr lang="en-US"/>
                  </a:p>
                </c:rich>
              </c:tx>
              <c:showLegendKey val="0"/>
              <c:showVal val="1"/>
              <c:showCatName val="0"/>
              <c:showSerName val="0"/>
              <c:showPercent val="0"/>
              <c:showBubbleSize val="0"/>
            </c:dLbl>
            <c:dLbl>
              <c:idx val="5"/>
              <c:tx>
                <c:rich>
                  <a:bodyPr/>
                  <a:lstStyle/>
                  <a:p>
                    <a:r>
                      <a:rPr lang="en-US" sz="1050">
                        <a:solidFill>
                          <a:schemeClr val="tx1">
                            <a:lumMod val="65000"/>
                            <a:lumOff val="35000"/>
                          </a:schemeClr>
                        </a:solidFill>
                      </a:rPr>
                      <a:t>3</a:t>
                    </a:r>
                    <a:r>
                      <a:rPr lang="ru-RU" sz="1050">
                        <a:solidFill>
                          <a:schemeClr val="tx1">
                            <a:lumMod val="65000"/>
                            <a:lumOff val="35000"/>
                          </a:schemeClr>
                        </a:solidFill>
                      </a:rPr>
                      <a:t> 732</a:t>
                    </a:r>
                    <a:r>
                      <a:rPr lang="en-US" sz="1050">
                        <a:solidFill>
                          <a:schemeClr val="tx1">
                            <a:lumMod val="65000"/>
                            <a:lumOff val="35000"/>
                          </a:schemeClr>
                        </a:solidFill>
                      </a:rPr>
                      <a:t>,</a:t>
                    </a:r>
                    <a:r>
                      <a:rPr lang="ru-RU" sz="1050">
                        <a:solidFill>
                          <a:schemeClr val="tx1">
                            <a:lumMod val="65000"/>
                            <a:lumOff val="35000"/>
                          </a:schemeClr>
                        </a:solidFill>
                      </a:rPr>
                      <a:t>7</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Лист1!$A$3:$A$7</c:f>
              <c:numCache>
                <c:formatCode>m/d/yyyy</c:formatCode>
                <c:ptCount val="5"/>
                <c:pt idx="0">
                  <c:v>42036</c:v>
                </c:pt>
                <c:pt idx="1">
                  <c:v>42064</c:v>
                </c:pt>
                <c:pt idx="2">
                  <c:v>42095</c:v>
                </c:pt>
                <c:pt idx="3">
                  <c:v>42125</c:v>
                </c:pt>
                <c:pt idx="4">
                  <c:v>42156</c:v>
                </c:pt>
              </c:numCache>
            </c:numRef>
          </c:cat>
          <c:val>
            <c:numRef>
              <c:f>Лист1!$B$3:$B$7</c:f>
              <c:numCache>
                <c:formatCode>0.0</c:formatCode>
                <c:ptCount val="5"/>
                <c:pt idx="0">
                  <c:v>3640.2</c:v>
                </c:pt>
                <c:pt idx="1">
                  <c:v>3671.5</c:v>
                </c:pt>
                <c:pt idx="2">
                  <c:v>3711.7</c:v>
                </c:pt>
                <c:pt idx="3">
                  <c:v>3738.8</c:v>
                </c:pt>
                <c:pt idx="4">
                  <c:v>3732.7</c:v>
                </c:pt>
              </c:numCache>
            </c:numRef>
          </c:val>
        </c:ser>
        <c:ser>
          <c:idx val="1"/>
          <c:order val="1"/>
          <c:tx>
            <c:strRef>
              <c:f>Лист1!$C$1</c:f>
              <c:strCache>
                <c:ptCount val="1"/>
                <c:pt idx="0">
                  <c:v>прекратившие деятельность </c:v>
                </c:pt>
              </c:strCache>
            </c:strRef>
          </c:tx>
          <c:invertIfNegative val="0"/>
          <c:dLbls>
            <c:dLbl>
              <c:idx val="0"/>
              <c:tx>
                <c:rich>
                  <a:bodyPr/>
                  <a:lstStyle/>
                  <a:p>
                    <a:r>
                      <a:rPr lang="ru-RU" sz="1050">
                        <a:solidFill>
                          <a:schemeClr val="tx1">
                            <a:lumMod val="65000"/>
                            <a:lumOff val="35000"/>
                          </a:schemeClr>
                        </a:solidFill>
                      </a:rPr>
                      <a:t>8 279,1</a:t>
                    </a:r>
                    <a:endParaRPr lang="en-US"/>
                  </a:p>
                </c:rich>
              </c:tx>
              <c:showLegendKey val="0"/>
              <c:showVal val="1"/>
              <c:showCatName val="0"/>
              <c:showSerName val="0"/>
              <c:showPercent val="0"/>
              <c:showBubbleSize val="0"/>
            </c:dLbl>
            <c:dLbl>
              <c:idx val="1"/>
              <c:tx>
                <c:rich>
                  <a:bodyPr/>
                  <a:lstStyle/>
                  <a:p>
                    <a:r>
                      <a:rPr lang="ru-RU" sz="1050">
                        <a:solidFill>
                          <a:schemeClr val="tx1">
                            <a:lumMod val="65000"/>
                            <a:lumOff val="35000"/>
                          </a:schemeClr>
                        </a:solidFill>
                      </a:rPr>
                      <a:t>8 447,2</a:t>
                    </a:r>
                    <a:endParaRPr lang="en-US"/>
                  </a:p>
                </c:rich>
              </c:tx>
              <c:showLegendKey val="0"/>
              <c:showVal val="1"/>
              <c:showCatName val="0"/>
              <c:showSerName val="0"/>
              <c:showPercent val="0"/>
              <c:showBubbleSize val="0"/>
            </c:dLbl>
            <c:dLbl>
              <c:idx val="2"/>
              <c:tx>
                <c:rich>
                  <a:bodyPr/>
                  <a:lstStyle/>
                  <a:p>
                    <a:r>
                      <a:rPr lang="ru-RU" sz="1050">
                        <a:solidFill>
                          <a:schemeClr val="tx1">
                            <a:lumMod val="65000"/>
                            <a:lumOff val="35000"/>
                          </a:schemeClr>
                        </a:solidFill>
                      </a:rPr>
                      <a:t>8 598,4</a:t>
                    </a:r>
                    <a:endParaRPr lang="en-US"/>
                  </a:p>
                </c:rich>
              </c:tx>
              <c:showLegendKey val="0"/>
              <c:showVal val="1"/>
              <c:showCatName val="0"/>
              <c:showSerName val="0"/>
              <c:showPercent val="0"/>
              <c:showBubbleSize val="0"/>
            </c:dLbl>
            <c:dLbl>
              <c:idx val="3"/>
              <c:tx>
                <c:rich>
                  <a:bodyPr/>
                  <a:lstStyle/>
                  <a:p>
                    <a:r>
                      <a:rPr lang="en-US" sz="1050">
                        <a:solidFill>
                          <a:schemeClr val="tx1">
                            <a:lumMod val="65000"/>
                            <a:lumOff val="35000"/>
                          </a:schemeClr>
                        </a:solidFill>
                      </a:rPr>
                      <a:t>8</a:t>
                    </a:r>
                    <a:r>
                      <a:rPr lang="ru-RU" sz="1050">
                        <a:solidFill>
                          <a:schemeClr val="tx1">
                            <a:lumMod val="65000"/>
                            <a:lumOff val="35000"/>
                          </a:schemeClr>
                        </a:solidFill>
                      </a:rPr>
                      <a:t> 734,7</a:t>
                    </a:r>
                    <a:endParaRPr lang="en-US"/>
                  </a:p>
                </c:rich>
              </c:tx>
              <c:showLegendKey val="0"/>
              <c:showVal val="1"/>
              <c:showCatName val="0"/>
              <c:showSerName val="0"/>
              <c:showPercent val="0"/>
              <c:showBubbleSize val="0"/>
            </c:dLbl>
            <c:dLbl>
              <c:idx val="4"/>
              <c:tx>
                <c:rich>
                  <a:bodyPr/>
                  <a:lstStyle/>
                  <a:p>
                    <a:r>
                      <a:rPr lang="en-US" sz="1050">
                        <a:solidFill>
                          <a:schemeClr val="tx1">
                            <a:lumMod val="65000"/>
                            <a:lumOff val="35000"/>
                          </a:schemeClr>
                        </a:solidFill>
                      </a:rPr>
                      <a:t>8</a:t>
                    </a:r>
                    <a:r>
                      <a:rPr lang="ru-RU" sz="1050">
                        <a:solidFill>
                          <a:schemeClr val="tx1">
                            <a:lumMod val="65000"/>
                            <a:lumOff val="35000"/>
                          </a:schemeClr>
                        </a:solidFill>
                      </a:rPr>
                      <a:t> 902,9</a:t>
                    </a:r>
                    <a:endParaRPr lang="en-US"/>
                  </a:p>
                </c:rich>
              </c:tx>
              <c:showLegendKey val="0"/>
              <c:showVal val="1"/>
              <c:showCatName val="0"/>
              <c:showSerName val="0"/>
              <c:showPercent val="0"/>
              <c:showBubbleSize val="0"/>
            </c:dLbl>
            <c:dLbl>
              <c:idx val="5"/>
              <c:tx>
                <c:rich>
                  <a:bodyPr/>
                  <a:lstStyle/>
                  <a:p>
                    <a:r>
                      <a:rPr lang="en-US" sz="1050">
                        <a:solidFill>
                          <a:schemeClr val="tx1">
                            <a:lumMod val="65000"/>
                            <a:lumOff val="35000"/>
                          </a:schemeClr>
                        </a:solidFill>
                      </a:rPr>
                      <a:t>8</a:t>
                    </a:r>
                    <a:r>
                      <a:rPr lang="ru-RU" sz="1050">
                        <a:solidFill>
                          <a:schemeClr val="tx1">
                            <a:lumMod val="65000"/>
                            <a:lumOff val="35000"/>
                          </a:schemeClr>
                        </a:solidFill>
                      </a:rPr>
                      <a:t> 902,9</a:t>
                    </a:r>
                    <a:endParaRPr lang="en-US"/>
                  </a:p>
                </c:rich>
              </c:tx>
              <c:showLegendKey val="0"/>
              <c:showVal val="1"/>
              <c:showCatName val="0"/>
              <c:showSerName val="0"/>
              <c:showPercent val="0"/>
              <c:showBubbleSize val="0"/>
            </c:dLbl>
            <c:txPr>
              <a:bodyPr/>
              <a:lstStyle/>
              <a:p>
                <a:pPr>
                  <a:defRPr sz="1050">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Лист1!$A$3:$A$7</c:f>
              <c:numCache>
                <c:formatCode>m/d/yyyy</c:formatCode>
                <c:ptCount val="5"/>
                <c:pt idx="0">
                  <c:v>42036</c:v>
                </c:pt>
                <c:pt idx="1">
                  <c:v>42064</c:v>
                </c:pt>
                <c:pt idx="2">
                  <c:v>42095</c:v>
                </c:pt>
                <c:pt idx="3">
                  <c:v>42125</c:v>
                </c:pt>
                <c:pt idx="4">
                  <c:v>42156</c:v>
                </c:pt>
              </c:numCache>
            </c:numRef>
          </c:cat>
          <c:val>
            <c:numRef>
              <c:f>Лист1!$C$3:$C$7</c:f>
              <c:numCache>
                <c:formatCode>0.0</c:formatCode>
                <c:ptCount val="5"/>
                <c:pt idx="0">
                  <c:v>8279.1</c:v>
                </c:pt>
                <c:pt idx="1">
                  <c:v>8447.2000000000007</c:v>
                </c:pt>
                <c:pt idx="2">
                  <c:v>8598.4</c:v>
                </c:pt>
                <c:pt idx="3">
                  <c:v>8734.7000000000007</c:v>
                </c:pt>
                <c:pt idx="4">
                  <c:v>8902.9</c:v>
                </c:pt>
              </c:numCache>
            </c:numRef>
          </c:val>
        </c:ser>
        <c:dLbls>
          <c:showLegendKey val="0"/>
          <c:showVal val="0"/>
          <c:showCatName val="0"/>
          <c:showSerName val="0"/>
          <c:showPercent val="0"/>
          <c:showBubbleSize val="0"/>
        </c:dLbls>
        <c:gapWidth val="40"/>
        <c:overlap val="100"/>
        <c:axId val="321944960"/>
        <c:axId val="321967232"/>
      </c:barChart>
      <c:dateAx>
        <c:axId val="321944960"/>
        <c:scaling>
          <c:orientation val="minMax"/>
        </c:scaling>
        <c:delete val="1"/>
        <c:axPos val="b"/>
        <c:numFmt formatCode="m/d/yyyy" sourceLinked="1"/>
        <c:majorTickMark val="out"/>
        <c:minorTickMark val="none"/>
        <c:tickLblPos val="nextTo"/>
        <c:crossAx val="321967232"/>
        <c:crosses val="autoZero"/>
        <c:auto val="1"/>
        <c:lblOffset val="100"/>
        <c:baseTimeUnit val="months"/>
      </c:dateAx>
      <c:valAx>
        <c:axId val="321967232"/>
        <c:scaling>
          <c:orientation val="minMax"/>
        </c:scaling>
        <c:delete val="1"/>
        <c:axPos val="l"/>
        <c:numFmt formatCode="0.0" sourceLinked="1"/>
        <c:majorTickMark val="out"/>
        <c:minorTickMark val="none"/>
        <c:tickLblPos val="nextTo"/>
        <c:crossAx val="321944960"/>
        <c:crosses val="autoZero"/>
        <c:crossBetween val="between"/>
      </c:valAx>
      <c:spPr>
        <a:noFill/>
        <a:ln w="25400">
          <a:noFill/>
        </a:ln>
      </c:spPr>
    </c:plotArea>
    <c:legend>
      <c:legendPos val="b"/>
      <c:layout>
        <c:manualLayout>
          <c:xMode val="edge"/>
          <c:yMode val="edge"/>
          <c:x val="5.0000085494199216E-2"/>
          <c:y val="0.91009228086771843"/>
          <c:w val="0.89999982901160158"/>
          <c:h val="8.9907719132281613E-2"/>
        </c:manualLayout>
      </c:layout>
      <c:overlay val="0"/>
      <c:txPr>
        <a:bodyPr/>
        <a:lstStyle/>
        <a:p>
          <a:pPr>
            <a:defRPr>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latin typeface="Arial Narrow" panose="020B0606020202030204" pitchFamily="34" charset="0"/>
              </a:defRPr>
            </a:pPr>
            <a:r>
              <a:rPr lang="ru-RU" sz="1100">
                <a:latin typeface="Arial Narrow" panose="020B0606020202030204" pitchFamily="34" charset="0"/>
              </a:rPr>
              <a:t>Информация о направлениях расходования лимитов бюджетных обязательств ФНС России по состоянию на 01.01.2017 года, млрд. рублей</a:t>
            </a:r>
          </a:p>
        </c:rich>
      </c:tx>
      <c:overlay val="0"/>
    </c:title>
    <c:autoTitleDeleted val="0"/>
    <c:plotArea>
      <c:layout>
        <c:manualLayout>
          <c:layoutTarget val="inner"/>
          <c:xMode val="edge"/>
          <c:yMode val="edge"/>
          <c:x val="0.27375961740487648"/>
          <c:y val="0.11116208438372671"/>
          <c:w val="0.52204584338012383"/>
          <c:h val="0.73629060222402887"/>
        </c:manualLayout>
      </c:layout>
      <c:doughnutChart>
        <c:varyColors val="1"/>
        <c:ser>
          <c:idx val="0"/>
          <c:order val="0"/>
          <c:dPt>
            <c:idx val="0"/>
            <c:bubble3D val="0"/>
          </c:dPt>
          <c:dPt>
            <c:idx val="1"/>
            <c:bubble3D val="0"/>
          </c:dPt>
          <c:dPt>
            <c:idx val="2"/>
            <c:bubble3D val="0"/>
          </c:dPt>
          <c:dPt>
            <c:idx val="3"/>
            <c:bubble3D val="0"/>
          </c:dPt>
          <c:dPt>
            <c:idx val="4"/>
            <c:bubble3D val="0"/>
          </c:dPt>
          <c:dLbls>
            <c:dLbl>
              <c:idx val="0"/>
              <c:layout>
                <c:manualLayout>
                  <c:x val="-0.2232928178242059"/>
                  <c:y val="0.1784500082020998"/>
                </c:manualLayout>
              </c:layout>
              <c:spPr/>
              <c:txPr>
                <a:bodyPr/>
                <a:lstStyle/>
                <a:p>
                  <a:pPr>
                    <a:defRPr sz="600">
                      <a:latin typeface="Arial Narrow" panose="020B0606020202030204" pitchFamily="34" charset="0"/>
                    </a:defRPr>
                  </a:pPr>
                  <a:endParaRPr lang="ru-RU"/>
                </a:p>
              </c:txPr>
              <c:showLegendKey val="0"/>
              <c:showVal val="0"/>
              <c:showCatName val="1"/>
              <c:showSerName val="0"/>
              <c:showPercent val="0"/>
              <c:showBubbleSize val="0"/>
            </c:dLbl>
            <c:dLbl>
              <c:idx val="1"/>
              <c:layout>
                <c:manualLayout>
                  <c:x val="0.15708497784410366"/>
                  <c:y val="5.1557886318897642E-3"/>
                </c:manualLayout>
              </c:layout>
              <c:spPr/>
              <c:txPr>
                <a:bodyPr/>
                <a:lstStyle/>
                <a:p>
                  <a:pPr>
                    <a:defRPr sz="600">
                      <a:latin typeface="Arial Narrow" panose="020B0606020202030204" pitchFamily="34" charset="0"/>
                    </a:defRPr>
                  </a:pPr>
                  <a:endParaRPr lang="ru-RU"/>
                </a:p>
              </c:txPr>
              <c:showLegendKey val="0"/>
              <c:showVal val="0"/>
              <c:showCatName val="1"/>
              <c:showSerName val="0"/>
              <c:showPercent val="0"/>
              <c:showBubbleSize val="0"/>
            </c:dLbl>
            <c:dLbl>
              <c:idx val="2"/>
              <c:layout>
                <c:manualLayout>
                  <c:x val="0.16616562268868512"/>
                  <c:y val="7.517685777559055E-2"/>
                </c:manualLayout>
              </c:layout>
              <c:spPr/>
              <c:txPr>
                <a:bodyPr/>
                <a:lstStyle/>
                <a:p>
                  <a:pPr>
                    <a:defRPr sz="600">
                      <a:latin typeface="Arial Narrow" panose="020B0606020202030204" pitchFamily="34" charset="0"/>
                    </a:defRPr>
                  </a:pPr>
                  <a:endParaRPr lang="ru-RU"/>
                </a:p>
              </c:txPr>
              <c:showLegendKey val="0"/>
              <c:showVal val="0"/>
              <c:showCatName val="1"/>
              <c:showSerName val="0"/>
              <c:showPercent val="0"/>
              <c:showBubbleSize val="0"/>
            </c:dLbl>
            <c:dLbl>
              <c:idx val="3"/>
              <c:layout>
                <c:manualLayout>
                  <c:x val="9.4423717608864977E-2"/>
                  <c:y val="0.18262103223425197"/>
                </c:manualLayout>
              </c:layout>
              <c:tx>
                <c:rich>
                  <a:bodyPr/>
                  <a:lstStyle/>
                  <a:p>
                    <a:r>
                      <a:rPr lang="ru-RU" sz="700"/>
                      <a:t>Расходы на обеспечение деятельности учреждений, находящихся в ведении ФНС России</a:t>
                    </a:r>
                    <a:endParaRPr lang="ru-RU" sz="500"/>
                  </a:p>
                </c:rich>
              </c:tx>
              <c:showLegendKey val="0"/>
              <c:showVal val="0"/>
              <c:showCatName val="0"/>
              <c:showSerName val="0"/>
              <c:showPercent val="0"/>
              <c:showBubbleSize val="0"/>
            </c:dLbl>
            <c:dLbl>
              <c:idx val="4"/>
              <c:layout>
                <c:manualLayout>
                  <c:x val="-0.11809420019505043"/>
                  <c:y val="0.11845626230314961"/>
                </c:manualLayout>
              </c:layout>
              <c:spPr/>
              <c:txPr>
                <a:bodyPr/>
                <a:lstStyle/>
                <a:p>
                  <a:pPr>
                    <a:defRPr sz="600">
                      <a:latin typeface="Arial Narrow" panose="020B0606020202030204" pitchFamily="34" charset="0"/>
                    </a:defRPr>
                  </a:pPr>
                  <a:endParaRPr lang="ru-RU"/>
                </a:p>
              </c:txPr>
              <c:showLegendKey val="0"/>
              <c:showVal val="0"/>
              <c:showCatName val="1"/>
              <c:showSerName val="0"/>
              <c:showPercent val="0"/>
              <c:showBubbleSize val="0"/>
            </c:dLbl>
            <c:txPr>
              <a:bodyPr/>
              <a:lstStyle/>
              <a:p>
                <a:pPr>
                  <a:defRPr sz="700">
                    <a:latin typeface="Arial Narrow" panose="020B0606020202030204" pitchFamily="34" charset="0"/>
                  </a:defRPr>
                </a:pPr>
                <a:endParaRPr lang="ru-RU"/>
              </a:p>
            </c:txPr>
            <c:showLegendKey val="0"/>
            <c:showVal val="0"/>
            <c:showCatName val="1"/>
            <c:showSerName val="0"/>
            <c:showPercent val="0"/>
            <c:showBubbleSize val="0"/>
            <c:showLeaderLines val="0"/>
          </c:dLbls>
          <c:cat>
            <c:strRef>
              <c:f>Лист3!$B$3:$B$7</c:f>
              <c:strCache>
                <c:ptCount val="5"/>
                <c:pt idx="0">
                  <c:v>Оплата труда</c:v>
                </c:pt>
                <c:pt idx="1">
                  <c:v>Текущие расходы</c:v>
                </c:pt>
                <c:pt idx="2">
                  <c:v>Расходы в сфере ИТК</c:v>
                </c:pt>
                <c:pt idx="3">
                  <c:v>Расходы на обеспечение деятельности учреждений, находящихся в ведении ФНС России</c:v>
                </c:pt>
                <c:pt idx="4">
                  <c:v>Бюджетные инвестиции</c:v>
                </c:pt>
              </c:strCache>
            </c:strRef>
          </c:cat>
          <c:val>
            <c:numRef>
              <c:f>Лист3!$C$3:$C$7</c:f>
              <c:numCache>
                <c:formatCode>General</c:formatCode>
                <c:ptCount val="5"/>
                <c:pt idx="0">
                  <c:v>108.7</c:v>
                </c:pt>
                <c:pt idx="1">
                  <c:v>16.3</c:v>
                </c:pt>
                <c:pt idx="2">
                  <c:v>10.5</c:v>
                </c:pt>
                <c:pt idx="3">
                  <c:v>6.7</c:v>
                </c:pt>
                <c:pt idx="4" formatCode="0.0">
                  <c:v>5.3</c:v>
                </c:pt>
              </c:numCache>
            </c:numRef>
          </c:val>
        </c:ser>
        <c:dLbls>
          <c:showLegendKey val="0"/>
          <c:showVal val="0"/>
          <c:showCatName val="0"/>
          <c:showSerName val="0"/>
          <c:showPercent val="0"/>
          <c:showBubbleSize val="0"/>
          <c:showLeaderLines val="0"/>
        </c:dLbls>
        <c:firstSliceAng val="180"/>
        <c:holeSize val="50"/>
      </c:doughnutChart>
      <c:spPr>
        <a:noFill/>
        <a:ln w="25399">
          <a:noFill/>
        </a:ln>
      </c:spPr>
    </c:plotArea>
    <c:plotVisOnly val="1"/>
    <c:dispBlanksAs val="gap"/>
    <c:showDLblsOverMax val="0"/>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8792650918635173E-4"/>
          <c:y val="5.0633226402255281E-2"/>
          <c:w val="0.76609678477690291"/>
          <c:h val="0.9079665597355886"/>
        </c:manualLayout>
      </c:layout>
      <c:doughnutChart>
        <c:varyColors val="1"/>
        <c:ser>
          <c:idx val="0"/>
          <c:order val="0"/>
          <c:dPt>
            <c:idx val="0"/>
            <c:bubble3D val="0"/>
            <c:explosion val="4"/>
          </c:dPt>
          <c:dPt>
            <c:idx val="1"/>
            <c:bubble3D val="0"/>
          </c:dPt>
          <c:dPt>
            <c:idx val="2"/>
            <c:bubble3D val="0"/>
          </c:dPt>
          <c:dPt>
            <c:idx val="3"/>
            <c:bubble3D val="0"/>
          </c:dPt>
          <c:dPt>
            <c:idx val="4"/>
            <c:bubble3D val="0"/>
          </c:dPt>
          <c:dPt>
            <c:idx val="5"/>
            <c:bubble3D val="0"/>
          </c:dPt>
          <c:dPt>
            <c:idx val="6"/>
            <c:bubble3D val="0"/>
          </c:dPt>
          <c:dLbls>
            <c:dLbl>
              <c:idx val="0"/>
              <c:layout>
                <c:manualLayout>
                  <c:x val="-2.1926509186351705E-2"/>
                  <c:y val="-0.5624811898512686"/>
                </c:manualLayout>
              </c:layout>
              <c:tx>
                <c:rich>
                  <a:bodyPr/>
                  <a:lstStyle/>
                  <a:p>
                    <a:pPr>
                      <a:defRPr sz="800">
                        <a:latin typeface="Arial Narrow" panose="020B0606020202030204" pitchFamily="34" charset="0"/>
                      </a:defRPr>
                    </a:pPr>
                    <a:r>
                      <a:rPr lang="ru-RU" sz="800">
                        <a:latin typeface="Arial Narrow" panose="020B0606020202030204" pitchFamily="34" charset="0"/>
                      </a:rPr>
                      <a:t>Топливно-энергетические товары</a:t>
                    </a:r>
                    <a:endParaRPr lang="ru-RU" sz="800"/>
                  </a:p>
                </c:rich>
              </c:tx>
              <c:spPr/>
              <c:showLegendKey val="0"/>
              <c:showVal val="0"/>
              <c:showCatName val="0"/>
              <c:showSerName val="0"/>
              <c:showPercent val="0"/>
              <c:showBubbleSize val="0"/>
            </c:dLbl>
            <c:dLbl>
              <c:idx val="1"/>
              <c:delete val="1"/>
            </c:dLbl>
            <c:dLbl>
              <c:idx val="2"/>
              <c:delete val="1"/>
            </c:dLbl>
            <c:dLbl>
              <c:idx val="3"/>
              <c:delete val="1"/>
            </c:dLbl>
            <c:dLbl>
              <c:idx val="4"/>
              <c:layout>
                <c:manualLayout>
                  <c:x val="0.19019160104986876"/>
                  <c:y val="0.165665791776028"/>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Продовольственные товары</a:t>
                    </a:r>
                  </a:p>
                </c:rich>
              </c:tx>
              <c:spPr/>
              <c:showLegendKey val="0"/>
              <c:showVal val="0"/>
              <c:showCatName val="0"/>
              <c:showSerName val="0"/>
              <c:showPercent val="0"/>
              <c:showBubbleSize val="0"/>
            </c:dLbl>
            <c:dLbl>
              <c:idx val="5"/>
              <c:layout>
                <c:manualLayout>
                  <c:x val="5.9544291338582675E-2"/>
                  <c:y val="0.26430873918537962"/>
                </c:manualLayout>
              </c:layout>
              <c:tx>
                <c:rich>
                  <a:bodyPr/>
                  <a:lstStyle/>
                  <a:p>
                    <a:pPr>
                      <a:defRPr sz="800">
                        <a:latin typeface="Arial Narrow" panose="020B0606020202030204" pitchFamily="34" charset="0"/>
                      </a:defRPr>
                    </a:pPr>
                    <a:r>
                      <a:rPr lang="ru-RU" sz="800">
                        <a:latin typeface="Arial Narrow" panose="020B0606020202030204" pitchFamily="34" charset="0"/>
                      </a:rPr>
                      <a:t>Другие товары</a:t>
                    </a:r>
                    <a:endParaRPr lang="ru-RU" sz="800"/>
                  </a:p>
                </c:rich>
              </c:tx>
              <c:spPr/>
              <c:showLegendKey val="0"/>
              <c:showVal val="0"/>
              <c:showCatName val="0"/>
              <c:showSerName val="0"/>
              <c:showPercent val="0"/>
              <c:showBubbleSize val="0"/>
            </c:dLbl>
            <c:dLbl>
              <c:idx val="6"/>
              <c:delete val="1"/>
            </c:dLbl>
            <c:txPr>
              <a:bodyPr/>
              <a:lstStyle/>
              <a:p>
                <a:pPr>
                  <a:defRPr sz="700">
                    <a:latin typeface="Arial Narrow" panose="020B0606020202030204" pitchFamily="34" charset="0"/>
                  </a:defRPr>
                </a:pPr>
                <a:endParaRPr lang="ru-RU"/>
              </a:p>
            </c:txPr>
            <c:showLegendKey val="0"/>
            <c:showVal val="1"/>
            <c:showCatName val="0"/>
            <c:showSerName val="0"/>
            <c:showPercent val="0"/>
            <c:showBubbleSize val="0"/>
            <c:showLeaderLines val="0"/>
          </c:dLbls>
          <c:cat>
            <c:strRef>
              <c:f>экспорт!$A$1:$A$7</c:f>
              <c:strCache>
                <c:ptCount val="7"/>
                <c:pt idx="0">
                  <c:v>Топливно-энергетические товары</c:v>
                </c:pt>
                <c:pt idx="1">
                  <c:v>Металлы и изделия из них</c:v>
                </c:pt>
                <c:pt idx="2">
                  <c:v>Машины, оборудование и транспортные средства</c:v>
                </c:pt>
                <c:pt idx="3">
                  <c:v>Продукция химической промышленности</c:v>
                </c:pt>
                <c:pt idx="4">
                  <c:v>Лесоматериалы и целлюлозно-бумажные изделия</c:v>
                </c:pt>
                <c:pt idx="5">
                  <c:v>Проовольственные товары</c:v>
                </c:pt>
                <c:pt idx="6">
                  <c:v>Другие </c:v>
                </c:pt>
              </c:strCache>
            </c:strRef>
          </c:cat>
          <c:val>
            <c:numRef>
              <c:f>экспорт!$B$1:$B$7</c:f>
              <c:numCache>
                <c:formatCode>0.0%</c:formatCode>
                <c:ptCount val="7"/>
                <c:pt idx="0">
                  <c:v>0.62</c:v>
                </c:pt>
                <c:pt idx="1">
                  <c:v>0.1</c:v>
                </c:pt>
                <c:pt idx="2">
                  <c:v>7.2999999999999995E-2</c:v>
                </c:pt>
                <c:pt idx="3">
                  <c:v>0.06</c:v>
                </c:pt>
                <c:pt idx="4">
                  <c:v>3.3000000000000002E-2</c:v>
                </c:pt>
                <c:pt idx="5">
                  <c:v>5.1999999999999998E-2</c:v>
                </c:pt>
                <c:pt idx="6">
                  <c:v>6.2E-2</c:v>
                </c:pt>
              </c:numCache>
            </c:numRef>
          </c:val>
        </c:ser>
        <c:dLbls>
          <c:showLegendKey val="0"/>
          <c:showVal val="0"/>
          <c:showCatName val="0"/>
          <c:showSerName val="0"/>
          <c:showPercent val="0"/>
          <c:showBubbleSize val="0"/>
          <c:showLeaderLines val="0"/>
        </c:dLbls>
        <c:firstSliceAng val="135"/>
        <c:holeSize val="50"/>
      </c:doughnutChart>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5336565014063797"/>
          <c:y val="0.16018173590370172"/>
          <c:w val="0.75407183222618346"/>
          <c:h val="0.79827604308082178"/>
        </c:manualLayout>
      </c:layout>
      <c:doughnutChart>
        <c:varyColors val="1"/>
        <c:ser>
          <c:idx val="0"/>
          <c:order val="0"/>
          <c:tx>
            <c:strRef>
              <c:f>Лист1!$B$1</c:f>
              <c:strCache>
                <c:ptCount val="1"/>
                <c:pt idx="0">
                  <c:v>Столбец1</c:v>
                </c:pt>
              </c:strCache>
            </c:strRef>
          </c:tx>
          <c:dLbls>
            <c:dLbl>
              <c:idx val="0"/>
              <c:layout>
                <c:manualLayout>
                  <c:x val="0.18194088931066027"/>
                  <c:y val="0.11585385692603122"/>
                </c:manualLayout>
              </c:layout>
              <c:tx>
                <c:rich>
                  <a:bodyPr/>
                  <a:lstStyle/>
                  <a:p>
                    <a:pPr>
                      <a:defRPr sz="900">
                        <a:latin typeface="Arial Narrow" panose="020B0606020202030204" pitchFamily="34" charset="0"/>
                      </a:defRPr>
                    </a:pPr>
                    <a:r>
                      <a:rPr lang="ru-RU" sz="900">
                        <a:latin typeface="Arial Narrow" panose="020B0606020202030204" pitchFamily="34" charset="0"/>
                      </a:rPr>
                      <a:t>Машины и оборудование</a:t>
                    </a:r>
                  </a:p>
                </c:rich>
              </c:tx>
              <c:spPr/>
              <c:showLegendKey val="0"/>
              <c:showVal val="0"/>
              <c:showCatName val="1"/>
              <c:showSerName val="0"/>
              <c:showPercent val="0"/>
              <c:showBubbleSize val="0"/>
            </c:dLbl>
            <c:dLbl>
              <c:idx val="1"/>
              <c:layout>
                <c:manualLayout>
                  <c:x val="-0.14332247557003258"/>
                  <c:y val="0.12851405622489959"/>
                </c:manualLayout>
              </c:layout>
              <c:tx>
                <c:rich>
                  <a:bodyPr/>
                  <a:lstStyle/>
                  <a:p>
                    <a:pPr>
                      <a:defRPr sz="800">
                        <a:latin typeface="Arial Narrow" panose="020B0606020202030204" pitchFamily="34" charset="0"/>
                      </a:defRPr>
                    </a:pPr>
                    <a:r>
                      <a:rPr lang="ru-RU" sz="800">
                        <a:latin typeface="Arial Narrow" panose="020B0606020202030204" pitchFamily="34" charset="0"/>
                      </a:rPr>
                      <a:t>Металлы и изделия из них</a:t>
                    </a:r>
                  </a:p>
                </c:rich>
              </c:tx>
              <c:spPr/>
              <c:showLegendKey val="0"/>
              <c:showVal val="0"/>
              <c:showCatName val="1"/>
              <c:showSerName val="0"/>
              <c:showPercent val="0"/>
              <c:showBubbleSize val="0"/>
            </c:dLbl>
            <c:dLbl>
              <c:idx val="2"/>
              <c:layout>
                <c:manualLayout>
                  <c:x val="-0.16069523882804551"/>
                  <c:y val="9.2885557979951308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Продовольственные товары</a:t>
                    </a:r>
                  </a:p>
                </c:rich>
              </c:tx>
              <c:spPr/>
              <c:showLegendKey val="0"/>
              <c:showVal val="0"/>
              <c:showCatName val="1"/>
              <c:showSerName val="0"/>
              <c:showPercent val="0"/>
              <c:showBubbleSize val="0"/>
            </c:dLbl>
            <c:dLbl>
              <c:idx val="3"/>
              <c:layout>
                <c:manualLayout>
                  <c:x val="-0.20846905537459284"/>
                  <c:y val="-8.5915525619538524E-2"/>
                </c:manualLayout>
              </c:layout>
              <c:tx>
                <c:rich>
                  <a:bodyPr/>
                  <a:lstStyle/>
                  <a:p>
                    <a:pPr>
                      <a:defRPr sz="800">
                        <a:latin typeface="Arial Narrow" panose="020B0606020202030204" pitchFamily="34" charset="0"/>
                      </a:defRPr>
                    </a:pPr>
                    <a:r>
                      <a:rPr lang="ru-RU" sz="800">
                        <a:latin typeface="Arial Narrow" panose="020B0606020202030204" pitchFamily="34" charset="0"/>
                      </a:rPr>
                      <a:t>Продукция химической промышленности</a:t>
                    </a:r>
                  </a:p>
                </c:rich>
              </c:tx>
              <c:spPr/>
              <c:showLegendKey val="0"/>
              <c:showVal val="0"/>
              <c:showCatName val="1"/>
              <c:showSerName val="0"/>
              <c:showPercent val="0"/>
              <c:showBubbleSize val="0"/>
            </c:dLbl>
            <c:dLbl>
              <c:idx val="4"/>
              <c:layout>
                <c:manualLayout>
                  <c:x val="2.6058631921824105E-2"/>
                  <c:y val="-0.19019422572178479"/>
                </c:manualLayout>
              </c:layout>
              <c:tx>
                <c:rich>
                  <a:bodyPr/>
                  <a:lstStyle/>
                  <a:p>
                    <a:pPr>
                      <a:defRPr sz="800">
                        <a:latin typeface="Arial Narrow" panose="020B0606020202030204" pitchFamily="34" charset="0"/>
                      </a:defRPr>
                    </a:pPr>
                    <a:r>
                      <a:rPr lang="ru-RU" sz="800">
                        <a:latin typeface="Arial Narrow" panose="020B0606020202030204" pitchFamily="34" charset="0"/>
                      </a:rPr>
                      <a:t>Текстиль текстильные изделия и обувь</a:t>
                    </a:r>
                  </a:p>
                </c:rich>
              </c:tx>
              <c:spPr/>
              <c:showLegendKey val="0"/>
              <c:showVal val="0"/>
              <c:showCatName val="1"/>
              <c:showSerName val="0"/>
              <c:showPercent val="0"/>
              <c:showBubbleSize val="0"/>
            </c:dLbl>
            <c:dLbl>
              <c:idx val="5"/>
              <c:layout>
                <c:manualLayout>
                  <c:x val="0.16938110749185667"/>
                  <c:y val="-8.5676037483266396E-2"/>
                </c:manualLayout>
              </c:layout>
              <c:tx>
                <c:rich>
                  <a:bodyPr/>
                  <a:lstStyle/>
                  <a:p>
                    <a:pPr>
                      <a:defRPr sz="900">
                        <a:latin typeface="Arial Narrow" panose="020B0606020202030204" pitchFamily="34" charset="0"/>
                      </a:defRPr>
                    </a:pPr>
                    <a:r>
                      <a:rPr lang="ru-RU" sz="900">
                        <a:latin typeface="Arial Narrow" panose="020B0606020202030204" pitchFamily="34" charset="0"/>
                      </a:rPr>
                      <a:t>Другие товары </a:t>
                    </a:r>
                  </a:p>
                </c:rich>
              </c:tx>
              <c:spPr/>
              <c:showLegendKey val="0"/>
              <c:showVal val="0"/>
              <c:showCatName val="1"/>
              <c:showSerName val="0"/>
              <c:showPercent val="0"/>
              <c:showBubbleSize val="0"/>
            </c:dLbl>
            <c:showLegendKey val="0"/>
            <c:showVal val="0"/>
            <c:showCatName val="1"/>
            <c:showSerName val="0"/>
            <c:showPercent val="0"/>
            <c:showBubbleSize val="0"/>
            <c:showLeaderLines val="1"/>
          </c:dLbls>
          <c:cat>
            <c:strRef>
              <c:f>Лист1!$A$2:$A$7</c:f>
              <c:strCache>
                <c:ptCount val="6"/>
                <c:pt idx="0">
                  <c:v>машины и оборудование </c:v>
                </c:pt>
                <c:pt idx="1">
                  <c:v>металлы и изделия из них</c:v>
                </c:pt>
                <c:pt idx="2">
                  <c:v>продовольственные товары </c:v>
                </c:pt>
                <c:pt idx="3">
                  <c:v>продукция химической промышленности</c:v>
                </c:pt>
                <c:pt idx="4">
                  <c:v>текстиль, текстильные изделия и обувь</c:v>
                </c:pt>
                <c:pt idx="5">
                  <c:v>Другие</c:v>
                </c:pt>
              </c:strCache>
            </c:strRef>
          </c:cat>
          <c:val>
            <c:numRef>
              <c:f>Лист1!$B$2:$B$7</c:f>
              <c:numCache>
                <c:formatCode>General</c:formatCode>
                <c:ptCount val="6"/>
                <c:pt idx="0" formatCode="0.0">
                  <c:v>50.2</c:v>
                </c:pt>
                <c:pt idx="1">
                  <c:v>5.3</c:v>
                </c:pt>
                <c:pt idx="2">
                  <c:v>12.5</c:v>
                </c:pt>
                <c:pt idx="3">
                  <c:v>19</c:v>
                </c:pt>
                <c:pt idx="4" formatCode="0.0">
                  <c:v>5.8</c:v>
                </c:pt>
                <c:pt idx="5" formatCode="0.0">
                  <c:v>7.2</c:v>
                </c:pt>
              </c:numCache>
            </c:numRef>
          </c:val>
        </c:ser>
        <c:dLbls>
          <c:showLegendKey val="0"/>
          <c:showVal val="0"/>
          <c:showCatName val="0"/>
          <c:showSerName val="0"/>
          <c:showPercent val="0"/>
          <c:showBubbleSize val="0"/>
          <c:showLeaderLines val="1"/>
        </c:dLbls>
        <c:firstSliceAng val="50"/>
        <c:holeSize val="50"/>
      </c:doughnutChart>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1936685288640593E-2"/>
          <c:w val="0.95925925925925926"/>
          <c:h val="0.65766653469992231"/>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60000"/>
                  <a:lumOff val="40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50000"/>
                </a:schemeClr>
              </a:solidFill>
            </c:spPr>
          </c:dPt>
          <c:dLbls>
            <c:dLbl>
              <c:idx val="0"/>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4,6%</a:t>
                    </a:r>
                    <a:endParaRPr lang="en-US"/>
                  </a:p>
                </c:rich>
              </c:tx>
              <c:showLegendKey val="0"/>
              <c:showVal val="1"/>
              <c:showCatName val="0"/>
              <c:showSerName val="0"/>
              <c:showPercent val="0"/>
              <c:showBubbleSize val="0"/>
            </c:dLbl>
            <c:dLbl>
              <c:idx val="1"/>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6,5%</a:t>
                    </a:r>
                    <a:endParaRPr lang="en-US"/>
                  </a:p>
                </c:rich>
              </c:tx>
              <c:showLegendKey val="0"/>
              <c:showVal val="1"/>
              <c:showCatName val="0"/>
              <c:showSerName val="0"/>
              <c:showPercent val="0"/>
              <c:showBubbleSize val="0"/>
            </c:dLbl>
            <c:dLbl>
              <c:idx val="2"/>
              <c:tx>
                <c:rich>
                  <a:bodyPr/>
                  <a:lstStyle/>
                  <a:p>
                    <a:r>
                      <a:rPr lang="en-US" sz="1200" b="1">
                        <a:solidFill>
                          <a:schemeClr val="tx1">
                            <a:lumMod val="65000"/>
                            <a:lumOff val="35000"/>
                          </a:schemeClr>
                        </a:solidFill>
                        <a:latin typeface="Arial Narrow" panose="020B0606020202030204" pitchFamily="34" charset="0"/>
                      </a:rPr>
                      <a:t>10</a:t>
                    </a:r>
                    <a:r>
                      <a:rPr lang="ru-RU" sz="1200" b="1">
                        <a:solidFill>
                          <a:schemeClr val="tx1">
                            <a:lumMod val="65000"/>
                            <a:lumOff val="35000"/>
                          </a:schemeClr>
                        </a:solidFill>
                        <a:latin typeface="Arial Narrow" panose="020B0606020202030204" pitchFamily="34" charset="0"/>
                      </a:rPr>
                      <a:t>4,9%</a:t>
                    </a:r>
                    <a:endParaRPr lang="en-US"/>
                  </a:p>
                </c:rich>
              </c:tx>
              <c:showLegendKey val="0"/>
              <c:showVal val="1"/>
              <c:showCatName val="0"/>
              <c:showSerName val="0"/>
              <c:showPercent val="0"/>
              <c:showBubbleSize val="0"/>
            </c:dLbl>
            <c:txPr>
              <a:bodyPr/>
              <a:lstStyle/>
              <a:p>
                <a:pPr>
                  <a:defRPr sz="1200" b="1">
                    <a:solidFill>
                      <a:schemeClr val="tx1">
                        <a:lumMod val="65000"/>
                        <a:lumOff val="35000"/>
                      </a:schemeClr>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Лист1!$A$2:$A$4</c:f>
              <c:strCache>
                <c:ptCount val="3"/>
                <c:pt idx="0">
                  <c:v>на продовольственные товары </c:v>
                </c:pt>
                <c:pt idx="1">
                  <c:v>на непродовольственные товары </c:v>
                </c:pt>
                <c:pt idx="2">
                  <c:v>на услуги</c:v>
                </c:pt>
              </c:strCache>
            </c:strRef>
          </c:cat>
          <c:val>
            <c:numRef>
              <c:f>Лист1!$B$2:$B$4</c:f>
              <c:numCache>
                <c:formatCode>General</c:formatCode>
                <c:ptCount val="3"/>
                <c:pt idx="0">
                  <c:v>104.6</c:v>
                </c:pt>
                <c:pt idx="1">
                  <c:v>106.5</c:v>
                </c:pt>
                <c:pt idx="2">
                  <c:v>104.9</c:v>
                </c:pt>
              </c:numCache>
            </c:numRef>
          </c:val>
        </c:ser>
        <c:dLbls>
          <c:showLegendKey val="0"/>
          <c:showVal val="0"/>
          <c:showCatName val="0"/>
          <c:showSerName val="0"/>
          <c:showPercent val="0"/>
          <c:showBubbleSize val="0"/>
        </c:dLbls>
        <c:gapWidth val="10"/>
        <c:axId val="182280576"/>
        <c:axId val="182282112"/>
      </c:barChart>
      <c:catAx>
        <c:axId val="182280576"/>
        <c:scaling>
          <c:orientation val="minMax"/>
        </c:scaling>
        <c:delete val="0"/>
        <c:axPos val="b"/>
        <c:numFmt formatCode="General" sourceLinked="1"/>
        <c:majorTickMark val="out"/>
        <c:minorTickMark val="none"/>
        <c:tickLblPos val="nextTo"/>
        <c:txPr>
          <a:bodyPr/>
          <a:lstStyle/>
          <a:p>
            <a:pPr>
              <a:defRPr sz="750" b="1" baseline="0">
                <a:latin typeface="Arial Narrow" panose="020B0606020202030204" pitchFamily="34" charset="0"/>
              </a:defRPr>
            </a:pPr>
            <a:endParaRPr lang="ru-RU"/>
          </a:p>
        </c:txPr>
        <c:crossAx val="182282112"/>
        <c:crosses val="autoZero"/>
        <c:auto val="1"/>
        <c:lblAlgn val="ctr"/>
        <c:lblOffset val="100"/>
        <c:noMultiLvlLbl val="0"/>
      </c:catAx>
      <c:valAx>
        <c:axId val="182282112"/>
        <c:scaling>
          <c:orientation val="minMax"/>
        </c:scaling>
        <c:delete val="1"/>
        <c:axPos val="l"/>
        <c:numFmt formatCode="General" sourceLinked="1"/>
        <c:majorTickMark val="out"/>
        <c:minorTickMark val="none"/>
        <c:tickLblPos val="nextTo"/>
        <c:crossAx val="18228057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34223541048464E-2"/>
          <c:y val="4.9886621315192746E-2"/>
          <c:w val="0.86943620178041547"/>
          <c:h val="0.90022675736961455"/>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1.1212411504941705E-2"/>
                  <c:y val="0"/>
                </c:manualLayout>
              </c:layout>
              <c:spPr/>
              <c:txPr>
                <a:bodyPr/>
                <a:lstStyle/>
                <a:p>
                  <a:pPr>
                    <a:defRPr sz="1200" b="1">
                      <a:solidFill>
                        <a:schemeClr val="accent1">
                          <a:lumMod val="75000"/>
                        </a:schemeClr>
                      </a:solidFill>
                      <a:latin typeface="Arial Narrow" panose="020B0606020202030204" pitchFamily="34" charset="0"/>
                    </a:defRPr>
                  </a:pPr>
                  <a:endParaRPr lang="ru-RU"/>
                </a:p>
              </c:txPr>
              <c:showLegendKey val="0"/>
              <c:showVal val="1"/>
              <c:showCatName val="0"/>
              <c:showSerName val="0"/>
              <c:showPercent val="0"/>
              <c:showBubbleSize val="0"/>
            </c:dLbl>
            <c:dLbl>
              <c:idx val="1"/>
              <c:layout>
                <c:manualLayout>
                  <c:x val="-0.13847706722119676"/>
                  <c:y val="-4.5351473922902496E-3"/>
                </c:manualLayout>
              </c:layout>
              <c:tx>
                <c:rich>
                  <a:bodyPr/>
                  <a:lstStyle/>
                  <a:p>
                    <a:r>
                      <a:rPr lang="ru-RU"/>
                      <a:t>562,8</a:t>
                    </a:r>
                    <a:endParaRPr lang="en-US"/>
                  </a:p>
                </c:rich>
              </c:tx>
              <c:showLegendKey val="0"/>
              <c:showVal val="1"/>
              <c:showCatName val="0"/>
              <c:showSerName val="0"/>
              <c:showPercent val="0"/>
              <c:showBubbleSize val="0"/>
            </c:dLbl>
            <c:dLbl>
              <c:idx val="2"/>
              <c:layout>
                <c:manualLayout>
                  <c:x val="-0.16215238673800789"/>
                  <c:y val="0"/>
                </c:manualLayout>
              </c:layout>
              <c:tx>
                <c:rich>
                  <a:bodyPr/>
                  <a:lstStyle/>
                  <a:p>
                    <a:r>
                      <a:rPr lang="ru-RU">
                        <a:solidFill>
                          <a:schemeClr val="bg1"/>
                        </a:solidFill>
                      </a:rPr>
                      <a:t>1 028,6</a:t>
                    </a:r>
                    <a:endParaRPr lang="en-US">
                      <a:solidFill>
                        <a:schemeClr val="bg1"/>
                      </a:solidFill>
                    </a:endParaRPr>
                  </a:p>
                </c:rich>
              </c:tx>
              <c:showLegendKey val="0"/>
              <c:showVal val="1"/>
              <c:showCatName val="0"/>
              <c:showSerName val="0"/>
              <c:showPercent val="0"/>
              <c:showBubbleSize val="0"/>
            </c:dLbl>
            <c:dLbl>
              <c:idx val="3"/>
              <c:layout>
                <c:manualLayout>
                  <c:x val="-0.16617210682492581"/>
                  <c:y val="0"/>
                </c:manualLayout>
              </c:layout>
              <c:tx>
                <c:rich>
                  <a:bodyPr/>
                  <a:lstStyle/>
                  <a:p>
                    <a:r>
                      <a:rPr lang="ru-RU">
                        <a:solidFill>
                          <a:schemeClr val="bg1"/>
                        </a:solidFill>
                      </a:rPr>
                      <a:t>1 197,7</a:t>
                    </a:r>
                    <a:endParaRPr lang="en-US">
                      <a:solidFill>
                        <a:schemeClr val="bg1"/>
                      </a:solidFill>
                    </a:endParaRPr>
                  </a:p>
                </c:rich>
              </c:tx>
              <c:showLegendKey val="0"/>
              <c:showVal val="1"/>
              <c:showCatName val="0"/>
              <c:showSerName val="0"/>
              <c:showPercent val="0"/>
              <c:showBubbleSize val="0"/>
            </c:dLbl>
            <c:dLbl>
              <c:idx val="4"/>
              <c:layout>
                <c:manualLayout>
                  <c:x val="-0.17408506429277942"/>
                  <c:y val="0"/>
                </c:manualLayout>
              </c:layout>
              <c:tx>
                <c:rich>
                  <a:bodyPr/>
                  <a:lstStyle/>
                  <a:p>
                    <a:r>
                      <a:rPr lang="ru-RU" sz="1200"/>
                      <a:t>1 609,9</a:t>
                    </a:r>
                    <a:endParaRPr lang="en-US"/>
                  </a:p>
                </c:rich>
              </c:tx>
              <c:showLegendKey val="0"/>
              <c:showVal val="1"/>
              <c:showCatName val="0"/>
              <c:showSerName val="0"/>
              <c:showPercent val="0"/>
              <c:showBubbleSize val="0"/>
            </c:dLbl>
            <c:dLbl>
              <c:idx val="5"/>
              <c:layout>
                <c:manualLayout>
                  <c:x val="-0.16617210682492581"/>
                  <c:y val="-3.5709821987576689E-7"/>
                </c:manualLayout>
              </c:layout>
              <c:tx>
                <c:rich>
                  <a:bodyPr/>
                  <a:lstStyle/>
                  <a:p>
                    <a:r>
                      <a:rPr lang="ru-RU"/>
                      <a:t>2 154,9</a:t>
                    </a:r>
                    <a:endParaRPr lang="en-US"/>
                  </a:p>
                </c:rich>
              </c:tx>
              <c:showLegendKey val="0"/>
              <c:showVal val="1"/>
              <c:showCatName val="0"/>
              <c:showSerName val="0"/>
              <c:showPercent val="0"/>
              <c:showBubbleSize val="0"/>
            </c:dLbl>
            <c:txPr>
              <a:bodyPr/>
              <a:lstStyle/>
              <a:p>
                <a:pPr>
                  <a:defRPr sz="1200" b="1">
                    <a:solidFill>
                      <a:schemeClr val="bg1"/>
                    </a:solidFill>
                    <a:latin typeface="Arial Narrow" panose="020B0606020202030204" pitchFamily="34" charset="0"/>
                  </a:defRPr>
                </a:pPr>
                <a:endParaRPr lang="ru-RU"/>
              </a:p>
            </c:txPr>
            <c:showLegendKey val="0"/>
            <c:showVal val="1"/>
            <c:showCatName val="0"/>
            <c:showSerName val="0"/>
            <c:showPercent val="0"/>
            <c:showBubbleSize val="0"/>
            <c:showLeaderLines val="0"/>
          </c:dLbls>
          <c:cat>
            <c:strRef>
              <c:f>Лист1!$A$2:$A$8</c:f>
              <c:strCache>
                <c:ptCount val="7"/>
                <c:pt idx="0">
                  <c:v>Строительство </c:v>
                </c:pt>
                <c:pt idx="1">
                  <c:v>Производство эл энергии</c:v>
                </c:pt>
                <c:pt idx="2">
                  <c:v>Операции с недвижимым имуществом</c:v>
                </c:pt>
                <c:pt idx="3">
                  <c:v>Транспорт и связь</c:v>
                </c:pt>
                <c:pt idx="4">
                  <c:v>Торговля</c:v>
                </c:pt>
                <c:pt idx="5">
                  <c:v>Добыча полезных ископаемых</c:v>
                </c:pt>
                <c:pt idx="6">
                  <c:v>Обрабатывающие производства </c:v>
                </c:pt>
              </c:strCache>
            </c:strRef>
          </c:cat>
          <c:val>
            <c:numRef>
              <c:f>Лист1!$B$2:$B$8</c:f>
              <c:numCache>
                <c:formatCode>General</c:formatCode>
                <c:ptCount val="7"/>
                <c:pt idx="0">
                  <c:v>120.6</c:v>
                </c:pt>
                <c:pt idx="1">
                  <c:v>562.79999999999995</c:v>
                </c:pt>
                <c:pt idx="2">
                  <c:v>1028.5999999999999</c:v>
                </c:pt>
                <c:pt idx="3">
                  <c:v>1197.7</c:v>
                </c:pt>
                <c:pt idx="4">
                  <c:v>1609.9</c:v>
                </c:pt>
                <c:pt idx="5">
                  <c:v>2154.9</c:v>
                </c:pt>
                <c:pt idx="6">
                  <c:v>2721.9</c:v>
                </c:pt>
              </c:numCache>
            </c:numRef>
          </c:val>
        </c:ser>
        <c:dLbls>
          <c:showLegendKey val="0"/>
          <c:showVal val="0"/>
          <c:showCatName val="0"/>
          <c:showSerName val="0"/>
          <c:showPercent val="0"/>
          <c:showBubbleSize val="0"/>
        </c:dLbls>
        <c:gapWidth val="110"/>
        <c:axId val="99678080"/>
        <c:axId val="99679616"/>
      </c:barChart>
      <c:catAx>
        <c:axId val="99678080"/>
        <c:scaling>
          <c:orientation val="minMax"/>
        </c:scaling>
        <c:delete val="1"/>
        <c:axPos val="l"/>
        <c:majorTickMark val="out"/>
        <c:minorTickMark val="none"/>
        <c:tickLblPos val="nextTo"/>
        <c:crossAx val="99679616"/>
        <c:crosses val="autoZero"/>
        <c:auto val="1"/>
        <c:lblAlgn val="ctr"/>
        <c:lblOffset val="100"/>
        <c:noMultiLvlLbl val="0"/>
      </c:catAx>
      <c:valAx>
        <c:axId val="99679616"/>
        <c:scaling>
          <c:orientation val="minMax"/>
        </c:scaling>
        <c:delete val="1"/>
        <c:axPos val="b"/>
        <c:numFmt formatCode="General" sourceLinked="1"/>
        <c:majorTickMark val="out"/>
        <c:minorTickMark val="none"/>
        <c:tickLblPos val="nextTo"/>
        <c:crossAx val="99678080"/>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0.08438</cdr:x>
      <cdr:y>0.22424</cdr:y>
    </cdr:from>
    <cdr:to>
      <cdr:x>0.22813</cdr:x>
      <cdr:y>0.41481</cdr:y>
    </cdr:to>
    <cdr:sp macro="" textlink="">
      <cdr:nvSpPr>
        <cdr:cNvPr id="2" name="TextBox 1"/>
        <cdr:cNvSpPr txBox="1"/>
      </cdr:nvSpPr>
      <cdr:spPr>
        <a:xfrm xmlns:a="http://schemas.openxmlformats.org/drawingml/2006/main">
          <a:off x="257175" y="576677"/>
          <a:ext cx="438150" cy="4901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62,0%</a:t>
          </a:r>
        </a:p>
        <a:p xmlns:a="http://schemas.openxmlformats.org/drawingml/2006/main">
          <a:pPr algn="ctr"/>
          <a:r>
            <a:rPr lang="ru-RU" sz="1050" b="1">
              <a:solidFill>
                <a:schemeClr val="bg1"/>
              </a:solidFill>
              <a:latin typeface="Arial Narrow" panose="020B0606020202030204" pitchFamily="34" charset="0"/>
            </a:rPr>
            <a:t>(66,5%)</a:t>
          </a:r>
        </a:p>
      </cdr:txBody>
    </cdr:sp>
  </cdr:relSizeAnchor>
  <cdr:relSizeAnchor xmlns:cdr="http://schemas.openxmlformats.org/drawingml/2006/chartDrawing">
    <cdr:from>
      <cdr:x>0.73438</cdr:x>
      <cdr:y>0.38947</cdr:y>
    </cdr:from>
    <cdr:to>
      <cdr:x>1</cdr:x>
      <cdr:y>0.61566</cdr:y>
    </cdr:to>
    <cdr:sp macro="" textlink="">
      <cdr:nvSpPr>
        <cdr:cNvPr id="3" name="TextBox 2"/>
        <cdr:cNvSpPr txBox="1"/>
      </cdr:nvSpPr>
      <cdr:spPr>
        <a:xfrm xmlns:a="http://schemas.openxmlformats.org/drawingml/2006/main">
          <a:off x="2280345" y="1042421"/>
          <a:ext cx="824805" cy="605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Лесоматериалы, </a:t>
          </a:r>
        </a:p>
        <a:p xmlns:a="http://schemas.openxmlformats.org/drawingml/2006/main">
          <a:pPr algn="ctr"/>
          <a:r>
            <a:rPr lang="ru-RU" sz="800" b="0">
              <a:latin typeface="Arial Narrow" panose="020B0606020202030204" pitchFamily="34" charset="0"/>
              <a:cs typeface="Times New Roman" panose="02020603050405020304" pitchFamily="18" charset="0"/>
            </a:rPr>
            <a:t>целлюлозно-</a:t>
          </a:r>
        </a:p>
        <a:p xmlns:a="http://schemas.openxmlformats.org/drawingml/2006/main">
          <a:pPr algn="ctr"/>
          <a:r>
            <a:rPr lang="ru-RU" sz="800" b="0">
              <a:latin typeface="Arial Narrow" panose="020B0606020202030204" pitchFamily="34" charset="0"/>
              <a:cs typeface="Times New Roman" panose="02020603050405020304" pitchFamily="18" charset="0"/>
            </a:rPr>
            <a:t>бумажные</a:t>
          </a:r>
        </a:p>
        <a:p xmlns:a="http://schemas.openxmlformats.org/drawingml/2006/main">
          <a:pPr algn="ctr"/>
          <a:r>
            <a:rPr lang="ru-RU" sz="800" b="0">
              <a:latin typeface="Arial Narrow" panose="020B0606020202030204" pitchFamily="34" charset="0"/>
              <a:cs typeface="Times New Roman" panose="02020603050405020304" pitchFamily="18" charset="0"/>
            </a:rPr>
            <a:t> изделия</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0.4</cdr:x>
      <cdr:y>0.10201</cdr:y>
    </cdr:from>
    <cdr:to>
      <cdr:x>0.5391</cdr:x>
      <cdr:y>0.28519</cdr:y>
    </cdr:to>
    <cdr:sp macro="" textlink="">
      <cdr:nvSpPr>
        <cdr:cNvPr id="4" name="TextBox 1"/>
        <cdr:cNvSpPr txBox="1"/>
      </cdr:nvSpPr>
      <cdr:spPr>
        <a:xfrm xmlns:a="http://schemas.openxmlformats.org/drawingml/2006/main">
          <a:off x="1219201" y="262357"/>
          <a:ext cx="423962" cy="4710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10,0%</a:t>
          </a:r>
        </a:p>
        <a:p xmlns:a="http://schemas.openxmlformats.org/drawingml/2006/main">
          <a:pPr algn="ctr"/>
          <a:r>
            <a:rPr lang="ru-RU" sz="1050" b="1">
              <a:solidFill>
                <a:schemeClr val="bg1"/>
              </a:solidFill>
              <a:latin typeface="Arial Narrow" panose="020B0606020202030204" pitchFamily="34" charset="0"/>
            </a:rPr>
            <a:t>(9,4%)</a:t>
          </a:r>
        </a:p>
      </cdr:txBody>
    </cdr:sp>
  </cdr:relSizeAnchor>
  <cdr:relSizeAnchor xmlns:cdr="http://schemas.openxmlformats.org/drawingml/2006/chartDrawing">
    <cdr:from>
      <cdr:x>0.55313</cdr:x>
      <cdr:y>0.17609</cdr:y>
    </cdr:from>
    <cdr:to>
      <cdr:x>0.6891</cdr:x>
      <cdr:y>0.33333</cdr:y>
    </cdr:to>
    <cdr:sp macro="" textlink="">
      <cdr:nvSpPr>
        <cdr:cNvPr id="5" name="TextBox 1"/>
        <cdr:cNvSpPr txBox="1"/>
      </cdr:nvSpPr>
      <cdr:spPr>
        <a:xfrm xmlns:a="http://schemas.openxmlformats.org/drawingml/2006/main">
          <a:off x="1685940" y="452863"/>
          <a:ext cx="414437" cy="4043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7,3%</a:t>
          </a:r>
        </a:p>
        <a:p xmlns:a="http://schemas.openxmlformats.org/drawingml/2006/main">
          <a:pPr algn="ctr"/>
          <a:r>
            <a:rPr lang="ru-RU" sz="1050" b="1">
              <a:solidFill>
                <a:schemeClr val="bg1"/>
              </a:solidFill>
              <a:latin typeface="Arial Narrow" panose="020B0606020202030204" pitchFamily="34" charset="0"/>
            </a:rPr>
            <a:t>(6,0%)</a:t>
          </a:r>
        </a:p>
      </cdr:txBody>
    </cdr:sp>
  </cdr:relSizeAnchor>
  <cdr:relSizeAnchor xmlns:cdr="http://schemas.openxmlformats.org/drawingml/2006/chartDrawing">
    <cdr:from>
      <cdr:x>0.6312</cdr:x>
      <cdr:y>0.28779</cdr:y>
    </cdr:from>
    <cdr:to>
      <cdr:x>0.76092</cdr:x>
      <cdr:y>0.47835</cdr:y>
    </cdr:to>
    <cdr:sp macro="" textlink="">
      <cdr:nvSpPr>
        <cdr:cNvPr id="6" name="TextBox 1"/>
        <cdr:cNvSpPr txBox="1"/>
      </cdr:nvSpPr>
      <cdr:spPr>
        <a:xfrm xmlns:a="http://schemas.openxmlformats.org/drawingml/2006/main">
          <a:off x="1959963" y="770264"/>
          <a:ext cx="402800" cy="510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6,0%</a:t>
          </a:r>
        </a:p>
        <a:p xmlns:a="http://schemas.openxmlformats.org/drawingml/2006/main">
          <a:pPr algn="ctr"/>
          <a:r>
            <a:rPr lang="ru-RU" sz="1050" b="1">
              <a:solidFill>
                <a:schemeClr val="bg1"/>
              </a:solidFill>
              <a:latin typeface="Arial Narrow" panose="020B0606020202030204" pitchFamily="34" charset="0"/>
            </a:rPr>
            <a:t>(6,5%)</a:t>
          </a:r>
        </a:p>
      </cdr:txBody>
    </cdr:sp>
  </cdr:relSizeAnchor>
  <cdr:relSizeAnchor xmlns:cdr="http://schemas.openxmlformats.org/drawingml/2006/chartDrawing">
    <cdr:from>
      <cdr:x>0.57813</cdr:x>
      <cdr:y>0.63905</cdr:y>
    </cdr:from>
    <cdr:to>
      <cdr:x>0.72813</cdr:x>
      <cdr:y>0.82223</cdr:y>
    </cdr:to>
    <cdr:sp macro="" textlink="">
      <cdr:nvSpPr>
        <cdr:cNvPr id="7" name="TextBox 1"/>
        <cdr:cNvSpPr txBox="1"/>
      </cdr:nvSpPr>
      <cdr:spPr>
        <a:xfrm xmlns:a="http://schemas.openxmlformats.org/drawingml/2006/main">
          <a:off x="1762125" y="1643467"/>
          <a:ext cx="457200" cy="4710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bg1"/>
              </a:solidFill>
              <a:latin typeface="Arial Narrow" panose="020B0606020202030204" pitchFamily="34" charset="0"/>
            </a:rPr>
            <a:t>6,2%</a:t>
          </a:r>
        </a:p>
        <a:p xmlns:a="http://schemas.openxmlformats.org/drawingml/2006/main">
          <a:pPr algn="ctr"/>
          <a:r>
            <a:rPr lang="ru-RU" sz="1050" b="1">
              <a:solidFill>
                <a:schemeClr val="bg1"/>
              </a:solidFill>
              <a:latin typeface="Arial Narrow" panose="020B0606020202030204" pitchFamily="34" charset="0"/>
            </a:rPr>
            <a:t>(4,9%)</a:t>
          </a:r>
        </a:p>
      </cdr:txBody>
    </cdr:sp>
  </cdr:relSizeAnchor>
  <cdr:relSizeAnchor xmlns:cdr="http://schemas.openxmlformats.org/drawingml/2006/chartDrawing">
    <cdr:from>
      <cdr:x>0.62807</cdr:x>
      <cdr:y>0.4211</cdr:y>
    </cdr:from>
    <cdr:to>
      <cdr:x>0.7937</cdr:x>
      <cdr:y>0.57836</cdr:y>
    </cdr:to>
    <cdr:sp macro="" textlink="">
      <cdr:nvSpPr>
        <cdr:cNvPr id="8" name="TextBox 1"/>
        <cdr:cNvSpPr txBox="1"/>
      </cdr:nvSpPr>
      <cdr:spPr>
        <a:xfrm xmlns:a="http://schemas.openxmlformats.org/drawingml/2006/main">
          <a:off x="1950244" y="1127098"/>
          <a:ext cx="514306" cy="420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3,3%</a:t>
          </a:r>
        </a:p>
        <a:p xmlns:a="http://schemas.openxmlformats.org/drawingml/2006/main">
          <a:pPr algn="ctr">
            <a:lnSpc>
              <a:spcPts val="1000"/>
            </a:lnSpc>
          </a:pPr>
          <a:r>
            <a:rPr lang="ru-RU" sz="1000" b="1">
              <a:solidFill>
                <a:schemeClr val="bg1"/>
              </a:solidFill>
              <a:latin typeface="Arial Narrow" panose="020B0606020202030204" pitchFamily="34" charset="0"/>
            </a:rPr>
            <a:t>(2,7%)</a:t>
          </a:r>
        </a:p>
      </cdr:txBody>
    </cdr:sp>
  </cdr:relSizeAnchor>
  <cdr:relSizeAnchor xmlns:cdr="http://schemas.openxmlformats.org/drawingml/2006/chartDrawing">
    <cdr:from>
      <cdr:x>0.62188</cdr:x>
      <cdr:y>0.52313</cdr:y>
    </cdr:from>
    <cdr:to>
      <cdr:x>0.78125</cdr:x>
      <cdr:y>0.68408</cdr:y>
    </cdr:to>
    <cdr:sp macro="" textlink="">
      <cdr:nvSpPr>
        <cdr:cNvPr id="9" name="TextBox 1"/>
        <cdr:cNvSpPr txBox="1"/>
      </cdr:nvSpPr>
      <cdr:spPr>
        <a:xfrm xmlns:a="http://schemas.openxmlformats.org/drawingml/2006/main">
          <a:off x="1931031" y="1400175"/>
          <a:ext cx="494867" cy="4307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000"/>
            </a:lnSpc>
          </a:pPr>
          <a:r>
            <a:rPr lang="ru-RU" sz="1000" b="1">
              <a:solidFill>
                <a:schemeClr val="bg1"/>
              </a:solidFill>
              <a:latin typeface="Arial Narrow" panose="020B0606020202030204" pitchFamily="34" charset="0"/>
            </a:rPr>
            <a:t>5,2%</a:t>
          </a:r>
        </a:p>
        <a:p xmlns:a="http://schemas.openxmlformats.org/drawingml/2006/main">
          <a:pPr algn="ctr">
            <a:lnSpc>
              <a:spcPts val="1000"/>
            </a:lnSpc>
          </a:pPr>
          <a:r>
            <a:rPr lang="ru-RU" sz="1000" b="1">
              <a:solidFill>
                <a:schemeClr val="bg1"/>
              </a:solidFill>
              <a:latin typeface="Arial Narrow" panose="020B0606020202030204" pitchFamily="34" charset="0"/>
            </a:rPr>
            <a:t>(4,0%)</a:t>
          </a:r>
        </a:p>
      </cdr:txBody>
    </cdr:sp>
  </cdr:relSizeAnchor>
  <cdr:relSizeAnchor xmlns:cdr="http://schemas.openxmlformats.org/drawingml/2006/chartDrawing">
    <cdr:from>
      <cdr:x>0.22813</cdr:x>
      <cdr:y>0.4037</cdr:y>
    </cdr:from>
    <cdr:to>
      <cdr:x>0.53438</cdr:x>
      <cdr:y>0.68889</cdr:y>
    </cdr:to>
    <cdr:sp macro="" textlink="">
      <cdr:nvSpPr>
        <cdr:cNvPr id="10" name="TextBox 1"/>
        <cdr:cNvSpPr txBox="1"/>
      </cdr:nvSpPr>
      <cdr:spPr>
        <a:xfrm xmlns:a="http://schemas.openxmlformats.org/drawingml/2006/main">
          <a:off x="695340" y="1038220"/>
          <a:ext cx="933450" cy="73343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lnSpc>
              <a:spcPts val="1500"/>
            </a:lnSpc>
          </a:pPr>
          <a:r>
            <a:rPr lang="ru-RU" sz="1600" b="1">
              <a:solidFill>
                <a:schemeClr val="accent1">
                  <a:lumMod val="75000"/>
                </a:schemeClr>
              </a:solidFill>
              <a:latin typeface="Arial Narrow" panose="020B0606020202030204" pitchFamily="34" charset="0"/>
            </a:rPr>
            <a:t>287,6</a:t>
          </a:r>
        </a:p>
        <a:p xmlns:a="http://schemas.openxmlformats.org/drawingml/2006/main">
          <a:pPr algn="ctr">
            <a:lnSpc>
              <a:spcPts val="1500"/>
            </a:lnSpc>
          </a:pPr>
          <a:r>
            <a:rPr lang="ru-RU" sz="1400" b="1">
              <a:solidFill>
                <a:schemeClr val="accent1">
                  <a:lumMod val="75000"/>
                </a:schemeClr>
              </a:solidFill>
              <a:latin typeface="Arial Narrow" panose="020B0606020202030204" pitchFamily="34" charset="0"/>
            </a:rPr>
            <a:t>млрд.</a:t>
          </a:r>
          <a:r>
            <a:rPr lang="ru-RU" sz="1400" b="1" baseline="0">
              <a:solidFill>
                <a:schemeClr val="accent1">
                  <a:lumMod val="75000"/>
                </a:schemeClr>
              </a:solidFill>
              <a:latin typeface="Arial Narrow" panose="020B0606020202030204" pitchFamily="34" charset="0"/>
            </a:rPr>
            <a:t> долл.</a:t>
          </a:r>
          <a:endParaRPr lang="ru-RU" sz="14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0.75909</cdr:x>
      <cdr:y>0.23288</cdr:y>
    </cdr:from>
    <cdr:to>
      <cdr:x>1</cdr:x>
      <cdr:y>0.41281</cdr:y>
    </cdr:to>
    <cdr:sp macro="" textlink="">
      <cdr:nvSpPr>
        <cdr:cNvPr id="11" name="TextBox 2"/>
        <cdr:cNvSpPr txBox="1"/>
      </cdr:nvSpPr>
      <cdr:spPr>
        <a:xfrm xmlns:a="http://schemas.openxmlformats.org/drawingml/2006/main">
          <a:off x="2313706" y="623322"/>
          <a:ext cx="734294" cy="481578"/>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Продукция</a:t>
          </a:r>
        </a:p>
        <a:p xmlns:a="http://schemas.openxmlformats.org/drawingml/2006/main">
          <a:pPr algn="ctr"/>
          <a:r>
            <a:rPr lang="ru-RU" sz="800" b="0">
              <a:latin typeface="Arial Narrow" panose="020B0606020202030204" pitchFamily="34" charset="0"/>
              <a:cs typeface="Times New Roman" panose="02020603050405020304" pitchFamily="18" charset="0"/>
            </a:rPr>
            <a:t> химической </a:t>
          </a:r>
        </a:p>
        <a:p xmlns:a="http://schemas.openxmlformats.org/drawingml/2006/main">
          <a:pPr algn="ctr"/>
          <a:r>
            <a:rPr lang="ru-RU" sz="800" b="0">
              <a:latin typeface="Arial Narrow" panose="020B0606020202030204" pitchFamily="34" charset="0"/>
              <a:cs typeface="Times New Roman" panose="02020603050405020304" pitchFamily="18" charset="0"/>
            </a:rPr>
            <a:t>промышленности </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0.664</cdr:x>
      <cdr:y>0.11189</cdr:y>
    </cdr:from>
    <cdr:to>
      <cdr:x>0.90491</cdr:x>
      <cdr:y>0.25979</cdr:y>
    </cdr:to>
    <cdr:sp macro="" textlink="">
      <cdr:nvSpPr>
        <cdr:cNvPr id="12" name="TextBox 2"/>
        <cdr:cNvSpPr txBox="1"/>
      </cdr:nvSpPr>
      <cdr:spPr>
        <a:xfrm xmlns:a="http://schemas.openxmlformats.org/drawingml/2006/main">
          <a:off x="2061813" y="299472"/>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Машины и </a:t>
          </a:r>
        </a:p>
        <a:p xmlns:a="http://schemas.openxmlformats.org/drawingml/2006/main">
          <a:pPr algn="ctr"/>
          <a:r>
            <a:rPr lang="ru-RU" sz="800" b="0">
              <a:latin typeface="Arial Narrow" panose="020B0606020202030204" pitchFamily="34" charset="0"/>
              <a:cs typeface="Times New Roman" panose="02020603050405020304" pitchFamily="18" charset="0"/>
            </a:rPr>
            <a:t>оборудование</a:t>
          </a:r>
          <a:endParaRPr lang="ru-RU" sz="800" b="1">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0.52903</cdr:x>
      <cdr:y>0</cdr:y>
    </cdr:from>
    <cdr:to>
      <cdr:x>0.76994</cdr:x>
      <cdr:y>0.1479</cdr:y>
    </cdr:to>
    <cdr:sp macro="" textlink="">
      <cdr:nvSpPr>
        <cdr:cNvPr id="13" name="TextBox 2"/>
        <cdr:cNvSpPr txBox="1"/>
      </cdr:nvSpPr>
      <cdr:spPr>
        <a:xfrm xmlns:a="http://schemas.openxmlformats.org/drawingml/2006/main">
          <a:off x="1642713" y="0"/>
          <a:ext cx="748062" cy="395853"/>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pPr algn="ctr"/>
          <a:r>
            <a:rPr lang="ru-RU" sz="800" b="0">
              <a:latin typeface="Arial Narrow" panose="020B0606020202030204" pitchFamily="34" charset="0"/>
              <a:cs typeface="Times New Roman" panose="02020603050405020304" pitchFamily="18" charset="0"/>
            </a:rPr>
            <a:t>Металлы</a:t>
          </a:r>
          <a:r>
            <a:rPr lang="ru-RU" sz="800" b="0" baseline="0">
              <a:latin typeface="Arial Narrow" panose="020B0606020202030204" pitchFamily="34" charset="0"/>
              <a:cs typeface="Times New Roman" panose="02020603050405020304" pitchFamily="18" charset="0"/>
            </a:rPr>
            <a:t> и</a:t>
          </a:r>
        </a:p>
        <a:p xmlns:a="http://schemas.openxmlformats.org/drawingml/2006/main">
          <a:pPr algn="ctr"/>
          <a:r>
            <a:rPr lang="ru-RU" sz="800" b="0" baseline="0">
              <a:latin typeface="Arial Narrow" panose="020B0606020202030204" pitchFamily="34" charset="0"/>
              <a:cs typeface="Times New Roman" panose="02020603050405020304" pitchFamily="18" charset="0"/>
            </a:rPr>
            <a:t> изделия из них</a:t>
          </a:r>
          <a:endParaRPr lang="ru-RU" sz="800" b="1">
            <a:latin typeface="Arial Narrow" panose="020B0606020202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0.04884</cdr:x>
      <cdr:y>0.02791</cdr:y>
    </cdr:from>
    <cdr:to>
      <cdr:x>0.36141</cdr:x>
      <cdr:y>0.12583</cdr:y>
    </cdr:to>
    <cdr:sp macro="" textlink="">
      <cdr:nvSpPr>
        <cdr:cNvPr id="2" name="Поле 1"/>
        <cdr:cNvSpPr txBox="1"/>
      </cdr:nvSpPr>
      <cdr:spPr bwMode="auto">
        <a:xfrm xmlns:a="http://schemas.openxmlformats.org/drawingml/2006/main">
          <a:off x="142813" y="80291"/>
          <a:ext cx="914003" cy="2816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0.04884</cdr:x>
      <cdr:y>0.25206</cdr:y>
    </cdr:from>
    <cdr:to>
      <cdr:x>0.36141</cdr:x>
      <cdr:y>0.34437</cdr:y>
    </cdr:to>
    <cdr:sp macro="" textlink="">
      <cdr:nvSpPr>
        <cdr:cNvPr id="3" name="Поле 2"/>
        <cdr:cNvSpPr txBox="1"/>
      </cdr:nvSpPr>
      <cdr:spPr bwMode="auto">
        <a:xfrm xmlns:a="http://schemas.openxmlformats.org/drawingml/2006/main">
          <a:off x="148399" y="725059"/>
          <a:ext cx="949730" cy="26554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p>
      </cdr:txBody>
    </cdr:sp>
  </cdr:relSizeAnchor>
  <cdr:relSizeAnchor xmlns:cdr="http://schemas.openxmlformats.org/drawingml/2006/chartDrawing">
    <cdr:from>
      <cdr:x>0.0387</cdr:x>
      <cdr:y>0.4676</cdr:y>
    </cdr:from>
    <cdr:to>
      <cdr:x>0.35127</cdr:x>
      <cdr:y>0.54976</cdr:y>
    </cdr:to>
    <cdr:sp macro="" textlink="">
      <cdr:nvSpPr>
        <cdr:cNvPr id="4" name="Поле 3"/>
        <cdr:cNvSpPr txBox="1"/>
      </cdr:nvSpPr>
      <cdr:spPr bwMode="auto">
        <a:xfrm xmlns:a="http://schemas.openxmlformats.org/drawingml/2006/main">
          <a:off x="102033" y="1086758"/>
          <a:ext cx="824097" cy="19094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r>
            <a:rPr lang="ru-RU" sz="1100" b="1" baseline="0">
              <a:solidFill>
                <a:schemeClr val="tx1">
                  <a:lumMod val="65000"/>
                  <a:lumOff val="35000"/>
                </a:schemeClr>
              </a:solidFill>
              <a:latin typeface="Arial Narrow" panose="020B0606020202030204" pitchFamily="34" charset="0"/>
            </a:rPr>
            <a:t> 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0.03943</cdr:x>
      <cdr:y>0.6897</cdr:y>
    </cdr:from>
    <cdr:to>
      <cdr:x>0.352</cdr:x>
      <cdr:y>0.77828</cdr:y>
    </cdr:to>
    <cdr:sp macro="" textlink="">
      <cdr:nvSpPr>
        <cdr:cNvPr id="5" name="Поле 4"/>
        <cdr:cNvSpPr txBox="1"/>
      </cdr:nvSpPr>
      <cdr:spPr bwMode="auto">
        <a:xfrm xmlns:a="http://schemas.openxmlformats.org/drawingml/2006/main">
          <a:off x="103958" y="1602921"/>
          <a:ext cx="824097" cy="20586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0.23495</cdr:x>
      <cdr:y>0.77642</cdr:y>
    </cdr:from>
    <cdr:to>
      <cdr:x>0.44328</cdr:x>
      <cdr:y>0.87434</cdr:y>
    </cdr:to>
    <cdr:sp macro="" textlink="">
      <cdr:nvSpPr>
        <cdr:cNvPr id="6" name="Поле 5"/>
        <cdr:cNvSpPr txBox="1"/>
      </cdr:nvSpPr>
      <cdr:spPr bwMode="auto">
        <a:xfrm xmlns:a="http://schemas.openxmlformats.org/drawingml/2006/main">
          <a:off x="619452" y="1804470"/>
          <a:ext cx="549266"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+36,0%</a:t>
          </a:r>
        </a:p>
      </cdr:txBody>
    </cdr:sp>
  </cdr:relSizeAnchor>
  <cdr:relSizeAnchor xmlns:cdr="http://schemas.openxmlformats.org/drawingml/2006/chartDrawing">
    <cdr:from>
      <cdr:x>0.5896</cdr:x>
      <cdr:y>0.34245</cdr:y>
    </cdr:from>
    <cdr:to>
      <cdr:x>0.78902</cdr:x>
      <cdr:y>0.43278</cdr:y>
    </cdr:to>
    <cdr:sp macro="" textlink="">
      <cdr:nvSpPr>
        <cdr:cNvPr id="7" name="Поле 6"/>
        <cdr:cNvSpPr txBox="1"/>
      </cdr:nvSpPr>
      <cdr:spPr bwMode="auto">
        <a:xfrm xmlns:a="http://schemas.openxmlformats.org/drawingml/2006/main">
          <a:off x="1554485" y="795894"/>
          <a:ext cx="525775" cy="20993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+8,1%</a:t>
          </a:r>
        </a:p>
      </cdr:txBody>
    </cdr:sp>
  </cdr:relSizeAnchor>
  <cdr:relSizeAnchor xmlns:cdr="http://schemas.openxmlformats.org/drawingml/2006/chartDrawing">
    <cdr:from>
      <cdr:x>0.74308</cdr:x>
      <cdr:y>0.10735</cdr:y>
    </cdr:from>
    <cdr:to>
      <cdr:x>0.88728</cdr:x>
      <cdr:y>0.20526</cdr:y>
    </cdr:to>
    <cdr:sp macro="" textlink="">
      <cdr:nvSpPr>
        <cdr:cNvPr id="8" name="Поле 7"/>
        <cdr:cNvSpPr txBox="1"/>
      </cdr:nvSpPr>
      <cdr:spPr bwMode="auto">
        <a:xfrm xmlns:a="http://schemas.openxmlformats.org/drawingml/2006/main">
          <a:off x="1959151" y="249492"/>
          <a:ext cx="380186" cy="22755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+7,5%</a:t>
          </a:r>
        </a:p>
      </cdr:txBody>
    </cdr:sp>
  </cdr:relSizeAnchor>
  <cdr:relSizeAnchor xmlns:cdr="http://schemas.openxmlformats.org/drawingml/2006/chartDrawing">
    <cdr:from>
      <cdr:x>0.31023</cdr:x>
      <cdr:y>0.55755</cdr:y>
    </cdr:from>
    <cdr:to>
      <cdr:x>0.45443</cdr:x>
      <cdr:y>0.65547</cdr:y>
    </cdr:to>
    <cdr:sp macro="" textlink="">
      <cdr:nvSpPr>
        <cdr:cNvPr id="9" name="Поле 8"/>
        <cdr:cNvSpPr txBox="1"/>
      </cdr:nvSpPr>
      <cdr:spPr bwMode="auto">
        <a:xfrm xmlns:a="http://schemas.openxmlformats.org/drawingml/2006/main">
          <a:off x="817932" y="1295802"/>
          <a:ext cx="380186" cy="2275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+ 4,5%</a:t>
          </a:r>
        </a:p>
      </cdr:txBody>
    </cdr:sp>
  </cdr:relSizeAnchor>
</c:userShapes>
</file>

<file path=word/drawings/drawing11.xml><?xml version="1.0" encoding="utf-8"?>
<c:userShapes xmlns:c="http://schemas.openxmlformats.org/drawingml/2006/chart">
  <cdr:relSizeAnchor xmlns:cdr="http://schemas.openxmlformats.org/drawingml/2006/chartDrawing">
    <cdr:from>
      <cdr:x>0.86229</cdr:x>
      <cdr:y>0.11312</cdr:y>
    </cdr:from>
    <cdr:to>
      <cdr:x>0.98043</cdr:x>
      <cdr:y>0.21682</cdr:y>
    </cdr:to>
    <cdr:sp macro="" textlink="">
      <cdr:nvSpPr>
        <cdr:cNvPr id="2" name="Поле 1"/>
        <cdr:cNvSpPr txBox="1"/>
      </cdr:nvSpPr>
      <cdr:spPr bwMode="auto">
        <a:xfrm xmlns:a="http://schemas.openxmlformats.org/drawingml/2006/main">
          <a:off x="2774471" y="290782"/>
          <a:ext cx="380102" cy="2665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r>
            <a:rPr lang="ru-RU" sz="1100" b="1">
              <a:solidFill>
                <a:schemeClr val="tx1">
                  <a:lumMod val="65000"/>
                  <a:lumOff val="35000"/>
                </a:schemeClr>
              </a:solidFill>
              <a:latin typeface="Arial Narrow" panose="020B0606020202030204" pitchFamily="34" charset="0"/>
            </a:rPr>
            <a:t>+10,7%</a:t>
          </a:r>
        </a:p>
      </cdr:txBody>
    </cdr:sp>
  </cdr:relSizeAnchor>
  <cdr:relSizeAnchor xmlns:cdr="http://schemas.openxmlformats.org/drawingml/2006/chartDrawing">
    <cdr:from>
      <cdr:x>0.18726</cdr:x>
      <cdr:y>0.58226</cdr:y>
    </cdr:from>
    <cdr:to>
      <cdr:x>0.36315</cdr:x>
      <cdr:y>0.68596</cdr:y>
    </cdr:to>
    <cdr:sp macro="" textlink="">
      <cdr:nvSpPr>
        <cdr:cNvPr id="4" name="Поле 3"/>
        <cdr:cNvSpPr txBox="1"/>
      </cdr:nvSpPr>
      <cdr:spPr bwMode="auto">
        <a:xfrm xmlns:a="http://schemas.openxmlformats.org/drawingml/2006/main">
          <a:off x="602529" y="1496695"/>
          <a:ext cx="565934" cy="266558"/>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+27,3%</a:t>
          </a:r>
        </a:p>
      </cdr:txBody>
    </cdr:sp>
  </cdr:relSizeAnchor>
</c:userShapes>
</file>

<file path=word/drawings/drawing12.xml><?xml version="1.0" encoding="utf-8"?>
<c:userShapes xmlns:c="http://schemas.openxmlformats.org/drawingml/2006/chart">
  <cdr:relSizeAnchor xmlns:cdr="http://schemas.openxmlformats.org/drawingml/2006/chartDrawing">
    <cdr:from>
      <cdr:x>0.35822</cdr:x>
      <cdr:y>0.10273</cdr:y>
    </cdr:from>
    <cdr:to>
      <cdr:x>0.66324</cdr:x>
      <cdr:y>0.26492</cdr:y>
    </cdr:to>
    <cdr:sp macro="" textlink="">
      <cdr:nvSpPr>
        <cdr:cNvPr id="2" name="Поле 1"/>
        <cdr:cNvSpPr txBox="1"/>
      </cdr:nvSpPr>
      <cdr:spPr bwMode="auto">
        <a:xfrm xmlns:a="http://schemas.openxmlformats.org/drawingml/2006/main">
          <a:off x="1073889" y="202019"/>
          <a:ext cx="914400" cy="31897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200" b="1" i="1">
              <a:solidFill>
                <a:schemeClr val="tx1">
                  <a:lumMod val="75000"/>
                  <a:lumOff val="25000"/>
                </a:schemeClr>
              </a:solidFill>
              <a:latin typeface="Arial Narrow" panose="020B0606020202030204" pitchFamily="34" charset="0"/>
            </a:rPr>
            <a:t>+8,5%</a:t>
          </a:r>
        </a:p>
      </cdr:txBody>
    </cdr:sp>
  </cdr:relSizeAnchor>
</c:userShapes>
</file>

<file path=word/drawings/drawing13.xml><?xml version="1.0" encoding="utf-8"?>
<c:userShapes xmlns:c="http://schemas.openxmlformats.org/drawingml/2006/chart">
  <cdr:relSizeAnchor xmlns:cdr="http://schemas.openxmlformats.org/drawingml/2006/chartDrawing">
    <cdr:from>
      <cdr:x>0.15437</cdr:x>
      <cdr:y>0.04601</cdr:y>
    </cdr:from>
    <cdr:to>
      <cdr:x>0.42615</cdr:x>
      <cdr:y>0.1342</cdr:y>
    </cdr:to>
    <cdr:sp macro="" textlink="">
      <cdr:nvSpPr>
        <cdr:cNvPr id="3" name="Text Box 4"/>
        <cdr:cNvSpPr txBox="1">
          <a:spLocks xmlns:a="http://schemas.openxmlformats.org/drawingml/2006/main" noChangeArrowheads="1"/>
        </cdr:cNvSpPr>
      </cdr:nvSpPr>
      <cdr:spPr bwMode="auto">
        <a:xfrm xmlns:a="http://schemas.openxmlformats.org/drawingml/2006/main">
          <a:off x="451415" y="88516"/>
          <a:ext cx="794732" cy="1697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endParaRPr lang="ru-RU" sz="10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endParaRPr>
        </a:p>
        <a:p xmlns:a="http://schemas.openxmlformats.org/drawingml/2006/main">
          <a:pPr algn="ctr" rtl="0">
            <a:defRPr sz="1000"/>
          </a:pPr>
          <a:r>
            <a:rPr lang="ru-RU" sz="1200" b="1" i="0"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a:t>
          </a:r>
          <a:r>
            <a:rPr lang="ru-RU" sz="12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9,1</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dr:relSizeAnchor xmlns:cdr="http://schemas.openxmlformats.org/drawingml/2006/chartDrawing">
    <cdr:from>
      <cdr:x>0.61605</cdr:x>
      <cdr:y>0.29355</cdr:y>
    </cdr:from>
    <cdr:to>
      <cdr:x>0.81203</cdr:x>
      <cdr:y>0.43859</cdr:y>
    </cdr:to>
    <cdr:sp macro="" textlink="">
      <cdr:nvSpPr>
        <cdr:cNvPr id="5" name="Text Box 4"/>
        <cdr:cNvSpPr txBox="1">
          <a:spLocks xmlns:a="http://schemas.openxmlformats.org/drawingml/2006/main" noChangeArrowheads="1"/>
        </cdr:cNvSpPr>
      </cdr:nvSpPr>
      <cdr:spPr bwMode="auto">
        <a:xfrm xmlns:a="http://schemas.openxmlformats.org/drawingml/2006/main">
          <a:off x="1801436" y="564814"/>
          <a:ext cx="573080" cy="27906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1200" b="1" i="0"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a:t>
          </a:r>
          <a:r>
            <a:rPr lang="ru-RU" sz="1200" b="1" i="1" u="none" strike="noStrike" baseline="0">
              <a:solidFill>
                <a:schemeClr val="tx1">
                  <a:lumMod val="65000"/>
                  <a:lumOff val="35000"/>
                </a:schemeClr>
              </a:solidFill>
              <a:latin typeface="Arial Narrow" panose="020B0606020202030204" pitchFamily="34" charset="0"/>
              <a:cs typeface="Times New Roman"/>
              <a:sym typeface="Wingdings 3" panose="05040102010807070707" pitchFamily="18" charset="2"/>
            </a:rPr>
            <a:t>26,2</a:t>
          </a:r>
          <a:r>
            <a:rPr lang="ru-RU" sz="1200" b="1" i="1" u="none" strike="noStrike" baseline="0">
              <a:solidFill>
                <a:schemeClr val="tx1">
                  <a:lumMod val="65000"/>
                  <a:lumOff val="35000"/>
                </a:schemeClr>
              </a:solidFill>
              <a:latin typeface="Arial Narrow" panose="020B0606020202030204" pitchFamily="34" charset="0"/>
              <a:cs typeface="Times New Roman"/>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0.41441</cdr:x>
      <cdr:y>0.12617</cdr:y>
    </cdr:from>
    <cdr:to>
      <cdr:x>0.6183</cdr:x>
      <cdr:y>0.277</cdr:y>
    </cdr:to>
    <cdr:sp macro="" textlink="">
      <cdr:nvSpPr>
        <cdr:cNvPr id="1025" name="Text Box 1"/>
        <cdr:cNvSpPr txBox="1">
          <a:spLocks xmlns:a="http://schemas.openxmlformats.org/drawingml/2006/main" noChangeArrowheads="1"/>
        </cdr:cNvSpPr>
      </cdr:nvSpPr>
      <cdr:spPr bwMode="auto">
        <a:xfrm xmlns:a="http://schemas.openxmlformats.org/drawingml/2006/main">
          <a:off x="1251265" y="257176"/>
          <a:ext cx="615635" cy="3074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ru-RU" sz="1100" b="1" i="0" u="none" strike="noStrike" baseline="0">
              <a:solidFill>
                <a:sysClr val="windowText" lastClr="000000"/>
              </a:solidFill>
              <a:latin typeface="Arial Narrow" panose="020B0606020202030204" pitchFamily="34" charset="0"/>
              <a:cs typeface="Times New Roman"/>
              <a:sym typeface="Wingdings 3" panose="05040102010807070707" pitchFamily="18" charset="2"/>
            </a:rPr>
            <a:t>+</a:t>
          </a:r>
          <a:r>
            <a:rPr lang="ru-RU" sz="1100" b="1" i="1" u="none" strike="noStrike" baseline="0">
              <a:solidFill>
                <a:sysClr val="windowText" lastClr="000000"/>
              </a:solidFill>
              <a:latin typeface="Arial Narrow" panose="020B0606020202030204" pitchFamily="34" charset="0"/>
              <a:cs typeface="Times New Roman"/>
              <a:sym typeface="Wingdings 3" panose="05040102010807070707" pitchFamily="18" charset="2"/>
            </a:rPr>
            <a:t>6,4</a:t>
          </a:r>
          <a:r>
            <a:rPr lang="ru-RU" sz="1100" b="1" i="1" u="none" strike="noStrike" baseline="0">
              <a:solidFill>
                <a:sysClr val="windowText" lastClr="000000"/>
              </a:solidFill>
              <a:latin typeface="Arial Narrow" panose="020B0606020202030204" pitchFamily="34" charset="0"/>
              <a:cs typeface="Times New Roman"/>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1</cdr:x>
      <cdr:y>0.15973</cdr:y>
    </cdr:to>
    <cdr:sp macro="" textlink="">
      <cdr:nvSpPr>
        <cdr:cNvPr id="3" name="Поле 2"/>
        <cdr:cNvSpPr txBox="1"/>
      </cdr:nvSpPr>
      <cdr:spPr bwMode="auto">
        <a:xfrm xmlns:a="http://schemas.openxmlformats.org/drawingml/2006/main">
          <a:off x="1" y="0"/>
          <a:ext cx="3434962" cy="73151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спирт из всех </a:t>
          </a:r>
        </a:p>
        <a:p xmlns:a="http://schemas.openxmlformats.org/drawingml/2006/main">
          <a:pPr algn="ctr"/>
          <a:r>
            <a:rPr lang="ru-RU" sz="1100" b="1">
              <a:latin typeface="Arial Narrow" panose="020B0606020202030204" pitchFamily="34" charset="0"/>
            </a:rPr>
            <a:t>видов сырья и спиртосодержащую продукцию в </a:t>
          </a:r>
        </a:p>
        <a:p xmlns:a="http://schemas.openxmlformats.org/drawingml/2006/main">
          <a:pPr algn="ctr"/>
          <a:r>
            <a:rPr lang="ru-RU" sz="1100" b="1">
              <a:latin typeface="Arial Narrow" panose="020B0606020202030204" pitchFamily="34" charset="0"/>
            </a:rPr>
            <a:t>консолидированный бюджет РФ </a:t>
          </a:r>
        </a:p>
        <a:p xmlns:a="http://schemas.openxmlformats.org/drawingml/2006/main">
          <a:pPr algn="ctr"/>
          <a:r>
            <a:rPr lang="ru-RU" sz="1100" b="1">
              <a:latin typeface="Arial Narrow" panose="020B0606020202030204" pitchFamily="34" charset="0"/>
            </a:rPr>
            <a:t>за</a:t>
          </a:r>
          <a:r>
            <a:rPr lang="ru-RU" sz="1100" b="1" baseline="0">
              <a:latin typeface="Arial Narrow" panose="020B0606020202030204" pitchFamily="34" charset="0"/>
            </a:rPr>
            <a:t> </a:t>
          </a:r>
          <a:r>
            <a:rPr lang="ru-RU" sz="1100" b="1">
              <a:latin typeface="Arial Narrow" panose="020B0606020202030204" pitchFamily="34" charset="0"/>
            </a:rPr>
            <a:t>2016 год</a:t>
          </a:r>
        </a:p>
      </cdr:txBody>
    </cdr:sp>
  </cdr:relSizeAnchor>
</c:userShapes>
</file>

<file path=word/drawings/drawing16.xml><?xml version="1.0" encoding="utf-8"?>
<c:userShapes xmlns:c="http://schemas.openxmlformats.org/drawingml/2006/chart">
  <cdr:relSizeAnchor xmlns:cdr="http://schemas.openxmlformats.org/drawingml/2006/chartDrawing">
    <cdr:from>
      <cdr:x>0.95575</cdr:x>
      <cdr:y>0.09225</cdr:y>
    </cdr:from>
    <cdr:to>
      <cdr:x>0.95575</cdr:x>
      <cdr:y>0.18225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10616" y="334990"/>
          <a:ext cx="0" cy="3023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0.01871</cdr:x>
      <cdr:y>0.11478</cdr:y>
    </cdr:from>
    <cdr:to>
      <cdr:x>0.23851</cdr:x>
      <cdr:y>0.19836</cdr:y>
    </cdr:to>
    <cdr:sp macro="" textlink="">
      <cdr:nvSpPr>
        <cdr:cNvPr id="3087" name="Text Box 2"/>
        <cdr:cNvSpPr txBox="1">
          <a:spLocks xmlns:a="http://schemas.openxmlformats.org/drawingml/2006/main" noChangeArrowheads="1"/>
        </cdr:cNvSpPr>
      </cdr:nvSpPr>
      <cdr:spPr bwMode="auto">
        <a:xfrm xmlns:a="http://schemas.openxmlformats.org/drawingml/2006/main">
          <a:off x="63611" y="344381"/>
          <a:ext cx="747422"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0.0295</cdr:x>
      <cdr:y>0</cdr:y>
    </cdr:from>
    <cdr:to>
      <cdr:x>0.96165</cdr:x>
      <cdr:y>0.13636</cdr:y>
    </cdr:to>
    <cdr:sp macro="" textlink="">
      <cdr:nvSpPr>
        <cdr:cNvPr id="2" name="Поле 1"/>
        <cdr:cNvSpPr txBox="1"/>
      </cdr:nvSpPr>
      <cdr:spPr bwMode="auto">
        <a:xfrm xmlns:a="http://schemas.openxmlformats.org/drawingml/2006/main">
          <a:off x="95250" y="0"/>
          <a:ext cx="3009899" cy="4286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a:t>
          </a:r>
        </a:p>
        <a:p xmlns:a="http://schemas.openxmlformats.org/drawingml/2006/main">
          <a:pPr algn="ctr"/>
          <a:r>
            <a:rPr lang="ru-RU" sz="1100" b="1">
              <a:latin typeface="Arial Narrow" panose="020B0606020202030204" pitchFamily="34" charset="0"/>
            </a:rPr>
            <a:t>табачную продукцию за 2016 </a:t>
          </a:r>
          <a:r>
            <a:rPr lang="ru-RU" sz="1100" b="1" baseline="0">
              <a:latin typeface="Arial Narrow" panose="020B0606020202030204" pitchFamily="34" charset="0"/>
            </a:rPr>
            <a:t> год</a:t>
          </a:r>
          <a:endParaRPr lang="ru-RU" sz="1100" b="1">
            <a:latin typeface="Arial Narrow" panose="020B0606020202030204" pitchFamily="34" charset="0"/>
          </a:endParaRPr>
        </a:p>
      </cdr:txBody>
    </cdr:sp>
  </cdr:relSizeAnchor>
  <cdr:relSizeAnchor xmlns:cdr="http://schemas.openxmlformats.org/drawingml/2006/chartDrawing">
    <cdr:from>
      <cdr:x>0.90493</cdr:x>
      <cdr:y>0.11213</cdr:y>
    </cdr:from>
    <cdr:to>
      <cdr:x>0.98597</cdr:x>
      <cdr:y>0.19571</cdr:y>
    </cdr:to>
    <cdr:sp macro="" textlink="">
      <cdr:nvSpPr>
        <cdr:cNvPr id="5" name="Text Box 2"/>
        <cdr:cNvSpPr txBox="1">
          <a:spLocks xmlns:a="http://schemas.openxmlformats.org/drawingml/2006/main" noChangeArrowheads="1"/>
        </cdr:cNvSpPr>
      </cdr:nvSpPr>
      <cdr:spPr bwMode="auto">
        <a:xfrm xmlns:a="http://schemas.openxmlformats.org/drawingml/2006/main">
          <a:off x="3077153" y="336429"/>
          <a:ext cx="275563" cy="2507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36576" tIns="27432" rIns="36576" bIns="27432" anchor="ctr"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Arial Narrow" panose="020B0606020202030204" pitchFamily="34" charset="0"/>
              <a:cs typeface="Times New Roman"/>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1</cdr:x>
      <cdr:y>0.04625</cdr:y>
    </cdr:from>
    <cdr:to>
      <cdr:x>1</cdr:x>
      <cdr:y>0.15025</cdr:y>
    </cdr:to>
    <cdr:sp macro="" textlink="">
      <cdr:nvSpPr>
        <cdr:cNvPr id="3073" name="Text Box 1"/>
        <cdr:cNvSpPr txBox="1">
          <a:spLocks xmlns:a="http://schemas.openxmlformats.org/drawingml/2006/main" noChangeArrowheads="1"/>
        </cdr:cNvSpPr>
      </cdr:nvSpPr>
      <cdr:spPr bwMode="auto">
        <a:xfrm xmlns:a="http://schemas.openxmlformats.org/drawingml/2006/main">
          <a:off x="6263640" y="213604"/>
          <a:ext cx="0" cy="4140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a:t>
          </a:r>
        </a:p>
      </cdr:txBody>
    </cdr:sp>
  </cdr:relSizeAnchor>
  <cdr:relSizeAnchor xmlns:cdr="http://schemas.openxmlformats.org/drawingml/2006/chartDrawing">
    <cdr:from>
      <cdr:x>0.01396</cdr:x>
      <cdr:y>0.11684</cdr:y>
    </cdr:from>
    <cdr:to>
      <cdr:x>0.21269</cdr:x>
      <cdr:y>0.19594</cdr:y>
    </cdr:to>
    <cdr:sp macro="" textlink="">
      <cdr:nvSpPr>
        <cdr:cNvPr id="3074" name="Text Box 2"/>
        <cdr:cNvSpPr txBox="1">
          <a:spLocks xmlns:a="http://schemas.openxmlformats.org/drawingml/2006/main" noChangeArrowheads="1"/>
        </cdr:cNvSpPr>
      </cdr:nvSpPr>
      <cdr:spPr bwMode="auto">
        <a:xfrm xmlns:a="http://schemas.openxmlformats.org/drawingml/2006/main">
          <a:off x="49068" y="333956"/>
          <a:ext cx="698354" cy="22606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horz" wrap="square" lIns="27432" tIns="27432" rIns="27432" bIns="27432" anchor="ctr" upright="1"/>
        <a:lstStyle xmlns:a="http://schemas.openxmlformats.org/drawingml/2006/main"/>
        <a:p xmlns:a="http://schemas.openxmlformats.org/drawingml/2006/main">
          <a:pPr algn="ctr" rtl="0">
            <a:defRPr sz="1000"/>
          </a:pPr>
          <a:r>
            <a:rPr lang="ru-RU" sz="950" b="0" i="0" u="none" strike="noStrike" baseline="0">
              <a:solidFill>
                <a:srgbClr val="000000"/>
              </a:solidFill>
              <a:latin typeface="Arial Narrow" panose="020B0606020202030204" pitchFamily="34" charset="0"/>
              <a:cs typeface="Times New Roman"/>
            </a:rPr>
            <a:t>млрд. рублей</a:t>
          </a:r>
        </a:p>
      </cdr:txBody>
    </cdr:sp>
  </cdr:relSizeAnchor>
  <cdr:relSizeAnchor xmlns:cdr="http://schemas.openxmlformats.org/drawingml/2006/chartDrawing">
    <cdr:from>
      <cdr:x>0.86247</cdr:x>
      <cdr:y>0.07657</cdr:y>
    </cdr:from>
    <cdr:to>
      <cdr:x>0.90397</cdr:x>
      <cdr:y>0.21156</cdr:y>
    </cdr:to>
    <cdr:sp macro="" textlink="">
      <cdr:nvSpPr>
        <cdr:cNvPr id="4" name="Text Box 2"/>
        <cdr:cNvSpPr txBox="1">
          <a:spLocks xmlns:a="http://schemas.openxmlformats.org/drawingml/2006/main" noChangeArrowheads="1"/>
        </cdr:cNvSpPr>
      </cdr:nvSpPr>
      <cdr:spPr bwMode="auto">
        <a:xfrm xmlns:a="http://schemas.openxmlformats.org/drawingml/2006/main">
          <a:off x="3030795" y="218852"/>
          <a:ext cx="145834" cy="3858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horz" wrap="square" lIns="27432" tIns="27432" rIns="27432" bIns="27432"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950" b="0" i="0" u="none" strike="noStrike" baseline="0">
              <a:solidFill>
                <a:srgbClr val="000000"/>
              </a:solidFill>
              <a:latin typeface="Times New Roman"/>
              <a:cs typeface="Times New Roman"/>
            </a:rPr>
            <a:t>%</a:t>
          </a:r>
        </a:p>
      </cdr:txBody>
    </cdr:sp>
  </cdr:relSizeAnchor>
  <cdr:relSizeAnchor xmlns:cdr="http://schemas.openxmlformats.org/drawingml/2006/chartDrawing">
    <cdr:from>
      <cdr:x>0</cdr:x>
      <cdr:y>0</cdr:y>
    </cdr:from>
    <cdr:to>
      <cdr:x>0.90616</cdr:x>
      <cdr:y>0.14557</cdr:y>
    </cdr:to>
    <cdr:sp macro="" textlink="">
      <cdr:nvSpPr>
        <cdr:cNvPr id="2" name="Поле 1"/>
        <cdr:cNvSpPr txBox="1"/>
      </cdr:nvSpPr>
      <cdr:spPr bwMode="auto">
        <a:xfrm xmlns:a="http://schemas.openxmlformats.org/drawingml/2006/main">
          <a:off x="-3912042" y="0"/>
          <a:ext cx="3184328" cy="4160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latin typeface="Arial Narrow" panose="020B0606020202030204" pitchFamily="34" charset="0"/>
            </a:rPr>
            <a:t>Динамика поступлений акцизов на автомобили</a:t>
          </a:r>
        </a:p>
        <a:p xmlns:a="http://schemas.openxmlformats.org/drawingml/2006/main">
          <a:pPr algn="ctr"/>
          <a:r>
            <a:rPr lang="ru-RU" sz="1100" b="1">
              <a:latin typeface="Arial Narrow" panose="020B0606020202030204" pitchFamily="34" charset="0"/>
            </a:rPr>
            <a:t> за 2016 год</a:t>
          </a:r>
        </a:p>
      </cdr:txBody>
    </cdr:sp>
  </cdr:relSizeAnchor>
</c:userShapes>
</file>

<file path=word/drawings/drawing18.xml><?xml version="1.0" encoding="utf-8"?>
<c:userShapes xmlns:c="http://schemas.openxmlformats.org/drawingml/2006/chart">
  <cdr:relSizeAnchor xmlns:cdr="http://schemas.openxmlformats.org/drawingml/2006/chartDrawing">
    <cdr:from>
      <cdr:x>0.66667</cdr:x>
      <cdr:y>0</cdr:y>
    </cdr:from>
    <cdr:to>
      <cdr:x>1</cdr:x>
      <cdr:y>0.10256</cdr:y>
    </cdr:to>
    <cdr:sp macro="" textlink="">
      <cdr:nvSpPr>
        <cdr:cNvPr id="2" name="Поле 1"/>
        <cdr:cNvSpPr txBox="1"/>
      </cdr:nvSpPr>
      <cdr:spPr bwMode="auto">
        <a:xfrm xmlns:a="http://schemas.openxmlformats.org/drawingml/2006/main">
          <a:off x="1828800" y="0"/>
          <a:ext cx="914400" cy="22860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i="1">
              <a:latin typeface="Arial Narrow" panose="020B0606020202030204" pitchFamily="34" charset="0"/>
            </a:rPr>
            <a:t>млрд. рублей</a:t>
          </a:r>
        </a:p>
      </cdr:txBody>
    </cdr:sp>
  </cdr:relSizeAnchor>
</c:userShapes>
</file>

<file path=word/drawings/drawing19.xml><?xml version="1.0" encoding="utf-8"?>
<c:userShapes xmlns:c="http://schemas.openxmlformats.org/drawingml/2006/chart">
  <cdr:relSizeAnchor xmlns:cdr="http://schemas.openxmlformats.org/drawingml/2006/chartDrawing">
    <cdr:from>
      <cdr:x>0.41944</cdr:x>
      <cdr:y>0.49624</cdr:y>
    </cdr:from>
    <cdr:to>
      <cdr:x>0.50984</cdr:x>
      <cdr:y>0.59837</cdr:y>
    </cdr:to>
    <cdr:sp macro="" textlink="">
      <cdr:nvSpPr>
        <cdr:cNvPr id="3" name="Поле 2"/>
        <cdr:cNvSpPr txBox="1"/>
      </cdr:nvSpPr>
      <cdr:spPr bwMode="auto">
        <a:xfrm xmlns:a="http://schemas.openxmlformats.org/drawingml/2006/main">
          <a:off x="1151405" y="1292589"/>
          <a:ext cx="248157" cy="2660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900" b="1">
              <a:solidFill>
                <a:schemeClr val="bg1"/>
              </a:solidFill>
              <a:latin typeface="Arial Narrow" panose="020B0606020202030204" pitchFamily="34" charset="0"/>
            </a:rPr>
            <a:t>252</a:t>
          </a:r>
          <a:endParaRPr lang="ru-RU" sz="1100" b="1">
            <a:solidFill>
              <a:schemeClr val="bg1"/>
            </a:solidFill>
            <a:latin typeface="Arial Narrow" panose="020B0606020202030204" pitchFamily="34" charset="0"/>
          </a:endParaRPr>
        </a:p>
      </cdr:txBody>
    </cdr:sp>
  </cdr:relSizeAnchor>
  <cdr:relSizeAnchor xmlns:cdr="http://schemas.openxmlformats.org/drawingml/2006/chartDrawing">
    <cdr:from>
      <cdr:x>0.49693</cdr:x>
      <cdr:y>0.49623</cdr:y>
    </cdr:from>
    <cdr:to>
      <cdr:x>0.58733</cdr:x>
      <cdr:y>0.59836</cdr:y>
    </cdr:to>
    <cdr:sp macro="" textlink="">
      <cdr:nvSpPr>
        <cdr:cNvPr id="4" name="Поле 2"/>
        <cdr:cNvSpPr txBox="1"/>
      </cdr:nvSpPr>
      <cdr:spPr bwMode="auto">
        <a:xfrm xmlns:a="http://schemas.openxmlformats.org/drawingml/2006/main">
          <a:off x="1364124" y="1292562"/>
          <a:ext cx="248157" cy="2660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wrap="none" lIns="27432" tIns="32004" rIns="27432" bIns="0" rtlCol="0" anchor="t" upright="1">
          <a:noAutofit/>
        </a:bodyPr>
        <a:lstStyle xmlns:a="http://schemas.openxmlformats.org/drawingml/2006/main"/>
        <a:p xmlns:a="http://schemas.openxmlformats.org/drawingml/2006/main">
          <a:r>
            <a:rPr lang="ru-RU" sz="900" b="1">
              <a:solidFill>
                <a:schemeClr val="bg1"/>
              </a:solidFill>
              <a:latin typeface="Arial Narrow" panose="020B0606020202030204" pitchFamily="34" charset="0"/>
            </a:rPr>
            <a:t>288</a:t>
          </a:r>
        </a:p>
      </cdr:txBody>
    </cdr:sp>
  </cdr:relSizeAnchor>
  <cdr:relSizeAnchor xmlns:cdr="http://schemas.openxmlformats.org/drawingml/2006/chartDrawing">
    <cdr:from>
      <cdr:x>0.84564</cdr:x>
      <cdr:y>0.50047</cdr:y>
    </cdr:from>
    <cdr:to>
      <cdr:x>0.93604</cdr:x>
      <cdr:y>0.6026</cdr:y>
    </cdr:to>
    <cdr:sp macro="" textlink="">
      <cdr:nvSpPr>
        <cdr:cNvPr id="5" name="Поле 2"/>
        <cdr:cNvSpPr txBox="1"/>
      </cdr:nvSpPr>
      <cdr:spPr bwMode="auto">
        <a:xfrm xmlns:a="http://schemas.openxmlformats.org/drawingml/2006/main">
          <a:off x="2321373" y="1303605"/>
          <a:ext cx="248157" cy="2660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wrap="none" lIns="27432" tIns="32004" rIns="27432" bIns="0" rtlCol="0" anchor="t" upright="1">
          <a:noAutofit/>
        </a:bodyPr>
        <a:lstStyle xmlns:a="http://schemas.openxmlformats.org/drawingml/2006/main"/>
        <a:p xmlns:a="http://schemas.openxmlformats.org/drawingml/2006/main">
          <a:r>
            <a:rPr lang="ru-RU" sz="900" b="1">
              <a:solidFill>
                <a:schemeClr val="bg1"/>
              </a:solidFill>
              <a:latin typeface="Arial Narrow" panose="020B0606020202030204" pitchFamily="34" charset="0"/>
            </a:rPr>
            <a:t>426</a:t>
          </a:r>
        </a:p>
      </cdr:txBody>
    </cdr:sp>
  </cdr:relSizeAnchor>
</c:userShapes>
</file>

<file path=word/drawings/drawing2.xml><?xml version="1.0" encoding="utf-8"?>
<c:userShapes xmlns:c="http://schemas.openxmlformats.org/drawingml/2006/chart">
  <cdr:relSizeAnchor xmlns:cdr="http://schemas.openxmlformats.org/drawingml/2006/chartDrawing">
    <cdr:from>
      <cdr:x>0.69381</cdr:x>
      <cdr:y>0.56225</cdr:y>
    </cdr:from>
    <cdr:to>
      <cdr:x>0.87296</cdr:x>
      <cdr:y>0.76707</cdr:y>
    </cdr:to>
    <cdr:sp macro="" textlink="">
      <cdr:nvSpPr>
        <cdr:cNvPr id="2" name="Поле 1"/>
        <cdr:cNvSpPr txBox="1"/>
      </cdr:nvSpPr>
      <cdr:spPr>
        <a:xfrm xmlns:a="http://schemas.openxmlformats.org/drawingml/2006/main">
          <a:off x="2028824" y="1333499"/>
          <a:ext cx="52387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50,2%</a:t>
          </a:r>
        </a:p>
        <a:p xmlns:a="http://schemas.openxmlformats.org/drawingml/2006/main">
          <a:pPr algn="ctr"/>
          <a:r>
            <a:rPr lang="ru-RU" sz="1200" b="1">
              <a:solidFill>
                <a:schemeClr val="bg1"/>
              </a:solidFill>
              <a:latin typeface="Arial Narrow" panose="020B0606020202030204" pitchFamily="34" charset="0"/>
            </a:rPr>
            <a:t>(48,0%)</a:t>
          </a:r>
        </a:p>
      </cdr:txBody>
    </cdr:sp>
  </cdr:relSizeAnchor>
  <cdr:relSizeAnchor xmlns:cdr="http://schemas.openxmlformats.org/drawingml/2006/chartDrawing">
    <cdr:from>
      <cdr:x>0.63192</cdr:x>
      <cdr:y>0.2409</cdr:y>
    </cdr:from>
    <cdr:to>
      <cdr:x>0.81108</cdr:x>
      <cdr:y>0.44572</cdr:y>
    </cdr:to>
    <cdr:sp macro="" textlink="">
      <cdr:nvSpPr>
        <cdr:cNvPr id="3" name="Поле 2"/>
        <cdr:cNvSpPr txBox="1"/>
      </cdr:nvSpPr>
      <cdr:spPr>
        <a:xfrm xmlns:a="http://schemas.openxmlformats.org/drawingml/2006/main">
          <a:off x="1847837" y="71819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7,2%</a:t>
          </a:r>
        </a:p>
        <a:p xmlns:a="http://schemas.openxmlformats.org/drawingml/2006/main">
          <a:pPr algn="ctr"/>
          <a:r>
            <a:rPr lang="ru-RU" sz="1200" b="1">
              <a:solidFill>
                <a:schemeClr val="bg1"/>
              </a:solidFill>
              <a:latin typeface="Arial Narrow" panose="020B0606020202030204" pitchFamily="34" charset="0"/>
            </a:rPr>
            <a:t>(7,6%)</a:t>
          </a:r>
        </a:p>
      </cdr:txBody>
    </cdr:sp>
  </cdr:relSizeAnchor>
  <cdr:relSizeAnchor xmlns:cdr="http://schemas.openxmlformats.org/drawingml/2006/chartDrawing">
    <cdr:from>
      <cdr:x>0.19869</cdr:x>
      <cdr:y>0.63545</cdr:y>
    </cdr:from>
    <cdr:to>
      <cdr:x>0.37784</cdr:x>
      <cdr:y>0.84027</cdr:y>
    </cdr:to>
    <cdr:sp macro="" textlink="">
      <cdr:nvSpPr>
        <cdr:cNvPr id="4" name="Поле 3"/>
        <cdr:cNvSpPr txBox="1"/>
      </cdr:nvSpPr>
      <cdr:spPr>
        <a:xfrm xmlns:a="http://schemas.openxmlformats.org/drawingml/2006/main">
          <a:off x="581004" y="189447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5,3%</a:t>
          </a:r>
        </a:p>
        <a:p xmlns:a="http://schemas.openxmlformats.org/drawingml/2006/main">
          <a:pPr algn="ctr"/>
          <a:r>
            <a:rPr lang="ru-RU" sz="1200" b="1">
              <a:solidFill>
                <a:schemeClr val="bg1"/>
              </a:solidFill>
              <a:latin typeface="Arial Narrow" panose="020B0606020202030204" pitchFamily="34" charset="0"/>
            </a:rPr>
            <a:t>(5,6%)</a:t>
          </a:r>
        </a:p>
      </cdr:txBody>
    </cdr:sp>
  </cdr:relSizeAnchor>
  <cdr:relSizeAnchor xmlns:cdr="http://schemas.openxmlformats.org/drawingml/2006/chartDrawing">
    <cdr:from>
      <cdr:x>0.16938</cdr:x>
      <cdr:y>0.47324</cdr:y>
    </cdr:from>
    <cdr:to>
      <cdr:x>0.34854</cdr:x>
      <cdr:y>0.67806</cdr:y>
    </cdr:to>
    <cdr:sp macro="" textlink="">
      <cdr:nvSpPr>
        <cdr:cNvPr id="5" name="Поле 4"/>
        <cdr:cNvSpPr txBox="1"/>
      </cdr:nvSpPr>
      <cdr:spPr>
        <a:xfrm xmlns:a="http://schemas.openxmlformats.org/drawingml/2006/main">
          <a:off x="495297" y="1410871"/>
          <a:ext cx="523895"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12,5%</a:t>
          </a:r>
        </a:p>
        <a:p xmlns:a="http://schemas.openxmlformats.org/drawingml/2006/main">
          <a:pPr algn="ctr"/>
          <a:r>
            <a:rPr lang="ru-RU" sz="1200" b="1">
              <a:solidFill>
                <a:schemeClr val="bg1"/>
              </a:solidFill>
              <a:latin typeface="Arial Narrow" panose="020B0606020202030204" pitchFamily="34" charset="0"/>
            </a:rPr>
            <a:t>(13,7%)</a:t>
          </a:r>
        </a:p>
      </cdr:txBody>
    </cdr:sp>
  </cdr:relSizeAnchor>
  <cdr:relSizeAnchor xmlns:cdr="http://schemas.openxmlformats.org/drawingml/2006/chartDrawing">
    <cdr:from>
      <cdr:x>0.28013</cdr:x>
      <cdr:y>0.2625</cdr:y>
    </cdr:from>
    <cdr:to>
      <cdr:x>0.45929</cdr:x>
      <cdr:y>0.46732</cdr:y>
    </cdr:to>
    <cdr:sp macro="" textlink="">
      <cdr:nvSpPr>
        <cdr:cNvPr id="6" name="Поле 5"/>
        <cdr:cNvSpPr txBox="1"/>
      </cdr:nvSpPr>
      <cdr:spPr>
        <a:xfrm xmlns:a="http://schemas.openxmlformats.org/drawingml/2006/main">
          <a:off x="819143" y="782602"/>
          <a:ext cx="52389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19,0%</a:t>
          </a:r>
        </a:p>
        <a:p xmlns:a="http://schemas.openxmlformats.org/drawingml/2006/main">
          <a:pPr algn="ctr"/>
          <a:r>
            <a:rPr lang="ru-RU" sz="1200" b="1">
              <a:solidFill>
                <a:schemeClr val="bg1"/>
              </a:solidFill>
              <a:latin typeface="Arial Narrow" panose="020B0606020202030204" pitchFamily="34" charset="0"/>
            </a:rPr>
            <a:t>(19,1%)</a:t>
          </a:r>
        </a:p>
      </cdr:txBody>
    </cdr:sp>
  </cdr:relSizeAnchor>
  <cdr:relSizeAnchor xmlns:cdr="http://schemas.openxmlformats.org/drawingml/2006/chartDrawing">
    <cdr:from>
      <cdr:x>0.49837</cdr:x>
      <cdr:y>0.18176</cdr:y>
    </cdr:from>
    <cdr:to>
      <cdr:x>0.67752</cdr:x>
      <cdr:y>0.38658</cdr:y>
    </cdr:to>
    <cdr:sp macro="" textlink="">
      <cdr:nvSpPr>
        <cdr:cNvPr id="7" name="Поле 6"/>
        <cdr:cNvSpPr txBox="1"/>
      </cdr:nvSpPr>
      <cdr:spPr>
        <a:xfrm xmlns:a="http://schemas.openxmlformats.org/drawingml/2006/main">
          <a:off x="1457325" y="541890"/>
          <a:ext cx="523866" cy="6106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solidFill>
                <a:schemeClr val="bg1"/>
              </a:solidFill>
              <a:latin typeface="Arial Narrow" panose="020B0606020202030204" pitchFamily="34" charset="0"/>
            </a:rPr>
            <a:t>5,8%</a:t>
          </a:r>
        </a:p>
        <a:p xmlns:a="http://schemas.openxmlformats.org/drawingml/2006/main">
          <a:pPr algn="ctr"/>
          <a:r>
            <a:rPr lang="ru-RU" sz="1200" b="1">
              <a:solidFill>
                <a:schemeClr val="bg1"/>
              </a:solidFill>
              <a:latin typeface="Arial Narrow" panose="020B0606020202030204" pitchFamily="34" charset="0"/>
            </a:rPr>
            <a:t>(6,0%)</a:t>
          </a:r>
        </a:p>
      </cdr:txBody>
    </cdr:sp>
  </cdr:relSizeAnchor>
  <cdr:relSizeAnchor xmlns:cdr="http://schemas.openxmlformats.org/drawingml/2006/chartDrawing">
    <cdr:from>
      <cdr:x>0.44951</cdr:x>
      <cdr:y>0.44947</cdr:y>
    </cdr:from>
    <cdr:to>
      <cdr:x>0.62866</cdr:x>
      <cdr:y>0.65429</cdr:y>
    </cdr:to>
    <cdr:sp macro="" textlink="">
      <cdr:nvSpPr>
        <cdr:cNvPr id="8" name="Поле 7"/>
        <cdr:cNvSpPr txBox="1"/>
      </cdr:nvSpPr>
      <cdr:spPr>
        <a:xfrm xmlns:a="http://schemas.openxmlformats.org/drawingml/2006/main">
          <a:off x="1314449" y="1241539"/>
          <a:ext cx="523875" cy="565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600" b="1">
              <a:solidFill>
                <a:schemeClr val="accent6">
                  <a:lumMod val="75000"/>
                </a:schemeClr>
              </a:solidFill>
              <a:latin typeface="Arial Narrow" panose="020B0606020202030204" pitchFamily="34" charset="0"/>
            </a:rPr>
            <a:t>183,6</a:t>
          </a:r>
        </a:p>
        <a:p xmlns:a="http://schemas.openxmlformats.org/drawingml/2006/main">
          <a:pPr algn="ctr"/>
          <a:r>
            <a:rPr lang="ru-RU" sz="1600" b="1">
              <a:solidFill>
                <a:schemeClr val="accent6">
                  <a:lumMod val="75000"/>
                </a:schemeClr>
              </a:solidFill>
              <a:latin typeface="Arial Narrow" panose="020B0606020202030204" pitchFamily="34" charset="0"/>
            </a:rPr>
            <a:t>млрд. долл. </a:t>
          </a:r>
        </a:p>
      </cdr:txBody>
    </cdr:sp>
  </cdr:relSizeAnchor>
</c:userShapes>
</file>

<file path=word/drawings/drawing20.xml><?xml version="1.0" encoding="utf-8"?>
<c:userShapes xmlns:c="http://schemas.openxmlformats.org/drawingml/2006/chart">
  <cdr:relSizeAnchor xmlns:cdr="http://schemas.openxmlformats.org/drawingml/2006/chartDrawing">
    <cdr:from>
      <cdr:x>0.02608</cdr:x>
      <cdr:y>0.72751</cdr:y>
    </cdr:from>
    <cdr:to>
      <cdr:x>0.101</cdr:x>
      <cdr:y>0.97633</cdr:y>
    </cdr:to>
    <cdr:sp macro="" textlink="">
      <cdr:nvSpPr>
        <cdr:cNvPr id="2" name="Поле 1"/>
        <cdr:cNvSpPr txBox="1"/>
      </cdr:nvSpPr>
      <cdr:spPr>
        <a:xfrm xmlns:a="http://schemas.openxmlformats.org/drawingml/2006/main" rot="16200000">
          <a:off x="-134498" y="2084563"/>
          <a:ext cx="640852" cy="2192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000">
              <a:latin typeface="Arial Narrow" panose="020B0606020202030204" pitchFamily="34" charset="0"/>
            </a:rPr>
            <a:t>01.01.2013</a:t>
          </a:r>
        </a:p>
      </cdr:txBody>
    </cdr:sp>
  </cdr:relSizeAnchor>
  <cdr:relSizeAnchor xmlns:cdr="http://schemas.openxmlformats.org/drawingml/2006/chartDrawing">
    <cdr:from>
      <cdr:x>0.15509</cdr:x>
      <cdr:y>0.75481</cdr:y>
    </cdr:from>
    <cdr:to>
      <cdr:x>0.2235</cdr:x>
      <cdr:y>1</cdr:y>
    </cdr:to>
    <cdr:sp macro="" textlink="">
      <cdr:nvSpPr>
        <cdr:cNvPr id="3" name="Поле 2"/>
        <cdr:cNvSpPr txBox="1"/>
      </cdr:nvSpPr>
      <cdr:spPr>
        <a:xfrm xmlns:a="http://schemas.openxmlformats.org/drawingml/2006/main" rot="16200000">
          <a:off x="238139" y="2159722"/>
          <a:ext cx="631502" cy="2001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01.01.2014</a:t>
          </a:r>
        </a:p>
      </cdr:txBody>
    </cdr:sp>
  </cdr:relSizeAnchor>
  <cdr:relSizeAnchor xmlns:cdr="http://schemas.openxmlformats.org/drawingml/2006/chartDrawing">
    <cdr:from>
      <cdr:x>0.27499</cdr:x>
      <cdr:y>0.75481</cdr:y>
    </cdr:from>
    <cdr:to>
      <cdr:x>0.34339</cdr:x>
      <cdr:y>1</cdr:y>
    </cdr:to>
    <cdr:sp macro="" textlink="">
      <cdr:nvSpPr>
        <cdr:cNvPr id="4" name="Поле 3"/>
        <cdr:cNvSpPr txBox="1"/>
      </cdr:nvSpPr>
      <cdr:spPr>
        <a:xfrm xmlns:a="http://schemas.openxmlformats.org/drawingml/2006/main" rot="16200000">
          <a:off x="588961" y="2159737"/>
          <a:ext cx="631502" cy="200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01.01.2015</a:t>
          </a:r>
        </a:p>
      </cdr:txBody>
    </cdr:sp>
  </cdr:relSizeAnchor>
  <cdr:relSizeAnchor xmlns:cdr="http://schemas.openxmlformats.org/drawingml/2006/chartDrawing">
    <cdr:from>
      <cdr:x>0.40204</cdr:x>
      <cdr:y>0.75481</cdr:y>
    </cdr:from>
    <cdr:to>
      <cdr:x>0.47045</cdr:x>
      <cdr:y>1</cdr:y>
    </cdr:to>
    <cdr:sp macro="" textlink="">
      <cdr:nvSpPr>
        <cdr:cNvPr id="5" name="Поле 4"/>
        <cdr:cNvSpPr txBox="1"/>
      </cdr:nvSpPr>
      <cdr:spPr>
        <a:xfrm xmlns:a="http://schemas.openxmlformats.org/drawingml/2006/main" rot="16200000">
          <a:off x="960737" y="2159722"/>
          <a:ext cx="631502" cy="2001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01.01.2016</a:t>
          </a:r>
        </a:p>
      </cdr:txBody>
    </cdr:sp>
  </cdr:relSizeAnchor>
  <cdr:relSizeAnchor xmlns:cdr="http://schemas.openxmlformats.org/drawingml/2006/chartDrawing">
    <cdr:from>
      <cdr:x>0.5356</cdr:x>
      <cdr:y>0.75481</cdr:y>
    </cdr:from>
    <cdr:to>
      <cdr:x>0.604</cdr:x>
      <cdr:y>1</cdr:y>
    </cdr:to>
    <cdr:sp macro="" textlink="">
      <cdr:nvSpPr>
        <cdr:cNvPr id="6" name="Поле 5"/>
        <cdr:cNvSpPr txBox="1"/>
      </cdr:nvSpPr>
      <cdr:spPr>
        <a:xfrm xmlns:a="http://schemas.openxmlformats.org/drawingml/2006/main" rot="16200000">
          <a:off x="1351515" y="2159737"/>
          <a:ext cx="631502" cy="200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a:latin typeface="Arial Narrow" panose="020B0606020202030204" pitchFamily="34" charset="0"/>
            </a:rPr>
            <a:t>01.04.2016</a:t>
          </a:r>
        </a:p>
      </cdr:txBody>
    </cdr:sp>
  </cdr:relSizeAnchor>
  <cdr:relSizeAnchor xmlns:cdr="http://schemas.openxmlformats.org/drawingml/2006/chartDrawing">
    <cdr:from>
      <cdr:x>0</cdr:x>
      <cdr:y>0.06575</cdr:y>
    </cdr:from>
    <cdr:to>
      <cdr:x>0.32899</cdr:x>
      <cdr:y>0.14652</cdr:y>
    </cdr:to>
    <cdr:sp macro="" textlink="">
      <cdr:nvSpPr>
        <cdr:cNvPr id="7" name="Поле 6"/>
        <cdr:cNvSpPr txBox="1"/>
      </cdr:nvSpPr>
      <cdr:spPr>
        <a:xfrm xmlns:a="http://schemas.openxmlformats.org/drawingml/2006/main">
          <a:off x="0" y="164712"/>
          <a:ext cx="962024" cy="2023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000">
              <a:latin typeface="Arial Narrow" panose="020B0606020202030204" pitchFamily="34" charset="0"/>
            </a:rPr>
            <a:t>млрд. рублей</a:t>
          </a:r>
        </a:p>
      </cdr:txBody>
    </cdr:sp>
  </cdr:relSizeAnchor>
  <cdr:relSizeAnchor xmlns:cdr="http://schemas.openxmlformats.org/drawingml/2006/chartDrawing">
    <cdr:from>
      <cdr:x>0.65723</cdr:x>
      <cdr:y>0.75481</cdr:y>
    </cdr:from>
    <cdr:to>
      <cdr:x>0.72563</cdr:x>
      <cdr:y>1</cdr:y>
    </cdr:to>
    <cdr:sp macro="" textlink="">
      <cdr:nvSpPr>
        <cdr:cNvPr id="8" name="Поле 1"/>
        <cdr:cNvSpPr txBox="1"/>
      </cdr:nvSpPr>
      <cdr:spPr>
        <a:xfrm xmlns:a="http://schemas.openxmlformats.org/drawingml/2006/main" rot="16200000">
          <a:off x="1707433" y="2159737"/>
          <a:ext cx="631502" cy="20014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a:latin typeface="Arial Narrow" panose="020B0606020202030204" pitchFamily="34" charset="0"/>
            </a:rPr>
            <a:t>01.07.2016</a:t>
          </a:r>
        </a:p>
      </cdr:txBody>
    </cdr:sp>
  </cdr:relSizeAnchor>
  <cdr:relSizeAnchor xmlns:cdr="http://schemas.openxmlformats.org/drawingml/2006/chartDrawing">
    <cdr:from>
      <cdr:x>0.77616</cdr:x>
      <cdr:y>0.75481</cdr:y>
    </cdr:from>
    <cdr:to>
      <cdr:x>0.84456</cdr:x>
      <cdr:y>1</cdr:y>
    </cdr:to>
    <cdr:sp macro="" textlink="">
      <cdr:nvSpPr>
        <cdr:cNvPr id="9" name="Поле 1"/>
        <cdr:cNvSpPr txBox="1"/>
      </cdr:nvSpPr>
      <cdr:spPr>
        <a:xfrm xmlns:a="http://schemas.openxmlformats.org/drawingml/2006/main" rot="16200000">
          <a:off x="2055414" y="2159737"/>
          <a:ext cx="631502" cy="20014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a:latin typeface="Arial Narrow" panose="020B0606020202030204" pitchFamily="34" charset="0"/>
            </a:rPr>
            <a:t>01.10.2016</a:t>
          </a:r>
        </a:p>
      </cdr:txBody>
    </cdr:sp>
  </cdr:relSizeAnchor>
  <cdr:relSizeAnchor xmlns:cdr="http://schemas.openxmlformats.org/drawingml/2006/chartDrawing">
    <cdr:from>
      <cdr:x>0.89248</cdr:x>
      <cdr:y>0.75148</cdr:y>
    </cdr:from>
    <cdr:to>
      <cdr:x>0.96088</cdr:x>
      <cdr:y>1</cdr:y>
    </cdr:to>
    <cdr:sp macro="" textlink="">
      <cdr:nvSpPr>
        <cdr:cNvPr id="10" name="Поле 1"/>
        <cdr:cNvSpPr txBox="1"/>
      </cdr:nvSpPr>
      <cdr:spPr>
        <a:xfrm xmlns:a="http://schemas.openxmlformats.org/drawingml/2006/main" rot="16200000">
          <a:off x="2391491" y="2155448"/>
          <a:ext cx="640080" cy="20014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a:latin typeface="Arial Narrow" panose="020B0606020202030204" pitchFamily="34" charset="0"/>
            </a:rPr>
            <a:t>01.01.2017</a:t>
          </a:r>
        </a:p>
      </cdr:txBody>
    </cdr:sp>
  </cdr:relSizeAnchor>
</c:userShapes>
</file>

<file path=word/drawings/drawing21.xml><?xml version="1.0" encoding="utf-8"?>
<c:userShapes xmlns:c="http://schemas.openxmlformats.org/drawingml/2006/chart">
  <cdr:relSizeAnchor xmlns:cdr="http://schemas.openxmlformats.org/drawingml/2006/chartDrawing">
    <cdr:from>
      <cdr:x>0.35179</cdr:x>
      <cdr:y>0.24823</cdr:y>
    </cdr:from>
    <cdr:to>
      <cdr:x>0.6645</cdr:x>
      <cdr:y>0.39716</cdr:y>
    </cdr:to>
    <cdr:sp macro="" textlink="">
      <cdr:nvSpPr>
        <cdr:cNvPr id="2" name="Поле 1"/>
        <cdr:cNvSpPr txBox="1"/>
      </cdr:nvSpPr>
      <cdr:spPr>
        <a:xfrm xmlns:a="http://schemas.openxmlformats.org/drawingml/2006/main">
          <a:off x="1029366" y="926841"/>
          <a:ext cx="915014" cy="556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800" b="1">
              <a:solidFill>
                <a:schemeClr val="accent6">
                  <a:lumMod val="75000"/>
                </a:schemeClr>
              </a:solidFill>
              <a:latin typeface="Arial Narrow" panose="020B0606020202030204" pitchFamily="34" charset="0"/>
            </a:rPr>
            <a:t>1 402,1</a:t>
          </a:r>
        </a:p>
        <a:p xmlns:a="http://schemas.openxmlformats.org/drawingml/2006/main">
          <a:pPr algn="ctr"/>
          <a:r>
            <a:rPr lang="ru-RU" sz="1100" b="1">
              <a:solidFill>
                <a:schemeClr val="accent6">
                  <a:lumMod val="75000"/>
                </a:schemeClr>
              </a:solidFill>
              <a:latin typeface="Arial Narrow" panose="020B0606020202030204" pitchFamily="34" charset="0"/>
            </a:rPr>
            <a:t>млрд. рублей</a:t>
          </a:r>
        </a:p>
      </cdr:txBody>
    </cdr:sp>
  </cdr:relSizeAnchor>
</c:userShapes>
</file>

<file path=word/drawings/drawing22.xml><?xml version="1.0" encoding="utf-8"?>
<c:userShapes xmlns:c="http://schemas.openxmlformats.org/drawingml/2006/chart">
  <cdr:relSizeAnchor xmlns:cdr="http://schemas.openxmlformats.org/drawingml/2006/chartDrawing">
    <cdr:from>
      <cdr:x>0.78832</cdr:x>
      <cdr:y>0.0702</cdr:y>
    </cdr:from>
    <cdr:to>
      <cdr:x>0.96725</cdr:x>
      <cdr:y>0.15858</cdr:y>
    </cdr:to>
    <cdr:sp macro="" textlink="">
      <cdr:nvSpPr>
        <cdr:cNvPr id="2" name="Поле 1"/>
        <cdr:cNvSpPr txBox="1"/>
      </cdr:nvSpPr>
      <cdr:spPr>
        <a:xfrm xmlns:a="http://schemas.openxmlformats.org/drawingml/2006/main">
          <a:off x="2384792" y="165280"/>
          <a:ext cx="541288" cy="208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+21,9%</a:t>
          </a:r>
        </a:p>
      </cdr:txBody>
    </cdr:sp>
  </cdr:relSizeAnchor>
  <cdr:relSizeAnchor xmlns:cdr="http://schemas.openxmlformats.org/drawingml/2006/chartDrawing">
    <cdr:from>
      <cdr:x>0.61878</cdr:x>
      <cdr:y>0.20319</cdr:y>
    </cdr:from>
    <cdr:to>
      <cdr:x>0.78493</cdr:x>
      <cdr:y>0.29773</cdr:y>
    </cdr:to>
    <cdr:sp macro="" textlink="">
      <cdr:nvSpPr>
        <cdr:cNvPr id="3" name="Поле 2"/>
        <cdr:cNvSpPr txBox="1"/>
      </cdr:nvSpPr>
      <cdr:spPr>
        <a:xfrm xmlns:a="http://schemas.openxmlformats.org/drawingml/2006/main">
          <a:off x="1871896" y="478420"/>
          <a:ext cx="502627" cy="2226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+16,1%</a:t>
          </a:r>
        </a:p>
      </cdr:txBody>
    </cdr:sp>
  </cdr:relSizeAnchor>
  <cdr:relSizeAnchor xmlns:cdr="http://schemas.openxmlformats.org/drawingml/2006/chartDrawing">
    <cdr:from>
      <cdr:x>0.6341</cdr:x>
      <cdr:y>0.33515</cdr:y>
    </cdr:from>
    <cdr:to>
      <cdr:x>0.81612</cdr:x>
      <cdr:y>0.42718</cdr:y>
    </cdr:to>
    <cdr:sp macro="" textlink="">
      <cdr:nvSpPr>
        <cdr:cNvPr id="4" name="Поле 3"/>
        <cdr:cNvSpPr txBox="1"/>
      </cdr:nvSpPr>
      <cdr:spPr>
        <a:xfrm xmlns:a="http://schemas.openxmlformats.org/drawingml/2006/main">
          <a:off x="1918241" y="789137"/>
          <a:ext cx="550639" cy="216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+24,7%</a:t>
          </a:r>
        </a:p>
      </cdr:txBody>
    </cdr:sp>
  </cdr:relSizeAnchor>
  <cdr:relSizeAnchor xmlns:cdr="http://schemas.openxmlformats.org/drawingml/2006/chartDrawing">
    <cdr:from>
      <cdr:x>0.63146</cdr:x>
      <cdr:y>0.4799</cdr:y>
    </cdr:from>
    <cdr:to>
      <cdr:x>0.80366</cdr:x>
      <cdr:y>0.56634</cdr:y>
    </cdr:to>
    <cdr:sp macro="" textlink="">
      <cdr:nvSpPr>
        <cdr:cNvPr id="5" name="Поле 4"/>
        <cdr:cNvSpPr txBox="1"/>
      </cdr:nvSpPr>
      <cdr:spPr>
        <a:xfrm xmlns:a="http://schemas.openxmlformats.org/drawingml/2006/main">
          <a:off x="1910262" y="1129954"/>
          <a:ext cx="520929" cy="2035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000" b="1" i="1">
              <a:solidFill>
                <a:schemeClr val="tx1">
                  <a:lumMod val="65000"/>
                  <a:lumOff val="35000"/>
                </a:schemeClr>
              </a:solidFill>
              <a:latin typeface="Arial Narrow" panose="020B0606020202030204" pitchFamily="34" charset="0"/>
            </a:rPr>
            <a:t>+85,0%</a:t>
          </a:r>
        </a:p>
      </cdr:txBody>
    </cdr:sp>
  </cdr:relSizeAnchor>
  <cdr:relSizeAnchor xmlns:cdr="http://schemas.openxmlformats.org/drawingml/2006/chartDrawing">
    <cdr:from>
      <cdr:x>0.61474</cdr:x>
      <cdr:y>0.75005</cdr:y>
    </cdr:from>
    <cdr:to>
      <cdr:x>0.76132</cdr:x>
      <cdr:y>0.85437</cdr:y>
    </cdr:to>
    <cdr:sp macro="" textlink="">
      <cdr:nvSpPr>
        <cdr:cNvPr id="6" name="Поле 5"/>
        <cdr:cNvSpPr txBox="1"/>
      </cdr:nvSpPr>
      <cdr:spPr>
        <a:xfrm xmlns:a="http://schemas.openxmlformats.org/drawingml/2006/main">
          <a:off x="1859681" y="1766060"/>
          <a:ext cx="443425" cy="2456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-27,7%</a:t>
          </a:r>
        </a:p>
      </cdr:txBody>
    </cdr:sp>
  </cdr:relSizeAnchor>
  <cdr:relSizeAnchor xmlns:cdr="http://schemas.openxmlformats.org/drawingml/2006/chartDrawing">
    <cdr:from>
      <cdr:x>0.61186</cdr:x>
      <cdr:y>0.87379</cdr:y>
    </cdr:from>
    <cdr:to>
      <cdr:x>0.7885</cdr:x>
      <cdr:y>0.9644</cdr:y>
    </cdr:to>
    <cdr:sp macro="" textlink="">
      <cdr:nvSpPr>
        <cdr:cNvPr id="7" name="Поле 6"/>
        <cdr:cNvSpPr txBox="1"/>
      </cdr:nvSpPr>
      <cdr:spPr>
        <a:xfrm xmlns:a="http://schemas.openxmlformats.org/drawingml/2006/main">
          <a:off x="1850955" y="2057400"/>
          <a:ext cx="534361" cy="2133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-13,0</a:t>
          </a:r>
          <a:r>
            <a:rPr lang="ru-RU" sz="1100" b="1" i="1">
              <a:solidFill>
                <a:schemeClr val="tx1">
                  <a:lumMod val="65000"/>
                  <a:lumOff val="35000"/>
                </a:schemeClr>
              </a:solidFill>
              <a:latin typeface="Arial Narrow" panose="020B0606020202030204" pitchFamily="34" charset="0"/>
            </a:rPr>
            <a:t>%</a:t>
          </a:r>
        </a:p>
      </cdr:txBody>
    </cdr:sp>
  </cdr:relSizeAnchor>
  <cdr:relSizeAnchor xmlns:cdr="http://schemas.openxmlformats.org/drawingml/2006/chartDrawing">
    <cdr:from>
      <cdr:x>0</cdr:x>
      <cdr:y>0.01502</cdr:y>
    </cdr:from>
    <cdr:to>
      <cdr:x>0.3</cdr:x>
      <cdr:y>0.1165</cdr:y>
    </cdr:to>
    <cdr:sp macro="" textlink="">
      <cdr:nvSpPr>
        <cdr:cNvPr id="9" name="Поле 8"/>
        <cdr:cNvSpPr txBox="1"/>
      </cdr:nvSpPr>
      <cdr:spPr>
        <a:xfrm xmlns:a="http://schemas.openxmlformats.org/drawingml/2006/main">
          <a:off x="0" y="35366"/>
          <a:ext cx="907542" cy="2389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a:latin typeface="Arial Narrow" panose="020B0606020202030204" pitchFamily="34" charset="0"/>
            </a:rPr>
            <a:t>млрд. рублей</a:t>
          </a:r>
        </a:p>
      </cdr:txBody>
    </cdr:sp>
  </cdr:relSizeAnchor>
  <cdr:relSizeAnchor xmlns:cdr="http://schemas.openxmlformats.org/drawingml/2006/chartDrawing">
    <cdr:from>
      <cdr:x>0.63893</cdr:x>
      <cdr:y>0.60717</cdr:y>
    </cdr:from>
    <cdr:to>
      <cdr:x>0.80856</cdr:x>
      <cdr:y>0.70874</cdr:y>
    </cdr:to>
    <cdr:sp macro="" textlink="">
      <cdr:nvSpPr>
        <cdr:cNvPr id="10" name="Поле 1"/>
        <cdr:cNvSpPr txBox="1"/>
      </cdr:nvSpPr>
      <cdr:spPr>
        <a:xfrm xmlns:a="http://schemas.openxmlformats.org/drawingml/2006/main">
          <a:off x="1932856" y="1429642"/>
          <a:ext cx="513164" cy="23913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b="1" i="1">
              <a:solidFill>
                <a:schemeClr val="tx1">
                  <a:lumMod val="65000"/>
                  <a:lumOff val="35000"/>
                </a:schemeClr>
              </a:solidFill>
              <a:latin typeface="Arial Narrow" panose="020B0606020202030204" pitchFamily="34" charset="0"/>
            </a:rPr>
            <a:t>+21,0%</a:t>
          </a:r>
        </a:p>
      </cdr:txBody>
    </cdr:sp>
  </cdr:relSizeAnchor>
</c:userShapes>
</file>

<file path=word/drawings/drawing23.xml><?xml version="1.0" encoding="utf-8"?>
<c:userShapes xmlns:c="http://schemas.openxmlformats.org/drawingml/2006/chart">
  <cdr:relSizeAnchor xmlns:cdr="http://schemas.openxmlformats.org/drawingml/2006/chartDrawing">
    <cdr:from>
      <cdr:x>0.084</cdr:x>
      <cdr:y>0.86043</cdr:y>
    </cdr:from>
    <cdr:to>
      <cdr:x>0.2658</cdr:x>
      <cdr:y>1</cdr:y>
    </cdr:to>
    <cdr:sp macro="" textlink="">
      <cdr:nvSpPr>
        <cdr:cNvPr id="3" name="Поле 2"/>
        <cdr:cNvSpPr txBox="1"/>
      </cdr:nvSpPr>
      <cdr:spPr>
        <a:xfrm xmlns:a="http://schemas.openxmlformats.org/drawingml/2006/main">
          <a:off x="245631" y="1762053"/>
          <a:ext cx="531609" cy="2858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Arial Narrow" panose="020B0606020202030204" pitchFamily="34" charset="0"/>
            </a:rPr>
            <a:t>01.01.13</a:t>
          </a:r>
        </a:p>
      </cdr:txBody>
    </cdr:sp>
  </cdr:relSizeAnchor>
  <cdr:relSizeAnchor xmlns:cdr="http://schemas.openxmlformats.org/drawingml/2006/chartDrawing">
    <cdr:from>
      <cdr:x>0.28136</cdr:x>
      <cdr:y>0.86043</cdr:y>
    </cdr:from>
    <cdr:to>
      <cdr:x>0.43518</cdr:x>
      <cdr:y>0.96744</cdr:y>
    </cdr:to>
    <cdr:sp macro="" textlink="">
      <cdr:nvSpPr>
        <cdr:cNvPr id="4" name="Поле 3"/>
        <cdr:cNvSpPr txBox="1"/>
      </cdr:nvSpPr>
      <cdr:spPr>
        <a:xfrm xmlns:a="http://schemas.openxmlformats.org/drawingml/2006/main">
          <a:off x="822747" y="1762053"/>
          <a:ext cx="449793" cy="2191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Arial Narrow" panose="020B0606020202030204" pitchFamily="34" charset="0"/>
            </a:rPr>
            <a:t>01.01.14</a:t>
          </a:r>
        </a:p>
      </cdr:txBody>
    </cdr:sp>
  </cdr:relSizeAnchor>
  <cdr:relSizeAnchor xmlns:cdr="http://schemas.openxmlformats.org/drawingml/2006/chartDrawing">
    <cdr:from>
      <cdr:x>0.45461</cdr:x>
      <cdr:y>0.86415</cdr:y>
    </cdr:from>
    <cdr:to>
      <cdr:x>0.6228</cdr:x>
      <cdr:y>0.98233</cdr:y>
    </cdr:to>
    <cdr:sp macro="" textlink="">
      <cdr:nvSpPr>
        <cdr:cNvPr id="5" name="Поле 4"/>
        <cdr:cNvSpPr txBox="1"/>
      </cdr:nvSpPr>
      <cdr:spPr>
        <a:xfrm xmlns:a="http://schemas.openxmlformats.org/drawingml/2006/main">
          <a:off x="1329371" y="1769673"/>
          <a:ext cx="491810" cy="2420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Arial Narrow" panose="020B0606020202030204" pitchFamily="34" charset="0"/>
            </a:rPr>
            <a:t>01.01.15</a:t>
          </a:r>
        </a:p>
      </cdr:txBody>
    </cdr:sp>
  </cdr:relSizeAnchor>
  <cdr:relSizeAnchor xmlns:cdr="http://schemas.openxmlformats.org/drawingml/2006/chartDrawing">
    <cdr:from>
      <cdr:x>0.64481</cdr:x>
      <cdr:y>0.85969</cdr:y>
    </cdr:from>
    <cdr:to>
      <cdr:x>0.81042</cdr:x>
      <cdr:y>0.96372</cdr:y>
    </cdr:to>
    <cdr:sp macro="" textlink="">
      <cdr:nvSpPr>
        <cdr:cNvPr id="6" name="Поле 5"/>
        <cdr:cNvSpPr txBox="1"/>
      </cdr:nvSpPr>
      <cdr:spPr>
        <a:xfrm xmlns:a="http://schemas.openxmlformats.org/drawingml/2006/main">
          <a:off x="1885537" y="1760539"/>
          <a:ext cx="484283" cy="2130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Arial Narrow" panose="020B0606020202030204" pitchFamily="34" charset="0"/>
            </a:rPr>
            <a:t>01.01.16</a:t>
          </a:r>
        </a:p>
      </cdr:txBody>
    </cdr:sp>
  </cdr:relSizeAnchor>
  <cdr:relSizeAnchor xmlns:cdr="http://schemas.openxmlformats.org/drawingml/2006/chartDrawing">
    <cdr:from>
      <cdr:x>0.81564</cdr:x>
      <cdr:y>0.85969</cdr:y>
    </cdr:from>
    <cdr:to>
      <cdr:x>0.98762</cdr:x>
      <cdr:y>0.96</cdr:y>
    </cdr:to>
    <cdr:sp macro="" textlink="">
      <cdr:nvSpPr>
        <cdr:cNvPr id="7" name="Поле 6"/>
        <cdr:cNvSpPr txBox="1"/>
      </cdr:nvSpPr>
      <cdr:spPr>
        <a:xfrm xmlns:a="http://schemas.openxmlformats.org/drawingml/2006/main">
          <a:off x="2385074" y="1760538"/>
          <a:ext cx="502906" cy="2054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Arial Narrow" panose="020B0606020202030204" pitchFamily="34" charset="0"/>
            </a:rPr>
            <a:t>01.01.17</a:t>
          </a:r>
        </a:p>
      </cdr:txBody>
    </cdr:sp>
  </cdr:relSizeAnchor>
</c:userShapes>
</file>

<file path=word/drawings/drawing24.xml><?xml version="1.0" encoding="utf-8"?>
<c:userShapes xmlns:c="http://schemas.openxmlformats.org/drawingml/2006/chart">
  <cdr:relSizeAnchor xmlns:cdr="http://schemas.openxmlformats.org/drawingml/2006/chartDrawing">
    <cdr:from>
      <cdr:x>0.26797</cdr:x>
      <cdr:y>0.09734</cdr:y>
    </cdr:from>
    <cdr:to>
      <cdr:x>0.2719</cdr:x>
      <cdr:y>0.41445</cdr:y>
    </cdr:to>
    <cdr:cxnSp macro="">
      <cdr:nvCxnSpPr>
        <cdr:cNvPr id="3" name="Прямая соединительная линия 2"/>
        <cdr:cNvCxnSpPr/>
      </cdr:nvCxnSpPr>
      <cdr:spPr>
        <a:xfrm xmlns:a="http://schemas.openxmlformats.org/drawingml/2006/main" flipV="1">
          <a:off x="781039" y="243840"/>
          <a:ext cx="11441" cy="794389"/>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0.2719</cdr:x>
      <cdr:y>0.09429</cdr:y>
    </cdr:from>
    <cdr:to>
      <cdr:x>0.72942</cdr:x>
      <cdr:y>0.1019</cdr:y>
    </cdr:to>
    <cdr:cxnSp macro="">
      <cdr:nvCxnSpPr>
        <cdr:cNvPr id="5" name="Прямая соединительная линия 4"/>
        <cdr:cNvCxnSpPr/>
      </cdr:nvCxnSpPr>
      <cdr:spPr>
        <a:xfrm xmlns:a="http://schemas.openxmlformats.org/drawingml/2006/main">
          <a:off x="792481" y="236210"/>
          <a:ext cx="1333510" cy="1906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0.72942</cdr:x>
      <cdr:y>0.10646</cdr:y>
    </cdr:from>
    <cdr:to>
      <cdr:x>0.73203</cdr:x>
      <cdr:y>0.17263</cdr:y>
    </cdr:to>
    <cdr:cxnSp macro="">
      <cdr:nvCxnSpPr>
        <cdr:cNvPr id="7" name="Прямая со стрелкой 6"/>
        <cdr:cNvCxnSpPr/>
      </cdr:nvCxnSpPr>
      <cdr:spPr>
        <a:xfrm xmlns:a="http://schemas.openxmlformats.org/drawingml/2006/main" flipH="1">
          <a:off x="2125992" y="266700"/>
          <a:ext cx="7608" cy="165744"/>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0.38889</cdr:x>
      <cdr:y>0</cdr:y>
    </cdr:from>
    <cdr:to>
      <cdr:x>0.62745</cdr:x>
      <cdr:y>0.09886</cdr:y>
    </cdr:to>
    <cdr:sp macro="" textlink="">
      <cdr:nvSpPr>
        <cdr:cNvPr id="8" name="Поле 7"/>
        <cdr:cNvSpPr txBox="1"/>
      </cdr:nvSpPr>
      <cdr:spPr>
        <a:xfrm xmlns:a="http://schemas.openxmlformats.org/drawingml/2006/main">
          <a:off x="1133478" y="0"/>
          <a:ext cx="695322" cy="247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+29,4%</a:t>
          </a:r>
        </a:p>
      </cdr:txBody>
    </cdr:sp>
  </cdr:relSizeAnchor>
  <cdr:relSizeAnchor xmlns:cdr="http://schemas.openxmlformats.org/drawingml/2006/chartDrawing">
    <cdr:from>
      <cdr:x>0.68628</cdr:x>
      <cdr:y>0</cdr:y>
    </cdr:from>
    <cdr:to>
      <cdr:x>1</cdr:x>
      <cdr:y>0.11787</cdr:y>
    </cdr:to>
    <cdr:sp macro="" textlink="">
      <cdr:nvSpPr>
        <cdr:cNvPr id="6" name="Поле 5"/>
        <cdr:cNvSpPr txBox="1"/>
      </cdr:nvSpPr>
      <cdr:spPr>
        <a:xfrm xmlns:a="http://schemas.openxmlformats.org/drawingml/2006/main">
          <a:off x="2000266" y="0"/>
          <a:ext cx="914384" cy="2952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i="1">
              <a:latin typeface="Arial Narrow" panose="020B0606020202030204" pitchFamily="34" charset="0"/>
            </a:rPr>
            <a:t>млрд</a:t>
          </a:r>
          <a:r>
            <a:rPr lang="ru-RU" sz="1100" i="1" baseline="0">
              <a:latin typeface="Arial Narrow" panose="020B0606020202030204" pitchFamily="34" charset="0"/>
            </a:rPr>
            <a:t> рублей </a:t>
          </a:r>
          <a:endParaRPr lang="ru-RU" sz="1100" i="1">
            <a:latin typeface="Arial Narrow" panose="020B06060202020302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0.29028</cdr:x>
      <cdr:y>0.10341</cdr:y>
    </cdr:from>
    <cdr:to>
      <cdr:x>0.29444</cdr:x>
      <cdr:y>0.30491</cdr:y>
    </cdr:to>
    <cdr:cxnSp macro="">
      <cdr:nvCxnSpPr>
        <cdr:cNvPr id="3" name="Прямая соединительная линия 2"/>
        <cdr:cNvCxnSpPr/>
      </cdr:nvCxnSpPr>
      <cdr:spPr>
        <a:xfrm xmlns:a="http://schemas.openxmlformats.org/drawingml/2006/main" flipH="1" flipV="1">
          <a:off x="796286" y="304940"/>
          <a:ext cx="11434" cy="59422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0.10599</cdr:y>
    </cdr:from>
    <cdr:to>
      <cdr:x>0.72917</cdr:x>
      <cdr:y>0.10599</cdr:y>
    </cdr:to>
    <cdr:cxnSp macro="">
      <cdr:nvCxnSpPr>
        <cdr:cNvPr id="5" name="Прямая соединительная линия 4"/>
        <cdr:cNvCxnSpPr/>
      </cdr:nvCxnSpPr>
      <cdr:spPr>
        <a:xfrm xmlns:a="http://schemas.openxmlformats.org/drawingml/2006/main">
          <a:off x="800109" y="312558"/>
          <a:ext cx="120015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0.73333</cdr:x>
      <cdr:y>0.11111</cdr:y>
    </cdr:from>
    <cdr:to>
      <cdr:x>0.73333</cdr:x>
      <cdr:y>0.17054</cdr:y>
    </cdr:to>
    <cdr:cxnSp macro="">
      <cdr:nvCxnSpPr>
        <cdr:cNvPr id="7" name="Прямая со стрелкой 6"/>
        <cdr:cNvCxnSpPr/>
      </cdr:nvCxnSpPr>
      <cdr:spPr>
        <a:xfrm xmlns:a="http://schemas.openxmlformats.org/drawingml/2006/main">
          <a:off x="2011680" y="327660"/>
          <a:ext cx="0" cy="175260"/>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0.3375</cdr:x>
      <cdr:y>0.02067</cdr:y>
    </cdr:from>
    <cdr:to>
      <cdr:x>0.67083</cdr:x>
      <cdr:y>0.09819</cdr:y>
    </cdr:to>
    <cdr:sp macro="" textlink="">
      <cdr:nvSpPr>
        <cdr:cNvPr id="9" name="Поле 8"/>
        <cdr:cNvSpPr txBox="1"/>
      </cdr:nvSpPr>
      <cdr:spPr>
        <a:xfrm xmlns:a="http://schemas.openxmlformats.org/drawingml/2006/main">
          <a:off x="925836" y="60961"/>
          <a:ext cx="914391"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+14,2%</a:t>
          </a:r>
        </a:p>
      </cdr:txBody>
    </cdr:sp>
  </cdr:relSizeAnchor>
  <cdr:relSizeAnchor xmlns:cdr="http://schemas.openxmlformats.org/drawingml/2006/chartDrawing">
    <cdr:from>
      <cdr:x>0.66667</cdr:x>
      <cdr:y>0</cdr:y>
    </cdr:from>
    <cdr:to>
      <cdr:x>1</cdr:x>
      <cdr:y>0.08042</cdr:y>
    </cdr:to>
    <cdr:sp macro="" textlink="">
      <cdr:nvSpPr>
        <cdr:cNvPr id="6" name="Поле 5"/>
        <cdr:cNvSpPr txBox="1"/>
      </cdr:nvSpPr>
      <cdr:spPr>
        <a:xfrm xmlns:a="http://schemas.openxmlformats.org/drawingml/2006/main">
          <a:off x="1828809" y="0"/>
          <a:ext cx="914391"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userShapes>
</file>

<file path=word/drawings/drawing26.xml><?xml version="1.0" encoding="utf-8"?>
<c:userShapes xmlns:c="http://schemas.openxmlformats.org/drawingml/2006/chart">
  <cdr:relSizeAnchor xmlns:cdr="http://schemas.openxmlformats.org/drawingml/2006/chartDrawing">
    <cdr:from>
      <cdr:x>0.29167</cdr:x>
      <cdr:y>0.10259</cdr:y>
    </cdr:from>
    <cdr:to>
      <cdr:x>0.29167</cdr:x>
      <cdr:y>0.33438</cdr:y>
    </cdr:to>
    <cdr:cxnSp macro="">
      <cdr:nvCxnSpPr>
        <cdr:cNvPr id="3" name="Прямая соединительная линия 2"/>
        <cdr:cNvCxnSpPr/>
      </cdr:nvCxnSpPr>
      <cdr:spPr>
        <a:xfrm xmlns:a="http://schemas.openxmlformats.org/drawingml/2006/main" flipV="1">
          <a:off x="800100" y="250144"/>
          <a:ext cx="9" cy="565196"/>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0.29167</cdr:x>
      <cdr:y>0.08953</cdr:y>
    </cdr:from>
    <cdr:to>
      <cdr:x>0.72917</cdr:x>
      <cdr:y>0.08953</cdr:y>
    </cdr:to>
    <cdr:cxnSp macro="">
      <cdr:nvCxnSpPr>
        <cdr:cNvPr id="5" name="Прямая соединительная линия 4"/>
        <cdr:cNvCxnSpPr/>
      </cdr:nvCxnSpPr>
      <cdr:spPr>
        <a:xfrm xmlns:a="http://schemas.openxmlformats.org/drawingml/2006/main">
          <a:off x="800100" y="218298"/>
          <a:ext cx="1200150" cy="0"/>
        </a:xfrm>
        <a:prstGeom xmlns:a="http://schemas.openxmlformats.org/drawingml/2006/main" prst="line">
          <a:avLst/>
        </a:prstGeom>
        <a:ln xmlns:a="http://schemas.openxmlformats.org/drawingml/2006/main">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0.72708</cdr:x>
      <cdr:y>0.10203</cdr:y>
    </cdr:from>
    <cdr:to>
      <cdr:x>0.73056</cdr:x>
      <cdr:y>0.2</cdr:y>
    </cdr:to>
    <cdr:cxnSp macro="">
      <cdr:nvCxnSpPr>
        <cdr:cNvPr id="7" name="Прямая со стрелкой 6"/>
        <cdr:cNvCxnSpPr/>
      </cdr:nvCxnSpPr>
      <cdr:spPr>
        <a:xfrm xmlns:a="http://schemas.openxmlformats.org/drawingml/2006/main">
          <a:off x="1994538" y="248778"/>
          <a:ext cx="9522" cy="238902"/>
        </a:xfrm>
        <a:prstGeom xmlns:a="http://schemas.openxmlformats.org/drawingml/2006/main" prst="straightConnector1">
          <a:avLst/>
        </a:prstGeom>
        <a:ln xmlns:a="http://schemas.openxmlformats.org/drawingml/2006/main">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cdr:y>
    </cdr:from>
    <cdr:to>
      <cdr:x>0.67361</cdr:x>
      <cdr:y>0.10687</cdr:y>
    </cdr:to>
    <cdr:sp macro="" textlink="">
      <cdr:nvSpPr>
        <cdr:cNvPr id="9" name="Поле 8"/>
        <cdr:cNvSpPr txBox="1"/>
      </cdr:nvSpPr>
      <cdr:spPr>
        <a:xfrm xmlns:a="http://schemas.openxmlformats.org/drawingml/2006/main">
          <a:off x="933450" y="0"/>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на 25,9%</a:t>
          </a:r>
        </a:p>
      </cdr:txBody>
    </cdr:sp>
  </cdr:relSizeAnchor>
  <cdr:relSizeAnchor xmlns:cdr="http://schemas.openxmlformats.org/drawingml/2006/chartDrawing">
    <cdr:from>
      <cdr:x>0.66667</cdr:x>
      <cdr:y>0</cdr:y>
    </cdr:from>
    <cdr:to>
      <cdr:x>1</cdr:x>
      <cdr:y>0.10687</cdr:y>
    </cdr:to>
    <cdr:sp macro="" textlink="">
      <cdr:nvSpPr>
        <cdr:cNvPr id="8" name="Поле 7"/>
        <cdr:cNvSpPr txBox="1"/>
      </cdr:nvSpPr>
      <cdr:spPr>
        <a:xfrm xmlns:a="http://schemas.openxmlformats.org/drawingml/2006/main">
          <a:off x="1828809" y="0"/>
          <a:ext cx="914391"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userShapes>
</file>

<file path=word/drawings/drawing27.xml><?xml version="1.0" encoding="utf-8"?>
<c:userShapes xmlns:c="http://schemas.openxmlformats.org/drawingml/2006/chart">
  <cdr:relSizeAnchor xmlns:cdr="http://schemas.openxmlformats.org/drawingml/2006/chartDrawing">
    <cdr:from>
      <cdr:x>0.28819</cdr:x>
      <cdr:y>0.10249</cdr:y>
    </cdr:from>
    <cdr:to>
      <cdr:x>0.29444</cdr:x>
      <cdr:y>0.5</cdr:y>
    </cdr:to>
    <cdr:cxnSp macro="">
      <cdr:nvCxnSpPr>
        <cdr:cNvPr id="3" name="Прямая соединительная линия 2"/>
        <cdr:cNvCxnSpPr/>
      </cdr:nvCxnSpPr>
      <cdr:spPr>
        <a:xfrm xmlns:a="http://schemas.openxmlformats.org/drawingml/2006/main" flipV="1">
          <a:off x="790564" y="274320"/>
          <a:ext cx="17156" cy="1063943"/>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0.30278</cdr:x>
      <cdr:y>0.10249</cdr:y>
    </cdr:from>
    <cdr:to>
      <cdr:x>0.73611</cdr:x>
      <cdr:y>0.10293</cdr:y>
    </cdr:to>
    <cdr:cxnSp macro="">
      <cdr:nvCxnSpPr>
        <cdr:cNvPr id="5" name="Прямая соединительная линия 4"/>
        <cdr:cNvCxnSpPr/>
      </cdr:nvCxnSpPr>
      <cdr:spPr>
        <a:xfrm xmlns:a="http://schemas.openxmlformats.org/drawingml/2006/main" flipV="1">
          <a:off x="830589" y="274320"/>
          <a:ext cx="1188711" cy="116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0.73542</cdr:x>
      <cdr:y>0.11716</cdr:y>
    </cdr:from>
    <cdr:to>
      <cdr:x>0.73611</cdr:x>
      <cdr:y>0.21068</cdr:y>
    </cdr:to>
    <cdr:cxnSp macro="">
      <cdr:nvCxnSpPr>
        <cdr:cNvPr id="7" name="Прямая со стрелкой 6"/>
        <cdr:cNvCxnSpPr/>
      </cdr:nvCxnSpPr>
      <cdr:spPr>
        <a:xfrm xmlns:a="http://schemas.openxmlformats.org/drawingml/2006/main">
          <a:off x="2017398" y="313583"/>
          <a:ext cx="1902" cy="250297"/>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cdr:y>
    </cdr:from>
    <cdr:to>
      <cdr:x>0.67361</cdr:x>
      <cdr:y>0.10687</cdr:y>
    </cdr:to>
    <cdr:sp macro="" textlink="">
      <cdr:nvSpPr>
        <cdr:cNvPr id="9" name="Поле 8"/>
        <cdr:cNvSpPr txBox="1"/>
      </cdr:nvSpPr>
      <cdr:spPr>
        <a:xfrm xmlns:a="http://schemas.openxmlformats.org/drawingml/2006/main">
          <a:off x="933450" y="0"/>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+37,9%</a:t>
          </a:r>
        </a:p>
      </cdr:txBody>
    </cdr:sp>
  </cdr:relSizeAnchor>
  <cdr:relSizeAnchor xmlns:cdr="http://schemas.openxmlformats.org/drawingml/2006/chartDrawing">
    <cdr:from>
      <cdr:x>0.66667</cdr:x>
      <cdr:y>0</cdr:y>
    </cdr:from>
    <cdr:to>
      <cdr:x>1</cdr:x>
      <cdr:y>0.10687</cdr:y>
    </cdr:to>
    <cdr:sp macro="" textlink="">
      <cdr:nvSpPr>
        <cdr:cNvPr id="6" name="Поле 5"/>
        <cdr:cNvSpPr txBox="1"/>
      </cdr:nvSpPr>
      <cdr:spPr>
        <a:xfrm xmlns:a="http://schemas.openxmlformats.org/drawingml/2006/main">
          <a:off x="1828809" y="0"/>
          <a:ext cx="914391"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млрд. рублей</a:t>
          </a:r>
        </a:p>
      </cdr:txBody>
    </cdr:sp>
  </cdr:relSizeAnchor>
</c:userShapes>
</file>

<file path=word/drawings/drawing28.xml><?xml version="1.0" encoding="utf-8"?>
<c:userShapes xmlns:c="http://schemas.openxmlformats.org/drawingml/2006/chart">
  <cdr:relSizeAnchor xmlns:cdr="http://schemas.openxmlformats.org/drawingml/2006/chartDrawing">
    <cdr:from>
      <cdr:x>0.27412</cdr:x>
      <cdr:y>0.11306</cdr:y>
    </cdr:from>
    <cdr:to>
      <cdr:x>0.27412</cdr:x>
      <cdr:y>0.37954</cdr:y>
    </cdr:to>
    <cdr:cxnSp macro="">
      <cdr:nvCxnSpPr>
        <cdr:cNvPr id="3" name="Прямая соединительная линия 2"/>
        <cdr:cNvCxnSpPr/>
      </cdr:nvCxnSpPr>
      <cdr:spPr>
        <a:xfrm xmlns:a="http://schemas.openxmlformats.org/drawingml/2006/main" flipH="1" flipV="1">
          <a:off x="752475" y="266700"/>
          <a:ext cx="1" cy="6286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0.27759</cdr:x>
      <cdr:y>0.10094</cdr:y>
    </cdr:from>
    <cdr:to>
      <cdr:x>0.7356</cdr:x>
      <cdr:y>0.10498</cdr:y>
    </cdr:to>
    <cdr:cxnSp macro="">
      <cdr:nvCxnSpPr>
        <cdr:cNvPr id="5" name="Прямая соединительная линия 4"/>
        <cdr:cNvCxnSpPr/>
      </cdr:nvCxnSpPr>
      <cdr:spPr>
        <a:xfrm xmlns:a="http://schemas.openxmlformats.org/drawingml/2006/main" flipV="1">
          <a:off x="762000" y="238125"/>
          <a:ext cx="1257300" cy="952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0.73907</cdr:x>
      <cdr:y>0.10498</cdr:y>
    </cdr:from>
    <cdr:to>
      <cdr:x>0.73907</cdr:x>
      <cdr:y>0.1817</cdr:y>
    </cdr:to>
    <cdr:cxnSp macro="">
      <cdr:nvCxnSpPr>
        <cdr:cNvPr id="7" name="Прямая со стрелкой 6"/>
        <cdr:cNvCxnSpPr/>
      </cdr:nvCxnSpPr>
      <cdr:spPr>
        <a:xfrm xmlns:a="http://schemas.openxmlformats.org/drawingml/2006/main" flipH="1">
          <a:off x="2028825" y="247650"/>
          <a:ext cx="1" cy="180975"/>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0.34245</cdr:x>
      <cdr:y>0</cdr:y>
    </cdr:from>
    <cdr:to>
      <cdr:x>0.65617</cdr:x>
      <cdr:y>0.10118</cdr:y>
    </cdr:to>
    <cdr:sp macro="" textlink="">
      <cdr:nvSpPr>
        <cdr:cNvPr id="8" name="Поле 7"/>
        <cdr:cNvSpPr txBox="1"/>
      </cdr:nvSpPr>
      <cdr:spPr>
        <a:xfrm xmlns:a="http://schemas.openxmlformats.org/drawingml/2006/main">
          <a:off x="1053574" y="0"/>
          <a:ext cx="965183" cy="2573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i="1">
              <a:latin typeface="Arial Narrow" panose="020B0606020202030204" pitchFamily="34" charset="0"/>
            </a:rPr>
            <a:t>+12,7%</a:t>
          </a:r>
        </a:p>
      </cdr:txBody>
    </cdr:sp>
  </cdr:relSizeAnchor>
  <cdr:relSizeAnchor xmlns:cdr="http://schemas.openxmlformats.org/drawingml/2006/chartDrawing">
    <cdr:from>
      <cdr:x>0.65783</cdr:x>
      <cdr:y>0</cdr:y>
    </cdr:from>
    <cdr:to>
      <cdr:x>0.97155</cdr:x>
      <cdr:y>0.10118</cdr:y>
    </cdr:to>
    <cdr:sp macro="" textlink="">
      <cdr:nvSpPr>
        <cdr:cNvPr id="15" name="Поле 1"/>
        <cdr:cNvSpPr txBox="1"/>
      </cdr:nvSpPr>
      <cdr:spPr>
        <a:xfrm xmlns:a="http://schemas.openxmlformats.org/drawingml/2006/main">
          <a:off x="2023856" y="0"/>
          <a:ext cx="965183" cy="2573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i="1">
              <a:latin typeface="Arial Narrow" panose="020B0606020202030204" pitchFamily="34" charset="0"/>
            </a:rPr>
            <a:t>млрд.рублей</a:t>
          </a:r>
        </a:p>
      </cdr:txBody>
    </cdr:sp>
  </cdr:relSizeAnchor>
</c:userShapes>
</file>

<file path=word/drawings/drawing29.xml><?xml version="1.0" encoding="utf-8"?>
<c:userShapes xmlns:c="http://schemas.openxmlformats.org/drawingml/2006/chart">
  <cdr:relSizeAnchor xmlns:cdr="http://schemas.openxmlformats.org/drawingml/2006/chartDrawing">
    <cdr:from>
      <cdr:x>0.49965</cdr:x>
      <cdr:y>0.07217</cdr:y>
    </cdr:from>
    <cdr:to>
      <cdr:x>0.78765</cdr:x>
      <cdr:y>0.15194</cdr:y>
    </cdr:to>
    <cdr:sp macro="" textlink="">
      <cdr:nvSpPr>
        <cdr:cNvPr id="25" name="TextBox 1"/>
        <cdr:cNvSpPr txBox="1"/>
      </cdr:nvSpPr>
      <cdr:spPr>
        <a:xfrm xmlns:a="http://schemas.openxmlformats.org/drawingml/2006/main">
          <a:off x="1371599" y="180975"/>
          <a:ext cx="790576" cy="200025"/>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00" b="1" i="0" u="none" strike="noStrike" kern="1200" cap="none" spc="0" normalizeH="0" baseline="0" noProof="0" dirty="0" smtClean="0">
              <a:ln>
                <a:noFill/>
              </a:ln>
              <a:solidFill>
                <a:schemeClr val="tx1">
                  <a:lumMod val="50000"/>
                  <a:lumOff val="50000"/>
                </a:schemeClr>
              </a:solidFill>
              <a:effectLst/>
              <a:uLnTx/>
              <a:uFillTx/>
              <a:latin typeface="Arial Narrow" panose="020B0606020202030204" pitchFamily="34" charset="0"/>
              <a:ea typeface="+mj-ea"/>
              <a:cs typeface="+mj-cs"/>
            </a:rPr>
            <a:t>в 2,8 раза</a:t>
          </a:r>
        </a:p>
      </cdr:txBody>
    </cdr:sp>
  </cdr:relSizeAnchor>
  <cdr:relSizeAnchor xmlns:cdr="http://schemas.openxmlformats.org/drawingml/2006/chartDrawing">
    <cdr:from>
      <cdr:x>0.27494</cdr:x>
      <cdr:y>0.47071</cdr:y>
    </cdr:from>
    <cdr:to>
      <cdr:x>0.54546</cdr:x>
      <cdr:y>0.5841</cdr:y>
    </cdr:to>
    <cdr:sp macro="" textlink="">
      <cdr:nvSpPr>
        <cdr:cNvPr id="26" name="TextBox 1"/>
        <cdr:cNvSpPr txBox="1"/>
      </cdr:nvSpPr>
      <cdr:spPr>
        <a:xfrm xmlns:a="http://schemas.openxmlformats.org/drawingml/2006/main">
          <a:off x="806577" y="1040174"/>
          <a:ext cx="793625" cy="250569"/>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050" b="1" kern="1200" baseline="0" dirty="0" smtClean="0">
              <a:solidFill>
                <a:schemeClr val="tx1">
                  <a:lumMod val="50000"/>
                  <a:lumOff val="50000"/>
                </a:schemeClr>
              </a:solidFill>
              <a:latin typeface="Arial Narrow" panose="020B0606020202030204" pitchFamily="34" charset="0"/>
              <a:ea typeface="+mj-ea"/>
              <a:cs typeface="+mj-cs"/>
            </a:rPr>
            <a:t> </a:t>
          </a:r>
          <a:r>
            <a:rPr lang="ru-RU" sz="1000" b="1" kern="1200" baseline="0" dirty="0" smtClean="0">
              <a:solidFill>
                <a:schemeClr val="tx1">
                  <a:lumMod val="50000"/>
                  <a:lumOff val="50000"/>
                </a:schemeClr>
              </a:solidFill>
              <a:latin typeface="Arial Narrow" panose="020B0606020202030204" pitchFamily="34" charset="0"/>
              <a:ea typeface="+mj-ea"/>
              <a:cs typeface="+mj-cs"/>
            </a:rPr>
            <a:t>в </a:t>
          </a:r>
          <a:r>
            <a:rPr lang="ru-RU" sz="1000" b="1" kern="1200" dirty="0" smtClean="0">
              <a:solidFill>
                <a:schemeClr val="tx1">
                  <a:lumMod val="50000"/>
                  <a:lumOff val="50000"/>
                </a:schemeClr>
              </a:solidFill>
              <a:latin typeface="Arial Narrow" panose="020B0606020202030204" pitchFamily="34" charset="0"/>
              <a:ea typeface="+mj-ea"/>
              <a:cs typeface="+mj-cs"/>
            </a:rPr>
            <a:t>3</a:t>
          </a:r>
          <a:r>
            <a:rPr kumimoji="0" lang="ru-RU" sz="1000" b="1" i="0" u="none" strike="noStrike" kern="1200" cap="none" spc="0" normalizeH="0" baseline="0" noProof="0" dirty="0" smtClean="0">
              <a:ln>
                <a:noFill/>
              </a:ln>
              <a:solidFill>
                <a:schemeClr val="tx1">
                  <a:lumMod val="50000"/>
                  <a:lumOff val="50000"/>
                </a:schemeClr>
              </a:solidFill>
              <a:effectLst/>
              <a:uLnTx/>
              <a:uFillTx/>
              <a:latin typeface="Arial Narrow" panose="020B0606020202030204" pitchFamily="34" charset="0"/>
              <a:ea typeface="+mj-ea"/>
              <a:cs typeface="+mj-cs"/>
            </a:rPr>
            <a:t>,5 раза</a:t>
          </a:r>
        </a:p>
      </cdr:txBody>
    </cdr:sp>
  </cdr:relSizeAnchor>
  <cdr:relSizeAnchor xmlns:cdr="http://schemas.openxmlformats.org/drawingml/2006/chartDrawing">
    <cdr:from>
      <cdr:x>0.29831</cdr:x>
      <cdr:y>0.63149</cdr:y>
    </cdr:from>
    <cdr:to>
      <cdr:x>0.47666</cdr:x>
      <cdr:y>0.76611</cdr:y>
    </cdr:to>
    <cdr:sp macro="" textlink="">
      <cdr:nvSpPr>
        <cdr:cNvPr id="2" name="TextBox 1"/>
        <cdr:cNvSpPr txBox="1"/>
      </cdr:nvSpPr>
      <cdr:spPr>
        <a:xfrm xmlns:a="http://schemas.openxmlformats.org/drawingml/2006/main">
          <a:off x="875152" y="1395470"/>
          <a:ext cx="523225" cy="297483"/>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400" b="1" kern="1200" dirty="0" smtClean="0">
              <a:solidFill>
                <a:schemeClr val="bg1"/>
              </a:solidFill>
              <a:latin typeface="Arial Narrow" panose="020B0606020202030204" pitchFamily="34" charset="0"/>
              <a:cs typeface="Times New Roman" panose="02020603050405020304" pitchFamily="18" charset="0"/>
            </a:rPr>
            <a:t>10,5</a:t>
          </a:r>
          <a:endParaRPr lang="ru-RU" sz="1400" b="1" kern="1200" dirty="0">
            <a:solidFill>
              <a:schemeClr val="bg1"/>
            </a:solidFill>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0.52918</cdr:x>
      <cdr:y>0.20011</cdr:y>
    </cdr:from>
    <cdr:to>
      <cdr:x>0.7068</cdr:x>
      <cdr:y>0.37319</cdr:y>
    </cdr:to>
    <cdr:sp macro="" textlink="">
      <cdr:nvSpPr>
        <cdr:cNvPr id="4" name="TextBox 3"/>
        <cdr:cNvSpPr txBox="1"/>
      </cdr:nvSpPr>
      <cdr:spPr>
        <a:xfrm xmlns:a="http://schemas.openxmlformats.org/drawingml/2006/main">
          <a:off x="1554480" y="501291"/>
          <a:ext cx="521752" cy="433578"/>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400" b="1" kern="1200" dirty="0" smtClean="0">
              <a:solidFill>
                <a:schemeClr val="bg1"/>
              </a:solidFill>
              <a:latin typeface="Arial Narrow" panose="020B0606020202030204" pitchFamily="34" charset="0"/>
              <a:cs typeface="Times New Roman" panose="02020603050405020304" pitchFamily="18" charset="0"/>
            </a:rPr>
            <a:t>29,0</a:t>
          </a:r>
          <a:endParaRPr lang="ru-RU" sz="1400" b="1" kern="1200" dirty="0">
            <a:solidFill>
              <a:schemeClr val="bg1"/>
            </a:solidFill>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cdr:x>
      <cdr:y>0.0299</cdr:y>
    </cdr:from>
    <cdr:to>
      <cdr:x>0.45108</cdr:x>
      <cdr:y>0.23118</cdr:y>
    </cdr:to>
    <cdr:sp macro="" textlink="">
      <cdr:nvSpPr>
        <cdr:cNvPr id="5" name="TextBox 4"/>
        <cdr:cNvSpPr txBox="1"/>
      </cdr:nvSpPr>
      <cdr:spPr>
        <a:xfrm xmlns:a="http://schemas.openxmlformats.org/drawingml/2006/main">
          <a:off x="0" y="68580"/>
          <a:ext cx="1323332" cy="461656"/>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100" b="1" kern="1200" noProof="0" dirty="0" smtClean="0">
              <a:solidFill>
                <a:schemeClr val="tx1">
                  <a:lumMod val="50000"/>
                  <a:lumOff val="50000"/>
                </a:schemeClr>
              </a:solidFill>
              <a:latin typeface="Arial Narrow" panose="020B0606020202030204" pitchFamily="34" charset="0"/>
              <a:ea typeface="+mj-ea"/>
              <a:cs typeface="+mj-cs"/>
            </a:rPr>
            <a:t>Всего:</a:t>
          </a:r>
        </a:p>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100" b="1" kern="1200" noProof="0" dirty="0" smtClean="0">
              <a:solidFill>
                <a:schemeClr val="tx1">
                  <a:lumMod val="50000"/>
                  <a:lumOff val="50000"/>
                </a:schemeClr>
              </a:solidFill>
              <a:latin typeface="Arial Narrow" panose="020B0606020202030204" pitchFamily="34" charset="0"/>
              <a:ea typeface="+mj-ea"/>
              <a:cs typeface="+mj-cs"/>
            </a:rPr>
            <a:t>72,7 млрд. руб.</a:t>
          </a:r>
          <a:endParaRPr kumimoji="0" lang="ru-RU" sz="1100" b="1" i="0" u="none" strike="noStrike" kern="1200" cap="none" spc="0" normalizeH="0" baseline="0" noProof="0" dirty="0" smtClean="0">
            <a:ln>
              <a:noFill/>
            </a:ln>
            <a:solidFill>
              <a:schemeClr val="tx1">
                <a:lumMod val="50000"/>
                <a:lumOff val="50000"/>
              </a:schemeClr>
            </a:solidFill>
            <a:effectLst/>
            <a:uLnTx/>
            <a:uFillTx/>
            <a:latin typeface="Arial Narrow" panose="020B0606020202030204" pitchFamily="34" charset="0"/>
            <a:ea typeface="+mj-ea"/>
            <a:cs typeface="+mj-cs"/>
          </a:endParaRPr>
        </a:p>
      </cdr:txBody>
    </cdr:sp>
  </cdr:relSizeAnchor>
  <cdr:relSizeAnchor xmlns:cdr="http://schemas.openxmlformats.org/drawingml/2006/chartDrawing">
    <cdr:from>
      <cdr:x>0.09417</cdr:x>
      <cdr:y>0.83525</cdr:y>
    </cdr:from>
    <cdr:to>
      <cdr:x>0.26103</cdr:x>
      <cdr:y>0.9277</cdr:y>
    </cdr:to>
    <cdr:sp macro="" textlink="">
      <cdr:nvSpPr>
        <cdr:cNvPr id="13" name="TextBox 1"/>
        <cdr:cNvSpPr txBox="1"/>
      </cdr:nvSpPr>
      <cdr:spPr>
        <a:xfrm xmlns:a="http://schemas.openxmlformats.org/drawingml/2006/main">
          <a:off x="276259" y="1915743"/>
          <a:ext cx="489517" cy="2120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2012</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0.31208</cdr:x>
      <cdr:y>0.83857</cdr:y>
    </cdr:from>
    <cdr:to>
      <cdr:x>0.4665</cdr:x>
      <cdr:y>0.94</cdr:y>
    </cdr:to>
    <cdr:sp macro="" textlink="">
      <cdr:nvSpPr>
        <cdr:cNvPr id="14" name="TextBox 1"/>
        <cdr:cNvSpPr txBox="1"/>
      </cdr:nvSpPr>
      <cdr:spPr>
        <a:xfrm xmlns:a="http://schemas.openxmlformats.org/drawingml/2006/main">
          <a:off x="915557" y="1923363"/>
          <a:ext cx="453022" cy="2326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smtClean="0">
              <a:solidFill>
                <a:schemeClr val="tx1">
                  <a:lumMod val="65000"/>
                  <a:lumOff val="35000"/>
                </a:schemeClr>
              </a:solidFill>
              <a:latin typeface="Arial Narrow" panose="020B0606020202030204" pitchFamily="34" charset="0"/>
            </a:rPr>
            <a:t>2013</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0.52877</cdr:x>
      <cdr:y>0.83488</cdr:y>
    </cdr:from>
    <cdr:to>
      <cdr:x>0.69114</cdr:x>
      <cdr:y>0.9247</cdr:y>
    </cdr:to>
    <cdr:sp macro="" textlink="">
      <cdr:nvSpPr>
        <cdr:cNvPr id="15" name="TextBox 1"/>
        <cdr:cNvSpPr txBox="1"/>
      </cdr:nvSpPr>
      <cdr:spPr>
        <a:xfrm xmlns:a="http://schemas.openxmlformats.org/drawingml/2006/main">
          <a:off x="1551251" y="1914895"/>
          <a:ext cx="476345" cy="2060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2014</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0.76076</cdr:x>
      <cdr:y>0.82162</cdr:y>
    </cdr:from>
    <cdr:to>
      <cdr:x>0.92313</cdr:x>
      <cdr:y>0.91708</cdr:y>
    </cdr:to>
    <cdr:sp macro="" textlink="">
      <cdr:nvSpPr>
        <cdr:cNvPr id="16" name="TextBox 1"/>
        <cdr:cNvSpPr txBox="1"/>
      </cdr:nvSpPr>
      <cdr:spPr>
        <a:xfrm xmlns:a="http://schemas.openxmlformats.org/drawingml/2006/main">
          <a:off x="2231840" y="1884478"/>
          <a:ext cx="476345" cy="2189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2015</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0.76783</cdr:x>
      <cdr:y>0.2509</cdr:y>
    </cdr:from>
    <cdr:to>
      <cdr:x>0.94198</cdr:x>
      <cdr:y>0.42398</cdr:y>
    </cdr:to>
    <cdr:sp macro="" textlink="">
      <cdr:nvSpPr>
        <cdr:cNvPr id="17" name="TextBox 1"/>
        <cdr:cNvSpPr txBox="1"/>
      </cdr:nvSpPr>
      <cdr:spPr>
        <a:xfrm xmlns:a="http://schemas.openxmlformats.org/drawingml/2006/main">
          <a:off x="2255520" y="628523"/>
          <a:ext cx="511556" cy="433579"/>
        </a:xfrm>
        <a:prstGeom xmlns:a="http://schemas.openxmlformats.org/drawingml/2006/main" prst="rect">
          <a:avLst/>
        </a:prstGeom>
      </cdr:spPr>
      <cdr:txBody>
        <a:bodyPr xmlns:a="http://schemas.openxmlformats.org/drawingml/2006/main" vert="horz" wrap="square" lIns="104306" tIns="52153" rIns="104306" bIns="52153" rtlCol="0" anchor="ctr">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400" b="1" kern="1200" dirty="0" smtClean="0">
              <a:solidFill>
                <a:schemeClr val="bg1"/>
              </a:solidFill>
              <a:latin typeface="Arial Narrow" panose="020B0606020202030204" pitchFamily="34" charset="0"/>
              <a:cs typeface="Times New Roman" panose="02020603050405020304" pitchFamily="18" charset="0"/>
            </a:rPr>
            <a:t>30,2</a:t>
          </a:r>
          <a:endParaRPr lang="ru-RU" sz="1400" b="1" kern="1200" dirty="0">
            <a:solidFill>
              <a:schemeClr val="bg1"/>
            </a:solidFill>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0.74192</cdr:x>
      <cdr:y>0.02141</cdr:y>
    </cdr:from>
    <cdr:to>
      <cdr:x>0.965</cdr:x>
      <cdr:y>0.08281</cdr:y>
    </cdr:to>
    <cdr:sp macro="" textlink="">
      <cdr:nvSpPr>
        <cdr:cNvPr id="19" name="TextBox 1"/>
        <cdr:cNvSpPr txBox="1"/>
      </cdr:nvSpPr>
      <cdr:spPr>
        <a:xfrm xmlns:a="http://schemas.openxmlformats.org/drawingml/2006/main">
          <a:off x="2176557" y="47309"/>
          <a:ext cx="654449" cy="135681"/>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0" rtl="0" eaLnBrk="1" fontAlgn="auto" latinLnBrk="0" hangingPunct="1">
            <a:lnSpc>
              <a:spcPct val="100000"/>
            </a:lnSpc>
            <a:spcBef>
              <a:spcPct val="0"/>
            </a:spcBef>
            <a:spcAft>
              <a:spcPts val="0"/>
            </a:spcAft>
            <a:buClrTx/>
            <a:buSzTx/>
            <a:buFontTx/>
            <a:buNone/>
            <a:tabLst/>
          </a:pPr>
          <a:r>
            <a:rPr kumimoji="0" lang="ru-RU" sz="1000" b="1" i="0" u="none" strike="noStrike" kern="1200" cap="none" spc="0" normalizeH="0" baseline="0" noProof="0" dirty="0" smtClean="0">
              <a:ln>
                <a:noFill/>
              </a:ln>
              <a:solidFill>
                <a:schemeClr val="tx1">
                  <a:lumMod val="50000"/>
                  <a:lumOff val="50000"/>
                </a:schemeClr>
              </a:solidFill>
              <a:effectLst/>
              <a:uLnTx/>
              <a:uFillTx/>
              <a:latin typeface="Arial Narrow" panose="020B0606020202030204" pitchFamily="34" charset="0"/>
              <a:ea typeface="+mj-ea"/>
              <a:cs typeface="+mj-cs"/>
            </a:rPr>
            <a:t>  на 4,1%</a:t>
          </a:r>
        </a:p>
      </cdr:txBody>
    </cdr:sp>
  </cdr:relSizeAnchor>
  <cdr:relSizeAnchor xmlns:cdr="http://schemas.openxmlformats.org/drawingml/2006/chartDrawing">
    <cdr:from>
      <cdr:x>0.28534</cdr:x>
      <cdr:y>0.49335</cdr:y>
    </cdr:from>
    <cdr:to>
      <cdr:x>0.31309</cdr:x>
      <cdr:y>0.57692</cdr:y>
    </cdr:to>
    <cdr:sp macro="" textlink="">
      <cdr:nvSpPr>
        <cdr:cNvPr id="9" name="Стрелка вверх 8"/>
        <cdr:cNvSpPr/>
      </cdr:nvSpPr>
      <cdr:spPr>
        <a:xfrm xmlns:a="http://schemas.openxmlformats.org/drawingml/2006/main">
          <a:off x="837108" y="1090212"/>
          <a:ext cx="81411" cy="184673"/>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0.49734</cdr:x>
      <cdr:y>0.07597</cdr:y>
    </cdr:from>
    <cdr:to>
      <cdr:x>0.52394</cdr:x>
      <cdr:y>0.1494</cdr:y>
    </cdr:to>
    <cdr:sp macro="" textlink="">
      <cdr:nvSpPr>
        <cdr:cNvPr id="20" name="Стрелка вверх 19"/>
        <cdr:cNvSpPr/>
      </cdr:nvSpPr>
      <cdr:spPr>
        <a:xfrm xmlns:a="http://schemas.openxmlformats.org/drawingml/2006/main">
          <a:off x="1365250" y="190500"/>
          <a:ext cx="73025" cy="184150"/>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0.75102</cdr:x>
      <cdr:y>0.01724</cdr:y>
    </cdr:from>
    <cdr:to>
      <cdr:x>0.77762</cdr:x>
      <cdr:y>0.09067</cdr:y>
    </cdr:to>
    <cdr:sp macro="" textlink="">
      <cdr:nvSpPr>
        <cdr:cNvPr id="18" name="Стрелка вверх 17"/>
        <cdr:cNvSpPr/>
      </cdr:nvSpPr>
      <cdr:spPr>
        <a:xfrm xmlns:a="http://schemas.openxmlformats.org/drawingml/2006/main">
          <a:off x="2203266" y="38100"/>
          <a:ext cx="78037" cy="16226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0.02615</cdr:x>
      <cdr:y>0.13787</cdr:y>
    </cdr:from>
    <cdr:to>
      <cdr:x>0.77534</cdr:x>
      <cdr:y>0.23651</cdr:y>
    </cdr:to>
    <cdr:sp macro="" textlink="">
      <cdr:nvSpPr>
        <cdr:cNvPr id="2" name="Поле 1"/>
        <cdr:cNvSpPr txBox="1"/>
      </cdr:nvSpPr>
      <cdr:spPr>
        <a:xfrm xmlns:a="http://schemas.openxmlformats.org/drawingml/2006/main">
          <a:off x="83955" y="456993"/>
          <a:ext cx="2404843"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Добыча полезных ископаемых</a:t>
          </a:r>
        </a:p>
      </cdr:txBody>
    </cdr:sp>
  </cdr:relSizeAnchor>
  <cdr:relSizeAnchor xmlns:cdr="http://schemas.openxmlformats.org/drawingml/2006/chartDrawing">
    <cdr:from>
      <cdr:x>0.02899</cdr:x>
      <cdr:y>0.01437</cdr:y>
    </cdr:from>
    <cdr:to>
      <cdr:x>0.77817</cdr:x>
      <cdr:y>0.113</cdr:y>
    </cdr:to>
    <cdr:sp macro="" textlink="">
      <cdr:nvSpPr>
        <cdr:cNvPr id="3" name="Поле 2"/>
        <cdr:cNvSpPr txBox="1"/>
      </cdr:nvSpPr>
      <cdr:spPr>
        <a:xfrm xmlns:a="http://schemas.openxmlformats.org/drawingml/2006/main">
          <a:off x="93062" y="47625"/>
          <a:ext cx="2404812"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Обрабатывающие производства</a:t>
          </a:r>
        </a:p>
      </cdr:txBody>
    </cdr:sp>
  </cdr:relSizeAnchor>
  <cdr:relSizeAnchor xmlns:cdr="http://schemas.openxmlformats.org/drawingml/2006/chartDrawing">
    <cdr:from>
      <cdr:x>0.02373</cdr:x>
      <cdr:y>0.78413</cdr:y>
    </cdr:from>
    <cdr:to>
      <cdr:x>0.77292</cdr:x>
      <cdr:y>0.88277</cdr:y>
    </cdr:to>
    <cdr:sp macro="" textlink="">
      <cdr:nvSpPr>
        <cdr:cNvPr id="4" name="Поле 3"/>
        <cdr:cNvSpPr txBox="1"/>
      </cdr:nvSpPr>
      <cdr:spPr>
        <a:xfrm xmlns:a="http://schemas.openxmlformats.org/drawingml/2006/main">
          <a:off x="76187" y="2599143"/>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Строительство</a:t>
          </a:r>
        </a:p>
      </cdr:txBody>
    </cdr:sp>
  </cdr:relSizeAnchor>
  <cdr:relSizeAnchor xmlns:cdr="http://schemas.openxmlformats.org/drawingml/2006/chartDrawing">
    <cdr:from>
      <cdr:x>0.02373</cdr:x>
      <cdr:y>0.26932</cdr:y>
    </cdr:from>
    <cdr:to>
      <cdr:x>0.77292</cdr:x>
      <cdr:y>0.36796</cdr:y>
    </cdr:to>
    <cdr:sp macro="" textlink="">
      <cdr:nvSpPr>
        <cdr:cNvPr id="5" name="Поле 4"/>
        <cdr:cNvSpPr txBox="1"/>
      </cdr:nvSpPr>
      <cdr:spPr>
        <a:xfrm xmlns:a="http://schemas.openxmlformats.org/drawingml/2006/main">
          <a:off x="76187" y="892723"/>
          <a:ext cx="2404843" cy="32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Оптовая и розничная торговля </a:t>
          </a:r>
        </a:p>
      </cdr:txBody>
    </cdr:sp>
  </cdr:relSizeAnchor>
  <cdr:relSizeAnchor xmlns:cdr="http://schemas.openxmlformats.org/drawingml/2006/chartDrawing">
    <cdr:from>
      <cdr:x>0.03264</cdr:x>
      <cdr:y>0.3935</cdr:y>
    </cdr:from>
    <cdr:to>
      <cdr:x>0.78183</cdr:x>
      <cdr:y>0.49214</cdr:y>
    </cdr:to>
    <cdr:sp macro="" textlink="">
      <cdr:nvSpPr>
        <cdr:cNvPr id="6" name="Поле 5"/>
        <cdr:cNvSpPr txBox="1"/>
      </cdr:nvSpPr>
      <cdr:spPr>
        <a:xfrm xmlns:a="http://schemas.openxmlformats.org/drawingml/2006/main">
          <a:off x="104785" y="1304335"/>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Транспорт и связь</a:t>
          </a:r>
        </a:p>
      </cdr:txBody>
    </cdr:sp>
  </cdr:relSizeAnchor>
  <cdr:relSizeAnchor xmlns:cdr="http://schemas.openxmlformats.org/drawingml/2006/chartDrawing">
    <cdr:from>
      <cdr:x>0.01484</cdr:x>
      <cdr:y>0.66327</cdr:y>
    </cdr:from>
    <cdr:to>
      <cdr:x>0.94643</cdr:x>
      <cdr:y>0.75851</cdr:y>
    </cdr:to>
    <cdr:sp macro="" textlink="">
      <cdr:nvSpPr>
        <cdr:cNvPr id="7" name="Поле 6"/>
        <cdr:cNvSpPr txBox="1"/>
      </cdr:nvSpPr>
      <cdr:spPr>
        <a:xfrm xmlns:a="http://schemas.openxmlformats.org/drawingml/2006/main">
          <a:off x="47625" y="1857378"/>
          <a:ext cx="2990334" cy="2667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ts val="900"/>
            </a:lnSpc>
          </a:pPr>
          <a:r>
            <a:rPr lang="ru-RU" sz="1100" b="1">
              <a:solidFill>
                <a:schemeClr val="tx1">
                  <a:lumMod val="65000"/>
                  <a:lumOff val="35000"/>
                </a:schemeClr>
              </a:solidFill>
              <a:latin typeface="Arial Narrow" panose="020B0606020202030204" pitchFamily="34" charset="0"/>
            </a:rPr>
            <a:t>Производство и распред </a:t>
          </a:r>
          <a:r>
            <a:rPr lang="ru-RU" sz="1100" b="1" baseline="0">
              <a:solidFill>
                <a:schemeClr val="tx1">
                  <a:lumMod val="65000"/>
                  <a:lumOff val="35000"/>
                </a:schemeClr>
              </a:solidFill>
              <a:latin typeface="Arial Narrow" panose="020B0606020202030204" pitchFamily="34" charset="0"/>
            </a:rPr>
            <a:t>эл.энергии, газа и воды</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0.66172</cdr:x>
      <cdr:y>0.20204</cdr:y>
    </cdr:from>
    <cdr:to>
      <cdr:x>0.82196</cdr:x>
      <cdr:y>0.30067</cdr:y>
    </cdr:to>
    <cdr:sp macro="" textlink="">
      <cdr:nvSpPr>
        <cdr:cNvPr id="8" name="Поле 7"/>
        <cdr:cNvSpPr txBox="1"/>
      </cdr:nvSpPr>
      <cdr:spPr>
        <a:xfrm xmlns:a="http://schemas.openxmlformats.org/drawingml/2006/main">
          <a:off x="2124063" y="669695"/>
          <a:ext cx="514358" cy="326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90,8%</a:t>
          </a:r>
        </a:p>
      </cdr:txBody>
    </cdr:sp>
  </cdr:relSizeAnchor>
  <cdr:relSizeAnchor xmlns:cdr="http://schemas.openxmlformats.org/drawingml/2006/chartDrawing">
    <cdr:from>
      <cdr:x>0.87834</cdr:x>
      <cdr:y>0.07959</cdr:y>
    </cdr:from>
    <cdr:to>
      <cdr:x>1</cdr:x>
      <cdr:y>0.17347</cdr:y>
    </cdr:to>
    <cdr:sp macro="" textlink="">
      <cdr:nvSpPr>
        <cdr:cNvPr id="9" name="Поле 8"/>
        <cdr:cNvSpPr txBox="1"/>
      </cdr:nvSpPr>
      <cdr:spPr>
        <a:xfrm xmlns:a="http://schemas.openxmlformats.org/drawingml/2006/main">
          <a:off x="2819401" y="222888"/>
          <a:ext cx="390524" cy="2628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accent1">
                  <a:lumMod val="75000"/>
                </a:schemeClr>
              </a:solidFill>
              <a:latin typeface="Arial Narrow" panose="020B0606020202030204" pitchFamily="34" charset="0"/>
            </a:rPr>
            <a:t>126,7%</a:t>
          </a:r>
        </a:p>
      </cdr:txBody>
    </cdr:sp>
  </cdr:relSizeAnchor>
  <cdr:relSizeAnchor xmlns:cdr="http://schemas.openxmlformats.org/drawingml/2006/chartDrawing">
    <cdr:from>
      <cdr:x>0.39515</cdr:x>
      <cdr:y>0.45375</cdr:y>
    </cdr:from>
    <cdr:to>
      <cdr:x>0.62432</cdr:x>
      <cdr:y>0.56803</cdr:y>
    </cdr:to>
    <cdr:sp macro="" textlink="">
      <cdr:nvSpPr>
        <cdr:cNvPr id="10" name="Поле 9"/>
        <cdr:cNvSpPr txBox="1"/>
      </cdr:nvSpPr>
      <cdr:spPr>
        <a:xfrm xmlns:a="http://schemas.openxmlformats.org/drawingml/2006/main">
          <a:off x="1268417" y="1270659"/>
          <a:ext cx="735619" cy="320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 1,5 раза</a:t>
          </a:r>
        </a:p>
      </cdr:txBody>
    </cdr:sp>
  </cdr:relSizeAnchor>
  <cdr:relSizeAnchor xmlns:cdr="http://schemas.openxmlformats.org/drawingml/2006/chartDrawing">
    <cdr:from>
      <cdr:x>0.21</cdr:x>
      <cdr:y>0.71497</cdr:y>
    </cdr:from>
    <cdr:to>
      <cdr:x>0.43917</cdr:x>
      <cdr:y>0.8136</cdr:y>
    </cdr:to>
    <cdr:sp macro="" textlink="">
      <cdr:nvSpPr>
        <cdr:cNvPr id="11" name="Поле 10"/>
        <cdr:cNvSpPr txBox="1"/>
      </cdr:nvSpPr>
      <cdr:spPr>
        <a:xfrm xmlns:a="http://schemas.openxmlformats.org/drawingml/2006/main">
          <a:off x="674084" y="200217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 1,9 раза</a:t>
          </a:r>
        </a:p>
      </cdr:txBody>
    </cdr:sp>
  </cdr:relSizeAnchor>
  <cdr:relSizeAnchor xmlns:cdr="http://schemas.openxmlformats.org/drawingml/2006/chartDrawing">
    <cdr:from>
      <cdr:x>0.50912</cdr:x>
      <cdr:y>0.33156</cdr:y>
    </cdr:from>
    <cdr:to>
      <cdr:x>0.73828</cdr:x>
      <cdr:y>0.43701</cdr:y>
    </cdr:to>
    <cdr:sp macro="" textlink="">
      <cdr:nvSpPr>
        <cdr:cNvPr id="12" name="Поле 11"/>
        <cdr:cNvSpPr txBox="1"/>
      </cdr:nvSpPr>
      <cdr:spPr>
        <a:xfrm xmlns:a="http://schemas.openxmlformats.org/drawingml/2006/main">
          <a:off x="1634237" y="1099032"/>
          <a:ext cx="735586" cy="3495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86,9%</a:t>
          </a:r>
        </a:p>
      </cdr:txBody>
    </cdr:sp>
  </cdr:relSizeAnchor>
  <cdr:relSizeAnchor xmlns:cdr="http://schemas.openxmlformats.org/drawingml/2006/chartDrawing">
    <cdr:from>
      <cdr:x>0.1922</cdr:x>
      <cdr:y>0.84928</cdr:y>
    </cdr:from>
    <cdr:to>
      <cdr:x>0.42136</cdr:x>
      <cdr:y>0.93772</cdr:y>
    </cdr:to>
    <cdr:sp macro="" textlink="">
      <cdr:nvSpPr>
        <cdr:cNvPr id="13" name="Поле 12"/>
        <cdr:cNvSpPr txBox="1"/>
      </cdr:nvSpPr>
      <cdr:spPr>
        <a:xfrm xmlns:a="http://schemas.openxmlformats.org/drawingml/2006/main">
          <a:off x="616954" y="2815116"/>
          <a:ext cx="735587" cy="293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a:t>
          </a:r>
          <a:r>
            <a:rPr lang="ru-RU" sz="1100" b="1" baseline="0">
              <a:solidFill>
                <a:schemeClr val="accent1">
                  <a:lumMod val="75000"/>
                </a:schemeClr>
              </a:solidFill>
              <a:latin typeface="Arial Narrow" panose="020B0606020202030204" pitchFamily="34" charset="0"/>
            </a:rPr>
            <a:t> 1,4 раза</a:t>
          </a:r>
          <a:endParaRPr lang="ru-RU" sz="1100" b="1">
            <a:solidFill>
              <a:schemeClr val="accent1">
                <a:lumMod val="75000"/>
              </a:schemeClr>
            </a:solidFill>
            <a:latin typeface="Arial Narrow" panose="020B0606020202030204" pitchFamily="34" charset="0"/>
          </a:endParaRPr>
        </a:p>
      </cdr:txBody>
    </cdr:sp>
  </cdr:relSizeAnchor>
  <cdr:relSizeAnchor xmlns:cdr="http://schemas.openxmlformats.org/drawingml/2006/chartDrawing">
    <cdr:from>
      <cdr:x>0.01484</cdr:x>
      <cdr:y>0.53084</cdr:y>
    </cdr:from>
    <cdr:to>
      <cdr:x>0.76403</cdr:x>
      <cdr:y>0.62948</cdr:y>
    </cdr:to>
    <cdr:sp macro="" textlink="">
      <cdr:nvSpPr>
        <cdr:cNvPr id="14" name="Поле 13"/>
        <cdr:cNvSpPr txBox="1"/>
      </cdr:nvSpPr>
      <cdr:spPr>
        <a:xfrm xmlns:a="http://schemas.openxmlformats.org/drawingml/2006/main">
          <a:off x="47635" y="1759591"/>
          <a:ext cx="2404844" cy="326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Операции с недвижимым имуществом</a:t>
          </a:r>
        </a:p>
      </cdr:txBody>
    </cdr:sp>
  </cdr:relSizeAnchor>
  <cdr:relSizeAnchor xmlns:cdr="http://schemas.openxmlformats.org/drawingml/2006/chartDrawing">
    <cdr:from>
      <cdr:x>0.33463</cdr:x>
      <cdr:y>0.58572</cdr:y>
    </cdr:from>
    <cdr:to>
      <cdr:x>0.5638</cdr:x>
      <cdr:y>0.68435</cdr:y>
    </cdr:to>
    <cdr:sp macro="" textlink="">
      <cdr:nvSpPr>
        <cdr:cNvPr id="15" name="Поле 14"/>
        <cdr:cNvSpPr txBox="1"/>
      </cdr:nvSpPr>
      <cdr:spPr>
        <a:xfrm xmlns:a="http://schemas.openxmlformats.org/drawingml/2006/main">
          <a:off x="1074134" y="1640226"/>
          <a:ext cx="735619" cy="2761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accent1">
                  <a:lumMod val="75000"/>
                </a:schemeClr>
              </a:solidFill>
              <a:latin typeface="Arial Narrow" panose="020B0606020202030204" pitchFamily="34" charset="0"/>
            </a:rPr>
            <a:t>в 2,3 раза</a:t>
          </a:r>
        </a:p>
      </cdr:txBody>
    </cdr:sp>
  </cdr:relSizeAnchor>
  <cdr:relSizeAnchor xmlns:cdr="http://schemas.openxmlformats.org/drawingml/2006/chartDrawing">
    <cdr:from>
      <cdr:x>0.63205</cdr:x>
      <cdr:y>0.07097</cdr:y>
    </cdr:from>
    <cdr:to>
      <cdr:x>0.82196</cdr:x>
      <cdr:y>0.16485</cdr:y>
    </cdr:to>
    <cdr:sp macro="" textlink="">
      <cdr:nvSpPr>
        <cdr:cNvPr id="16" name="Поле 15"/>
        <cdr:cNvSpPr txBox="1"/>
      </cdr:nvSpPr>
      <cdr:spPr>
        <a:xfrm xmlns:a="http://schemas.openxmlformats.org/drawingml/2006/main">
          <a:off x="2028826" y="235242"/>
          <a:ext cx="609600" cy="3111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100" b="1">
              <a:solidFill>
                <a:schemeClr val="bg1"/>
              </a:solidFill>
              <a:latin typeface="Arial Narrow" panose="020B0606020202030204" pitchFamily="34" charset="0"/>
            </a:rPr>
            <a:t>2 721,9</a:t>
          </a:r>
        </a:p>
      </cdr:txBody>
    </cdr:sp>
  </cdr:relSizeAnchor>
</c:userShapes>
</file>

<file path=word/drawings/drawing30.xml><?xml version="1.0" encoding="utf-8"?>
<c:userShapes xmlns:c="http://schemas.openxmlformats.org/drawingml/2006/chart">
  <cdr:relSizeAnchor xmlns:cdr="http://schemas.openxmlformats.org/drawingml/2006/chartDrawing">
    <cdr:from>
      <cdr:x>0.52814</cdr:x>
      <cdr:y>0.82247</cdr:y>
    </cdr:from>
    <cdr:to>
      <cdr:x>0.7006</cdr:x>
      <cdr:y>0.92902</cdr:y>
    </cdr:to>
    <cdr:sp macro="" textlink="">
      <cdr:nvSpPr>
        <cdr:cNvPr id="19" name="TextBox 1"/>
        <cdr:cNvSpPr txBox="1"/>
      </cdr:nvSpPr>
      <cdr:spPr>
        <a:xfrm xmlns:a="http://schemas.openxmlformats.org/drawingml/2006/main">
          <a:off x="1650021" y="1911499"/>
          <a:ext cx="538800" cy="2476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2014</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0.08538</cdr:x>
      <cdr:y>0.82139</cdr:y>
    </cdr:from>
    <cdr:to>
      <cdr:x>0.24689</cdr:x>
      <cdr:y>0.93139</cdr:y>
    </cdr:to>
    <cdr:sp macro="" textlink="">
      <cdr:nvSpPr>
        <cdr:cNvPr id="3" name="TextBox 1"/>
        <cdr:cNvSpPr txBox="1"/>
      </cdr:nvSpPr>
      <cdr:spPr>
        <a:xfrm xmlns:a="http://schemas.openxmlformats.org/drawingml/2006/main">
          <a:off x="266747" y="1908996"/>
          <a:ext cx="504590" cy="2556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smtClean="0">
              <a:solidFill>
                <a:schemeClr val="tx1">
                  <a:lumMod val="65000"/>
                  <a:lumOff val="35000"/>
                </a:schemeClr>
              </a:solidFill>
              <a:latin typeface="Arial Narrow" panose="020B0606020202030204" pitchFamily="34" charset="0"/>
            </a:rPr>
            <a:t>2012</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0.29269</cdr:x>
      <cdr:y>0.82808</cdr:y>
    </cdr:from>
    <cdr:to>
      <cdr:x>0.47037</cdr:x>
      <cdr:y>0.92308</cdr:y>
    </cdr:to>
    <cdr:sp macro="" textlink="">
      <cdr:nvSpPr>
        <cdr:cNvPr id="8" name="TextBox 1"/>
        <cdr:cNvSpPr txBox="1"/>
      </cdr:nvSpPr>
      <cdr:spPr>
        <a:xfrm xmlns:a="http://schemas.openxmlformats.org/drawingml/2006/main">
          <a:off x="914409" y="1924530"/>
          <a:ext cx="555108" cy="2207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2013</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0.52071</cdr:x>
      <cdr:y>0.07567</cdr:y>
    </cdr:from>
    <cdr:to>
      <cdr:x>0.77805</cdr:x>
      <cdr:y>0.13736</cdr:y>
    </cdr:to>
    <cdr:sp macro="" textlink="">
      <cdr:nvSpPr>
        <cdr:cNvPr id="25" name="TextBox 1"/>
        <cdr:cNvSpPr txBox="1"/>
      </cdr:nvSpPr>
      <cdr:spPr>
        <a:xfrm xmlns:a="http://schemas.openxmlformats.org/drawingml/2006/main">
          <a:off x="1626799" y="175863"/>
          <a:ext cx="803981" cy="143369"/>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chemeClr val="tx1">
                  <a:lumMod val="65000"/>
                  <a:lumOff val="35000"/>
                </a:schemeClr>
              </a:solidFill>
              <a:effectLst/>
              <a:uLnTx/>
              <a:uFillTx/>
              <a:latin typeface="Arial Narrow" panose="020B0606020202030204" pitchFamily="34" charset="0"/>
              <a:ea typeface="+mj-ea"/>
              <a:cs typeface="+mj-cs"/>
            </a:rPr>
            <a:t>в 2,6 раза</a:t>
          </a:r>
        </a:p>
      </cdr:txBody>
    </cdr:sp>
  </cdr:relSizeAnchor>
  <cdr:relSizeAnchor xmlns:cdr="http://schemas.openxmlformats.org/drawingml/2006/chartDrawing">
    <cdr:from>
      <cdr:x>0.26941</cdr:x>
      <cdr:y>0.30832</cdr:y>
    </cdr:from>
    <cdr:to>
      <cdr:x>0.54634</cdr:x>
      <cdr:y>0.42121</cdr:y>
    </cdr:to>
    <cdr:sp macro="" textlink="">
      <cdr:nvSpPr>
        <cdr:cNvPr id="26" name="TextBox 1"/>
        <cdr:cNvSpPr txBox="1"/>
      </cdr:nvSpPr>
      <cdr:spPr>
        <a:xfrm xmlns:a="http://schemas.openxmlformats.org/drawingml/2006/main">
          <a:off x="841688" y="775301"/>
          <a:ext cx="865191" cy="283879"/>
        </a:xfrm>
        <a:prstGeom xmlns:a="http://schemas.openxmlformats.org/drawingml/2006/main" prst="rect">
          <a:avLst/>
        </a:prstGeom>
      </cdr:spPr>
      <cdr:txBody>
        <a:bodyPr xmlns:a="http://schemas.openxmlformats.org/drawingml/2006/main" vert="horz" wrap="square" lIns="104306" tIns="52153" rIns="104306" bIns="52153" rtlCol="0" anchor="ctr">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1043056" rtl="0" eaLnBrk="1" fontAlgn="auto" latinLnBrk="0" hangingPunct="1">
            <a:lnSpc>
              <a:spcPct val="100000"/>
            </a:lnSpc>
            <a:spcBef>
              <a:spcPct val="0"/>
            </a:spcBef>
            <a:spcAft>
              <a:spcPts val="0"/>
            </a:spcAft>
            <a:buClrTx/>
            <a:buSzTx/>
            <a:buFontTx/>
            <a:buNone/>
            <a:tabLst/>
          </a:pPr>
          <a:r>
            <a:rPr lang="ru-RU" sz="1050" b="1" kern="1200" dirty="0" smtClean="0">
              <a:solidFill>
                <a:schemeClr val="tx1">
                  <a:lumMod val="65000"/>
                  <a:lumOff val="35000"/>
                </a:schemeClr>
              </a:solidFill>
              <a:latin typeface="Arial Narrow" panose="020B0606020202030204" pitchFamily="34" charset="0"/>
              <a:ea typeface="+mj-ea"/>
              <a:cs typeface="+mj-cs"/>
            </a:rPr>
            <a:t>в 3,4 раза</a:t>
          </a:r>
          <a:endParaRPr kumimoji="0" lang="ru-RU" sz="1050" b="1" i="0" u="none" strike="noStrike" kern="1200" cap="none" spc="0" normalizeH="0" baseline="0" noProof="0" dirty="0" smtClean="0">
            <a:ln>
              <a:noFill/>
            </a:ln>
            <a:solidFill>
              <a:schemeClr val="tx1">
                <a:lumMod val="65000"/>
                <a:lumOff val="35000"/>
              </a:schemeClr>
            </a:solidFill>
            <a:effectLst/>
            <a:uLnTx/>
            <a:uFillTx/>
            <a:latin typeface="Arial Narrow" panose="020B0606020202030204" pitchFamily="34" charset="0"/>
            <a:ea typeface="+mj-ea"/>
            <a:cs typeface="+mj-cs"/>
          </a:endParaRPr>
        </a:p>
      </cdr:txBody>
    </cdr:sp>
  </cdr:relSizeAnchor>
  <cdr:relSizeAnchor xmlns:cdr="http://schemas.openxmlformats.org/drawingml/2006/chartDrawing">
    <cdr:from>
      <cdr:x>0.2751</cdr:x>
      <cdr:y>0.54542</cdr:y>
    </cdr:from>
    <cdr:to>
      <cdr:x>0.47735</cdr:x>
      <cdr:y>0.65574</cdr:y>
    </cdr:to>
    <cdr:sp macro="" textlink="">
      <cdr:nvSpPr>
        <cdr:cNvPr id="2" name="TextBox 1"/>
        <cdr:cNvSpPr txBox="1"/>
      </cdr:nvSpPr>
      <cdr:spPr>
        <a:xfrm xmlns:a="http://schemas.openxmlformats.org/drawingml/2006/main">
          <a:off x="859477" y="1267609"/>
          <a:ext cx="631869" cy="256391"/>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ctr" defTabSz="1043056" rtl="0" eaLnBrk="1" fontAlgn="auto" latinLnBrk="0" hangingPunct="1">
            <a:lnSpc>
              <a:spcPct val="100000"/>
            </a:lnSpc>
            <a:spcBef>
              <a:spcPct val="0"/>
            </a:spcBef>
            <a:spcAft>
              <a:spcPts val="0"/>
            </a:spcAft>
            <a:buClrTx/>
            <a:buSzTx/>
            <a:buFontTx/>
            <a:buNone/>
            <a:tabLst/>
          </a:pPr>
          <a:r>
            <a:rPr lang="ru-RU" sz="1400" b="1" kern="1200" dirty="0" smtClean="0">
              <a:solidFill>
                <a:schemeClr val="bg1"/>
              </a:solidFill>
              <a:latin typeface="Arial Narrow" panose="020B0606020202030204" pitchFamily="34" charset="0"/>
              <a:cs typeface="Rod" panose="02030509050101010101" pitchFamily="49" charset="-79"/>
            </a:rPr>
            <a:t>1,7</a:t>
          </a:r>
          <a:endParaRPr lang="ru-RU" sz="1400" b="1" kern="1200" dirty="0">
            <a:solidFill>
              <a:schemeClr val="bg1"/>
            </a:solidFill>
            <a:latin typeface="Arial Narrow" panose="020B0606020202030204" pitchFamily="34" charset="0"/>
            <a:cs typeface="Rod" panose="02030509050101010101" pitchFamily="49" charset="-79"/>
          </a:endParaRPr>
        </a:p>
      </cdr:txBody>
    </cdr:sp>
  </cdr:relSizeAnchor>
  <cdr:relSizeAnchor xmlns:cdr="http://schemas.openxmlformats.org/drawingml/2006/chartDrawing">
    <cdr:from>
      <cdr:x>0.54695</cdr:x>
      <cdr:y>0.18736</cdr:y>
    </cdr:from>
    <cdr:to>
      <cdr:x>0.69207</cdr:x>
      <cdr:y>0.35793</cdr:y>
    </cdr:to>
    <cdr:sp macro="" textlink="">
      <cdr:nvSpPr>
        <cdr:cNvPr id="4" name="TextBox 3"/>
        <cdr:cNvSpPr txBox="1"/>
      </cdr:nvSpPr>
      <cdr:spPr>
        <a:xfrm xmlns:a="http://schemas.openxmlformats.org/drawingml/2006/main">
          <a:off x="1708794" y="469362"/>
          <a:ext cx="453382" cy="427291"/>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400" b="1" kern="1200" dirty="0">
              <a:solidFill>
                <a:schemeClr val="bg1"/>
              </a:solidFill>
              <a:latin typeface="Arial Narrow" panose="020B0606020202030204" pitchFamily="34" charset="0"/>
              <a:ea typeface="+mj-ea"/>
              <a:cs typeface="Times New Roman" panose="02020603050405020304" pitchFamily="18" charset="0"/>
            </a:rPr>
            <a:t>4,4</a:t>
          </a:r>
          <a:endParaRPr lang="ru-RU" sz="1400" b="1" kern="1200" dirty="0">
            <a:solidFill>
              <a:schemeClr val="bg1"/>
            </a:solidFill>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cdr:x>
      <cdr:y>0.03517</cdr:y>
    </cdr:from>
    <cdr:to>
      <cdr:x>0.65186</cdr:x>
      <cdr:y>0.22898</cdr:y>
    </cdr:to>
    <cdr:sp macro="" textlink="">
      <cdr:nvSpPr>
        <cdr:cNvPr id="5" name="TextBox 4"/>
        <cdr:cNvSpPr txBox="1"/>
      </cdr:nvSpPr>
      <cdr:spPr>
        <a:xfrm xmlns:a="http://schemas.openxmlformats.org/drawingml/2006/main">
          <a:off x="0" y="87915"/>
          <a:ext cx="1599360" cy="511693"/>
        </a:xfrm>
        <a:prstGeom xmlns:a="http://schemas.openxmlformats.org/drawingml/2006/main" prst="rect">
          <a:avLst/>
        </a:prstGeom>
      </cdr:spPr>
      <cdr:txBody>
        <a:bodyPr xmlns:a="http://schemas.openxmlformats.org/drawingml/2006/main" vertOverflow="clip" vert="horz" wrap="square" lIns="104306" tIns="52153" rIns="104306" bIns="52153" rtlCol="0" anchor="ctr">
          <a:normAutofit/>
        </a:bodyPr>
        <a:lstStyle xmlns:a="http://schemas.openxmlformats.org/drawingml/2006/main"/>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100" b="1" kern="1200" noProof="0" dirty="0" smtClean="0">
              <a:solidFill>
                <a:schemeClr val="tx1">
                  <a:lumMod val="65000"/>
                  <a:lumOff val="35000"/>
                </a:schemeClr>
              </a:solidFill>
              <a:latin typeface="Arial Narrow" panose="020B0606020202030204" pitchFamily="34" charset="0"/>
              <a:ea typeface="+mj-ea"/>
              <a:cs typeface="+mj-cs"/>
            </a:rPr>
            <a:t>11,1 млрд. руб.</a:t>
          </a:r>
          <a:endParaRPr kumimoji="0" lang="ru-RU" sz="1100" b="1" i="0" u="none" strike="noStrike" kern="1200" cap="none" spc="0" normalizeH="0" baseline="0" noProof="0" dirty="0" smtClean="0">
            <a:ln>
              <a:noFill/>
            </a:ln>
            <a:solidFill>
              <a:schemeClr val="tx1">
                <a:lumMod val="65000"/>
                <a:lumOff val="35000"/>
              </a:schemeClr>
            </a:solidFill>
            <a:effectLst/>
            <a:uLnTx/>
            <a:uFillTx/>
            <a:latin typeface="Arial Narrow" panose="020B0606020202030204" pitchFamily="34" charset="0"/>
            <a:ea typeface="+mj-ea"/>
            <a:cs typeface="+mj-cs"/>
          </a:endParaRPr>
        </a:p>
      </cdr:txBody>
    </cdr:sp>
  </cdr:relSizeAnchor>
  <cdr:relSizeAnchor xmlns:cdr="http://schemas.openxmlformats.org/drawingml/2006/chartDrawing">
    <cdr:from>
      <cdr:x>0.7677</cdr:x>
      <cdr:y>0.80752</cdr:y>
    </cdr:from>
    <cdr:to>
      <cdr:x>0.94016</cdr:x>
      <cdr:y>0.91602</cdr:y>
    </cdr:to>
    <cdr:sp macro="" textlink="">
      <cdr:nvSpPr>
        <cdr:cNvPr id="13" name="TextBox 1"/>
        <cdr:cNvSpPr txBox="1"/>
      </cdr:nvSpPr>
      <cdr:spPr>
        <a:xfrm xmlns:a="http://schemas.openxmlformats.org/drawingml/2006/main">
          <a:off x="2398461" y="1876762"/>
          <a:ext cx="538800" cy="2521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b="1" dirty="0">
              <a:solidFill>
                <a:schemeClr val="tx1">
                  <a:lumMod val="65000"/>
                  <a:lumOff val="35000"/>
                </a:schemeClr>
              </a:solidFill>
              <a:latin typeface="Arial Narrow" panose="020B0606020202030204" pitchFamily="34" charset="0"/>
            </a:rPr>
            <a:t> </a:t>
          </a:r>
          <a:r>
            <a:rPr lang="ru-RU" sz="1050" b="1" dirty="0" smtClean="0">
              <a:solidFill>
                <a:schemeClr val="tx1">
                  <a:lumMod val="65000"/>
                  <a:lumOff val="35000"/>
                </a:schemeClr>
              </a:solidFill>
              <a:latin typeface="Arial Narrow" panose="020B0606020202030204" pitchFamily="34" charset="0"/>
            </a:rPr>
            <a:t>2015</a:t>
          </a:r>
          <a:endParaRPr lang="ru-RU" sz="1050" b="1" dirty="0">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0.78386</cdr:x>
      <cdr:y>0.16234</cdr:y>
    </cdr:from>
    <cdr:to>
      <cdr:x>0.92378</cdr:x>
      <cdr:y>0.28429</cdr:y>
    </cdr:to>
    <cdr:sp macro="" textlink="">
      <cdr:nvSpPr>
        <cdr:cNvPr id="14" name="TextBox 1"/>
        <cdr:cNvSpPr txBox="1"/>
      </cdr:nvSpPr>
      <cdr:spPr>
        <a:xfrm xmlns:a="http://schemas.openxmlformats.org/drawingml/2006/main">
          <a:off x="2448935" y="377284"/>
          <a:ext cx="437138" cy="283424"/>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1043056" rtl="0" eaLnBrk="1" fontAlgn="auto" latinLnBrk="0" hangingPunct="1">
            <a:lnSpc>
              <a:spcPct val="100000"/>
            </a:lnSpc>
            <a:spcBef>
              <a:spcPct val="0"/>
            </a:spcBef>
            <a:spcAft>
              <a:spcPts val="0"/>
            </a:spcAft>
            <a:buClrTx/>
            <a:buSzTx/>
            <a:buFontTx/>
            <a:buNone/>
            <a:tabLst/>
          </a:pPr>
          <a:r>
            <a:rPr lang="ru-RU" sz="1400" b="1" kern="1200" dirty="0" smtClean="0">
              <a:solidFill>
                <a:schemeClr val="bg1"/>
              </a:solidFill>
              <a:latin typeface="Arial Narrow" panose="020B0606020202030204" pitchFamily="34" charset="0"/>
              <a:cs typeface="Times New Roman" panose="02020603050405020304" pitchFamily="18" charset="0"/>
            </a:rPr>
            <a:t>4,5</a:t>
          </a:r>
          <a:endParaRPr lang="ru-RU" sz="1400" b="1" kern="1200" dirty="0">
            <a:solidFill>
              <a:schemeClr val="bg1"/>
            </a:solidFill>
            <a:latin typeface="Arial Narrow" panose="020B0606020202030204" pitchFamily="34" charset="0"/>
            <a:cs typeface="Times New Roman" panose="02020603050405020304" pitchFamily="18" charset="0"/>
          </a:endParaRPr>
        </a:p>
      </cdr:txBody>
    </cdr:sp>
  </cdr:relSizeAnchor>
  <cdr:relSizeAnchor xmlns:cdr="http://schemas.openxmlformats.org/drawingml/2006/chartDrawing">
    <cdr:from>
      <cdr:x>0.76341</cdr:x>
      <cdr:y>0.03691</cdr:y>
    </cdr:from>
    <cdr:to>
      <cdr:x>0.9561</cdr:x>
      <cdr:y>0.12937</cdr:y>
    </cdr:to>
    <cdr:sp macro="" textlink="">
      <cdr:nvSpPr>
        <cdr:cNvPr id="16" name="TextBox 1"/>
        <cdr:cNvSpPr txBox="1"/>
      </cdr:nvSpPr>
      <cdr:spPr>
        <a:xfrm xmlns:a="http://schemas.openxmlformats.org/drawingml/2006/main">
          <a:off x="2385059" y="85776"/>
          <a:ext cx="601981" cy="214886"/>
        </a:xfrm>
        <a:prstGeom xmlns:a="http://schemas.openxmlformats.org/drawingml/2006/main" prst="rect">
          <a:avLst/>
        </a:prstGeom>
      </cdr:spPr>
      <cdr:txBody>
        <a:bodyPr xmlns:a="http://schemas.openxmlformats.org/drawingml/2006/main" vert="horz" wrap="square" lIns="104306" tIns="52153" rIns="104306" bIns="52153"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1043056" rtl="0" eaLnBrk="1" fontAlgn="auto" latinLnBrk="0" hangingPunct="1">
            <a:lnSpc>
              <a:spcPct val="100000"/>
            </a:lnSpc>
            <a:spcBef>
              <a:spcPct val="0"/>
            </a:spcBef>
            <a:spcAft>
              <a:spcPts val="0"/>
            </a:spcAft>
            <a:buClrTx/>
            <a:buSzTx/>
            <a:buFontTx/>
            <a:buNone/>
            <a:tabLst/>
          </a:pPr>
          <a:r>
            <a:rPr kumimoji="0" lang="ru-RU" sz="1050" b="1" i="0" u="none" strike="noStrike" kern="1200" cap="none" spc="0" normalizeH="0" baseline="0" noProof="0" dirty="0" smtClean="0">
              <a:ln>
                <a:noFill/>
              </a:ln>
              <a:solidFill>
                <a:schemeClr val="tx1">
                  <a:lumMod val="65000"/>
                  <a:lumOff val="35000"/>
                </a:schemeClr>
              </a:solidFill>
              <a:effectLst/>
              <a:uLnTx/>
              <a:uFillTx/>
              <a:latin typeface="Arial Narrow" panose="020B0606020202030204" pitchFamily="34" charset="0"/>
              <a:ea typeface="+mj-ea"/>
              <a:cs typeface="+mj-cs"/>
            </a:rPr>
            <a:t>+ 2,3%</a:t>
          </a:r>
        </a:p>
      </cdr:txBody>
    </cdr:sp>
  </cdr:relSizeAnchor>
  <cdr:relSizeAnchor xmlns:cdr="http://schemas.openxmlformats.org/drawingml/2006/chartDrawing">
    <cdr:from>
      <cdr:x>0.28236</cdr:x>
      <cdr:y>0.31704</cdr:y>
    </cdr:from>
    <cdr:to>
      <cdr:x>0.3108</cdr:x>
      <cdr:y>0.40061</cdr:y>
    </cdr:to>
    <cdr:sp macro="" textlink="">
      <cdr:nvSpPr>
        <cdr:cNvPr id="15" name="Стрелка вверх 14"/>
        <cdr:cNvSpPr/>
      </cdr:nvSpPr>
      <cdr:spPr>
        <a:xfrm xmlns:a="http://schemas.openxmlformats.org/drawingml/2006/main">
          <a:off x="882143" y="736835"/>
          <a:ext cx="88852" cy="19422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0.50958</cdr:x>
      <cdr:y>0.06012</cdr:y>
    </cdr:from>
    <cdr:to>
      <cdr:x>0.53802</cdr:x>
      <cdr:y>0.14369</cdr:y>
    </cdr:to>
    <cdr:sp macro="" textlink="">
      <cdr:nvSpPr>
        <cdr:cNvPr id="17" name="Стрелка вверх 16"/>
        <cdr:cNvSpPr/>
      </cdr:nvSpPr>
      <cdr:spPr>
        <a:xfrm xmlns:a="http://schemas.openxmlformats.org/drawingml/2006/main">
          <a:off x="1592036" y="151169"/>
          <a:ext cx="88852" cy="21014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0.75999</cdr:x>
      <cdr:y>0.03936</cdr:y>
    </cdr:from>
    <cdr:to>
      <cdr:x>0.78843</cdr:x>
      <cdr:y>0.12293</cdr:y>
    </cdr:to>
    <cdr:sp macro="" textlink="">
      <cdr:nvSpPr>
        <cdr:cNvPr id="20" name="Стрелка вверх 19"/>
        <cdr:cNvSpPr/>
      </cdr:nvSpPr>
      <cdr:spPr>
        <a:xfrm xmlns:a="http://schemas.openxmlformats.org/drawingml/2006/main">
          <a:off x="2374350" y="91465"/>
          <a:ext cx="88852" cy="194225"/>
        </a:xfrm>
        <a:prstGeom xmlns:a="http://schemas.openxmlformats.org/drawingml/2006/main" prst="upArrow">
          <a:avLst/>
        </a:prstGeom>
        <a:solidFill xmlns:a="http://schemas.openxmlformats.org/drawingml/2006/main">
          <a:schemeClr val="accent6">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1.xml><?xml version="1.0" encoding="utf-8"?>
<c:userShapes xmlns:c="http://schemas.openxmlformats.org/drawingml/2006/chart">
  <cdr:relSizeAnchor xmlns:cdr="http://schemas.openxmlformats.org/drawingml/2006/chartDrawing">
    <cdr:from>
      <cdr:x>0.28869</cdr:x>
      <cdr:y>0.13585</cdr:y>
    </cdr:from>
    <cdr:to>
      <cdr:x>0.28898</cdr:x>
      <cdr:y>0.25192</cdr:y>
    </cdr:to>
    <cdr:cxnSp macro="">
      <cdr:nvCxnSpPr>
        <cdr:cNvPr id="3" name="Прямая соединительная линия 2"/>
        <cdr:cNvCxnSpPr/>
      </cdr:nvCxnSpPr>
      <cdr:spPr>
        <a:xfrm xmlns:a="http://schemas.openxmlformats.org/drawingml/2006/main" flipH="1" flipV="1">
          <a:off x="899160" y="342900"/>
          <a:ext cx="919" cy="292979"/>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0.28869</cdr:x>
      <cdr:y>0.13585</cdr:y>
    </cdr:from>
    <cdr:to>
      <cdr:x>0.75352</cdr:x>
      <cdr:y>0.14491</cdr:y>
    </cdr:to>
    <cdr:cxnSp macro="">
      <cdr:nvCxnSpPr>
        <cdr:cNvPr id="5" name="Прямая соединительная линия 4"/>
        <cdr:cNvCxnSpPr/>
      </cdr:nvCxnSpPr>
      <cdr:spPr>
        <a:xfrm xmlns:a="http://schemas.openxmlformats.org/drawingml/2006/main">
          <a:off x="805133" y="284674"/>
          <a:ext cx="1296374" cy="18985"/>
        </a:xfrm>
        <a:prstGeom xmlns:a="http://schemas.openxmlformats.org/drawingml/2006/main" prst="line">
          <a:avLst/>
        </a:prstGeom>
        <a:ln xmlns:a="http://schemas.openxmlformats.org/drawingml/2006/main" w="12700">
          <a:solidFill>
            <a:schemeClr val="tx1">
              <a:lumMod val="65000"/>
              <a:lumOff val="3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0.75107</cdr:x>
      <cdr:y>0.14491</cdr:y>
    </cdr:from>
    <cdr:to>
      <cdr:x>0.75655</cdr:x>
      <cdr:y>0.28362</cdr:y>
    </cdr:to>
    <cdr:cxnSp macro="">
      <cdr:nvCxnSpPr>
        <cdr:cNvPr id="8" name="Прямая со стрелкой 7"/>
        <cdr:cNvCxnSpPr/>
      </cdr:nvCxnSpPr>
      <cdr:spPr>
        <a:xfrm xmlns:a="http://schemas.openxmlformats.org/drawingml/2006/main">
          <a:off x="2339340" y="365760"/>
          <a:ext cx="17067" cy="350124"/>
        </a:xfrm>
        <a:prstGeom xmlns:a="http://schemas.openxmlformats.org/drawingml/2006/main" prst="straightConnector1">
          <a:avLst/>
        </a:prstGeom>
        <a:ln xmlns:a="http://schemas.openxmlformats.org/drawingml/2006/main" w="12700">
          <a:solidFill>
            <a:schemeClr val="tx1">
              <a:lumMod val="65000"/>
              <a:lumOff val="35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0.43904</cdr:x>
      <cdr:y>0.03607</cdr:y>
    </cdr:from>
    <cdr:to>
      <cdr:x>0.60571</cdr:x>
      <cdr:y>0.153</cdr:y>
    </cdr:to>
    <cdr:sp macro="" textlink="">
      <cdr:nvSpPr>
        <cdr:cNvPr id="18" name="Поле 17"/>
        <cdr:cNvSpPr txBox="1"/>
      </cdr:nvSpPr>
      <cdr:spPr>
        <a:xfrm xmlns:a="http://schemas.openxmlformats.org/drawingml/2006/main">
          <a:off x="1367462" y="91044"/>
          <a:ext cx="51912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0" i="1">
              <a:solidFill>
                <a:schemeClr val="tx1">
                  <a:lumMod val="50000"/>
                  <a:lumOff val="50000"/>
                </a:schemeClr>
              </a:solidFill>
              <a:latin typeface="Arial Narrow" panose="020B0606020202030204" pitchFamily="34" charset="0"/>
            </a:rPr>
            <a:t>-9,2%</a:t>
          </a:r>
        </a:p>
      </cdr:txBody>
    </cdr:sp>
  </cdr:relSizeAnchor>
  <cdr:relSizeAnchor xmlns:cdr="http://schemas.openxmlformats.org/drawingml/2006/chartDrawing">
    <cdr:from>
      <cdr:x>0.01929</cdr:x>
      <cdr:y>0.03389</cdr:y>
    </cdr:from>
    <cdr:to>
      <cdr:x>0.2743</cdr:x>
      <cdr:y>0.15082</cdr:y>
    </cdr:to>
    <cdr:sp macro="" textlink="">
      <cdr:nvSpPr>
        <cdr:cNvPr id="6" name="Поле 5"/>
        <cdr:cNvSpPr txBox="1"/>
      </cdr:nvSpPr>
      <cdr:spPr>
        <a:xfrm xmlns:a="http://schemas.openxmlformats.org/drawingml/2006/main">
          <a:off x="60075" y="85541"/>
          <a:ext cx="794273" cy="295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0">
              <a:solidFill>
                <a:schemeClr val="tx1">
                  <a:lumMod val="75000"/>
                  <a:lumOff val="25000"/>
                </a:schemeClr>
              </a:solidFill>
              <a:latin typeface="Arial Narrow" panose="020B0606020202030204" pitchFamily="34" charset="0"/>
            </a:rPr>
            <a:t>тыс.единиц</a:t>
          </a:r>
        </a:p>
      </cdr:txBody>
    </cdr:sp>
  </cdr:relSizeAnchor>
  <cdr:relSizeAnchor xmlns:cdr="http://schemas.openxmlformats.org/drawingml/2006/chartDrawing">
    <cdr:from>
      <cdr:x>0.12021</cdr:x>
      <cdr:y>0.84823</cdr:y>
    </cdr:from>
    <cdr:to>
      <cdr:x>0.37522</cdr:x>
      <cdr:y>0.96516</cdr:y>
    </cdr:to>
    <cdr:sp macro="" textlink="">
      <cdr:nvSpPr>
        <cdr:cNvPr id="7" name="Поле 6"/>
        <cdr:cNvSpPr txBox="1"/>
      </cdr:nvSpPr>
      <cdr:spPr>
        <a:xfrm xmlns:a="http://schemas.openxmlformats.org/drawingml/2006/main">
          <a:off x="335256" y="1861492"/>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2015</a:t>
          </a:r>
        </a:p>
      </cdr:txBody>
    </cdr:sp>
  </cdr:relSizeAnchor>
  <cdr:relSizeAnchor xmlns:cdr="http://schemas.openxmlformats.org/drawingml/2006/chartDrawing">
    <cdr:from>
      <cdr:x>0.61868</cdr:x>
      <cdr:y>0.85955</cdr:y>
    </cdr:from>
    <cdr:to>
      <cdr:x>0.87369</cdr:x>
      <cdr:y>0.97648</cdr:y>
    </cdr:to>
    <cdr:sp macro="" textlink="">
      <cdr:nvSpPr>
        <cdr:cNvPr id="9" name="Поле 8"/>
        <cdr:cNvSpPr txBox="1"/>
      </cdr:nvSpPr>
      <cdr:spPr>
        <a:xfrm xmlns:a="http://schemas.openxmlformats.org/drawingml/2006/main">
          <a:off x="1725449" y="1886334"/>
          <a:ext cx="711203" cy="256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50" b="1">
              <a:solidFill>
                <a:schemeClr val="tx1">
                  <a:lumMod val="75000"/>
                  <a:lumOff val="25000"/>
                </a:schemeClr>
              </a:solidFill>
              <a:latin typeface="Arial Narrow" panose="020B0606020202030204" pitchFamily="34" charset="0"/>
            </a:rPr>
            <a:t>2016</a:t>
          </a:r>
        </a:p>
      </cdr:txBody>
    </cdr:sp>
  </cdr:relSizeAnchor>
</c:userShapes>
</file>

<file path=word/drawings/drawing32.xml><?xml version="1.0" encoding="utf-8"?>
<c:userShapes xmlns:c="http://schemas.openxmlformats.org/drawingml/2006/chart">
  <cdr:relSizeAnchor xmlns:cdr="http://schemas.openxmlformats.org/drawingml/2006/chartDrawing">
    <cdr:from>
      <cdr:x>0.29513</cdr:x>
      <cdr:y>0.05102</cdr:y>
    </cdr:from>
    <cdr:to>
      <cdr:x>0.29513</cdr:x>
      <cdr:y>0.14966</cdr:y>
    </cdr:to>
    <cdr:cxnSp macro="">
      <cdr:nvCxnSpPr>
        <cdr:cNvPr id="3" name="Прямая соединительная линия 2"/>
        <cdr:cNvCxnSpPr/>
      </cdr:nvCxnSpPr>
      <cdr:spPr>
        <a:xfrm xmlns:a="http://schemas.openxmlformats.org/drawingml/2006/main" flipV="1">
          <a:off x="784860" y="114299"/>
          <a:ext cx="3" cy="22098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0.29513</cdr:x>
      <cdr:y>0.05082</cdr:y>
    </cdr:from>
    <cdr:to>
      <cdr:x>0.71613</cdr:x>
      <cdr:y>0.05102</cdr:y>
    </cdr:to>
    <cdr:cxnSp macro="">
      <cdr:nvCxnSpPr>
        <cdr:cNvPr id="7" name="Прямая соединительная линия 6"/>
        <cdr:cNvCxnSpPr/>
      </cdr:nvCxnSpPr>
      <cdr:spPr>
        <a:xfrm xmlns:a="http://schemas.openxmlformats.org/drawingml/2006/main" flipV="1">
          <a:off x="784860" y="113858"/>
          <a:ext cx="1119602" cy="442"/>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0.70774</cdr:x>
      <cdr:y>0.04762</cdr:y>
    </cdr:from>
    <cdr:to>
      <cdr:x>0.71633</cdr:x>
      <cdr:y>0.61565</cdr:y>
    </cdr:to>
    <cdr:cxnSp macro="">
      <cdr:nvCxnSpPr>
        <cdr:cNvPr id="13" name="Прямая со стрелкой 12"/>
        <cdr:cNvCxnSpPr/>
      </cdr:nvCxnSpPr>
      <cdr:spPr>
        <a:xfrm xmlns:a="http://schemas.openxmlformats.org/drawingml/2006/main">
          <a:off x="1882150" y="106682"/>
          <a:ext cx="22850" cy="1272538"/>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0.35914</cdr:x>
      <cdr:y>0.06875</cdr:y>
    </cdr:from>
    <cdr:to>
      <cdr:x>0.72206</cdr:x>
      <cdr:y>0.19862</cdr:y>
    </cdr:to>
    <cdr:sp macro="" textlink="">
      <cdr:nvSpPr>
        <cdr:cNvPr id="15" name="Поле 14"/>
        <cdr:cNvSpPr txBox="1"/>
      </cdr:nvSpPr>
      <cdr:spPr>
        <a:xfrm xmlns:a="http://schemas.openxmlformats.org/drawingml/2006/main">
          <a:off x="955090" y="167640"/>
          <a:ext cx="965150" cy="316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i="1">
              <a:latin typeface="Arial Narrow" panose="020B0606020202030204" pitchFamily="34" charset="0"/>
            </a:rPr>
            <a:t>         в 2,9 раза</a:t>
          </a:r>
        </a:p>
      </cdr:txBody>
    </cdr:sp>
  </cdr:relSizeAnchor>
  <cdr:relSizeAnchor xmlns:cdr="http://schemas.openxmlformats.org/drawingml/2006/chartDrawing">
    <cdr:from>
      <cdr:x>0.65592</cdr:x>
      <cdr:y>0.25103</cdr:y>
    </cdr:from>
    <cdr:to>
      <cdr:x>1</cdr:x>
      <cdr:y>0.3809</cdr:y>
    </cdr:to>
    <cdr:sp macro="" textlink="">
      <cdr:nvSpPr>
        <cdr:cNvPr id="6" name="Поле 5"/>
        <cdr:cNvSpPr txBox="1"/>
      </cdr:nvSpPr>
      <cdr:spPr>
        <a:xfrm xmlns:a="http://schemas.openxmlformats.org/drawingml/2006/main">
          <a:off x="1743091" y="581025"/>
          <a:ext cx="914384" cy="3005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200" i="1">
              <a:latin typeface="Arial Narrow" panose="020B0606020202030204" pitchFamily="34" charset="0"/>
            </a:rPr>
            <a:t>тыс. дел</a:t>
          </a:r>
        </a:p>
      </cdr:txBody>
    </cdr:sp>
  </cdr:relSizeAnchor>
  <cdr:relSizeAnchor xmlns:cdr="http://schemas.openxmlformats.org/drawingml/2006/chartDrawing">
    <cdr:from>
      <cdr:x>0.46418</cdr:x>
      <cdr:y>0.07813</cdr:y>
    </cdr:from>
    <cdr:to>
      <cdr:x>0.46418</cdr:x>
      <cdr:y>0.15625</cdr:y>
    </cdr:to>
    <cdr:cxnSp macro="">
      <cdr:nvCxnSpPr>
        <cdr:cNvPr id="4" name="Прямая со стрелкой 3"/>
        <cdr:cNvCxnSpPr/>
      </cdr:nvCxnSpPr>
      <cdr:spPr>
        <a:xfrm xmlns:a="http://schemas.openxmlformats.org/drawingml/2006/main">
          <a:off x="1234440" y="190500"/>
          <a:ext cx="0" cy="1905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3.xml><?xml version="1.0" encoding="utf-8"?>
<c:userShapes xmlns:c="http://schemas.openxmlformats.org/drawingml/2006/chart">
  <cdr:relSizeAnchor xmlns:cdr="http://schemas.openxmlformats.org/drawingml/2006/chartDrawing">
    <cdr:from>
      <cdr:x>0.07386</cdr:x>
      <cdr:y>0.69589</cdr:y>
    </cdr:from>
    <cdr:to>
      <cdr:x>0.16181</cdr:x>
      <cdr:y>0.96657</cdr:y>
    </cdr:to>
    <cdr:sp macro="" textlink="">
      <cdr:nvSpPr>
        <cdr:cNvPr id="3" name="Поле 2"/>
        <cdr:cNvSpPr txBox="1"/>
      </cdr:nvSpPr>
      <cdr:spPr>
        <a:xfrm xmlns:a="http://schemas.openxmlformats.org/drawingml/2006/main" rot="16200000">
          <a:off x="6777" y="1930922"/>
          <a:ext cx="670339" cy="2552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01.01.2016</a:t>
          </a:r>
        </a:p>
      </cdr:txBody>
    </cdr:sp>
  </cdr:relSizeAnchor>
  <cdr:relSizeAnchor xmlns:cdr="http://schemas.openxmlformats.org/drawingml/2006/chartDrawing">
    <cdr:from>
      <cdr:x>0.26019</cdr:x>
      <cdr:y>0.70887</cdr:y>
    </cdr:from>
    <cdr:to>
      <cdr:x>0.34813</cdr:x>
      <cdr:y>0.96299</cdr:y>
    </cdr:to>
    <cdr:sp macro="" textlink="">
      <cdr:nvSpPr>
        <cdr:cNvPr id="4" name="Поле 3"/>
        <cdr:cNvSpPr txBox="1"/>
      </cdr:nvSpPr>
      <cdr:spPr>
        <a:xfrm xmlns:a="http://schemas.openxmlformats.org/drawingml/2006/main" rot="16200000">
          <a:off x="567984" y="1942590"/>
          <a:ext cx="629328"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01.04.2016</a:t>
          </a:r>
        </a:p>
        <a:p xmlns:a="http://schemas.openxmlformats.org/drawingml/2006/main">
          <a:endParaRPr lang="ru-RU" sz="900">
            <a:latin typeface="Arial Narrow" panose="020B0606020202030204" pitchFamily="34" charset="0"/>
          </a:endParaRPr>
        </a:p>
      </cdr:txBody>
    </cdr:sp>
  </cdr:relSizeAnchor>
  <cdr:relSizeAnchor xmlns:cdr="http://schemas.openxmlformats.org/drawingml/2006/chartDrawing">
    <cdr:from>
      <cdr:x>0.45381</cdr:x>
      <cdr:y>0.70888</cdr:y>
    </cdr:from>
    <cdr:to>
      <cdr:x>0.54176</cdr:x>
      <cdr:y>0.963</cdr:y>
    </cdr:to>
    <cdr:sp macro="" textlink="">
      <cdr:nvSpPr>
        <cdr:cNvPr id="5" name="Поле 4"/>
        <cdr:cNvSpPr txBox="1"/>
      </cdr:nvSpPr>
      <cdr:spPr>
        <a:xfrm xmlns:a="http://schemas.openxmlformats.org/drawingml/2006/main" rot="16200000">
          <a:off x="1129869" y="1942592"/>
          <a:ext cx="629329" cy="2552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01.07.2016</a:t>
          </a:r>
        </a:p>
      </cdr:txBody>
    </cdr:sp>
  </cdr:relSizeAnchor>
  <cdr:relSizeAnchor xmlns:cdr="http://schemas.openxmlformats.org/drawingml/2006/chartDrawing">
    <cdr:from>
      <cdr:x>0.64775</cdr:x>
      <cdr:y>0.71913</cdr:y>
    </cdr:from>
    <cdr:to>
      <cdr:x>0.7357</cdr:x>
      <cdr:y>0.963</cdr:y>
    </cdr:to>
    <cdr:sp macro="" textlink="">
      <cdr:nvSpPr>
        <cdr:cNvPr id="6" name="Поле 5"/>
        <cdr:cNvSpPr txBox="1"/>
      </cdr:nvSpPr>
      <cdr:spPr>
        <a:xfrm xmlns:a="http://schemas.openxmlformats.org/drawingml/2006/main" rot="16200000">
          <a:off x="1705389" y="1955276"/>
          <a:ext cx="603944" cy="255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01.10.2016</a:t>
          </a:r>
        </a:p>
      </cdr:txBody>
    </cdr:sp>
  </cdr:relSizeAnchor>
  <cdr:relSizeAnchor xmlns:cdr="http://schemas.openxmlformats.org/drawingml/2006/chartDrawing">
    <cdr:from>
      <cdr:x>0.84137</cdr:x>
      <cdr:y>0.71104</cdr:y>
    </cdr:from>
    <cdr:to>
      <cdr:x>0.92931</cdr:x>
      <cdr:y>0.96805</cdr:y>
    </cdr:to>
    <cdr:sp macro="" textlink="">
      <cdr:nvSpPr>
        <cdr:cNvPr id="7" name="Поле 6"/>
        <cdr:cNvSpPr txBox="1"/>
      </cdr:nvSpPr>
      <cdr:spPr>
        <a:xfrm xmlns:a="http://schemas.openxmlformats.org/drawingml/2006/main" rot="16200000">
          <a:off x="2250973" y="1951528"/>
          <a:ext cx="636486" cy="255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Arial Narrow" panose="020B0606020202030204" pitchFamily="34" charset="0"/>
            </a:rPr>
            <a:t>01.01.2017</a:t>
          </a:r>
        </a:p>
      </cdr:txBody>
    </cdr:sp>
  </cdr:relSizeAnchor>
</c:userShapes>
</file>

<file path=word/drawings/drawing34.xml><?xml version="1.0" encoding="utf-8"?>
<c:userShapes xmlns:c="http://schemas.openxmlformats.org/drawingml/2006/chart">
  <cdr:relSizeAnchor xmlns:cdr="http://schemas.openxmlformats.org/drawingml/2006/chartDrawing">
    <cdr:from>
      <cdr:x>0.08109</cdr:x>
      <cdr:y>0.66758</cdr:y>
    </cdr:from>
    <cdr:to>
      <cdr:x>0.14624</cdr:x>
      <cdr:y>0.91385</cdr:y>
    </cdr:to>
    <cdr:sp macro="" textlink="">
      <cdr:nvSpPr>
        <cdr:cNvPr id="3" name="Поле 2"/>
        <cdr:cNvSpPr txBox="1"/>
      </cdr:nvSpPr>
      <cdr:spPr>
        <a:xfrm xmlns:a="http://schemas.openxmlformats.org/drawingml/2006/main" rot="16200000">
          <a:off x="-23017" y="2189221"/>
          <a:ext cx="711535" cy="1907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01.01.2016</a:t>
          </a:r>
        </a:p>
      </cdr:txBody>
    </cdr:sp>
  </cdr:relSizeAnchor>
  <cdr:relSizeAnchor xmlns:cdr="http://schemas.openxmlformats.org/drawingml/2006/chartDrawing">
    <cdr:from>
      <cdr:x>0.274</cdr:x>
      <cdr:y>0.66588</cdr:y>
    </cdr:from>
    <cdr:to>
      <cdr:x>0.33914</cdr:x>
      <cdr:y>0.91215</cdr:y>
    </cdr:to>
    <cdr:sp macro="" textlink="">
      <cdr:nvSpPr>
        <cdr:cNvPr id="4" name="Поле 3"/>
        <cdr:cNvSpPr txBox="1"/>
      </cdr:nvSpPr>
      <cdr:spPr>
        <a:xfrm xmlns:a="http://schemas.openxmlformats.org/drawingml/2006/main" rot="16200000">
          <a:off x="541671" y="2184322"/>
          <a:ext cx="711536" cy="1906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01.04.2016</a:t>
          </a:r>
        </a:p>
      </cdr:txBody>
    </cdr:sp>
  </cdr:relSizeAnchor>
  <cdr:relSizeAnchor xmlns:cdr="http://schemas.openxmlformats.org/drawingml/2006/chartDrawing">
    <cdr:from>
      <cdr:x>0.46266</cdr:x>
      <cdr:y>0.66791</cdr:y>
    </cdr:from>
    <cdr:to>
      <cdr:x>0.5278</cdr:x>
      <cdr:y>0.91418</cdr:y>
    </cdr:to>
    <cdr:sp macro="" textlink="">
      <cdr:nvSpPr>
        <cdr:cNvPr id="5" name="Поле 4"/>
        <cdr:cNvSpPr txBox="1"/>
      </cdr:nvSpPr>
      <cdr:spPr>
        <a:xfrm xmlns:a="http://schemas.openxmlformats.org/drawingml/2006/main" rot="16200000">
          <a:off x="1093939" y="2190183"/>
          <a:ext cx="711536" cy="1906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01.07.2016</a:t>
          </a:r>
        </a:p>
      </cdr:txBody>
    </cdr:sp>
  </cdr:relSizeAnchor>
  <cdr:relSizeAnchor xmlns:cdr="http://schemas.openxmlformats.org/drawingml/2006/chartDrawing">
    <cdr:from>
      <cdr:x>0.64554</cdr:x>
      <cdr:y>0.66994</cdr:y>
    </cdr:from>
    <cdr:to>
      <cdr:x>0.71069</cdr:x>
      <cdr:y>0.91621</cdr:y>
    </cdr:to>
    <cdr:sp macro="" textlink="">
      <cdr:nvSpPr>
        <cdr:cNvPr id="6" name="Поле 5"/>
        <cdr:cNvSpPr txBox="1"/>
      </cdr:nvSpPr>
      <cdr:spPr>
        <a:xfrm xmlns:a="http://schemas.openxmlformats.org/drawingml/2006/main" rot="16200000">
          <a:off x="1629322" y="2196032"/>
          <a:ext cx="711536" cy="1907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01.10.2016</a:t>
          </a:r>
        </a:p>
      </cdr:txBody>
    </cdr:sp>
  </cdr:relSizeAnchor>
  <cdr:relSizeAnchor xmlns:cdr="http://schemas.openxmlformats.org/drawingml/2006/chartDrawing">
    <cdr:from>
      <cdr:x>0.83444</cdr:x>
      <cdr:y>0.66994</cdr:y>
    </cdr:from>
    <cdr:to>
      <cdr:x>0.89958</cdr:x>
      <cdr:y>0.91621</cdr:y>
    </cdr:to>
    <cdr:sp macro="" textlink="">
      <cdr:nvSpPr>
        <cdr:cNvPr id="7" name="Поле 6"/>
        <cdr:cNvSpPr txBox="1"/>
      </cdr:nvSpPr>
      <cdr:spPr>
        <a:xfrm xmlns:a="http://schemas.openxmlformats.org/drawingml/2006/main" rot="16200000">
          <a:off x="2182280" y="2196045"/>
          <a:ext cx="711536" cy="1906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900">
              <a:latin typeface="Arial Narrow" panose="020B0606020202030204" pitchFamily="34" charset="0"/>
            </a:rPr>
            <a:t>01.01.2017</a:t>
          </a:r>
        </a:p>
      </cdr:txBody>
    </cdr:sp>
  </cdr:relSizeAnchor>
</c:userShapes>
</file>

<file path=word/drawings/drawing35.xml><?xml version="1.0" encoding="utf-8"?>
<c:userShapes xmlns:c="http://schemas.openxmlformats.org/drawingml/2006/chart">
  <cdr:relSizeAnchor xmlns:cdr="http://schemas.openxmlformats.org/drawingml/2006/chartDrawing">
    <cdr:from>
      <cdr:x>0.29537</cdr:x>
      <cdr:y>0.51785</cdr:y>
    </cdr:from>
    <cdr:to>
      <cdr:x>0.46135</cdr:x>
      <cdr:y>0.60156</cdr:y>
    </cdr:to>
    <cdr:sp macro="" textlink="">
      <cdr:nvSpPr>
        <cdr:cNvPr id="2" name="Прямоугольник 1"/>
        <cdr:cNvSpPr/>
      </cdr:nvSpPr>
      <cdr:spPr>
        <a:xfrm xmlns:a="http://schemas.openxmlformats.org/drawingml/2006/main">
          <a:off x="902550" y="2020358"/>
          <a:ext cx="507150" cy="3266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latin typeface="Arial Narrow" panose="020B0606020202030204" pitchFamily="34" charset="0"/>
            </a:rPr>
            <a:t>108,7</a:t>
          </a:r>
        </a:p>
      </cdr:txBody>
    </cdr:sp>
  </cdr:relSizeAnchor>
  <cdr:relSizeAnchor xmlns:cdr="http://schemas.openxmlformats.org/drawingml/2006/chartDrawing">
    <cdr:from>
      <cdr:x>0.66705</cdr:x>
      <cdr:y>0.49002</cdr:y>
    </cdr:from>
    <cdr:to>
      <cdr:x>0.82294</cdr:x>
      <cdr:y>0.56211</cdr:y>
    </cdr:to>
    <cdr:sp macro="" textlink="">
      <cdr:nvSpPr>
        <cdr:cNvPr id="3" name="Прямоугольник 2"/>
        <cdr:cNvSpPr/>
      </cdr:nvSpPr>
      <cdr:spPr>
        <a:xfrm xmlns:a="http://schemas.openxmlformats.org/drawingml/2006/main">
          <a:off x="2038258" y="1911784"/>
          <a:ext cx="476342" cy="2812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latin typeface="Arial Narrow" panose="020B0606020202030204" pitchFamily="34" charset="0"/>
            </a:rPr>
            <a:t>16,3</a:t>
          </a:r>
        </a:p>
      </cdr:txBody>
    </cdr:sp>
  </cdr:relSizeAnchor>
  <cdr:relSizeAnchor xmlns:cdr="http://schemas.openxmlformats.org/drawingml/2006/chartDrawing">
    <cdr:from>
      <cdr:x>0.50374</cdr:x>
      <cdr:y>0.62031</cdr:y>
    </cdr:from>
    <cdr:to>
      <cdr:x>0.61845</cdr:x>
      <cdr:y>0.67445</cdr:y>
    </cdr:to>
    <cdr:sp macro="" textlink="">
      <cdr:nvSpPr>
        <cdr:cNvPr id="4" name="Прямоугольник 3"/>
        <cdr:cNvSpPr/>
      </cdr:nvSpPr>
      <cdr:spPr>
        <a:xfrm xmlns:a="http://schemas.openxmlformats.org/drawingml/2006/main">
          <a:off x="1539240" y="2420112"/>
          <a:ext cx="350520" cy="2112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latin typeface="Arial Narrow" panose="020B0606020202030204" pitchFamily="34" charset="0"/>
            </a:rPr>
            <a:t>5,3</a:t>
          </a:r>
        </a:p>
      </cdr:txBody>
    </cdr:sp>
  </cdr:relSizeAnchor>
  <cdr:relSizeAnchor xmlns:cdr="http://schemas.openxmlformats.org/drawingml/2006/chartDrawing">
    <cdr:from>
      <cdr:x>0.61272</cdr:x>
      <cdr:y>0.57031</cdr:y>
    </cdr:from>
    <cdr:to>
      <cdr:x>0.74813</cdr:x>
      <cdr:y>0.64981</cdr:y>
    </cdr:to>
    <cdr:sp macro="" textlink="">
      <cdr:nvSpPr>
        <cdr:cNvPr id="5" name="Прямоугольник 4"/>
        <cdr:cNvSpPr/>
      </cdr:nvSpPr>
      <cdr:spPr>
        <a:xfrm xmlns:a="http://schemas.openxmlformats.org/drawingml/2006/main">
          <a:off x="1872234" y="2225041"/>
          <a:ext cx="413766" cy="3101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latin typeface="Arial Narrow" panose="020B0606020202030204" pitchFamily="34" charset="0"/>
            </a:rPr>
            <a:t>10,5</a:t>
          </a:r>
        </a:p>
      </cdr:txBody>
    </cdr:sp>
  </cdr:relSizeAnchor>
  <cdr:relSizeAnchor xmlns:cdr="http://schemas.openxmlformats.org/drawingml/2006/chartDrawing">
    <cdr:from>
      <cdr:x>0.5611</cdr:x>
      <cdr:y>0.61347</cdr:y>
    </cdr:from>
    <cdr:to>
      <cdr:x>0.6808</cdr:x>
      <cdr:y>0.67535</cdr:y>
    </cdr:to>
    <cdr:sp macro="" textlink="">
      <cdr:nvSpPr>
        <cdr:cNvPr id="6" name="Прямоугольник 5"/>
        <cdr:cNvSpPr/>
      </cdr:nvSpPr>
      <cdr:spPr>
        <a:xfrm xmlns:a="http://schemas.openxmlformats.org/drawingml/2006/main">
          <a:off x="1714500" y="2393421"/>
          <a:ext cx="365760" cy="2414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latin typeface="Arial Narrow" panose="020B0606020202030204" pitchFamily="34" charset="0"/>
            </a:rPr>
            <a:t>6,7</a:t>
          </a:r>
        </a:p>
      </cdr:txBody>
    </cdr:sp>
  </cdr:relSizeAnchor>
  <cdr:relSizeAnchor xmlns:cdr="http://schemas.openxmlformats.org/drawingml/2006/chartDrawing">
    <cdr:from>
      <cdr:x>0.39152</cdr:x>
      <cdr:y>0.4043</cdr:y>
    </cdr:from>
    <cdr:to>
      <cdr:x>0.6808</cdr:x>
      <cdr:y>0.55078</cdr:y>
    </cdr:to>
    <cdr:sp macro="" textlink="">
      <cdr:nvSpPr>
        <cdr:cNvPr id="7" name="Прямоугольник 6"/>
        <cdr:cNvSpPr/>
      </cdr:nvSpPr>
      <cdr:spPr>
        <a:xfrm xmlns:a="http://schemas.openxmlformats.org/drawingml/2006/main">
          <a:off x="1196340" y="1577339"/>
          <a:ext cx="883920" cy="5715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ts val="2100"/>
            </a:lnSpc>
          </a:pPr>
          <a:r>
            <a:rPr lang="ru-RU" sz="1400" b="1">
              <a:solidFill>
                <a:schemeClr val="accent1">
                  <a:lumMod val="75000"/>
                </a:schemeClr>
              </a:solidFill>
              <a:latin typeface="Arial Narrow" panose="020B0606020202030204" pitchFamily="34" charset="0"/>
            </a:rPr>
            <a:t>147,5</a:t>
          </a:r>
          <a:r>
            <a:rPr lang="ru-RU" sz="1200" b="1">
              <a:solidFill>
                <a:schemeClr val="accent1">
                  <a:lumMod val="75000"/>
                </a:schemeClr>
              </a:solidFill>
              <a:latin typeface="Arial Narrow" panose="020B0606020202030204" pitchFamily="34" charset="0"/>
            </a:rPr>
            <a:t> </a:t>
          </a:r>
        </a:p>
        <a:p xmlns:a="http://schemas.openxmlformats.org/drawingml/2006/main">
          <a:pPr algn="ctr">
            <a:lnSpc>
              <a:spcPts val="1000"/>
            </a:lnSpc>
          </a:pPr>
          <a:r>
            <a:rPr lang="ru-RU" sz="1100" b="1">
              <a:solidFill>
                <a:schemeClr val="accent1">
                  <a:lumMod val="75000"/>
                </a:schemeClr>
              </a:solidFill>
              <a:latin typeface="Arial Narrow" panose="020B0606020202030204" pitchFamily="34" charset="0"/>
            </a:rPr>
            <a:t>млрд. руб.</a:t>
          </a:r>
        </a:p>
      </cdr:txBody>
    </cdr:sp>
  </cdr:relSizeAnchor>
</c:userShapes>
</file>

<file path=word/drawings/drawing4.xml><?xml version="1.0" encoding="utf-8"?>
<c:userShapes xmlns:c="http://schemas.openxmlformats.org/drawingml/2006/chart">
  <cdr:relSizeAnchor xmlns:cdr="http://schemas.openxmlformats.org/drawingml/2006/chartDrawing">
    <cdr:from>
      <cdr:x>0.28115</cdr:x>
      <cdr:y>0.38909</cdr:y>
    </cdr:from>
    <cdr:to>
      <cdr:x>0.59385</cdr:x>
      <cdr:y>0.73819</cdr:y>
    </cdr:to>
    <cdr:sp macro="" textlink="">
      <cdr:nvSpPr>
        <cdr:cNvPr id="2" name="Поле 1"/>
        <cdr:cNvSpPr txBox="1"/>
      </cdr:nvSpPr>
      <cdr:spPr>
        <a:xfrm xmlns:a="http://schemas.openxmlformats.org/drawingml/2006/main">
          <a:off x="861243" y="1016949"/>
          <a:ext cx="957875" cy="9124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2000" b="1">
              <a:solidFill>
                <a:schemeClr val="tx1">
                  <a:lumMod val="65000"/>
                  <a:lumOff val="35000"/>
                </a:schemeClr>
              </a:solidFill>
              <a:latin typeface="Arial Narrow" panose="020B0606020202030204" pitchFamily="34" charset="0"/>
            </a:rPr>
            <a:t>23 384</a:t>
          </a:r>
        </a:p>
        <a:p xmlns:a="http://schemas.openxmlformats.org/drawingml/2006/main">
          <a:pPr algn="ctr"/>
          <a:r>
            <a:rPr lang="ru-RU" sz="1600" b="1">
              <a:solidFill>
                <a:schemeClr val="tx1">
                  <a:lumMod val="65000"/>
                  <a:lumOff val="35000"/>
                </a:schemeClr>
              </a:solidFill>
              <a:latin typeface="Arial Narrow" panose="020B0606020202030204" pitchFamily="34" charset="0"/>
            </a:rPr>
            <a:t>млрд. руб.</a:t>
          </a:r>
        </a:p>
      </cdr:txBody>
    </cdr:sp>
  </cdr:relSizeAnchor>
  <cdr:relSizeAnchor xmlns:cdr="http://schemas.openxmlformats.org/drawingml/2006/chartDrawing">
    <cdr:from>
      <cdr:x>0.7556</cdr:x>
      <cdr:y>0.49999</cdr:y>
    </cdr:from>
    <cdr:to>
      <cdr:x>1</cdr:x>
      <cdr:y>0.76323</cdr:y>
    </cdr:to>
    <cdr:sp macro="" textlink="">
      <cdr:nvSpPr>
        <cdr:cNvPr id="3" name="Поле 2"/>
        <cdr:cNvSpPr txBox="1"/>
      </cdr:nvSpPr>
      <cdr:spPr>
        <a:xfrm xmlns:a="http://schemas.openxmlformats.org/drawingml/2006/main">
          <a:off x="2318385" y="1306812"/>
          <a:ext cx="748665" cy="6880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Другие</a:t>
          </a:r>
        </a:p>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администра-</a:t>
          </a:r>
        </a:p>
        <a:p xmlns:a="http://schemas.openxmlformats.org/drawingml/2006/main">
          <a:pPr algn="r">
            <a:lnSpc>
              <a:spcPts val="1200"/>
            </a:lnSpc>
          </a:pPr>
          <a:r>
            <a:rPr lang="ru-RU" sz="800" b="1">
              <a:solidFill>
                <a:schemeClr val="tx1">
                  <a:lumMod val="65000"/>
                  <a:lumOff val="35000"/>
                </a:schemeClr>
              </a:solidFill>
              <a:latin typeface="Arial Narrow" panose="020B0606020202030204" pitchFamily="34" charset="0"/>
            </a:rPr>
            <a:t>торы доходов</a:t>
          </a:r>
        </a:p>
      </cdr:txBody>
    </cdr:sp>
  </cdr:relSizeAnchor>
  <cdr:relSizeAnchor xmlns:cdr="http://schemas.openxmlformats.org/drawingml/2006/chartDrawing">
    <cdr:from>
      <cdr:x>0.63301</cdr:x>
      <cdr:y>0.08746</cdr:y>
    </cdr:from>
    <cdr:to>
      <cdr:x>0.94571</cdr:x>
      <cdr:y>0.19315</cdr:y>
    </cdr:to>
    <cdr:sp macro="" textlink="">
      <cdr:nvSpPr>
        <cdr:cNvPr id="4" name="Поле 3"/>
        <cdr:cNvSpPr txBox="1"/>
      </cdr:nvSpPr>
      <cdr:spPr>
        <a:xfrm xmlns:a="http://schemas.openxmlformats.org/drawingml/2006/main">
          <a:off x="1851035" y="228594"/>
          <a:ext cx="914390" cy="276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lnSpc>
              <a:spcPts val="1200"/>
            </a:lnSpc>
          </a:pPr>
          <a:r>
            <a:rPr lang="ru-RU" sz="1200" b="1">
              <a:solidFill>
                <a:schemeClr val="tx1">
                  <a:lumMod val="65000"/>
                  <a:lumOff val="35000"/>
                </a:schemeClr>
              </a:solidFill>
              <a:latin typeface="Arial Narrow" panose="020B0606020202030204" pitchFamily="34" charset="0"/>
            </a:rPr>
            <a:t>ФТС России</a:t>
          </a:r>
        </a:p>
      </cdr:txBody>
    </cdr:sp>
  </cdr:relSizeAnchor>
  <cdr:relSizeAnchor xmlns:cdr="http://schemas.openxmlformats.org/drawingml/2006/chartDrawing">
    <cdr:from>
      <cdr:x>0</cdr:x>
      <cdr:y>0.08746</cdr:y>
    </cdr:from>
    <cdr:to>
      <cdr:x>0.3101</cdr:x>
      <cdr:y>0.20408</cdr:y>
    </cdr:to>
    <cdr:sp macro="" textlink="">
      <cdr:nvSpPr>
        <cdr:cNvPr id="5" name="Поле 4"/>
        <cdr:cNvSpPr txBox="1"/>
      </cdr:nvSpPr>
      <cdr:spPr>
        <a:xfrm xmlns:a="http://schemas.openxmlformats.org/drawingml/2006/main">
          <a:off x="-716280" y="228593"/>
          <a:ext cx="906780" cy="3048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200" b="1">
              <a:solidFill>
                <a:schemeClr val="tx1">
                  <a:lumMod val="65000"/>
                  <a:lumOff val="35000"/>
                </a:schemeClr>
              </a:solidFill>
              <a:latin typeface="Arial Narrow" panose="020B0606020202030204" pitchFamily="34" charset="0"/>
            </a:rPr>
            <a:t>ФНС России</a:t>
          </a:r>
        </a:p>
      </cdr:txBody>
    </cdr:sp>
  </cdr:relSizeAnchor>
  <cdr:relSizeAnchor xmlns:cdr="http://schemas.openxmlformats.org/drawingml/2006/chartDrawing">
    <cdr:from>
      <cdr:x>0.6873</cdr:x>
      <cdr:y>0.76895</cdr:y>
    </cdr:from>
    <cdr:to>
      <cdr:x>1</cdr:x>
      <cdr:y>0.93295</cdr:y>
    </cdr:to>
    <cdr:sp macro="" textlink="">
      <cdr:nvSpPr>
        <cdr:cNvPr id="6" name="Поле 5"/>
        <cdr:cNvSpPr txBox="1"/>
      </cdr:nvSpPr>
      <cdr:spPr>
        <a:xfrm xmlns:a="http://schemas.openxmlformats.org/drawingml/2006/main">
          <a:off x="2105365" y="2009764"/>
          <a:ext cx="957875" cy="4286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200"/>
            </a:lnSpc>
          </a:pPr>
          <a:r>
            <a:rPr lang="ru-RU" sz="1200" b="1">
              <a:solidFill>
                <a:schemeClr val="tx1">
                  <a:lumMod val="65000"/>
                  <a:lumOff val="35000"/>
                </a:schemeClr>
              </a:solidFill>
              <a:latin typeface="Arial Narrow" panose="020B0606020202030204" pitchFamily="34" charset="0"/>
            </a:rPr>
            <a:t> Минфин </a:t>
          </a:r>
        </a:p>
        <a:p xmlns:a="http://schemas.openxmlformats.org/drawingml/2006/main">
          <a:pPr algn="r">
            <a:lnSpc>
              <a:spcPts val="1200"/>
            </a:lnSpc>
          </a:pPr>
          <a:r>
            <a:rPr lang="ru-RU" sz="1200" b="1">
              <a:solidFill>
                <a:schemeClr val="tx1">
                  <a:lumMod val="65000"/>
                  <a:lumOff val="35000"/>
                </a:schemeClr>
              </a:solidFill>
              <a:latin typeface="Arial Narrow" panose="020B0606020202030204" pitchFamily="34" charset="0"/>
            </a:rPr>
            <a:t>России</a:t>
          </a:r>
        </a:p>
      </cdr:txBody>
    </cdr:sp>
  </cdr:relSizeAnchor>
  <cdr:relSizeAnchor xmlns:cdr="http://schemas.openxmlformats.org/drawingml/2006/chartDrawing">
    <cdr:from>
      <cdr:x>0.5696</cdr:x>
      <cdr:y>0.90379</cdr:y>
    </cdr:from>
    <cdr:to>
      <cdr:x>0.8823</cdr:x>
      <cdr:y>0.99854</cdr:y>
    </cdr:to>
    <cdr:sp macro="" textlink="">
      <cdr:nvSpPr>
        <cdr:cNvPr id="7" name="Поле 6"/>
        <cdr:cNvSpPr txBox="1"/>
      </cdr:nvSpPr>
      <cdr:spPr>
        <a:xfrm xmlns:a="http://schemas.openxmlformats.org/drawingml/2006/main">
          <a:off x="1665605" y="2362200"/>
          <a:ext cx="91439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200" b="1">
              <a:solidFill>
                <a:schemeClr val="tx1">
                  <a:lumMod val="65000"/>
                  <a:lumOff val="35000"/>
                </a:schemeClr>
              </a:solidFill>
              <a:latin typeface="Arial Narrow" panose="020B0606020202030204" pitchFamily="34" charset="0"/>
            </a:rPr>
            <a:t>Росимущество</a:t>
          </a:r>
        </a:p>
      </cdr:txBody>
    </cdr:sp>
  </cdr:relSizeAnchor>
</c:userShapes>
</file>

<file path=word/drawings/drawing5.xml><?xml version="1.0" encoding="utf-8"?>
<c:userShapes xmlns:c="http://schemas.openxmlformats.org/drawingml/2006/chart">
  <cdr:relSizeAnchor xmlns:cdr="http://schemas.openxmlformats.org/drawingml/2006/chartDrawing">
    <cdr:from>
      <cdr:x>0.81325</cdr:x>
      <cdr:y>0.175</cdr:y>
    </cdr:from>
    <cdr:to>
      <cdr:x>0.81446</cdr:x>
      <cdr:y>0.36857</cdr:y>
    </cdr:to>
    <cdr:cxnSp macro="">
      <cdr:nvCxnSpPr>
        <cdr:cNvPr id="2" name="Прямая соединительная линия 1"/>
        <cdr:cNvCxnSpPr/>
      </cdr:nvCxnSpPr>
      <cdr:spPr>
        <a:xfrm xmlns:a="http://schemas.openxmlformats.org/drawingml/2006/main" flipH="1" flipV="1">
          <a:off x="2571740" y="466725"/>
          <a:ext cx="3820" cy="51625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cdr:x>
      <cdr:y>0.17143</cdr:y>
    </cdr:from>
    <cdr:to>
      <cdr:x>0.80422</cdr:x>
      <cdr:y>0.17182</cdr:y>
    </cdr:to>
    <cdr:cxnSp macro="">
      <cdr:nvCxnSpPr>
        <cdr:cNvPr id="4" name="Прямая соединительная линия 3"/>
        <cdr:cNvCxnSpPr/>
      </cdr:nvCxnSpPr>
      <cdr:spPr>
        <a:xfrm xmlns:a="http://schemas.openxmlformats.org/drawingml/2006/main" flipV="1">
          <a:off x="1581162" y="457200"/>
          <a:ext cx="962013" cy="1033"/>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0.49096</cdr:x>
      <cdr:y>0.17143</cdr:y>
    </cdr:from>
    <cdr:to>
      <cdr:x>0.49398</cdr:x>
      <cdr:y>0.38</cdr:y>
    </cdr:to>
    <cdr:cxnSp macro="">
      <cdr:nvCxnSpPr>
        <cdr:cNvPr id="6" name="Прямая со стрелкой 5"/>
        <cdr:cNvCxnSpPr/>
      </cdr:nvCxnSpPr>
      <cdr:spPr>
        <a:xfrm xmlns:a="http://schemas.openxmlformats.org/drawingml/2006/main">
          <a:off x="1552563" y="457204"/>
          <a:ext cx="9537" cy="556256"/>
        </a:xfrm>
        <a:prstGeom xmlns:a="http://schemas.openxmlformats.org/drawingml/2006/main" prst="straightConnector1">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0.49699</cdr:x>
      <cdr:y>0.07143</cdr:y>
    </cdr:from>
    <cdr:to>
      <cdr:x>0.82831</cdr:x>
      <cdr:y>0.16071</cdr:y>
    </cdr:to>
    <cdr:sp macro="" textlink="">
      <cdr:nvSpPr>
        <cdr:cNvPr id="3" name="Поле 2"/>
        <cdr:cNvSpPr txBox="1"/>
      </cdr:nvSpPr>
      <cdr:spPr bwMode="auto">
        <a:xfrm xmlns:a="http://schemas.openxmlformats.org/drawingml/2006/main">
          <a:off x="1571625" y="190500"/>
          <a:ext cx="1047750" cy="2381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+695 (+5,0%)</a:t>
          </a:r>
          <a:r>
            <a:rPr lang="ru-RU" sz="1100" i="1" baseline="0">
              <a:latin typeface="Arial Narrow" panose="020B0606020202030204" pitchFamily="34" charset="0"/>
            </a:rPr>
            <a:t> </a:t>
          </a:r>
          <a:endParaRPr lang="ru-RU" sz="1100" i="1">
            <a:latin typeface="Arial Narrow" panose="020B0606020202030204" pitchFamily="34" charset="0"/>
          </a:endParaRPr>
        </a:p>
      </cdr:txBody>
    </cdr:sp>
  </cdr:relSizeAnchor>
  <cdr:relSizeAnchor xmlns:cdr="http://schemas.openxmlformats.org/drawingml/2006/chartDrawing">
    <cdr:from>
      <cdr:x>0.2</cdr:x>
      <cdr:y>0.25714</cdr:y>
    </cdr:from>
    <cdr:to>
      <cdr:x>0.2</cdr:x>
      <cdr:y>0.43143</cdr:y>
    </cdr:to>
    <cdr:cxnSp macro="">
      <cdr:nvCxnSpPr>
        <cdr:cNvPr id="9" name="Прямая соединительная линия 8"/>
        <cdr:cNvCxnSpPr/>
      </cdr:nvCxnSpPr>
      <cdr:spPr>
        <a:xfrm xmlns:a="http://schemas.openxmlformats.org/drawingml/2006/main">
          <a:off x="632460" y="685792"/>
          <a:ext cx="0" cy="464828"/>
        </a:xfrm>
        <a:prstGeom xmlns:a="http://schemas.openxmlformats.org/drawingml/2006/main" prst="line">
          <a:avLst/>
        </a:prstGeom>
        <a:ln xmlns:a="http://schemas.openxmlformats.org/drawingml/2006/main">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0.1988</cdr:x>
      <cdr:y>0.25714</cdr:y>
    </cdr:from>
    <cdr:to>
      <cdr:x>0.76807</cdr:x>
      <cdr:y>0.25714</cdr:y>
    </cdr:to>
    <cdr:cxnSp macro="">
      <cdr:nvCxnSpPr>
        <cdr:cNvPr id="10" name="Прямая соединительная линия 9"/>
        <cdr:cNvCxnSpPr/>
      </cdr:nvCxnSpPr>
      <cdr:spPr>
        <a:xfrm xmlns:a="http://schemas.openxmlformats.org/drawingml/2006/main">
          <a:off x="628650" y="685800"/>
          <a:ext cx="1800225" cy="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0.10844</cdr:x>
      <cdr:y>0.17429</cdr:y>
    </cdr:from>
    <cdr:to>
      <cdr:x>0.43976</cdr:x>
      <cdr:y>0.26357</cdr:y>
    </cdr:to>
    <cdr:sp macro="" textlink="">
      <cdr:nvSpPr>
        <cdr:cNvPr id="27" name="Поле 26"/>
        <cdr:cNvSpPr txBox="1"/>
      </cdr:nvSpPr>
      <cdr:spPr bwMode="auto">
        <a:xfrm xmlns:a="http://schemas.openxmlformats.org/drawingml/2006/main">
          <a:off x="342911" y="464824"/>
          <a:ext cx="1047733" cy="238110"/>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i="1">
              <a:latin typeface="Arial Narrow" panose="020B0606020202030204" pitchFamily="34" charset="0"/>
            </a:rPr>
            <a:t>+1 813 (+14,3%)</a:t>
          </a:r>
        </a:p>
      </cdr:txBody>
    </cdr:sp>
  </cdr:relSizeAnchor>
  <cdr:relSizeAnchor xmlns:cdr="http://schemas.openxmlformats.org/drawingml/2006/chartDrawing">
    <cdr:from>
      <cdr:x>0.77108</cdr:x>
      <cdr:y>0.25714</cdr:y>
    </cdr:from>
    <cdr:to>
      <cdr:x>0.77108</cdr:x>
      <cdr:y>0.36857</cdr:y>
    </cdr:to>
    <cdr:cxnSp macro="">
      <cdr:nvCxnSpPr>
        <cdr:cNvPr id="11" name="Прямая соединительная линия 10"/>
        <cdr:cNvCxnSpPr/>
      </cdr:nvCxnSpPr>
      <cdr:spPr>
        <a:xfrm xmlns:a="http://schemas.openxmlformats.org/drawingml/2006/main" flipH="1" flipV="1">
          <a:off x="2438388" y="685792"/>
          <a:ext cx="12" cy="297188"/>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0.49971</cdr:x>
      <cdr:y>0.10079</cdr:y>
    </cdr:from>
    <cdr:to>
      <cdr:x>0.85272</cdr:x>
      <cdr:y>0.10394</cdr:y>
    </cdr:to>
    <cdr:cxnSp macro="">
      <cdr:nvCxnSpPr>
        <cdr:cNvPr id="2" name="Прямая соединительная линия 1"/>
        <cdr:cNvCxnSpPr/>
      </cdr:nvCxnSpPr>
      <cdr:spPr>
        <a:xfrm xmlns:a="http://schemas.openxmlformats.org/drawingml/2006/main">
          <a:off x="1661160" y="243840"/>
          <a:ext cx="1173480" cy="7620"/>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0.85501</cdr:x>
      <cdr:y>0.10945</cdr:y>
    </cdr:from>
    <cdr:to>
      <cdr:x>0.85731</cdr:x>
      <cdr:y>0.22047</cdr:y>
    </cdr:to>
    <cdr:cxnSp macro="">
      <cdr:nvCxnSpPr>
        <cdr:cNvPr id="5" name="Прямая соединительная линия 4"/>
        <cdr:cNvCxnSpPr/>
      </cdr:nvCxnSpPr>
      <cdr:spPr>
        <a:xfrm xmlns:a="http://schemas.openxmlformats.org/drawingml/2006/main" flipH="1" flipV="1">
          <a:off x="2842260" y="264795"/>
          <a:ext cx="7620" cy="268605"/>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0.50296</cdr:x>
      <cdr:y>0.1</cdr:y>
    </cdr:from>
    <cdr:to>
      <cdr:x>0.5043</cdr:x>
      <cdr:y>0.22126</cdr:y>
    </cdr:to>
    <cdr:cxnSp macro="">
      <cdr:nvCxnSpPr>
        <cdr:cNvPr id="6" name="Прямая со стрелкой 5"/>
        <cdr:cNvCxnSpPr/>
      </cdr:nvCxnSpPr>
      <cdr:spPr>
        <a:xfrm xmlns:a="http://schemas.openxmlformats.org/drawingml/2006/main">
          <a:off x="1671952" y="241935"/>
          <a:ext cx="4448" cy="293370"/>
        </a:xfrm>
        <a:prstGeom xmlns:a="http://schemas.openxmlformats.org/drawingml/2006/main" prst="straightConnector1">
          <a:avLst/>
        </a:prstGeom>
        <a:ln xmlns:a="http://schemas.openxmlformats.org/drawingml/2006/main">
          <a:solidFill>
            <a:schemeClr val="tx1">
              <a:lumMod val="50000"/>
              <a:lumOff val="50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0.80382</cdr:x>
      <cdr:y>0.16142</cdr:y>
    </cdr:from>
    <cdr:to>
      <cdr:x>0.80458</cdr:x>
      <cdr:y>0.22126</cdr:y>
    </cdr:to>
    <cdr:cxnSp macro="">
      <cdr:nvCxnSpPr>
        <cdr:cNvPr id="7" name="Прямая соединительная линия 6"/>
        <cdr:cNvCxnSpPr/>
      </cdr:nvCxnSpPr>
      <cdr:spPr>
        <a:xfrm xmlns:a="http://schemas.openxmlformats.org/drawingml/2006/main" flipV="1">
          <a:off x="2672092" y="390525"/>
          <a:ext cx="2528" cy="144780"/>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0.20401</cdr:x>
      <cdr:y>0.16142</cdr:y>
    </cdr:from>
    <cdr:to>
      <cdr:x>0.8107</cdr:x>
      <cdr:y>0.16142</cdr:y>
    </cdr:to>
    <cdr:cxnSp macro="">
      <cdr:nvCxnSpPr>
        <cdr:cNvPr id="8" name="Прямая соединительная линия 7"/>
        <cdr:cNvCxnSpPr/>
      </cdr:nvCxnSpPr>
      <cdr:spPr>
        <a:xfrm xmlns:a="http://schemas.openxmlformats.org/drawingml/2006/main">
          <a:off x="678180" y="390525"/>
          <a:ext cx="2016753" cy="0"/>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0.2042</cdr:x>
      <cdr:y>0.16142</cdr:y>
    </cdr:from>
    <cdr:to>
      <cdr:x>0.20554</cdr:x>
      <cdr:y>0.28268</cdr:y>
    </cdr:to>
    <cdr:cxnSp macro="">
      <cdr:nvCxnSpPr>
        <cdr:cNvPr id="10" name="Прямая со стрелкой 9"/>
        <cdr:cNvCxnSpPr/>
      </cdr:nvCxnSpPr>
      <cdr:spPr>
        <a:xfrm xmlns:a="http://schemas.openxmlformats.org/drawingml/2006/main">
          <a:off x="678812" y="390525"/>
          <a:ext cx="4448" cy="293370"/>
        </a:xfrm>
        <a:prstGeom xmlns:a="http://schemas.openxmlformats.org/drawingml/2006/main" prst="straightConnector1">
          <a:avLst/>
        </a:prstGeom>
        <a:ln xmlns:a="http://schemas.openxmlformats.org/drawingml/2006/main">
          <a:solidFill>
            <a:schemeClr val="tx1">
              <a:lumMod val="50000"/>
              <a:lumOff val="50000"/>
            </a:schemeClr>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0.68051</cdr:x>
      <cdr:y>0.85037</cdr:y>
    </cdr:from>
    <cdr:to>
      <cdr:x>0.95238</cdr:x>
      <cdr:y>1</cdr:y>
    </cdr:to>
    <cdr:sp macro="" textlink="">
      <cdr:nvSpPr>
        <cdr:cNvPr id="2" name="Поле 1"/>
        <cdr:cNvSpPr txBox="1"/>
      </cdr:nvSpPr>
      <cdr:spPr bwMode="auto">
        <a:xfrm xmlns:a="http://schemas.openxmlformats.org/drawingml/2006/main">
          <a:off x="2041788" y="2034948"/>
          <a:ext cx="815712" cy="357732"/>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nSpc>
              <a:spcPts val="1200"/>
            </a:lnSpc>
          </a:pPr>
          <a:r>
            <a:rPr lang="ru-RU" sz="1100" b="1">
              <a:solidFill>
                <a:schemeClr val="tx1">
                  <a:lumMod val="65000"/>
                  <a:lumOff val="35000"/>
                </a:schemeClr>
              </a:solidFill>
              <a:latin typeface="Arial Narrow" panose="020B0606020202030204" pitchFamily="34" charset="0"/>
            </a:rPr>
            <a:t>Налог</a:t>
          </a:r>
          <a:r>
            <a:rPr lang="ru-RU" sz="1100" b="1" baseline="0">
              <a:solidFill>
                <a:schemeClr val="tx1">
                  <a:lumMod val="65000"/>
                  <a:lumOff val="35000"/>
                </a:schemeClr>
              </a:solidFill>
              <a:latin typeface="Arial Narrow" panose="020B0606020202030204" pitchFamily="34" charset="0"/>
            </a:rPr>
            <a:t>  на </a:t>
          </a:r>
        </a:p>
        <a:p xmlns:a="http://schemas.openxmlformats.org/drawingml/2006/main">
          <a:pPr>
            <a:lnSpc>
              <a:spcPts val="1200"/>
            </a:lnSpc>
          </a:pPr>
          <a:r>
            <a:rPr lang="ru-RU" sz="1100" b="1" baseline="0">
              <a:solidFill>
                <a:schemeClr val="tx1">
                  <a:lumMod val="65000"/>
                  <a:lumOff val="35000"/>
                </a:schemeClr>
              </a:solidFill>
              <a:latin typeface="Arial Narrow" panose="020B0606020202030204" pitchFamily="34" charset="0"/>
            </a:rPr>
            <a:t>прибыль</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0.825</cdr:x>
      <cdr:y>0.66423</cdr:y>
    </cdr:from>
    <cdr:to>
      <cdr:x>1</cdr:x>
      <cdr:y>0.81387</cdr:y>
    </cdr:to>
    <cdr:sp macro="" textlink="">
      <cdr:nvSpPr>
        <cdr:cNvPr id="3" name="Поле 2"/>
        <cdr:cNvSpPr txBox="1"/>
      </cdr:nvSpPr>
      <cdr:spPr bwMode="auto">
        <a:xfrm xmlns:a="http://schemas.openxmlformats.org/drawingml/2006/main">
          <a:off x="2514600" y="17335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Другие</a:t>
          </a:r>
          <a:r>
            <a:rPr lang="ru-RU" sz="1100" b="1" baseline="0">
              <a:solidFill>
                <a:schemeClr val="tx1">
                  <a:lumMod val="65000"/>
                  <a:lumOff val="35000"/>
                </a:schemeClr>
              </a:solidFill>
              <a:latin typeface="Arial Narrow" panose="020B0606020202030204" pitchFamily="34" charset="0"/>
            </a:rPr>
            <a:t> </a:t>
          </a:r>
        </a:p>
        <a:p xmlns:a="http://schemas.openxmlformats.org/drawingml/2006/main">
          <a:pPr algn="l">
            <a:lnSpc>
              <a:spcPts val="1200"/>
            </a:lnSpc>
          </a:pPr>
          <a:r>
            <a:rPr lang="ru-RU" sz="1100" b="1" baseline="0">
              <a:solidFill>
                <a:schemeClr val="tx1">
                  <a:lumMod val="65000"/>
                  <a:lumOff val="35000"/>
                </a:schemeClr>
              </a:solidFill>
              <a:latin typeface="Arial Narrow" panose="020B0606020202030204" pitchFamily="34" charset="0"/>
            </a:rPr>
            <a:t>налоги</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0.1325</cdr:x>
      <cdr:y>0.0365</cdr:y>
    </cdr:from>
    <cdr:to>
      <cdr:x>0.3075</cdr:x>
      <cdr:y>0.18613</cdr:y>
    </cdr:to>
    <cdr:sp macro="" textlink="">
      <cdr:nvSpPr>
        <cdr:cNvPr id="4" name="Поле 3"/>
        <cdr:cNvSpPr txBox="1"/>
      </cdr:nvSpPr>
      <cdr:spPr bwMode="auto">
        <a:xfrm xmlns:a="http://schemas.openxmlformats.org/drawingml/2006/main">
          <a:off x="403860" y="952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l">
            <a:lnSpc>
              <a:spcPts val="1200"/>
            </a:lnSpc>
          </a:pPr>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0.02813</cdr:x>
      <cdr:y>0.70803</cdr:y>
    </cdr:from>
    <cdr:to>
      <cdr:x>0.20313</cdr:x>
      <cdr:y>0.85766</cdr:y>
    </cdr:to>
    <cdr:sp macro="" textlink="">
      <cdr:nvSpPr>
        <cdr:cNvPr id="5" name="Поле 4"/>
        <cdr:cNvSpPr txBox="1"/>
      </cdr:nvSpPr>
      <cdr:spPr bwMode="auto">
        <a:xfrm xmlns:a="http://schemas.openxmlformats.org/drawingml/2006/main">
          <a:off x="85725" y="1847849"/>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0.75</cdr:x>
      <cdr:y>0.11314</cdr:y>
    </cdr:from>
    <cdr:to>
      <cdr:x>0.925</cdr:x>
      <cdr:y>0.26277</cdr:y>
    </cdr:to>
    <cdr:sp macro="" textlink="">
      <cdr:nvSpPr>
        <cdr:cNvPr id="6" name="Поле 5"/>
        <cdr:cNvSpPr txBox="1"/>
      </cdr:nvSpPr>
      <cdr:spPr bwMode="auto">
        <a:xfrm xmlns:a="http://schemas.openxmlformats.org/drawingml/2006/main">
          <a:off x="2286000" y="295274"/>
          <a:ext cx="533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lnSpc>
              <a:spcPts val="1200"/>
            </a:lnSpc>
          </a:pPr>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0.3125</cdr:x>
      <cdr:y>0.36131</cdr:y>
    </cdr:from>
    <cdr:to>
      <cdr:x>0.64062</cdr:x>
      <cdr:y>0.62044</cdr:y>
    </cdr:to>
    <cdr:sp macro="" textlink="">
      <cdr:nvSpPr>
        <cdr:cNvPr id="8" name="Поле 7"/>
        <cdr:cNvSpPr txBox="1"/>
      </cdr:nvSpPr>
      <cdr:spPr bwMode="auto">
        <a:xfrm xmlns:a="http://schemas.openxmlformats.org/drawingml/2006/main">
          <a:off x="952499" y="942975"/>
          <a:ext cx="1000125" cy="67627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0" tIns="252000" rIns="0" bIns="0" rtlCol="0" anchor="t">
          <a:noAutofit/>
        </a:bodyPr>
        <a:lstStyle xmlns:a="http://schemas.openxmlformats.org/drawingml/2006/main"/>
        <a:p xmlns:a="http://schemas.openxmlformats.org/drawingml/2006/main">
          <a:pPr algn="ctr">
            <a:lnSpc>
              <a:spcPts val="1200"/>
            </a:lnSpc>
            <a:spcBef>
              <a:spcPts val="600"/>
            </a:spcBef>
          </a:pPr>
          <a:r>
            <a:rPr lang="ru-RU" sz="1800" b="1">
              <a:solidFill>
                <a:schemeClr val="tx1">
                  <a:lumMod val="65000"/>
                  <a:lumOff val="35000"/>
                </a:schemeClr>
              </a:solidFill>
              <a:latin typeface="Arial Narrow" panose="020B0606020202030204" pitchFamily="34" charset="0"/>
            </a:rPr>
            <a:t>6 929</a:t>
          </a:r>
        </a:p>
        <a:p xmlns:a="http://schemas.openxmlformats.org/drawingml/2006/main">
          <a:pPr algn="ctr">
            <a:lnSpc>
              <a:spcPts val="1200"/>
            </a:lnSpc>
          </a:pPr>
          <a:r>
            <a:rPr lang="ru-RU" sz="1100" b="0">
              <a:solidFill>
                <a:schemeClr val="tx1">
                  <a:lumMod val="65000"/>
                  <a:lumOff val="35000"/>
                </a:schemeClr>
              </a:solidFill>
              <a:latin typeface="Arial Narrow" panose="020B0606020202030204" pitchFamily="34" charset="0"/>
            </a:rPr>
            <a:t>млрд. рублей</a:t>
          </a:r>
        </a:p>
      </cdr:txBody>
    </cdr:sp>
  </cdr:relSizeAnchor>
</c:userShapes>
</file>

<file path=word/drawings/drawing8.xml><?xml version="1.0" encoding="utf-8"?>
<c:userShapes xmlns:c="http://schemas.openxmlformats.org/drawingml/2006/chart">
  <cdr:relSizeAnchor xmlns:cdr="http://schemas.openxmlformats.org/drawingml/2006/chartDrawing">
    <cdr:from>
      <cdr:x>0.04884</cdr:x>
      <cdr:y>0.02791</cdr:y>
    </cdr:from>
    <cdr:to>
      <cdr:x>0.36141</cdr:x>
      <cdr:y>0.12583</cdr:y>
    </cdr:to>
    <cdr:sp macro="" textlink="">
      <cdr:nvSpPr>
        <cdr:cNvPr id="2" name="Поле 1"/>
        <cdr:cNvSpPr txBox="1"/>
      </cdr:nvSpPr>
      <cdr:spPr bwMode="auto">
        <a:xfrm xmlns:a="http://schemas.openxmlformats.org/drawingml/2006/main">
          <a:off x="142813" y="80291"/>
          <a:ext cx="914003" cy="281659"/>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НДПИ</a:t>
          </a:r>
        </a:p>
      </cdr:txBody>
    </cdr:sp>
  </cdr:relSizeAnchor>
  <cdr:relSizeAnchor xmlns:cdr="http://schemas.openxmlformats.org/drawingml/2006/chartDrawing">
    <cdr:from>
      <cdr:x>0.04327</cdr:x>
      <cdr:y>0.46692</cdr:y>
    </cdr:from>
    <cdr:to>
      <cdr:x>0.35584</cdr:x>
      <cdr:y>0.55923</cdr:y>
    </cdr:to>
    <cdr:sp macro="" textlink="">
      <cdr:nvSpPr>
        <cdr:cNvPr id="3" name="Поле 2"/>
        <cdr:cNvSpPr txBox="1"/>
      </cdr:nvSpPr>
      <cdr:spPr bwMode="auto">
        <a:xfrm xmlns:a="http://schemas.openxmlformats.org/drawingml/2006/main">
          <a:off x="131466" y="1343129"/>
          <a:ext cx="949736" cy="26553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0.04431</cdr:x>
      <cdr:y>0.24197</cdr:y>
    </cdr:from>
    <cdr:to>
      <cdr:x>0.35688</cdr:x>
      <cdr:y>0.32413</cdr:y>
    </cdr:to>
    <cdr:sp macro="" textlink="">
      <cdr:nvSpPr>
        <cdr:cNvPr id="4" name="Поле 3"/>
        <cdr:cNvSpPr txBox="1"/>
      </cdr:nvSpPr>
      <cdr:spPr bwMode="auto">
        <a:xfrm xmlns:a="http://schemas.openxmlformats.org/drawingml/2006/main">
          <a:off x="134628" y="696047"/>
          <a:ext cx="949736" cy="236337"/>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НДС</a:t>
          </a:r>
        </a:p>
      </cdr:txBody>
    </cdr:sp>
  </cdr:relSizeAnchor>
  <cdr:relSizeAnchor xmlns:cdr="http://schemas.openxmlformats.org/drawingml/2006/chartDrawing">
    <cdr:from>
      <cdr:x>0.04232</cdr:x>
      <cdr:y>0.70281</cdr:y>
    </cdr:from>
    <cdr:to>
      <cdr:x>0.35489</cdr:x>
      <cdr:y>0.79139</cdr:y>
    </cdr:to>
    <cdr:sp macro="" textlink="">
      <cdr:nvSpPr>
        <cdr:cNvPr id="5" name="Поле 4"/>
        <cdr:cNvSpPr txBox="1"/>
      </cdr:nvSpPr>
      <cdr:spPr bwMode="auto">
        <a:xfrm xmlns:a="http://schemas.openxmlformats.org/drawingml/2006/main">
          <a:off x="128596" y="2021679"/>
          <a:ext cx="949730" cy="254796"/>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прибыль</a:t>
          </a:r>
          <a:r>
            <a:rPr lang="ru-RU" sz="1100" b="1" baseline="0">
              <a:solidFill>
                <a:schemeClr val="tx1">
                  <a:lumMod val="65000"/>
                  <a:lumOff val="35000"/>
                </a:schemeClr>
              </a:solidFill>
              <a:latin typeface="Arial Narrow" panose="020B0606020202030204" pitchFamily="34" charset="0"/>
            </a:rPr>
            <a:t> </a:t>
          </a:r>
          <a:endParaRPr lang="ru-RU" sz="1100" b="1">
            <a:solidFill>
              <a:schemeClr val="tx1">
                <a:lumMod val="65000"/>
                <a:lumOff val="35000"/>
              </a:schemeClr>
            </a:solidFill>
            <a:latin typeface="Arial Narrow" panose="020B0606020202030204" pitchFamily="34" charset="0"/>
          </a:endParaRPr>
        </a:p>
      </cdr:txBody>
    </cdr:sp>
  </cdr:relSizeAnchor>
  <cdr:relSizeAnchor xmlns:cdr="http://schemas.openxmlformats.org/drawingml/2006/chartDrawing">
    <cdr:from>
      <cdr:x>0.21281</cdr:x>
      <cdr:y>0.79735</cdr:y>
    </cdr:from>
    <cdr:to>
      <cdr:x>0.42114</cdr:x>
      <cdr:y>0.89527</cdr:y>
    </cdr:to>
    <cdr:sp macro="" textlink="">
      <cdr:nvSpPr>
        <cdr:cNvPr id="6" name="Поле 5"/>
        <cdr:cNvSpPr txBox="1"/>
      </cdr:nvSpPr>
      <cdr:spPr bwMode="auto">
        <a:xfrm xmlns:a="http://schemas.openxmlformats.org/drawingml/2006/main">
          <a:off x="646621" y="2293620"/>
          <a:ext cx="633006" cy="28167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- 0,1%</a:t>
          </a:r>
        </a:p>
      </cdr:txBody>
    </cdr:sp>
  </cdr:relSizeAnchor>
  <cdr:relSizeAnchor xmlns:cdr="http://schemas.openxmlformats.org/drawingml/2006/chartDrawing">
    <cdr:from>
      <cdr:x>0.23327</cdr:x>
      <cdr:y>0.56581</cdr:y>
    </cdr:from>
    <cdr:to>
      <cdr:x>0.40982</cdr:x>
      <cdr:y>0.64783</cdr:y>
    </cdr:to>
    <cdr:sp macro="" textlink="">
      <cdr:nvSpPr>
        <cdr:cNvPr id="7" name="Поле 6"/>
        <cdr:cNvSpPr txBox="1"/>
      </cdr:nvSpPr>
      <cdr:spPr bwMode="auto">
        <a:xfrm xmlns:a="http://schemas.openxmlformats.org/drawingml/2006/main">
          <a:off x="708791" y="1627573"/>
          <a:ext cx="536443" cy="23593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+19,8%</a:t>
          </a:r>
        </a:p>
      </cdr:txBody>
    </cdr:sp>
  </cdr:relSizeAnchor>
  <cdr:relSizeAnchor xmlns:cdr="http://schemas.openxmlformats.org/drawingml/2006/chartDrawing">
    <cdr:from>
      <cdr:x>0.72038</cdr:x>
      <cdr:y>0.10473</cdr:y>
    </cdr:from>
    <cdr:to>
      <cdr:x>0.86458</cdr:x>
      <cdr:y>0.20264</cdr:y>
    </cdr:to>
    <cdr:sp macro="" textlink="">
      <cdr:nvSpPr>
        <cdr:cNvPr id="8" name="Поле 7"/>
        <cdr:cNvSpPr txBox="1"/>
      </cdr:nvSpPr>
      <cdr:spPr bwMode="auto">
        <a:xfrm xmlns:a="http://schemas.openxmlformats.org/drawingml/2006/main">
          <a:off x="2188846" y="301267"/>
          <a:ext cx="438148" cy="281643"/>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-9,4%</a:t>
          </a:r>
        </a:p>
      </cdr:txBody>
    </cdr:sp>
  </cdr:relSizeAnchor>
  <cdr:relSizeAnchor xmlns:cdr="http://schemas.openxmlformats.org/drawingml/2006/chartDrawing">
    <cdr:from>
      <cdr:x>0.66158</cdr:x>
      <cdr:y>0.33763</cdr:y>
    </cdr:from>
    <cdr:to>
      <cdr:x>0.80578</cdr:x>
      <cdr:y>0.43555</cdr:y>
    </cdr:to>
    <cdr:sp macro="" textlink="">
      <cdr:nvSpPr>
        <cdr:cNvPr id="9" name="Поле 8"/>
        <cdr:cNvSpPr txBox="1"/>
      </cdr:nvSpPr>
      <cdr:spPr bwMode="auto">
        <a:xfrm xmlns:a="http://schemas.openxmlformats.org/drawingml/2006/main">
          <a:off x="2010198" y="971210"/>
          <a:ext cx="438148" cy="281671"/>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+8,5%</a:t>
          </a:r>
        </a:p>
      </cdr:txBody>
    </cdr:sp>
  </cdr:relSizeAnchor>
</c:userShapes>
</file>

<file path=word/drawings/drawing9.xml><?xml version="1.0" encoding="utf-8"?>
<c:userShapes xmlns:c="http://schemas.openxmlformats.org/drawingml/2006/chart">
  <cdr:relSizeAnchor xmlns:cdr="http://schemas.openxmlformats.org/drawingml/2006/chartDrawing">
    <cdr:from>
      <cdr:x>0.37952</cdr:x>
      <cdr:y>0.40854</cdr:y>
    </cdr:from>
    <cdr:to>
      <cdr:x>0.66867</cdr:x>
      <cdr:y>0.5931</cdr:y>
    </cdr:to>
    <cdr:sp macro="" textlink="">
      <cdr:nvSpPr>
        <cdr:cNvPr id="2" name="Поле 1"/>
        <cdr:cNvSpPr txBox="1"/>
      </cdr:nvSpPr>
      <cdr:spPr bwMode="auto">
        <a:xfrm xmlns:a="http://schemas.openxmlformats.org/drawingml/2006/main">
          <a:off x="1200150" y="1128486"/>
          <a:ext cx="914400" cy="509814"/>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600" b="1">
              <a:solidFill>
                <a:schemeClr val="tx1">
                  <a:lumMod val="65000"/>
                  <a:lumOff val="35000"/>
                </a:schemeClr>
              </a:solidFill>
              <a:latin typeface="Arial Narrow" panose="020B0606020202030204" pitchFamily="34" charset="0"/>
            </a:rPr>
            <a:t>7 554</a:t>
          </a:r>
        </a:p>
        <a:p xmlns:a="http://schemas.openxmlformats.org/drawingml/2006/main">
          <a:pPr algn="ctr"/>
          <a:r>
            <a:rPr lang="ru-RU" sz="1100">
              <a:solidFill>
                <a:schemeClr val="tx1">
                  <a:lumMod val="65000"/>
                  <a:lumOff val="35000"/>
                </a:schemeClr>
              </a:solidFill>
              <a:latin typeface="Arial Narrow" panose="020B0606020202030204" pitchFamily="34" charset="0"/>
            </a:rPr>
            <a:t>млрд.рублей</a:t>
          </a:r>
        </a:p>
      </cdr:txBody>
    </cdr:sp>
  </cdr:relSizeAnchor>
  <cdr:relSizeAnchor xmlns:cdr="http://schemas.openxmlformats.org/drawingml/2006/chartDrawing">
    <cdr:from>
      <cdr:x>0.71084</cdr:x>
      <cdr:y>0.07241</cdr:y>
    </cdr:from>
    <cdr:to>
      <cdr:x>1</cdr:x>
      <cdr:y>0.21379</cdr:y>
    </cdr:to>
    <cdr:sp macro="" textlink="">
      <cdr:nvSpPr>
        <cdr:cNvPr id="3" name="Поле 2"/>
        <cdr:cNvSpPr txBox="1"/>
      </cdr:nvSpPr>
      <cdr:spPr bwMode="auto">
        <a:xfrm xmlns:a="http://schemas.openxmlformats.org/drawingml/2006/main">
          <a:off x="2247900" y="200025"/>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Налог на </a:t>
          </a:r>
        </a:p>
        <a:p xmlns:a="http://schemas.openxmlformats.org/drawingml/2006/main">
          <a:r>
            <a:rPr lang="ru-RU" sz="1100" b="1">
              <a:solidFill>
                <a:schemeClr val="tx1">
                  <a:lumMod val="65000"/>
                  <a:lumOff val="35000"/>
                </a:schemeClr>
              </a:solidFill>
              <a:latin typeface="Arial Narrow" panose="020B0606020202030204" pitchFamily="34" charset="0"/>
            </a:rPr>
            <a:t>прибыль</a:t>
          </a:r>
        </a:p>
      </cdr:txBody>
    </cdr:sp>
  </cdr:relSizeAnchor>
  <cdr:relSizeAnchor xmlns:cdr="http://schemas.openxmlformats.org/drawingml/2006/chartDrawing">
    <cdr:from>
      <cdr:x>0.75602</cdr:x>
      <cdr:y>0.7931</cdr:y>
    </cdr:from>
    <cdr:to>
      <cdr:x>1</cdr:x>
      <cdr:y>0.93448</cdr:y>
    </cdr:to>
    <cdr:sp macro="" textlink="">
      <cdr:nvSpPr>
        <cdr:cNvPr id="4" name="Поле 3"/>
        <cdr:cNvSpPr txBox="1"/>
      </cdr:nvSpPr>
      <cdr:spPr bwMode="auto">
        <a:xfrm xmlns:a="http://schemas.openxmlformats.org/drawingml/2006/main">
          <a:off x="2390774" y="2190750"/>
          <a:ext cx="771525"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Акцизы</a:t>
          </a:r>
        </a:p>
      </cdr:txBody>
    </cdr:sp>
  </cdr:relSizeAnchor>
  <cdr:relSizeAnchor xmlns:cdr="http://schemas.openxmlformats.org/drawingml/2006/chartDrawing">
    <cdr:from>
      <cdr:x>0.02108</cdr:x>
      <cdr:y>0.77241</cdr:y>
    </cdr:from>
    <cdr:to>
      <cdr:x>0.24398</cdr:x>
      <cdr:y>0.91379</cdr:y>
    </cdr:to>
    <cdr:sp macro="" textlink="">
      <cdr:nvSpPr>
        <cdr:cNvPr id="5" name="Поле 4"/>
        <cdr:cNvSpPr txBox="1"/>
      </cdr:nvSpPr>
      <cdr:spPr bwMode="auto">
        <a:xfrm xmlns:a="http://schemas.openxmlformats.org/drawingml/2006/main">
          <a:off x="66675" y="2133600"/>
          <a:ext cx="70485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r"/>
          <a:r>
            <a:rPr lang="ru-RU" sz="1100" b="1">
              <a:solidFill>
                <a:schemeClr val="tx1">
                  <a:lumMod val="65000"/>
                  <a:lumOff val="35000"/>
                </a:schemeClr>
              </a:solidFill>
              <a:latin typeface="Arial Narrow" panose="020B0606020202030204" pitchFamily="34" charset="0"/>
            </a:rPr>
            <a:t>НДФЛ</a:t>
          </a:r>
        </a:p>
      </cdr:txBody>
    </cdr:sp>
  </cdr:relSizeAnchor>
  <cdr:relSizeAnchor xmlns:cdr="http://schemas.openxmlformats.org/drawingml/2006/chartDrawing">
    <cdr:from>
      <cdr:x>0.03012</cdr:x>
      <cdr:y>0.10345</cdr:y>
    </cdr:from>
    <cdr:to>
      <cdr:x>0.31928</cdr:x>
      <cdr:y>0.24483</cdr:y>
    </cdr:to>
    <cdr:sp macro="" textlink="">
      <cdr:nvSpPr>
        <cdr:cNvPr id="6" name="Поле 5"/>
        <cdr:cNvSpPr txBox="1"/>
      </cdr:nvSpPr>
      <cdr:spPr bwMode="auto">
        <a:xfrm xmlns:a="http://schemas.openxmlformats.org/drawingml/2006/main">
          <a:off x="95250" y="28575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r>
            <a:rPr lang="ru-RU" sz="1100" b="1">
              <a:solidFill>
                <a:schemeClr val="tx1">
                  <a:lumMod val="65000"/>
                  <a:lumOff val="35000"/>
                </a:schemeClr>
              </a:solidFill>
              <a:latin typeface="Arial Narrow" panose="020B0606020202030204" pitchFamily="34" charset="0"/>
            </a:rPr>
            <a:t>Имущественные</a:t>
          </a:r>
        </a:p>
        <a:p xmlns:a="http://schemas.openxmlformats.org/drawingml/2006/main">
          <a:r>
            <a:rPr lang="ru-RU" sz="1100" b="1">
              <a:solidFill>
                <a:schemeClr val="tx1">
                  <a:lumMod val="65000"/>
                  <a:lumOff val="35000"/>
                </a:schemeClr>
              </a:solidFill>
              <a:latin typeface="Arial Narrow" panose="020B0606020202030204" pitchFamily="34" charset="0"/>
            </a:rPr>
            <a:t> налоги</a:t>
          </a:r>
        </a:p>
      </cdr:txBody>
    </cdr:sp>
  </cdr:relSizeAnchor>
  <cdr:relSizeAnchor xmlns:cdr="http://schemas.openxmlformats.org/drawingml/2006/chartDrawing">
    <cdr:from>
      <cdr:x>0.28313</cdr:x>
      <cdr:y>0</cdr:y>
    </cdr:from>
    <cdr:to>
      <cdr:x>0.57229</cdr:x>
      <cdr:y>0.14138</cdr:y>
    </cdr:to>
    <cdr:sp macro="" textlink="">
      <cdr:nvSpPr>
        <cdr:cNvPr id="7" name="Поле 6"/>
        <cdr:cNvSpPr txBox="1"/>
      </cdr:nvSpPr>
      <cdr:spPr bwMode="auto">
        <a:xfrm xmlns:a="http://schemas.openxmlformats.org/drawingml/2006/main">
          <a:off x="895350" y="0"/>
          <a:ext cx="914400" cy="390525"/>
        </a:xfrm>
        <a:prstGeom xmlns:a="http://schemas.openxmlformats.org/drawingml/2006/main" prst="rect">
          <a:avLst/>
        </a:prstGeom>
        <a:noFill xmlns:a="http://schemas.openxmlformats.org/drawingml/2006/main"/>
        <a:ln xmlns:a="http://schemas.openxmlformats.org/drawingml/2006/main" w="9525">
          <a:noFill/>
          <a:prstDash val="dash"/>
          <a:miter lim="800000"/>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vertOverflow="clip" wrap="none" lIns="27432" tIns="32004" rIns="27432" bIns="0" rtlCol="0" anchor="t" upright="1">
          <a:noAutofit/>
        </a:bodyPr>
        <a:lstStyle xmlns:a="http://schemas.openxmlformats.org/drawingml/2006/main"/>
        <a:p xmlns:a="http://schemas.openxmlformats.org/drawingml/2006/main">
          <a:pPr algn="ctr"/>
          <a:r>
            <a:rPr lang="ru-RU" sz="1100" b="1">
              <a:solidFill>
                <a:schemeClr val="tx1">
                  <a:lumMod val="65000"/>
                  <a:lumOff val="35000"/>
                </a:schemeClr>
              </a:solidFill>
              <a:latin typeface="Arial Narrow" panose="020B0606020202030204" pitchFamily="34" charset="0"/>
            </a:rPr>
            <a:t>Другие </a:t>
          </a:r>
        </a:p>
        <a:p xmlns:a="http://schemas.openxmlformats.org/drawingml/2006/main">
          <a:pPr algn="ctr"/>
          <a:r>
            <a:rPr lang="ru-RU" sz="1100" b="1">
              <a:solidFill>
                <a:schemeClr val="tx1">
                  <a:lumMod val="65000"/>
                  <a:lumOff val="35000"/>
                </a:schemeClr>
              </a:solidFill>
              <a:latin typeface="Arial Narrow" panose="020B0606020202030204" pitchFamily="34" charset="0"/>
            </a:rPr>
            <a:t>налоги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B5BC5-7784-457B-A2ED-902357D3C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25072</Words>
  <Characters>142912</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fns</Company>
  <LinksUpToDate>false</LinksUpToDate>
  <CharactersWithSpaces>167649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Alekseeva</dc:creator>
  <cp:lastModifiedBy>Алексеева Екатерина Сергеевна</cp:lastModifiedBy>
  <cp:revision>7</cp:revision>
  <cp:lastPrinted>2017-03-09T15:07:00Z</cp:lastPrinted>
  <dcterms:created xsi:type="dcterms:W3CDTF">2017-03-09T15:38:00Z</dcterms:created>
  <dcterms:modified xsi:type="dcterms:W3CDTF">2017-03-09T15:42:00Z</dcterms:modified>
</cp:coreProperties>
</file>