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40F" w:rsidRDefault="00F8640F" w:rsidP="00F8640F">
      <w:pPr>
        <w:autoSpaceDE w:val="0"/>
        <w:autoSpaceDN w:val="0"/>
        <w:adjustRightInd w:val="0"/>
        <w:spacing w:line="240" w:lineRule="atLeast"/>
        <w:ind w:left="6804" w:right="-1"/>
        <w:jc w:val="both"/>
        <w:rPr>
          <w:sz w:val="24"/>
          <w:szCs w:val="24"/>
        </w:rPr>
      </w:pPr>
      <w:r w:rsidRPr="007F315A">
        <w:rPr>
          <w:sz w:val="24"/>
          <w:szCs w:val="24"/>
        </w:rPr>
        <w:t xml:space="preserve">Приложение </w:t>
      </w:r>
    </w:p>
    <w:p w:rsidR="00F8640F" w:rsidRDefault="00F8640F" w:rsidP="00F8640F">
      <w:pPr>
        <w:autoSpaceDE w:val="0"/>
        <w:autoSpaceDN w:val="0"/>
        <w:adjustRightInd w:val="0"/>
        <w:spacing w:line="240" w:lineRule="atLeast"/>
        <w:ind w:left="6804" w:right="-1"/>
        <w:jc w:val="both"/>
        <w:rPr>
          <w:sz w:val="24"/>
          <w:szCs w:val="24"/>
        </w:rPr>
      </w:pPr>
      <w:r w:rsidRPr="007F315A">
        <w:rPr>
          <w:sz w:val="24"/>
          <w:szCs w:val="24"/>
        </w:rPr>
        <w:t xml:space="preserve">к письму ФНС России </w:t>
      </w:r>
    </w:p>
    <w:p w:rsidR="00F8640F" w:rsidRDefault="00F8640F" w:rsidP="00F8640F">
      <w:pPr>
        <w:autoSpaceDE w:val="0"/>
        <w:autoSpaceDN w:val="0"/>
        <w:adjustRightInd w:val="0"/>
        <w:spacing w:line="240" w:lineRule="atLeast"/>
        <w:ind w:left="6804" w:right="-1"/>
        <w:jc w:val="both"/>
        <w:rPr>
          <w:sz w:val="24"/>
          <w:szCs w:val="24"/>
        </w:rPr>
      </w:pPr>
      <w:r w:rsidRPr="007F315A">
        <w:rPr>
          <w:sz w:val="24"/>
          <w:szCs w:val="24"/>
        </w:rPr>
        <w:t>от «___» _____________ 2020 г. № _______________</w:t>
      </w:r>
    </w:p>
    <w:p w:rsidR="00F8640F" w:rsidRDefault="00F8640F" w:rsidP="00F8640F">
      <w:pPr>
        <w:autoSpaceDE w:val="0"/>
        <w:autoSpaceDN w:val="0"/>
        <w:adjustRightInd w:val="0"/>
        <w:spacing w:line="240" w:lineRule="atLeast"/>
        <w:ind w:left="6804" w:right="-1"/>
        <w:jc w:val="both"/>
        <w:rPr>
          <w:sz w:val="24"/>
          <w:szCs w:val="24"/>
        </w:rPr>
      </w:pPr>
    </w:p>
    <w:p w:rsidR="00F8640F" w:rsidRPr="00AB4809" w:rsidRDefault="00F8640F" w:rsidP="00F8640F">
      <w:pPr>
        <w:autoSpaceDE w:val="0"/>
        <w:autoSpaceDN w:val="0"/>
        <w:adjustRightInd w:val="0"/>
        <w:spacing w:line="240" w:lineRule="atLeast"/>
        <w:ind w:left="6804" w:right="-1"/>
        <w:jc w:val="both"/>
        <w:rPr>
          <w:b/>
          <w:sz w:val="24"/>
          <w:szCs w:val="24"/>
        </w:rPr>
      </w:pPr>
      <w:r w:rsidRPr="00AB4809">
        <w:rPr>
          <w:b/>
          <w:sz w:val="24"/>
          <w:szCs w:val="24"/>
        </w:rPr>
        <w:t>Типовое (рекомендуемое)</w:t>
      </w:r>
    </w:p>
    <w:p w:rsidR="00F8640F" w:rsidRPr="007F315A" w:rsidRDefault="00F8640F" w:rsidP="00F8640F">
      <w:pPr>
        <w:autoSpaceDE w:val="0"/>
        <w:autoSpaceDN w:val="0"/>
        <w:adjustRightInd w:val="0"/>
        <w:spacing w:line="240" w:lineRule="atLeast"/>
        <w:ind w:left="6804" w:right="-1"/>
        <w:jc w:val="center"/>
        <w:rPr>
          <w:sz w:val="24"/>
          <w:szCs w:val="24"/>
        </w:rPr>
      </w:pPr>
    </w:p>
    <w:p w:rsidR="00F8640F" w:rsidRDefault="00F8640F" w:rsidP="00F8640F">
      <w:pPr>
        <w:autoSpaceDE w:val="0"/>
        <w:autoSpaceDN w:val="0"/>
        <w:adjustRightInd w:val="0"/>
        <w:spacing w:line="240" w:lineRule="atLeast"/>
        <w:ind w:right="-1"/>
        <w:jc w:val="both"/>
        <w:rPr>
          <w:sz w:val="28"/>
          <w:szCs w:val="28"/>
        </w:rPr>
      </w:pPr>
    </w:p>
    <w:tbl>
      <w:tblPr>
        <w:tblW w:w="0" w:type="auto"/>
        <w:tblInd w:w="108" w:type="dxa"/>
        <w:tblLook w:val="04A0" w:firstRow="1" w:lastRow="0" w:firstColumn="1" w:lastColumn="0" w:noHBand="0" w:noVBand="1"/>
      </w:tblPr>
      <w:tblGrid>
        <w:gridCol w:w="4090"/>
        <w:gridCol w:w="5866"/>
      </w:tblGrid>
      <w:tr w:rsidR="00F8640F" w:rsidRPr="004E3F0D" w:rsidTr="0095622D">
        <w:trPr>
          <w:trHeight w:val="2018"/>
        </w:trPr>
        <w:tc>
          <w:tcPr>
            <w:tcW w:w="4111" w:type="dxa"/>
            <w:tcBorders>
              <w:right w:val="single" w:sz="4" w:space="0" w:color="auto"/>
            </w:tcBorders>
            <w:shd w:val="clear" w:color="auto" w:fill="auto"/>
          </w:tcPr>
          <w:p w:rsidR="00F8640F" w:rsidRPr="004E3F0D" w:rsidRDefault="00F8640F" w:rsidP="0095622D">
            <w:pPr>
              <w:spacing w:line="240" w:lineRule="atLeast"/>
              <w:ind w:left="142" w:right="264"/>
              <w:rPr>
                <w:rFonts w:ascii="Calibri" w:hAnsi="Calibri"/>
                <w:snapToGrid/>
                <w:sz w:val="22"/>
                <w:szCs w:val="22"/>
              </w:rPr>
            </w:pPr>
            <w:r w:rsidRPr="004E3F0D">
              <w:rPr>
                <w:rFonts w:ascii="Calibri" w:hAnsi="Calibri"/>
                <w:snapToGrid/>
                <w:sz w:val="22"/>
                <w:szCs w:val="22"/>
              </w:rPr>
              <w:t>____________________</w:t>
            </w:r>
            <w:r>
              <w:rPr>
                <w:rFonts w:ascii="Calibri" w:hAnsi="Calibri"/>
                <w:snapToGrid/>
                <w:sz w:val="22"/>
                <w:szCs w:val="22"/>
              </w:rPr>
              <w:t>_____</w:t>
            </w:r>
            <w:r w:rsidRPr="004E3F0D">
              <w:rPr>
                <w:rFonts w:ascii="Calibri" w:hAnsi="Calibri"/>
                <w:snapToGrid/>
                <w:sz w:val="22"/>
                <w:szCs w:val="22"/>
              </w:rPr>
              <w:t>___</w:t>
            </w:r>
            <w:r>
              <w:rPr>
                <w:rFonts w:ascii="Calibri" w:hAnsi="Calibri"/>
                <w:snapToGrid/>
                <w:sz w:val="22"/>
                <w:szCs w:val="22"/>
              </w:rPr>
              <w:t>__</w:t>
            </w:r>
          </w:p>
          <w:p w:rsidR="00F8640F" w:rsidRPr="00483767" w:rsidRDefault="00F8640F" w:rsidP="0095622D">
            <w:pPr>
              <w:spacing w:line="240" w:lineRule="atLeast"/>
              <w:ind w:left="142" w:right="264"/>
              <w:jc w:val="center"/>
              <w:rPr>
                <w:snapToGrid/>
                <w:sz w:val="24"/>
                <w:szCs w:val="24"/>
              </w:rPr>
            </w:pPr>
            <w:r w:rsidRPr="00483767">
              <w:rPr>
                <w:snapToGrid/>
                <w:sz w:val="24"/>
                <w:szCs w:val="24"/>
              </w:rPr>
              <w:t>(полное наименование</w:t>
            </w:r>
          </w:p>
          <w:p w:rsidR="00F8640F" w:rsidRPr="00483767" w:rsidRDefault="00F8640F" w:rsidP="0095622D">
            <w:pPr>
              <w:spacing w:line="240" w:lineRule="atLeast"/>
              <w:ind w:left="142" w:right="264"/>
              <w:jc w:val="center"/>
              <w:rPr>
                <w:snapToGrid/>
                <w:sz w:val="24"/>
                <w:szCs w:val="24"/>
              </w:rPr>
            </w:pPr>
            <w:r w:rsidRPr="00483767">
              <w:rPr>
                <w:snapToGrid/>
                <w:sz w:val="24"/>
                <w:szCs w:val="24"/>
              </w:rPr>
              <w:t>налогового органа)</w:t>
            </w:r>
          </w:p>
          <w:p w:rsidR="00F8640F" w:rsidRPr="004E3F0D" w:rsidRDefault="00F8640F" w:rsidP="0095622D">
            <w:pPr>
              <w:spacing w:line="240" w:lineRule="atLeast"/>
              <w:ind w:left="142" w:right="264"/>
              <w:rPr>
                <w:rFonts w:ascii="Calibri" w:hAnsi="Calibri"/>
                <w:snapToGrid/>
                <w:sz w:val="22"/>
                <w:szCs w:val="22"/>
              </w:rPr>
            </w:pPr>
            <w:r w:rsidRPr="004E3F0D">
              <w:rPr>
                <w:rFonts w:ascii="Calibri" w:hAnsi="Calibri"/>
                <w:snapToGrid/>
                <w:sz w:val="22"/>
                <w:szCs w:val="22"/>
              </w:rPr>
              <w:t>____________________</w:t>
            </w:r>
            <w:r>
              <w:rPr>
                <w:rFonts w:ascii="Calibri" w:hAnsi="Calibri"/>
                <w:snapToGrid/>
                <w:sz w:val="22"/>
                <w:szCs w:val="22"/>
              </w:rPr>
              <w:t>_____</w:t>
            </w:r>
            <w:r w:rsidRPr="004E3F0D">
              <w:rPr>
                <w:rFonts w:ascii="Calibri" w:hAnsi="Calibri"/>
                <w:snapToGrid/>
                <w:sz w:val="22"/>
                <w:szCs w:val="22"/>
              </w:rPr>
              <w:t>___</w:t>
            </w:r>
            <w:r>
              <w:rPr>
                <w:rFonts w:ascii="Calibri" w:hAnsi="Calibri"/>
                <w:snapToGrid/>
                <w:sz w:val="22"/>
                <w:szCs w:val="22"/>
              </w:rPr>
              <w:t>__</w:t>
            </w:r>
          </w:p>
          <w:p w:rsidR="00F8640F" w:rsidRPr="004E3F0D" w:rsidRDefault="00F8640F" w:rsidP="0095622D">
            <w:pPr>
              <w:spacing w:line="240" w:lineRule="atLeast"/>
              <w:ind w:left="142" w:right="264"/>
              <w:jc w:val="center"/>
              <w:rPr>
                <w:snapToGrid/>
                <w:sz w:val="22"/>
                <w:szCs w:val="22"/>
              </w:rPr>
            </w:pPr>
            <w:r w:rsidRPr="00483767" w:rsidDel="009F067E">
              <w:rPr>
                <w:snapToGrid/>
                <w:sz w:val="24"/>
                <w:szCs w:val="24"/>
              </w:rPr>
              <w:t xml:space="preserve"> </w:t>
            </w:r>
            <w:r w:rsidRPr="00483767">
              <w:rPr>
                <w:snapToGrid/>
                <w:sz w:val="24"/>
                <w:szCs w:val="24"/>
              </w:rPr>
              <w:t>(штамп налогового органа)</w:t>
            </w:r>
          </w:p>
        </w:tc>
        <w:tc>
          <w:tcPr>
            <w:tcW w:w="6202" w:type="dxa"/>
            <w:tcBorders>
              <w:left w:val="single" w:sz="4" w:space="0" w:color="auto"/>
            </w:tcBorders>
            <w:shd w:val="clear" w:color="auto" w:fill="auto"/>
          </w:tcPr>
          <w:p w:rsidR="00F8640F" w:rsidRPr="00483767" w:rsidRDefault="00F8640F" w:rsidP="0095622D">
            <w:pPr>
              <w:spacing w:line="240" w:lineRule="atLeast"/>
              <w:ind w:left="34" w:right="264"/>
              <w:rPr>
                <w:snapToGrid/>
                <w:sz w:val="24"/>
                <w:szCs w:val="24"/>
              </w:rPr>
            </w:pPr>
            <w:r>
              <w:rPr>
                <w:snapToGrid/>
                <w:sz w:val="24"/>
                <w:szCs w:val="24"/>
              </w:rPr>
              <w:t>Н</w:t>
            </w:r>
            <w:r w:rsidRPr="00483767">
              <w:rPr>
                <w:snapToGrid/>
                <w:sz w:val="24"/>
                <w:szCs w:val="24"/>
              </w:rPr>
              <w:t xml:space="preserve">аименование </w:t>
            </w:r>
            <w:r>
              <w:rPr>
                <w:snapToGrid/>
                <w:sz w:val="24"/>
                <w:szCs w:val="24"/>
              </w:rPr>
              <w:t>н</w:t>
            </w:r>
            <w:r w:rsidRPr="00483767">
              <w:rPr>
                <w:snapToGrid/>
                <w:sz w:val="24"/>
                <w:szCs w:val="24"/>
              </w:rPr>
              <w:t>алогоплательщика-организации</w:t>
            </w:r>
            <w:r>
              <w:rPr>
                <w:rStyle w:val="a5"/>
                <w:sz w:val="24"/>
                <w:szCs w:val="24"/>
              </w:rPr>
              <w:footnoteReference w:id="1"/>
            </w:r>
            <w:r w:rsidRPr="00483767">
              <w:rPr>
                <w:snapToGrid/>
                <w:sz w:val="24"/>
                <w:szCs w:val="24"/>
              </w:rPr>
              <w:t xml:space="preserve">: </w:t>
            </w:r>
          </w:p>
          <w:p w:rsidR="00F8640F" w:rsidRPr="00483767" w:rsidRDefault="00F8640F" w:rsidP="0095622D">
            <w:pPr>
              <w:spacing w:line="240" w:lineRule="atLeast"/>
              <w:ind w:left="142" w:right="264"/>
              <w:jc w:val="both"/>
              <w:rPr>
                <w:snapToGrid/>
                <w:sz w:val="24"/>
                <w:szCs w:val="24"/>
              </w:rPr>
            </w:pPr>
          </w:p>
          <w:p w:rsidR="00F8640F" w:rsidRPr="004E3F0D" w:rsidRDefault="00F8640F" w:rsidP="0095622D">
            <w:pPr>
              <w:spacing w:line="240" w:lineRule="atLeast"/>
              <w:ind w:left="34" w:right="264"/>
              <w:jc w:val="both"/>
              <w:rPr>
                <w:sz w:val="22"/>
                <w:szCs w:val="22"/>
              </w:rPr>
            </w:pPr>
            <w:r>
              <w:rPr>
                <w:snapToGrid/>
                <w:sz w:val="24"/>
                <w:szCs w:val="24"/>
              </w:rPr>
              <w:t>О</w:t>
            </w:r>
            <w:r w:rsidRPr="00483767">
              <w:rPr>
                <w:snapToGrid/>
                <w:sz w:val="24"/>
                <w:szCs w:val="24"/>
              </w:rPr>
              <w:t xml:space="preserve">тметка о том, что настоящий документ передается в электронной форме по телекоммуникационным каналам связи </w:t>
            </w:r>
          </w:p>
        </w:tc>
      </w:tr>
    </w:tbl>
    <w:p w:rsidR="00F8640F" w:rsidRDefault="00F8640F" w:rsidP="00F8640F">
      <w:pPr>
        <w:autoSpaceDE w:val="0"/>
        <w:autoSpaceDN w:val="0"/>
        <w:adjustRightInd w:val="0"/>
        <w:jc w:val="center"/>
        <w:rPr>
          <w:rFonts w:eastAsia="Calibri"/>
          <w:b/>
          <w:sz w:val="28"/>
          <w:szCs w:val="28"/>
          <w:lang w:eastAsia="en-US"/>
        </w:rPr>
      </w:pPr>
    </w:p>
    <w:p w:rsidR="00F8640F" w:rsidRPr="00594CC5" w:rsidRDefault="00F8640F" w:rsidP="00F8640F">
      <w:pPr>
        <w:autoSpaceDE w:val="0"/>
        <w:autoSpaceDN w:val="0"/>
        <w:adjustRightInd w:val="0"/>
        <w:spacing w:line="240" w:lineRule="atLeast"/>
        <w:ind w:right="-144"/>
        <w:jc w:val="center"/>
        <w:rPr>
          <w:b/>
          <w:sz w:val="28"/>
          <w:szCs w:val="28"/>
        </w:rPr>
      </w:pPr>
      <w:r w:rsidRPr="00594CC5">
        <w:rPr>
          <w:b/>
          <w:sz w:val="28"/>
          <w:szCs w:val="28"/>
        </w:rPr>
        <w:t xml:space="preserve">О возможности проведения сверки сведений, </w:t>
      </w:r>
      <w:r w:rsidRPr="00594CC5">
        <w:rPr>
          <w:rFonts w:eastAsia="Calibri"/>
          <w:b/>
          <w:bCs/>
          <w:snapToGrid/>
          <w:sz w:val="28"/>
          <w:szCs w:val="28"/>
          <w:lang w:eastAsia="en-US"/>
        </w:rPr>
        <w:t xml:space="preserve">содержащихся в </w:t>
      </w:r>
      <w:r w:rsidRPr="00594CC5">
        <w:rPr>
          <w:b/>
          <w:sz w:val="28"/>
          <w:szCs w:val="28"/>
        </w:rPr>
        <w:t>Едином государственном реестре налогоплательщиков</w:t>
      </w:r>
      <w:r>
        <w:rPr>
          <w:b/>
          <w:sz w:val="28"/>
          <w:szCs w:val="28"/>
        </w:rPr>
        <w:t>,</w:t>
      </w:r>
      <w:r w:rsidRPr="00594CC5">
        <w:rPr>
          <w:b/>
          <w:sz w:val="28"/>
          <w:szCs w:val="28"/>
        </w:rPr>
        <w:t xml:space="preserve"> о постановке на учет организаци</w:t>
      </w:r>
      <w:r>
        <w:rPr>
          <w:b/>
          <w:sz w:val="28"/>
          <w:szCs w:val="28"/>
        </w:rPr>
        <w:t>и</w:t>
      </w:r>
      <w:r w:rsidRPr="00594CC5">
        <w:rPr>
          <w:b/>
          <w:sz w:val="28"/>
          <w:szCs w:val="28"/>
        </w:rPr>
        <w:t xml:space="preserve"> </w:t>
      </w:r>
      <w:r w:rsidRPr="00594CC5">
        <w:rPr>
          <w:rFonts w:eastAsia="Calibri"/>
          <w:b/>
          <w:bCs/>
          <w:snapToGrid/>
          <w:sz w:val="28"/>
          <w:szCs w:val="28"/>
          <w:lang w:eastAsia="en-US"/>
        </w:rPr>
        <w:t xml:space="preserve">в налоговом органе по месту нахождения принадлежащих </w:t>
      </w:r>
      <w:r>
        <w:rPr>
          <w:rFonts w:eastAsia="Calibri"/>
          <w:b/>
          <w:bCs/>
          <w:snapToGrid/>
          <w:sz w:val="28"/>
          <w:szCs w:val="28"/>
          <w:lang w:eastAsia="en-US"/>
        </w:rPr>
        <w:t>ей</w:t>
      </w:r>
      <w:r w:rsidRPr="00594CC5">
        <w:rPr>
          <w:rFonts w:eastAsia="Calibri"/>
          <w:b/>
          <w:bCs/>
          <w:snapToGrid/>
          <w:sz w:val="28"/>
          <w:szCs w:val="28"/>
          <w:lang w:eastAsia="en-US"/>
        </w:rPr>
        <w:t xml:space="preserve"> транспортных средств и (или) </w:t>
      </w:r>
      <w:hyperlink r:id="rId6" w:history="1">
        <w:r w:rsidRPr="00594CC5">
          <w:rPr>
            <w:rFonts w:eastAsia="Calibri"/>
            <w:b/>
            <w:bCs/>
            <w:snapToGrid/>
            <w:sz w:val="28"/>
            <w:szCs w:val="28"/>
            <w:lang w:eastAsia="en-US"/>
          </w:rPr>
          <w:t>недвижимого имущества</w:t>
        </w:r>
      </w:hyperlink>
      <w:r w:rsidRPr="00594CC5">
        <w:rPr>
          <w:rFonts w:eastAsia="Calibri"/>
          <w:b/>
          <w:bCs/>
          <w:snapToGrid/>
          <w:sz w:val="28"/>
          <w:szCs w:val="28"/>
          <w:lang w:eastAsia="en-US"/>
        </w:rPr>
        <w:t xml:space="preserve"> (земельных участков) </w:t>
      </w:r>
    </w:p>
    <w:p w:rsidR="00F8640F" w:rsidRPr="00594CC5" w:rsidRDefault="00F8640F" w:rsidP="00F8640F">
      <w:pPr>
        <w:autoSpaceDE w:val="0"/>
        <w:autoSpaceDN w:val="0"/>
        <w:adjustRightInd w:val="0"/>
        <w:spacing w:line="240" w:lineRule="atLeast"/>
        <w:ind w:right="-144"/>
        <w:jc w:val="center"/>
        <w:rPr>
          <w:b/>
          <w:sz w:val="28"/>
          <w:szCs w:val="28"/>
        </w:rPr>
      </w:pPr>
    </w:p>
    <w:p w:rsidR="00F8640F" w:rsidRPr="00594CC5" w:rsidRDefault="00F8640F" w:rsidP="00F8640F">
      <w:pPr>
        <w:jc w:val="center"/>
        <w:rPr>
          <w:sz w:val="28"/>
          <w:szCs w:val="28"/>
        </w:rPr>
      </w:pPr>
      <w:r w:rsidRPr="00594CC5">
        <w:rPr>
          <w:sz w:val="28"/>
          <w:szCs w:val="28"/>
        </w:rPr>
        <w:t>Уважаемы</w:t>
      </w:r>
      <w:r>
        <w:rPr>
          <w:sz w:val="28"/>
          <w:szCs w:val="28"/>
        </w:rPr>
        <w:t>й</w:t>
      </w:r>
      <w:r w:rsidRPr="00594CC5">
        <w:rPr>
          <w:sz w:val="28"/>
          <w:szCs w:val="28"/>
        </w:rPr>
        <w:t xml:space="preserve"> налогоплательщик</w:t>
      </w:r>
      <w:bookmarkStart w:id="0" w:name="_GoBack"/>
      <w:bookmarkEnd w:id="0"/>
      <w:r w:rsidRPr="00594CC5">
        <w:rPr>
          <w:sz w:val="28"/>
          <w:szCs w:val="28"/>
        </w:rPr>
        <w:t>-организаци</w:t>
      </w:r>
      <w:r>
        <w:rPr>
          <w:sz w:val="28"/>
          <w:szCs w:val="28"/>
        </w:rPr>
        <w:t>я</w:t>
      </w:r>
      <w:r w:rsidRPr="00594CC5">
        <w:rPr>
          <w:sz w:val="28"/>
          <w:szCs w:val="28"/>
        </w:rPr>
        <w:t xml:space="preserve">! </w:t>
      </w:r>
    </w:p>
    <w:p w:rsidR="00F8640F" w:rsidRPr="00594CC5" w:rsidRDefault="00F8640F" w:rsidP="00F8640F">
      <w:pPr>
        <w:jc w:val="center"/>
        <w:rPr>
          <w:sz w:val="28"/>
          <w:szCs w:val="28"/>
        </w:rPr>
      </w:pPr>
    </w:p>
    <w:p w:rsidR="00F8640F" w:rsidRPr="00594CC5" w:rsidRDefault="00F8640F" w:rsidP="00F8640F">
      <w:pPr>
        <w:jc w:val="both"/>
        <w:rPr>
          <w:snapToGrid/>
          <w:sz w:val="28"/>
          <w:szCs w:val="28"/>
        </w:rPr>
      </w:pPr>
      <w:r w:rsidRPr="00594CC5">
        <w:rPr>
          <w:sz w:val="28"/>
          <w:szCs w:val="28"/>
        </w:rPr>
        <w:tab/>
        <w:t>С 2021 года вступают в силу пункты 16</w:t>
      </w:r>
      <w:r w:rsidRPr="00594CC5">
        <w:rPr>
          <w:snapToGrid/>
          <w:sz w:val="28"/>
          <w:szCs w:val="28"/>
        </w:rPr>
        <w:t xml:space="preserve">, </w:t>
      </w:r>
      <w:hyperlink r:id="rId7" w:history="1">
        <w:r w:rsidRPr="00594CC5">
          <w:rPr>
            <w:snapToGrid/>
            <w:sz w:val="28"/>
            <w:szCs w:val="28"/>
          </w:rPr>
          <w:t>17</w:t>
        </w:r>
      </w:hyperlink>
      <w:r w:rsidRPr="00594CC5">
        <w:rPr>
          <w:snapToGrid/>
          <w:sz w:val="28"/>
          <w:szCs w:val="28"/>
        </w:rPr>
        <w:t xml:space="preserve">, </w:t>
      </w:r>
      <w:hyperlink r:id="rId8" w:history="1">
        <w:r w:rsidRPr="00594CC5">
          <w:rPr>
            <w:snapToGrid/>
            <w:sz w:val="28"/>
            <w:szCs w:val="28"/>
          </w:rPr>
          <w:t>25</w:t>
        </w:r>
      </w:hyperlink>
      <w:r w:rsidRPr="00594CC5">
        <w:rPr>
          <w:snapToGrid/>
          <w:sz w:val="28"/>
          <w:szCs w:val="28"/>
        </w:rPr>
        <w:t xml:space="preserve"> и </w:t>
      </w:r>
      <w:hyperlink r:id="rId9" w:history="1">
        <w:r w:rsidRPr="00594CC5">
          <w:rPr>
            <w:snapToGrid/>
            <w:sz w:val="28"/>
            <w:szCs w:val="28"/>
          </w:rPr>
          <w:t>26 статьи 1</w:t>
        </w:r>
      </w:hyperlink>
      <w:r w:rsidRPr="00594CC5">
        <w:rPr>
          <w:snapToGrid/>
          <w:sz w:val="28"/>
          <w:szCs w:val="28"/>
        </w:rPr>
        <w:t xml:space="preserve"> Федерального закона от 15.04.2019 № 63-ФЗ «О внесении изменений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отменяющие представление в налоговые органы налоговых деклараций по транспортному налогу и земельному налогу за налоговый период 2020 года и последующие налоговые периоды. </w:t>
      </w:r>
    </w:p>
    <w:p w:rsidR="00F8640F" w:rsidRDefault="00F8640F" w:rsidP="00F8640F">
      <w:pPr>
        <w:ind w:firstLine="708"/>
        <w:jc w:val="both"/>
        <w:rPr>
          <w:snapToGrid/>
          <w:sz w:val="28"/>
          <w:szCs w:val="28"/>
        </w:rPr>
      </w:pPr>
      <w:r w:rsidRPr="00594CC5">
        <w:rPr>
          <w:snapToGrid/>
          <w:sz w:val="28"/>
          <w:szCs w:val="28"/>
        </w:rPr>
        <w:t xml:space="preserve">Одновременно вводится порядок направления налогоплательщикам-организациям (их обособленным подразделениям) сообщений налоговых органов об исчисленной сумме указанных налогов. </w:t>
      </w:r>
    </w:p>
    <w:p w:rsidR="00F8640F" w:rsidRPr="00594CC5" w:rsidRDefault="00F8640F" w:rsidP="00F8640F">
      <w:pPr>
        <w:ind w:firstLine="708"/>
        <w:jc w:val="both"/>
        <w:rPr>
          <w:rFonts w:eastAsia="Calibri"/>
          <w:bCs/>
          <w:snapToGrid/>
          <w:sz w:val="28"/>
          <w:szCs w:val="28"/>
          <w:lang w:eastAsia="en-US"/>
        </w:rPr>
      </w:pPr>
      <w:r w:rsidRPr="00594CC5">
        <w:rPr>
          <w:snapToGrid/>
          <w:sz w:val="28"/>
          <w:szCs w:val="28"/>
        </w:rPr>
        <w:t xml:space="preserve">В связи с изложенным информируем </w:t>
      </w:r>
      <w:r w:rsidRPr="00594CC5">
        <w:rPr>
          <w:b/>
          <w:snapToGrid/>
          <w:sz w:val="28"/>
          <w:szCs w:val="28"/>
          <w:u w:val="single"/>
        </w:rPr>
        <w:t xml:space="preserve">о возможности проведения налоговым органом по Вашему обращению сверки </w:t>
      </w:r>
      <w:r w:rsidRPr="00594CC5">
        <w:rPr>
          <w:b/>
          <w:sz w:val="28"/>
          <w:szCs w:val="28"/>
          <w:u w:val="single"/>
        </w:rPr>
        <w:t>сведений</w:t>
      </w:r>
      <w:r>
        <w:rPr>
          <w:b/>
          <w:sz w:val="28"/>
          <w:szCs w:val="28"/>
        </w:rPr>
        <w:t>,</w:t>
      </w:r>
      <w:r w:rsidRPr="00594CC5">
        <w:rPr>
          <w:sz w:val="28"/>
          <w:szCs w:val="28"/>
        </w:rPr>
        <w:t xml:space="preserve"> </w:t>
      </w:r>
      <w:r w:rsidRPr="00EA11EA">
        <w:rPr>
          <w:sz w:val="28"/>
          <w:szCs w:val="28"/>
        </w:rPr>
        <w:t>содержащихся в Едином государственном реестре налогоплательщиков</w:t>
      </w:r>
      <w:r>
        <w:rPr>
          <w:sz w:val="28"/>
          <w:szCs w:val="28"/>
        </w:rPr>
        <w:t>,</w:t>
      </w:r>
      <w:r w:rsidRPr="00594CC5">
        <w:rPr>
          <w:sz w:val="28"/>
          <w:szCs w:val="28"/>
        </w:rPr>
        <w:t xml:space="preserve"> о постановке на учет Вашей организации в налоговых органах по месту нахождения принадлежащих ей транспортных средств и</w:t>
      </w:r>
      <w:r>
        <w:rPr>
          <w:sz w:val="28"/>
          <w:szCs w:val="28"/>
        </w:rPr>
        <w:t xml:space="preserve"> (или)</w:t>
      </w:r>
      <w:r w:rsidRPr="00594CC5">
        <w:rPr>
          <w:sz w:val="28"/>
          <w:szCs w:val="28"/>
        </w:rPr>
        <w:t xml:space="preserve"> недвижимого имущества (земельных участков)</w:t>
      </w:r>
      <w:r w:rsidRPr="00594CC5">
        <w:rPr>
          <w:rFonts w:eastAsia="Calibri"/>
          <w:bCs/>
          <w:snapToGrid/>
          <w:sz w:val="28"/>
          <w:szCs w:val="28"/>
          <w:lang w:eastAsia="en-US"/>
        </w:rPr>
        <w:t xml:space="preserve">. </w:t>
      </w:r>
    </w:p>
    <w:p w:rsidR="00F8640F" w:rsidRPr="00594CC5" w:rsidRDefault="00F8640F" w:rsidP="00F8640F">
      <w:pPr>
        <w:ind w:firstLine="708"/>
        <w:jc w:val="both"/>
        <w:rPr>
          <w:snapToGrid/>
          <w:sz w:val="28"/>
          <w:szCs w:val="28"/>
        </w:rPr>
      </w:pPr>
      <w:r w:rsidRPr="00594CC5">
        <w:rPr>
          <w:rFonts w:eastAsia="Calibri"/>
          <w:bCs/>
          <w:snapToGrid/>
          <w:sz w:val="28"/>
          <w:szCs w:val="28"/>
          <w:lang w:eastAsia="en-US"/>
        </w:rPr>
        <w:t xml:space="preserve">Запрос и предоставление выписки </w:t>
      </w:r>
      <w:r>
        <w:rPr>
          <w:rFonts w:eastAsia="Calibri"/>
          <w:bCs/>
          <w:snapToGrid/>
          <w:sz w:val="28"/>
          <w:szCs w:val="28"/>
          <w:lang w:eastAsia="en-US"/>
        </w:rPr>
        <w:t xml:space="preserve">из </w:t>
      </w:r>
      <w:r w:rsidRPr="00EA11EA">
        <w:rPr>
          <w:sz w:val="28"/>
          <w:szCs w:val="28"/>
        </w:rPr>
        <w:t>Едино</w:t>
      </w:r>
      <w:r>
        <w:rPr>
          <w:sz w:val="28"/>
          <w:szCs w:val="28"/>
        </w:rPr>
        <w:t>го</w:t>
      </w:r>
      <w:r w:rsidRPr="00EA11EA">
        <w:rPr>
          <w:sz w:val="28"/>
          <w:szCs w:val="28"/>
        </w:rPr>
        <w:t xml:space="preserve"> государственно</w:t>
      </w:r>
      <w:r>
        <w:rPr>
          <w:sz w:val="28"/>
          <w:szCs w:val="28"/>
        </w:rPr>
        <w:t>го</w:t>
      </w:r>
      <w:r w:rsidRPr="00EA11EA">
        <w:rPr>
          <w:sz w:val="28"/>
          <w:szCs w:val="28"/>
        </w:rPr>
        <w:t xml:space="preserve"> реестр</w:t>
      </w:r>
      <w:r>
        <w:rPr>
          <w:sz w:val="28"/>
          <w:szCs w:val="28"/>
        </w:rPr>
        <w:t>а</w:t>
      </w:r>
      <w:r w:rsidRPr="00EA11EA">
        <w:rPr>
          <w:sz w:val="28"/>
          <w:szCs w:val="28"/>
        </w:rPr>
        <w:t xml:space="preserve"> налогоплательщиков</w:t>
      </w:r>
      <w:r w:rsidRPr="00594CC5">
        <w:rPr>
          <w:rFonts w:eastAsia="Calibri"/>
          <w:bCs/>
          <w:snapToGrid/>
          <w:sz w:val="28"/>
          <w:szCs w:val="28"/>
          <w:lang w:eastAsia="en-US"/>
        </w:rPr>
        <w:t xml:space="preserve"> осуществляются в соответствии с </w:t>
      </w:r>
      <w:r w:rsidRPr="004028C0">
        <w:rPr>
          <w:rFonts w:eastAsia="Calibri"/>
          <w:bCs/>
          <w:snapToGrid/>
          <w:sz w:val="28"/>
          <w:szCs w:val="28"/>
          <w:lang w:eastAsia="en-US"/>
        </w:rPr>
        <w:t>Административн</w:t>
      </w:r>
      <w:r>
        <w:rPr>
          <w:rFonts w:eastAsia="Calibri"/>
          <w:bCs/>
          <w:snapToGrid/>
          <w:sz w:val="28"/>
          <w:szCs w:val="28"/>
          <w:lang w:eastAsia="en-US"/>
        </w:rPr>
        <w:t>ым</w:t>
      </w:r>
      <w:r w:rsidRPr="004028C0">
        <w:rPr>
          <w:rFonts w:eastAsia="Calibri"/>
          <w:bCs/>
          <w:snapToGrid/>
          <w:sz w:val="28"/>
          <w:szCs w:val="28"/>
          <w:lang w:eastAsia="en-US"/>
        </w:rPr>
        <w:t xml:space="preserve"> регламент</w:t>
      </w:r>
      <w:r>
        <w:rPr>
          <w:rFonts w:eastAsia="Calibri"/>
          <w:bCs/>
          <w:snapToGrid/>
          <w:sz w:val="28"/>
          <w:szCs w:val="28"/>
          <w:lang w:eastAsia="en-US"/>
        </w:rPr>
        <w:t>ом</w:t>
      </w:r>
      <w:r w:rsidRPr="004028C0">
        <w:rPr>
          <w:rFonts w:eastAsia="Calibri"/>
          <w:bCs/>
          <w:snapToGrid/>
          <w:sz w:val="28"/>
          <w:szCs w:val="28"/>
          <w:lang w:eastAsia="en-US"/>
        </w:rPr>
        <w:t xml:space="preserve"> Федеральной налоговой службы предоставления государственной услуги по представлению выписки из Единого государственного реестра </w:t>
      </w:r>
      <w:r w:rsidRPr="004028C0">
        <w:rPr>
          <w:rFonts w:eastAsia="Calibri"/>
          <w:bCs/>
          <w:snapToGrid/>
          <w:sz w:val="28"/>
          <w:szCs w:val="28"/>
          <w:lang w:eastAsia="en-US"/>
        </w:rPr>
        <w:lastRenderedPageBreak/>
        <w:t>налогоплательщиков</w:t>
      </w:r>
      <w:r>
        <w:rPr>
          <w:rFonts w:eastAsia="Calibri"/>
          <w:bCs/>
          <w:snapToGrid/>
          <w:sz w:val="28"/>
          <w:szCs w:val="28"/>
          <w:lang w:eastAsia="en-US"/>
        </w:rPr>
        <w:t xml:space="preserve">, утвержденным </w:t>
      </w:r>
      <w:r w:rsidRPr="00594CC5">
        <w:rPr>
          <w:rFonts w:eastAsia="Calibri"/>
          <w:bCs/>
          <w:snapToGrid/>
          <w:sz w:val="28"/>
          <w:szCs w:val="28"/>
          <w:lang w:eastAsia="en-US"/>
        </w:rPr>
        <w:t>п</w:t>
      </w:r>
      <w:r w:rsidRPr="00594CC5">
        <w:rPr>
          <w:snapToGrid/>
          <w:sz w:val="28"/>
          <w:szCs w:val="28"/>
        </w:rPr>
        <w:t>риказом Минфина России от 30.12.2014 №</w:t>
      </w:r>
      <w:r>
        <w:rPr>
          <w:snapToGrid/>
          <w:sz w:val="28"/>
          <w:szCs w:val="28"/>
        </w:rPr>
        <w:t> </w:t>
      </w:r>
      <w:r w:rsidRPr="00594CC5">
        <w:rPr>
          <w:snapToGrid/>
          <w:sz w:val="28"/>
          <w:szCs w:val="28"/>
        </w:rPr>
        <w:t>178н (зарегистрирован Минюстом России 09.04.2015, регистрационный № 36800).</w:t>
      </w:r>
      <w:r>
        <w:rPr>
          <w:snapToGrid/>
          <w:sz w:val="28"/>
          <w:szCs w:val="28"/>
        </w:rPr>
        <w:t xml:space="preserve"> </w:t>
      </w:r>
      <w:r w:rsidRPr="00594CC5">
        <w:rPr>
          <w:snapToGrid/>
          <w:sz w:val="28"/>
          <w:szCs w:val="28"/>
        </w:rPr>
        <w:t xml:space="preserve">Выписка предоставляется </w:t>
      </w:r>
      <w:r w:rsidRPr="00594CC5">
        <w:rPr>
          <w:b/>
          <w:snapToGrid/>
          <w:sz w:val="28"/>
          <w:szCs w:val="28"/>
          <w:u w:val="single"/>
        </w:rPr>
        <w:t>без взимания платы</w:t>
      </w:r>
      <w:r w:rsidRPr="00594CC5">
        <w:rPr>
          <w:snapToGrid/>
          <w:sz w:val="28"/>
          <w:szCs w:val="28"/>
        </w:rPr>
        <w:t xml:space="preserve">, не позднее пяти рабочих дней со дня регистрации запроса в налоговом органе. </w:t>
      </w:r>
    </w:p>
    <w:p w:rsidR="00F8640F" w:rsidRPr="00594CC5" w:rsidRDefault="00F8640F" w:rsidP="00F8640F">
      <w:pPr>
        <w:ind w:firstLine="708"/>
        <w:jc w:val="both"/>
        <w:rPr>
          <w:snapToGrid/>
          <w:sz w:val="28"/>
          <w:szCs w:val="28"/>
        </w:rPr>
      </w:pPr>
      <w:r w:rsidRPr="00594CC5">
        <w:rPr>
          <w:snapToGrid/>
          <w:sz w:val="28"/>
          <w:szCs w:val="28"/>
        </w:rPr>
        <w:t xml:space="preserve">В случае выявления </w:t>
      </w:r>
      <w:r>
        <w:rPr>
          <w:snapToGrid/>
          <w:sz w:val="28"/>
          <w:szCs w:val="28"/>
        </w:rPr>
        <w:t xml:space="preserve">Вами </w:t>
      </w:r>
      <w:r w:rsidRPr="00594CC5">
        <w:rPr>
          <w:snapToGrid/>
          <w:sz w:val="28"/>
          <w:szCs w:val="28"/>
        </w:rPr>
        <w:t>расхождений сведений</w:t>
      </w:r>
      <w:r>
        <w:rPr>
          <w:snapToGrid/>
          <w:sz w:val="28"/>
          <w:szCs w:val="28"/>
        </w:rPr>
        <w:t>, содержащихся в</w:t>
      </w:r>
      <w:r w:rsidRPr="00594CC5">
        <w:rPr>
          <w:snapToGrid/>
          <w:sz w:val="28"/>
          <w:szCs w:val="28"/>
        </w:rPr>
        <w:t xml:space="preserve"> Едино</w:t>
      </w:r>
      <w:r>
        <w:rPr>
          <w:snapToGrid/>
          <w:sz w:val="28"/>
          <w:szCs w:val="28"/>
        </w:rPr>
        <w:t>м</w:t>
      </w:r>
      <w:r w:rsidRPr="00594CC5">
        <w:rPr>
          <w:snapToGrid/>
          <w:sz w:val="28"/>
          <w:szCs w:val="28"/>
        </w:rPr>
        <w:t xml:space="preserve"> государственно</w:t>
      </w:r>
      <w:r>
        <w:rPr>
          <w:snapToGrid/>
          <w:sz w:val="28"/>
          <w:szCs w:val="28"/>
        </w:rPr>
        <w:t>м</w:t>
      </w:r>
      <w:r w:rsidRPr="00594CC5">
        <w:rPr>
          <w:snapToGrid/>
          <w:sz w:val="28"/>
          <w:szCs w:val="28"/>
        </w:rPr>
        <w:t xml:space="preserve"> реестр</w:t>
      </w:r>
      <w:r>
        <w:rPr>
          <w:snapToGrid/>
          <w:sz w:val="28"/>
          <w:szCs w:val="28"/>
        </w:rPr>
        <w:t>е</w:t>
      </w:r>
      <w:r w:rsidRPr="00594CC5">
        <w:rPr>
          <w:snapToGrid/>
          <w:sz w:val="28"/>
          <w:szCs w:val="28"/>
        </w:rPr>
        <w:t xml:space="preserve"> налогоплательщиков</w:t>
      </w:r>
      <w:r>
        <w:rPr>
          <w:snapToGrid/>
          <w:sz w:val="28"/>
          <w:szCs w:val="28"/>
        </w:rPr>
        <w:t>,</w:t>
      </w:r>
      <w:r w:rsidRPr="00594CC5">
        <w:rPr>
          <w:snapToGrid/>
          <w:sz w:val="28"/>
          <w:szCs w:val="28"/>
        </w:rPr>
        <w:t xml:space="preserve"> со сведениями </w:t>
      </w:r>
      <w:r w:rsidRPr="00A021C6">
        <w:rPr>
          <w:snapToGrid/>
          <w:sz w:val="28"/>
          <w:szCs w:val="28"/>
        </w:rPr>
        <w:t>органов (организаций, должностных лиц), осуществляющих государственную регистрацию транспортных средств,</w:t>
      </w:r>
      <w:r w:rsidRPr="00A021C6">
        <w:rPr>
          <w:rFonts w:eastAsia="Calibri"/>
          <w:snapToGrid/>
          <w:sz w:val="28"/>
          <w:szCs w:val="28"/>
          <w:lang w:eastAsia="en-US"/>
        </w:rPr>
        <w:t xml:space="preserve"> </w:t>
      </w:r>
      <w:r w:rsidRPr="00A021C6">
        <w:rPr>
          <w:snapToGrid/>
          <w:sz w:val="28"/>
          <w:szCs w:val="28"/>
        </w:rPr>
        <w:t>государственный кадастровый учет и государственную регистрацию прав на недвижимое имущество</w:t>
      </w:r>
      <w:r>
        <w:rPr>
          <w:snapToGrid/>
          <w:sz w:val="28"/>
          <w:szCs w:val="28"/>
        </w:rPr>
        <w:t>,</w:t>
      </w:r>
      <w:r w:rsidRPr="00594CC5">
        <w:rPr>
          <w:snapToGrid/>
          <w:sz w:val="28"/>
          <w:szCs w:val="28"/>
        </w:rPr>
        <w:t xml:space="preserve"> в </w:t>
      </w:r>
      <w:proofErr w:type="spellStart"/>
      <w:r w:rsidRPr="00594CC5">
        <w:rPr>
          <w:snapToGrid/>
          <w:sz w:val="28"/>
          <w:szCs w:val="28"/>
        </w:rPr>
        <w:t>т.ч</w:t>
      </w:r>
      <w:proofErr w:type="spellEnd"/>
      <w:r w:rsidRPr="00594CC5">
        <w:rPr>
          <w:snapToGrid/>
          <w:sz w:val="28"/>
          <w:szCs w:val="28"/>
        </w:rPr>
        <w:t xml:space="preserve">. </w:t>
      </w:r>
      <w:r w:rsidRPr="00594CC5">
        <w:rPr>
          <w:rFonts w:eastAsia="Calibri"/>
          <w:snapToGrid/>
          <w:sz w:val="28"/>
          <w:szCs w:val="28"/>
          <w:lang w:eastAsia="en-US"/>
        </w:rPr>
        <w:t xml:space="preserve">Государственного реестра транспортных средств, реестра маломерных судов, Государственного судового реестра, Российского международного реестра судов, Российского открытого реестра судов, Государственного реестра гражданских воздушных судов Российской Федерации, Единого государственного реестр прав на воздушные суда и сделок с ними, </w:t>
      </w:r>
      <w:r w:rsidRPr="00594CC5">
        <w:rPr>
          <w:sz w:val="28"/>
          <w:szCs w:val="28"/>
        </w:rPr>
        <w:t xml:space="preserve">Единого государственного реестра недвижимости </w:t>
      </w:r>
      <w:r w:rsidRPr="00594CC5">
        <w:rPr>
          <w:rFonts w:eastAsia="Calibri"/>
          <w:snapToGrid/>
          <w:sz w:val="28"/>
          <w:szCs w:val="28"/>
          <w:lang w:eastAsia="en-US"/>
        </w:rPr>
        <w:t>и иных государственных информационных ресурсов (реестров)</w:t>
      </w:r>
      <w:r w:rsidRPr="00594CC5">
        <w:rPr>
          <w:snapToGrid/>
          <w:sz w:val="28"/>
          <w:szCs w:val="28"/>
        </w:rPr>
        <w:t xml:space="preserve">, </w:t>
      </w:r>
      <w:r w:rsidRPr="00594CC5">
        <w:rPr>
          <w:b/>
          <w:snapToGrid/>
          <w:sz w:val="28"/>
          <w:szCs w:val="28"/>
          <w:u w:val="single"/>
        </w:rPr>
        <w:t xml:space="preserve">просим сообщить об этом в налоговый орган по месту нахождения недвижимого имущества (земельного участка) </w:t>
      </w:r>
      <w:r w:rsidR="00F8437B">
        <w:rPr>
          <w:b/>
          <w:snapToGrid/>
          <w:sz w:val="28"/>
          <w:szCs w:val="28"/>
          <w:u w:val="single"/>
        </w:rPr>
        <w:t>и</w:t>
      </w:r>
      <w:r w:rsidR="00F8437B" w:rsidRPr="00594CC5">
        <w:rPr>
          <w:b/>
          <w:snapToGrid/>
          <w:sz w:val="28"/>
          <w:szCs w:val="28"/>
          <w:u w:val="single"/>
        </w:rPr>
        <w:t xml:space="preserve"> транспортного средства </w:t>
      </w:r>
      <w:r w:rsidRPr="00594CC5">
        <w:rPr>
          <w:b/>
          <w:snapToGrid/>
          <w:sz w:val="28"/>
          <w:szCs w:val="28"/>
          <w:u w:val="single"/>
        </w:rPr>
        <w:t>с указанием сведений, в отношении которых выявлены расхождения</w:t>
      </w:r>
      <w:r w:rsidRPr="00594CC5">
        <w:rPr>
          <w:snapToGrid/>
          <w:sz w:val="28"/>
          <w:szCs w:val="28"/>
        </w:rPr>
        <w:t xml:space="preserve"> (по возможности к указанному сообщению просим приложить документы-основания о характеристиках соответствующих объектов).</w:t>
      </w:r>
    </w:p>
    <w:p w:rsidR="00F8640F" w:rsidRPr="00594CC5" w:rsidRDefault="00F8640F" w:rsidP="00F8640F">
      <w:pPr>
        <w:ind w:firstLine="708"/>
        <w:jc w:val="both"/>
        <w:rPr>
          <w:snapToGrid/>
          <w:sz w:val="28"/>
          <w:szCs w:val="28"/>
        </w:rPr>
      </w:pPr>
      <w:r w:rsidRPr="00594CC5">
        <w:rPr>
          <w:snapToGrid/>
          <w:sz w:val="28"/>
          <w:szCs w:val="28"/>
        </w:rPr>
        <w:t xml:space="preserve">После проверки </w:t>
      </w:r>
      <w:r>
        <w:rPr>
          <w:snapToGrid/>
          <w:sz w:val="28"/>
          <w:szCs w:val="28"/>
        </w:rPr>
        <w:t xml:space="preserve">(сверки) </w:t>
      </w:r>
      <w:r w:rsidRPr="00594CC5">
        <w:rPr>
          <w:snapToGrid/>
          <w:sz w:val="28"/>
          <w:szCs w:val="28"/>
        </w:rPr>
        <w:t>представленной информации налоговым органом будут приняты меры по актуализации сведений Единого государственного реестра налогоплательщиков при наличии оснований, предусмотренных статьями 83, 84 Налогового кодекса Российской Федерации.</w:t>
      </w:r>
    </w:p>
    <w:p w:rsidR="00F8640F" w:rsidRPr="00594CC5" w:rsidRDefault="00F8640F" w:rsidP="00F8640F">
      <w:pPr>
        <w:ind w:firstLine="708"/>
        <w:jc w:val="both"/>
        <w:rPr>
          <w:snapToGrid/>
          <w:sz w:val="28"/>
          <w:szCs w:val="28"/>
        </w:rPr>
      </w:pPr>
      <w:r w:rsidRPr="00594CC5">
        <w:rPr>
          <w:snapToGrid/>
          <w:sz w:val="28"/>
          <w:szCs w:val="28"/>
        </w:rPr>
        <w:t xml:space="preserve">Благодарим за взаимодействие с налоговыми органами.  </w:t>
      </w:r>
    </w:p>
    <w:p w:rsidR="00F8640F" w:rsidRDefault="00F8640F" w:rsidP="00F8640F">
      <w:pPr>
        <w:ind w:firstLine="708"/>
        <w:jc w:val="both"/>
        <w:rPr>
          <w:snapToGrid/>
          <w:sz w:val="28"/>
          <w:szCs w:val="28"/>
        </w:rPr>
      </w:pPr>
    </w:p>
    <w:p w:rsidR="00F8640F" w:rsidRPr="00594CC5" w:rsidRDefault="00F8640F" w:rsidP="00F8640F">
      <w:pPr>
        <w:ind w:firstLine="708"/>
        <w:jc w:val="both"/>
        <w:rPr>
          <w:snapToGrid/>
          <w:sz w:val="28"/>
          <w:szCs w:val="28"/>
        </w:rPr>
      </w:pPr>
      <w:r w:rsidRPr="00594CC5">
        <w:rPr>
          <w:snapToGrid/>
          <w:sz w:val="28"/>
          <w:szCs w:val="28"/>
        </w:rPr>
        <w:t>Приложение: памятка о порядке предоставления сведений</w:t>
      </w:r>
      <w:r>
        <w:rPr>
          <w:snapToGrid/>
          <w:sz w:val="28"/>
          <w:szCs w:val="28"/>
        </w:rPr>
        <w:t xml:space="preserve"> из</w:t>
      </w:r>
      <w:r w:rsidRPr="00594CC5">
        <w:rPr>
          <w:snapToGrid/>
          <w:sz w:val="28"/>
          <w:szCs w:val="28"/>
        </w:rPr>
        <w:t xml:space="preserve"> Единого государственного реестра налогоплательщиков (на </w:t>
      </w:r>
      <w:r>
        <w:rPr>
          <w:snapToGrid/>
          <w:sz w:val="28"/>
          <w:szCs w:val="28"/>
        </w:rPr>
        <w:t>1</w:t>
      </w:r>
      <w:r w:rsidRPr="00594CC5">
        <w:rPr>
          <w:snapToGrid/>
          <w:sz w:val="28"/>
          <w:szCs w:val="28"/>
        </w:rPr>
        <w:t xml:space="preserve"> л. в 1 экз.)</w:t>
      </w:r>
    </w:p>
    <w:p w:rsidR="00F8640F" w:rsidRPr="00594CC5" w:rsidRDefault="00F8640F" w:rsidP="00F8640F">
      <w:pPr>
        <w:ind w:firstLine="708"/>
        <w:jc w:val="both"/>
        <w:rPr>
          <w:snapToGrid/>
          <w:sz w:val="28"/>
          <w:szCs w:val="28"/>
        </w:rPr>
      </w:pPr>
    </w:p>
    <w:tbl>
      <w:tblPr>
        <w:tblW w:w="9979" w:type="dxa"/>
        <w:tblLayout w:type="fixed"/>
        <w:tblCellMar>
          <w:left w:w="28" w:type="dxa"/>
          <w:right w:w="28" w:type="dxa"/>
        </w:tblCellMar>
        <w:tblLook w:val="0000" w:firstRow="0" w:lastRow="0" w:firstColumn="0" w:lastColumn="0" w:noHBand="0" w:noVBand="0"/>
      </w:tblPr>
      <w:tblGrid>
        <w:gridCol w:w="6577"/>
        <w:gridCol w:w="3402"/>
      </w:tblGrid>
      <w:tr w:rsidR="00F8640F" w:rsidRPr="00594CC5" w:rsidTr="0095622D">
        <w:tc>
          <w:tcPr>
            <w:tcW w:w="6577" w:type="dxa"/>
            <w:tcBorders>
              <w:top w:val="nil"/>
              <w:left w:val="nil"/>
              <w:bottom w:val="nil"/>
              <w:right w:val="nil"/>
            </w:tcBorders>
            <w:vAlign w:val="bottom"/>
          </w:tcPr>
          <w:p w:rsidR="00F8640F" w:rsidRPr="00594CC5" w:rsidRDefault="00F8640F" w:rsidP="0095622D">
            <w:pPr>
              <w:autoSpaceDE w:val="0"/>
              <w:autoSpaceDN w:val="0"/>
              <w:rPr>
                <w:snapToGrid/>
                <w:sz w:val="28"/>
                <w:szCs w:val="28"/>
              </w:rPr>
            </w:pPr>
          </w:p>
          <w:p w:rsidR="00F8640F" w:rsidRPr="00594CC5" w:rsidRDefault="00F8640F" w:rsidP="0095622D">
            <w:pPr>
              <w:autoSpaceDE w:val="0"/>
              <w:autoSpaceDN w:val="0"/>
              <w:rPr>
                <w:snapToGrid/>
                <w:sz w:val="28"/>
                <w:szCs w:val="28"/>
              </w:rPr>
            </w:pPr>
            <w:r w:rsidRPr="00594CC5">
              <w:rPr>
                <w:snapToGrid/>
                <w:sz w:val="28"/>
                <w:szCs w:val="28"/>
              </w:rPr>
              <w:t>Должностное лицо</w:t>
            </w:r>
            <w:r w:rsidRPr="00594CC5">
              <w:rPr>
                <w:snapToGrid/>
                <w:sz w:val="28"/>
                <w:szCs w:val="28"/>
              </w:rPr>
              <w:br/>
              <w:t>налогового органа</w:t>
            </w:r>
          </w:p>
        </w:tc>
        <w:tc>
          <w:tcPr>
            <w:tcW w:w="3402" w:type="dxa"/>
            <w:tcBorders>
              <w:top w:val="nil"/>
              <w:left w:val="nil"/>
              <w:bottom w:val="single" w:sz="4" w:space="0" w:color="auto"/>
              <w:right w:val="nil"/>
            </w:tcBorders>
            <w:vAlign w:val="bottom"/>
          </w:tcPr>
          <w:p w:rsidR="00F8640F" w:rsidRPr="00594CC5" w:rsidRDefault="00F8640F" w:rsidP="0095622D">
            <w:pPr>
              <w:tabs>
                <w:tab w:val="right" w:pos="1088"/>
              </w:tabs>
              <w:autoSpaceDE w:val="0"/>
              <w:autoSpaceDN w:val="0"/>
              <w:rPr>
                <w:snapToGrid/>
                <w:sz w:val="28"/>
                <w:szCs w:val="28"/>
              </w:rPr>
            </w:pPr>
          </w:p>
        </w:tc>
      </w:tr>
      <w:tr w:rsidR="00F8640F" w:rsidRPr="00594CC5" w:rsidTr="0095622D">
        <w:tc>
          <w:tcPr>
            <w:tcW w:w="6577" w:type="dxa"/>
            <w:tcBorders>
              <w:top w:val="nil"/>
              <w:left w:val="nil"/>
              <w:bottom w:val="nil"/>
              <w:right w:val="nil"/>
            </w:tcBorders>
          </w:tcPr>
          <w:p w:rsidR="00F8640F" w:rsidRPr="00594CC5" w:rsidRDefault="00F8640F" w:rsidP="0095622D">
            <w:pPr>
              <w:autoSpaceDE w:val="0"/>
              <w:autoSpaceDN w:val="0"/>
              <w:rPr>
                <w:snapToGrid/>
                <w:sz w:val="28"/>
                <w:szCs w:val="28"/>
              </w:rPr>
            </w:pPr>
          </w:p>
        </w:tc>
        <w:tc>
          <w:tcPr>
            <w:tcW w:w="3402" w:type="dxa"/>
            <w:tcBorders>
              <w:top w:val="nil"/>
              <w:left w:val="nil"/>
              <w:bottom w:val="nil"/>
              <w:right w:val="nil"/>
            </w:tcBorders>
          </w:tcPr>
          <w:p w:rsidR="00F8640F" w:rsidRPr="00594CC5" w:rsidRDefault="00F8640F" w:rsidP="0095622D">
            <w:pPr>
              <w:autoSpaceDE w:val="0"/>
              <w:autoSpaceDN w:val="0"/>
              <w:ind w:left="-340" w:firstLine="283"/>
              <w:jc w:val="center"/>
              <w:rPr>
                <w:snapToGrid/>
                <w:sz w:val="28"/>
                <w:szCs w:val="28"/>
              </w:rPr>
            </w:pPr>
            <w:r w:rsidRPr="00594CC5">
              <w:rPr>
                <w:snapToGrid/>
                <w:sz w:val="28"/>
                <w:szCs w:val="28"/>
              </w:rPr>
              <w:t>подпись, фамилия, инициалы</w:t>
            </w:r>
          </w:p>
          <w:p w:rsidR="00F8640F" w:rsidRPr="00594CC5" w:rsidRDefault="00F8640F" w:rsidP="0095622D">
            <w:pPr>
              <w:autoSpaceDE w:val="0"/>
              <w:autoSpaceDN w:val="0"/>
              <w:ind w:left="-481" w:firstLine="283"/>
              <w:jc w:val="center"/>
              <w:rPr>
                <w:snapToGrid/>
                <w:sz w:val="28"/>
                <w:szCs w:val="28"/>
                <w:vertAlign w:val="superscript"/>
              </w:rPr>
            </w:pPr>
            <w:r w:rsidRPr="00594CC5">
              <w:rPr>
                <w:snapToGrid/>
                <w:sz w:val="28"/>
                <w:szCs w:val="28"/>
              </w:rPr>
              <w:t xml:space="preserve"> </w:t>
            </w:r>
          </w:p>
        </w:tc>
      </w:tr>
    </w:tbl>
    <w:p w:rsidR="00F8640F" w:rsidRPr="00594CC5" w:rsidRDefault="00F8640F" w:rsidP="00F8640F">
      <w:pPr>
        <w:autoSpaceDE w:val="0"/>
        <w:autoSpaceDN w:val="0"/>
        <w:adjustRightInd w:val="0"/>
        <w:spacing w:line="240" w:lineRule="atLeast"/>
        <w:ind w:right="-144"/>
        <w:jc w:val="both"/>
        <w:rPr>
          <w:sz w:val="28"/>
          <w:szCs w:val="28"/>
        </w:rPr>
      </w:pPr>
      <w:r w:rsidRPr="00594CC5">
        <w:rPr>
          <w:sz w:val="28"/>
          <w:szCs w:val="28"/>
        </w:rPr>
        <w:t>Информация об исполнителе,</w:t>
      </w:r>
    </w:p>
    <w:p w:rsidR="00F8640F" w:rsidRPr="00594CC5" w:rsidRDefault="00F8640F" w:rsidP="00F8640F">
      <w:pPr>
        <w:autoSpaceDE w:val="0"/>
        <w:autoSpaceDN w:val="0"/>
        <w:adjustRightInd w:val="0"/>
        <w:spacing w:line="240" w:lineRule="atLeast"/>
        <w:ind w:right="-144"/>
        <w:jc w:val="both"/>
        <w:rPr>
          <w:sz w:val="28"/>
          <w:szCs w:val="28"/>
        </w:rPr>
      </w:pPr>
      <w:r w:rsidRPr="00594CC5">
        <w:rPr>
          <w:sz w:val="28"/>
          <w:szCs w:val="28"/>
        </w:rPr>
        <w:t xml:space="preserve">телефон </w:t>
      </w:r>
    </w:p>
    <w:p w:rsidR="00F8640F" w:rsidRDefault="00F8640F" w:rsidP="00F8640F">
      <w:pPr>
        <w:autoSpaceDE w:val="0"/>
        <w:autoSpaceDN w:val="0"/>
        <w:adjustRightInd w:val="0"/>
        <w:spacing w:line="240" w:lineRule="atLeast"/>
        <w:ind w:right="-144"/>
        <w:jc w:val="both"/>
        <w:rPr>
          <w:sz w:val="24"/>
          <w:szCs w:val="24"/>
        </w:rPr>
      </w:pPr>
    </w:p>
    <w:p w:rsidR="00F8640F" w:rsidRDefault="00F8640F" w:rsidP="00F8640F">
      <w:pPr>
        <w:autoSpaceDE w:val="0"/>
        <w:autoSpaceDN w:val="0"/>
        <w:adjustRightInd w:val="0"/>
        <w:spacing w:line="240" w:lineRule="atLeast"/>
        <w:ind w:right="-144"/>
        <w:jc w:val="both"/>
        <w:rPr>
          <w:sz w:val="24"/>
          <w:szCs w:val="24"/>
        </w:rPr>
      </w:pPr>
    </w:p>
    <w:p w:rsidR="008A0849" w:rsidRDefault="008A0849" w:rsidP="00F8640F">
      <w:pPr>
        <w:autoSpaceDE w:val="0"/>
        <w:autoSpaceDN w:val="0"/>
        <w:adjustRightInd w:val="0"/>
        <w:spacing w:line="240" w:lineRule="atLeast"/>
        <w:ind w:right="-144"/>
        <w:jc w:val="both"/>
        <w:rPr>
          <w:sz w:val="24"/>
          <w:szCs w:val="24"/>
        </w:rPr>
      </w:pPr>
    </w:p>
    <w:p w:rsidR="008A0849" w:rsidRDefault="008A0849" w:rsidP="00F8640F">
      <w:pPr>
        <w:autoSpaceDE w:val="0"/>
        <w:autoSpaceDN w:val="0"/>
        <w:adjustRightInd w:val="0"/>
        <w:spacing w:line="240" w:lineRule="atLeast"/>
        <w:ind w:right="-144"/>
        <w:jc w:val="both"/>
        <w:rPr>
          <w:sz w:val="24"/>
          <w:szCs w:val="24"/>
        </w:rPr>
      </w:pPr>
    </w:p>
    <w:p w:rsidR="008A0849" w:rsidRDefault="008A0849" w:rsidP="00F8640F">
      <w:pPr>
        <w:autoSpaceDE w:val="0"/>
        <w:autoSpaceDN w:val="0"/>
        <w:adjustRightInd w:val="0"/>
        <w:spacing w:line="240" w:lineRule="atLeast"/>
        <w:ind w:right="-144"/>
        <w:jc w:val="both"/>
        <w:rPr>
          <w:sz w:val="24"/>
          <w:szCs w:val="24"/>
        </w:rPr>
      </w:pPr>
    </w:p>
    <w:p w:rsidR="00F8640F" w:rsidRDefault="00F8640F" w:rsidP="00F8640F">
      <w:pPr>
        <w:autoSpaceDE w:val="0"/>
        <w:autoSpaceDN w:val="0"/>
        <w:adjustRightInd w:val="0"/>
        <w:spacing w:line="240" w:lineRule="atLeast"/>
        <w:ind w:right="-144"/>
        <w:jc w:val="both"/>
        <w:rPr>
          <w:sz w:val="24"/>
          <w:szCs w:val="24"/>
        </w:rPr>
      </w:pPr>
    </w:p>
    <w:p w:rsidR="00F8640F" w:rsidRDefault="00F8640F" w:rsidP="00F8640F">
      <w:pPr>
        <w:autoSpaceDE w:val="0"/>
        <w:autoSpaceDN w:val="0"/>
        <w:adjustRightInd w:val="0"/>
        <w:spacing w:line="240" w:lineRule="atLeast"/>
        <w:ind w:right="-144"/>
        <w:jc w:val="both"/>
        <w:rPr>
          <w:sz w:val="24"/>
          <w:szCs w:val="24"/>
        </w:rPr>
      </w:pPr>
    </w:p>
    <w:p w:rsidR="00F8640F" w:rsidRDefault="00F8640F" w:rsidP="00F8640F">
      <w:pPr>
        <w:autoSpaceDE w:val="0"/>
        <w:autoSpaceDN w:val="0"/>
        <w:adjustRightInd w:val="0"/>
        <w:spacing w:line="240" w:lineRule="atLeast"/>
        <w:ind w:right="-144"/>
        <w:jc w:val="both"/>
        <w:rPr>
          <w:sz w:val="24"/>
          <w:szCs w:val="24"/>
        </w:rPr>
      </w:pPr>
    </w:p>
    <w:p w:rsidR="00F8640F" w:rsidRPr="00051734" w:rsidRDefault="00F8640F" w:rsidP="00F8640F">
      <w:pPr>
        <w:autoSpaceDE w:val="0"/>
        <w:autoSpaceDN w:val="0"/>
        <w:adjustRightInd w:val="0"/>
        <w:spacing w:line="240" w:lineRule="atLeast"/>
        <w:ind w:right="-144" w:firstLine="708"/>
        <w:jc w:val="both"/>
        <w:rPr>
          <w:b/>
          <w:snapToGrid/>
          <w:szCs w:val="26"/>
        </w:rPr>
      </w:pPr>
      <w:r w:rsidRPr="00051734">
        <w:rPr>
          <w:b/>
          <w:snapToGrid/>
          <w:szCs w:val="26"/>
        </w:rPr>
        <w:t>Памятка о порядке предоставления сведений из Единого государственного реестра налогоплательщиков</w:t>
      </w:r>
    </w:p>
    <w:p w:rsidR="00F8640F" w:rsidRPr="00051734" w:rsidRDefault="00F8640F" w:rsidP="00F8640F">
      <w:pPr>
        <w:autoSpaceDE w:val="0"/>
        <w:autoSpaceDN w:val="0"/>
        <w:adjustRightInd w:val="0"/>
        <w:spacing w:line="240" w:lineRule="atLeast"/>
        <w:ind w:right="-144"/>
        <w:jc w:val="center"/>
        <w:rPr>
          <w:snapToGrid/>
          <w:szCs w:val="26"/>
        </w:rPr>
      </w:pPr>
    </w:p>
    <w:p w:rsidR="00F8640F" w:rsidRPr="00051734" w:rsidRDefault="00F8640F" w:rsidP="00F8640F">
      <w:pPr>
        <w:autoSpaceDE w:val="0"/>
        <w:autoSpaceDN w:val="0"/>
        <w:adjustRightInd w:val="0"/>
        <w:jc w:val="both"/>
        <w:outlineLvl w:val="0"/>
        <w:rPr>
          <w:b/>
          <w:bCs/>
          <w:snapToGrid/>
          <w:szCs w:val="26"/>
        </w:rPr>
      </w:pPr>
      <w:r w:rsidRPr="00051734">
        <w:rPr>
          <w:b/>
          <w:snapToGrid/>
          <w:szCs w:val="26"/>
        </w:rPr>
        <w:tab/>
      </w:r>
      <w:r w:rsidRPr="00051734">
        <w:rPr>
          <w:b/>
          <w:bCs/>
          <w:snapToGrid/>
          <w:szCs w:val="26"/>
        </w:rPr>
        <w:t xml:space="preserve">1. Что такое ЕГРН </w:t>
      </w:r>
    </w:p>
    <w:p w:rsidR="00F8640F" w:rsidRPr="00051734" w:rsidRDefault="00F8640F" w:rsidP="00F8640F">
      <w:pPr>
        <w:autoSpaceDE w:val="0"/>
        <w:autoSpaceDN w:val="0"/>
        <w:adjustRightInd w:val="0"/>
        <w:ind w:firstLine="708"/>
        <w:jc w:val="both"/>
        <w:outlineLvl w:val="0"/>
        <w:rPr>
          <w:snapToGrid/>
          <w:szCs w:val="26"/>
        </w:rPr>
      </w:pPr>
      <w:r w:rsidRPr="00051734">
        <w:rPr>
          <w:snapToGrid/>
          <w:szCs w:val="26"/>
        </w:rPr>
        <w:t xml:space="preserve">Единый государственный реестр налогоплательщиков (далее – ЕГРН) ведется Федеральной налоговой службой и ее территориальными органами (далее – налоговые органы) на основе единых методологических и программно-технических принципов и документированной информации, имеющейся у налоговых органов, в </w:t>
      </w:r>
      <w:proofErr w:type="spellStart"/>
      <w:r w:rsidRPr="00051734">
        <w:rPr>
          <w:snapToGrid/>
          <w:szCs w:val="26"/>
        </w:rPr>
        <w:t>т.ч</w:t>
      </w:r>
      <w:proofErr w:type="spellEnd"/>
      <w:r w:rsidRPr="00051734">
        <w:rPr>
          <w:snapToGrid/>
          <w:szCs w:val="26"/>
        </w:rPr>
        <w:t>. полученной из органов (организаций, должностных лиц), осуществляющих государственную регистрацию транспортных средств,</w:t>
      </w:r>
      <w:r w:rsidRPr="00051734">
        <w:rPr>
          <w:rFonts w:eastAsia="Calibri"/>
          <w:snapToGrid/>
          <w:szCs w:val="26"/>
          <w:lang w:eastAsia="en-US"/>
        </w:rPr>
        <w:t xml:space="preserve"> </w:t>
      </w:r>
      <w:r w:rsidRPr="00051734">
        <w:rPr>
          <w:snapToGrid/>
          <w:szCs w:val="26"/>
        </w:rPr>
        <w:t>государственный кадастровый учет и государственную регистрацию прав на недвижимое имущество (</w:t>
      </w:r>
      <w:hyperlink r:id="rId10" w:history="1">
        <w:r w:rsidRPr="00051734">
          <w:rPr>
            <w:snapToGrid/>
            <w:szCs w:val="26"/>
          </w:rPr>
          <w:t>п. 8 ст. 84</w:t>
        </w:r>
      </w:hyperlink>
      <w:r w:rsidRPr="00051734">
        <w:rPr>
          <w:snapToGrid/>
          <w:szCs w:val="26"/>
        </w:rPr>
        <w:t xml:space="preserve"> НК РФ, </w:t>
      </w:r>
      <w:hyperlink r:id="rId11" w:history="1">
        <w:r w:rsidRPr="00051734">
          <w:rPr>
            <w:snapToGrid/>
            <w:szCs w:val="26"/>
          </w:rPr>
          <w:t>п. 2</w:t>
        </w:r>
      </w:hyperlink>
      <w:r w:rsidRPr="00051734">
        <w:rPr>
          <w:snapToGrid/>
          <w:szCs w:val="26"/>
        </w:rPr>
        <w:t xml:space="preserve"> Порядка ведения Единого государственного реестра налогоплательщиков, утверждённого приказом Минфина России от 22.06.2017 № 99н (зарегистрирован Минюстом России 31.08.2017, регистрационный № 48047). </w:t>
      </w:r>
    </w:p>
    <w:p w:rsidR="00F8640F" w:rsidRPr="00051734" w:rsidRDefault="00F8640F" w:rsidP="00F8640F">
      <w:pPr>
        <w:autoSpaceDE w:val="0"/>
        <w:autoSpaceDN w:val="0"/>
        <w:adjustRightInd w:val="0"/>
        <w:ind w:firstLine="708"/>
        <w:jc w:val="both"/>
        <w:outlineLvl w:val="0"/>
        <w:rPr>
          <w:b/>
          <w:bCs/>
          <w:snapToGrid/>
          <w:szCs w:val="26"/>
        </w:rPr>
      </w:pPr>
    </w:p>
    <w:p w:rsidR="00F8640F" w:rsidRPr="00051734" w:rsidRDefault="00F8640F" w:rsidP="00F8640F">
      <w:pPr>
        <w:autoSpaceDE w:val="0"/>
        <w:autoSpaceDN w:val="0"/>
        <w:adjustRightInd w:val="0"/>
        <w:ind w:firstLine="708"/>
        <w:jc w:val="both"/>
        <w:outlineLvl w:val="0"/>
        <w:rPr>
          <w:b/>
          <w:bCs/>
          <w:snapToGrid/>
          <w:szCs w:val="26"/>
        </w:rPr>
      </w:pPr>
      <w:r w:rsidRPr="00051734">
        <w:rPr>
          <w:b/>
          <w:bCs/>
          <w:snapToGrid/>
          <w:szCs w:val="26"/>
        </w:rPr>
        <w:t xml:space="preserve">2. Как подать запрос о предоставлении сведений из ЕГРН </w:t>
      </w:r>
    </w:p>
    <w:p w:rsidR="00F8640F" w:rsidRPr="00051734" w:rsidRDefault="00F8640F" w:rsidP="00F8640F">
      <w:pPr>
        <w:autoSpaceDE w:val="0"/>
        <w:autoSpaceDN w:val="0"/>
        <w:adjustRightInd w:val="0"/>
        <w:ind w:firstLine="708"/>
        <w:jc w:val="both"/>
        <w:outlineLvl w:val="0"/>
        <w:rPr>
          <w:snapToGrid/>
          <w:szCs w:val="26"/>
        </w:rPr>
      </w:pPr>
      <w:r w:rsidRPr="00051734">
        <w:rPr>
          <w:snapToGrid/>
          <w:szCs w:val="26"/>
        </w:rPr>
        <w:t>Запрос можно подать на бумажном носителе или в электронной форме (</w:t>
      </w:r>
      <w:proofErr w:type="spellStart"/>
      <w:r w:rsidRPr="00051734">
        <w:rPr>
          <w:snapToGrid/>
          <w:szCs w:val="26"/>
        </w:rPr>
        <w:fldChar w:fldCharType="begin"/>
      </w:r>
      <w:r w:rsidRPr="00051734">
        <w:rPr>
          <w:snapToGrid/>
          <w:szCs w:val="26"/>
        </w:rPr>
        <w:instrText xml:space="preserve"> HYPERLINK "consultantplus://offline/ref=021D9DE5899218458A821B4EF6DF1C9BA59CA813709A54DC9F51359655979EA81C91F76311F4F26C2951DD1D3427E871D00AEBF7950BF7627Fv1J" </w:instrText>
      </w:r>
      <w:r w:rsidRPr="00051734">
        <w:rPr>
          <w:snapToGrid/>
          <w:szCs w:val="26"/>
        </w:rPr>
        <w:fldChar w:fldCharType="separate"/>
      </w:r>
      <w:r w:rsidRPr="00051734">
        <w:rPr>
          <w:snapToGrid/>
          <w:szCs w:val="26"/>
        </w:rPr>
        <w:t>пп</w:t>
      </w:r>
      <w:proofErr w:type="spellEnd"/>
      <w:r w:rsidRPr="00051734">
        <w:rPr>
          <w:snapToGrid/>
          <w:szCs w:val="26"/>
        </w:rPr>
        <w:t>. 21</w:t>
      </w:r>
      <w:r w:rsidRPr="00051734">
        <w:rPr>
          <w:snapToGrid/>
          <w:szCs w:val="26"/>
        </w:rPr>
        <w:fldChar w:fldCharType="end"/>
      </w:r>
      <w:r w:rsidRPr="00051734">
        <w:rPr>
          <w:snapToGrid/>
          <w:szCs w:val="26"/>
        </w:rPr>
        <w:t xml:space="preserve">, </w:t>
      </w:r>
      <w:hyperlink r:id="rId12" w:history="1">
        <w:r w:rsidRPr="00051734">
          <w:rPr>
            <w:snapToGrid/>
            <w:szCs w:val="26"/>
          </w:rPr>
          <w:t>24</w:t>
        </w:r>
      </w:hyperlink>
      <w:r w:rsidRPr="00051734">
        <w:rPr>
          <w:snapToGrid/>
          <w:szCs w:val="26"/>
        </w:rPr>
        <w:t xml:space="preserve">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утвержденного приказом Минфина России от 30.12.2014 № 178н (зарегистрирован Минюстом России 09.04.2015, регистрационный № 36800). </w:t>
      </w:r>
    </w:p>
    <w:p w:rsidR="00F8640F" w:rsidRPr="00051734" w:rsidRDefault="00F8640F" w:rsidP="00F8640F">
      <w:pPr>
        <w:tabs>
          <w:tab w:val="left" w:pos="540"/>
        </w:tabs>
        <w:autoSpaceDE w:val="0"/>
        <w:autoSpaceDN w:val="0"/>
        <w:adjustRightInd w:val="0"/>
        <w:ind w:firstLine="708"/>
        <w:jc w:val="both"/>
        <w:outlineLvl w:val="0"/>
        <w:rPr>
          <w:snapToGrid/>
          <w:szCs w:val="26"/>
        </w:rPr>
      </w:pPr>
      <w:r w:rsidRPr="00051734">
        <w:rPr>
          <w:snapToGrid/>
          <w:szCs w:val="26"/>
        </w:rPr>
        <w:t xml:space="preserve">Запрос на бумажном носителе можно представить: лично (через представителя) или по почте в любой </w:t>
      </w:r>
      <w:proofErr w:type="gramStart"/>
      <w:r w:rsidRPr="00051734">
        <w:rPr>
          <w:snapToGrid/>
          <w:szCs w:val="26"/>
        </w:rPr>
        <w:t>налоговый  орган</w:t>
      </w:r>
      <w:proofErr w:type="gramEnd"/>
      <w:r w:rsidRPr="00051734">
        <w:rPr>
          <w:snapToGrid/>
          <w:szCs w:val="26"/>
        </w:rPr>
        <w:t xml:space="preserve">. Электронный запрос можно направить: через личный кабинет на официальном сайте ФНС России (https://www.nalog.ru/); или на Едином портале </w:t>
      </w:r>
      <w:proofErr w:type="spellStart"/>
      <w:r w:rsidRPr="00051734">
        <w:rPr>
          <w:snapToGrid/>
          <w:szCs w:val="26"/>
        </w:rPr>
        <w:t>госуслуг</w:t>
      </w:r>
      <w:proofErr w:type="spellEnd"/>
      <w:r w:rsidRPr="00051734">
        <w:rPr>
          <w:snapToGrid/>
          <w:szCs w:val="26"/>
        </w:rPr>
        <w:t xml:space="preserve"> (</w:t>
      </w:r>
      <w:hyperlink r:id="rId13" w:history="1">
        <w:r w:rsidRPr="00051734">
          <w:rPr>
            <w:rStyle w:val="a6"/>
            <w:snapToGrid/>
            <w:szCs w:val="26"/>
          </w:rPr>
          <w:t>https://www.gosuslugi.ru/</w:t>
        </w:r>
      </w:hyperlink>
      <w:r w:rsidRPr="00051734">
        <w:rPr>
          <w:snapToGrid/>
          <w:szCs w:val="26"/>
        </w:rPr>
        <w:t>). Запрос, представляемый в электронной форме, должен быть подписан усиленной квалифицированной электронной подписью заявителя.</w:t>
      </w:r>
    </w:p>
    <w:p w:rsidR="00F8640F" w:rsidRPr="00051734" w:rsidRDefault="00F8640F" w:rsidP="00F8640F">
      <w:pPr>
        <w:tabs>
          <w:tab w:val="left" w:pos="540"/>
        </w:tabs>
        <w:autoSpaceDE w:val="0"/>
        <w:autoSpaceDN w:val="0"/>
        <w:adjustRightInd w:val="0"/>
        <w:ind w:firstLine="708"/>
        <w:jc w:val="both"/>
        <w:outlineLvl w:val="0"/>
        <w:rPr>
          <w:snapToGrid/>
          <w:szCs w:val="26"/>
        </w:rPr>
      </w:pPr>
      <w:r w:rsidRPr="00051734">
        <w:rPr>
          <w:bCs/>
          <w:snapToGrid/>
          <w:szCs w:val="26"/>
        </w:rPr>
        <w:t xml:space="preserve"> Запрос на бумажном носителе</w:t>
      </w:r>
      <w:r w:rsidRPr="00051734">
        <w:rPr>
          <w:snapToGrid/>
          <w:szCs w:val="26"/>
        </w:rPr>
        <w:t xml:space="preserve"> составляется в произвольной форме, п</w:t>
      </w:r>
      <w:r w:rsidRPr="00051734">
        <w:rPr>
          <w:bCs/>
          <w:snapToGrid/>
          <w:szCs w:val="26"/>
        </w:rPr>
        <w:t>ри этом в запросе указывается следующая информация</w:t>
      </w:r>
      <w:r w:rsidRPr="00051734">
        <w:rPr>
          <w:snapToGrid/>
          <w:szCs w:val="26"/>
        </w:rPr>
        <w:t xml:space="preserve">: </w:t>
      </w:r>
    </w:p>
    <w:p w:rsidR="00F8640F" w:rsidRPr="00051734" w:rsidRDefault="00F8640F" w:rsidP="00F8640F">
      <w:pPr>
        <w:tabs>
          <w:tab w:val="left" w:pos="540"/>
        </w:tabs>
        <w:autoSpaceDE w:val="0"/>
        <w:autoSpaceDN w:val="0"/>
        <w:adjustRightInd w:val="0"/>
        <w:ind w:firstLine="708"/>
        <w:jc w:val="both"/>
        <w:outlineLvl w:val="0"/>
        <w:rPr>
          <w:snapToGrid/>
          <w:szCs w:val="26"/>
        </w:rPr>
      </w:pPr>
      <w:r w:rsidRPr="00051734">
        <w:rPr>
          <w:snapToGrid/>
          <w:szCs w:val="26"/>
        </w:rPr>
        <w:t xml:space="preserve">- о заявителе (наименование организации, ИНН, адрес);  </w:t>
      </w:r>
    </w:p>
    <w:p w:rsidR="00F8640F" w:rsidRPr="00051734" w:rsidRDefault="00F8640F" w:rsidP="00F8640F">
      <w:pPr>
        <w:tabs>
          <w:tab w:val="left" w:pos="540"/>
        </w:tabs>
        <w:autoSpaceDE w:val="0"/>
        <w:autoSpaceDN w:val="0"/>
        <w:adjustRightInd w:val="0"/>
        <w:ind w:firstLine="708"/>
        <w:jc w:val="both"/>
        <w:outlineLvl w:val="0"/>
        <w:rPr>
          <w:snapToGrid/>
          <w:szCs w:val="26"/>
        </w:rPr>
      </w:pPr>
      <w:r w:rsidRPr="00051734">
        <w:rPr>
          <w:snapToGrid/>
          <w:szCs w:val="26"/>
        </w:rPr>
        <w:t>- о способе получения сведений (лично или через представителя; по почте). Если запрос подается через представителя, его полномочия нужно подтвердить доверенностью (</w:t>
      </w:r>
      <w:hyperlink r:id="rId14" w:history="1">
        <w:r w:rsidRPr="00051734">
          <w:rPr>
            <w:snapToGrid/>
            <w:szCs w:val="26"/>
          </w:rPr>
          <w:t>п. 3 ст. 26</w:t>
        </w:r>
      </w:hyperlink>
      <w:r w:rsidRPr="00051734">
        <w:rPr>
          <w:snapToGrid/>
          <w:szCs w:val="26"/>
        </w:rPr>
        <w:t xml:space="preserve">, </w:t>
      </w:r>
      <w:hyperlink r:id="rId15" w:history="1">
        <w:r w:rsidRPr="00051734">
          <w:rPr>
            <w:snapToGrid/>
            <w:szCs w:val="26"/>
          </w:rPr>
          <w:t>п. 3 ст. 29</w:t>
        </w:r>
      </w:hyperlink>
      <w:r w:rsidRPr="00051734">
        <w:rPr>
          <w:snapToGrid/>
          <w:szCs w:val="26"/>
        </w:rPr>
        <w:t xml:space="preserve"> НК РФ, </w:t>
      </w:r>
      <w:hyperlink r:id="rId16" w:history="1">
        <w:r w:rsidRPr="00051734">
          <w:rPr>
            <w:snapToGrid/>
            <w:szCs w:val="26"/>
          </w:rPr>
          <w:t>п. 21</w:t>
        </w:r>
      </w:hyperlink>
      <w:r w:rsidRPr="00051734">
        <w:rPr>
          <w:snapToGrid/>
          <w:szCs w:val="26"/>
        </w:rPr>
        <w:t xml:space="preserve">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утвержденного приказом Минфина России от 30.12.2014 № 178н).</w:t>
      </w:r>
    </w:p>
    <w:p w:rsidR="00F8640F" w:rsidRPr="00051734" w:rsidRDefault="00F8640F" w:rsidP="00F8640F">
      <w:pPr>
        <w:tabs>
          <w:tab w:val="left" w:pos="540"/>
        </w:tabs>
        <w:autoSpaceDE w:val="0"/>
        <w:autoSpaceDN w:val="0"/>
        <w:adjustRightInd w:val="0"/>
        <w:ind w:firstLine="708"/>
        <w:jc w:val="both"/>
        <w:outlineLvl w:val="0"/>
        <w:rPr>
          <w:snapToGrid/>
          <w:szCs w:val="26"/>
        </w:rPr>
      </w:pPr>
    </w:p>
    <w:p w:rsidR="00F8640F" w:rsidRPr="00051734" w:rsidRDefault="00F8640F" w:rsidP="00F8640F">
      <w:pPr>
        <w:tabs>
          <w:tab w:val="left" w:pos="540"/>
        </w:tabs>
        <w:autoSpaceDE w:val="0"/>
        <w:autoSpaceDN w:val="0"/>
        <w:adjustRightInd w:val="0"/>
        <w:ind w:firstLine="708"/>
        <w:jc w:val="both"/>
        <w:outlineLvl w:val="0"/>
        <w:rPr>
          <w:b/>
          <w:bCs/>
          <w:snapToGrid/>
          <w:szCs w:val="26"/>
        </w:rPr>
      </w:pPr>
      <w:r w:rsidRPr="00051734">
        <w:rPr>
          <w:b/>
          <w:bCs/>
          <w:snapToGrid/>
          <w:szCs w:val="26"/>
        </w:rPr>
        <w:t xml:space="preserve">3. Как предоставят выписку из ЕГРН </w:t>
      </w:r>
    </w:p>
    <w:p w:rsidR="00F8640F" w:rsidRPr="00051734" w:rsidRDefault="00F8640F" w:rsidP="00F8640F">
      <w:pPr>
        <w:tabs>
          <w:tab w:val="left" w:pos="540"/>
        </w:tabs>
        <w:autoSpaceDE w:val="0"/>
        <w:autoSpaceDN w:val="0"/>
        <w:adjustRightInd w:val="0"/>
        <w:ind w:firstLine="708"/>
        <w:jc w:val="both"/>
        <w:outlineLvl w:val="0"/>
        <w:rPr>
          <w:snapToGrid/>
          <w:szCs w:val="26"/>
        </w:rPr>
      </w:pPr>
      <w:r w:rsidRPr="00051734">
        <w:rPr>
          <w:snapToGrid/>
          <w:szCs w:val="26"/>
        </w:rPr>
        <w:t>Выписка из ЕГРН должна предоставляться не позднее пяти рабочих дней со дня регистрации запроса в налоговом органе (</w:t>
      </w:r>
      <w:proofErr w:type="spellStart"/>
      <w:r w:rsidRPr="00051734">
        <w:rPr>
          <w:snapToGrid/>
          <w:szCs w:val="26"/>
        </w:rPr>
        <w:fldChar w:fldCharType="begin"/>
      </w:r>
      <w:r w:rsidRPr="00051734">
        <w:rPr>
          <w:snapToGrid/>
          <w:szCs w:val="26"/>
        </w:rPr>
        <w:instrText xml:space="preserve"> HYPERLINK "consultantplus://offline/ref=021D9DE5899218458A821B4EF6DF1C9BA59CA813709A54DC9F51359655979EA81C91F76311F4F2632751DD1D3427E871D00AEBF7950BF7627Fv1J" </w:instrText>
      </w:r>
      <w:r w:rsidRPr="00051734">
        <w:rPr>
          <w:snapToGrid/>
          <w:szCs w:val="26"/>
        </w:rPr>
        <w:fldChar w:fldCharType="separate"/>
      </w:r>
      <w:r w:rsidRPr="00051734">
        <w:rPr>
          <w:snapToGrid/>
          <w:szCs w:val="26"/>
        </w:rPr>
        <w:t>пп</w:t>
      </w:r>
      <w:proofErr w:type="spellEnd"/>
      <w:r w:rsidRPr="00051734">
        <w:rPr>
          <w:snapToGrid/>
          <w:szCs w:val="26"/>
        </w:rPr>
        <w:t>. 19</w:t>
      </w:r>
      <w:r w:rsidRPr="00051734">
        <w:rPr>
          <w:snapToGrid/>
          <w:szCs w:val="26"/>
        </w:rPr>
        <w:fldChar w:fldCharType="end"/>
      </w:r>
      <w:r w:rsidRPr="00051734">
        <w:rPr>
          <w:snapToGrid/>
          <w:szCs w:val="26"/>
        </w:rPr>
        <w:t xml:space="preserve">, </w:t>
      </w:r>
      <w:hyperlink r:id="rId17" w:history="1">
        <w:r w:rsidRPr="00051734">
          <w:rPr>
            <w:snapToGrid/>
            <w:szCs w:val="26"/>
          </w:rPr>
          <w:t>34</w:t>
        </w:r>
      </w:hyperlink>
      <w:r w:rsidRPr="00051734">
        <w:rPr>
          <w:snapToGrid/>
          <w:szCs w:val="26"/>
        </w:rPr>
        <w:t xml:space="preserve">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утвержденного приказом Минфина России от 30.12.2014 № 178н). Ее направят тем спо</w:t>
      </w:r>
      <w:r w:rsidR="00F8437B">
        <w:rPr>
          <w:snapToGrid/>
          <w:szCs w:val="26"/>
        </w:rPr>
        <w:t>собом, который указан в запросе</w:t>
      </w:r>
      <w:r w:rsidRPr="00051734">
        <w:rPr>
          <w:snapToGrid/>
          <w:szCs w:val="26"/>
        </w:rPr>
        <w:t xml:space="preserve">. </w:t>
      </w:r>
    </w:p>
    <w:p w:rsidR="00F8640F" w:rsidRPr="00051734" w:rsidRDefault="00F8640F" w:rsidP="00F8640F">
      <w:pPr>
        <w:tabs>
          <w:tab w:val="left" w:pos="540"/>
        </w:tabs>
        <w:autoSpaceDE w:val="0"/>
        <w:autoSpaceDN w:val="0"/>
        <w:adjustRightInd w:val="0"/>
        <w:ind w:firstLine="708"/>
        <w:jc w:val="both"/>
        <w:outlineLvl w:val="0"/>
        <w:rPr>
          <w:snapToGrid/>
          <w:szCs w:val="26"/>
        </w:rPr>
      </w:pPr>
      <w:r w:rsidRPr="00051734">
        <w:rPr>
          <w:snapToGrid/>
          <w:szCs w:val="26"/>
        </w:rPr>
        <w:t>Выписки из ЕГРН предоставляются по формам, которые утверждены приказом ФНС России от 16.04.2015 № ММВ-7-14/153@ (зарегистрирован Минюстом России 07.05.2015, регистрационный № 37165).</w:t>
      </w:r>
    </w:p>
    <w:p w:rsidR="00F8640F" w:rsidRPr="00F8640F" w:rsidRDefault="00F8640F" w:rsidP="00F8640F">
      <w:pPr>
        <w:tabs>
          <w:tab w:val="left" w:pos="540"/>
        </w:tabs>
        <w:autoSpaceDE w:val="0"/>
        <w:autoSpaceDN w:val="0"/>
        <w:adjustRightInd w:val="0"/>
        <w:ind w:firstLine="708"/>
        <w:jc w:val="both"/>
        <w:outlineLvl w:val="0"/>
        <w:rPr>
          <w:szCs w:val="26"/>
        </w:rPr>
      </w:pPr>
      <w:r w:rsidRPr="00051734">
        <w:rPr>
          <w:snapToGrid/>
          <w:szCs w:val="26"/>
        </w:rPr>
        <w:t xml:space="preserve">За предоставление выписки из ЕГРН плата не взимается. </w:t>
      </w:r>
    </w:p>
    <w:sectPr w:rsidR="00F8640F" w:rsidRPr="00F8640F" w:rsidSect="00F8640F">
      <w:headerReference w:type="default" r:id="rId18"/>
      <w:pgSz w:w="11906" w:h="16838"/>
      <w:pgMar w:top="1134" w:right="566"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36" w:rsidRDefault="00A74636" w:rsidP="00F8640F">
      <w:r>
        <w:separator/>
      </w:r>
    </w:p>
  </w:endnote>
  <w:endnote w:type="continuationSeparator" w:id="0">
    <w:p w:rsidR="00A74636" w:rsidRDefault="00A74636" w:rsidP="00F8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36" w:rsidRDefault="00A74636" w:rsidP="00F8640F">
      <w:r>
        <w:separator/>
      </w:r>
    </w:p>
  </w:footnote>
  <w:footnote w:type="continuationSeparator" w:id="0">
    <w:p w:rsidR="00A74636" w:rsidRDefault="00A74636" w:rsidP="00F8640F">
      <w:r>
        <w:continuationSeparator/>
      </w:r>
    </w:p>
  </w:footnote>
  <w:footnote w:id="1">
    <w:p w:rsidR="00F8640F" w:rsidRPr="00195519" w:rsidRDefault="00F8640F" w:rsidP="00F8640F">
      <w:pPr>
        <w:pStyle w:val="a3"/>
        <w:jc w:val="both"/>
        <w:rPr>
          <w:sz w:val="24"/>
          <w:szCs w:val="24"/>
        </w:rPr>
      </w:pPr>
      <w:r w:rsidRPr="00195519">
        <w:rPr>
          <w:rStyle w:val="a5"/>
          <w:sz w:val="24"/>
          <w:szCs w:val="24"/>
        </w:rPr>
        <w:footnoteRef/>
      </w:r>
      <w:r w:rsidRPr="00195519">
        <w:rPr>
          <w:sz w:val="24"/>
          <w:szCs w:val="24"/>
        </w:rPr>
        <w:t xml:space="preserve"> Направляется организации (её обособленному подразделению</w:t>
      </w:r>
      <w:r>
        <w:rPr>
          <w:sz w:val="24"/>
          <w:szCs w:val="24"/>
        </w:rPr>
        <w:t>, по месту нахождения которого зарегистрировано транспортное средство</w:t>
      </w:r>
      <w:r w:rsidRPr="00195519">
        <w:rPr>
          <w:sz w:val="24"/>
          <w:szCs w:val="24"/>
        </w:rPr>
        <w:t>)</w:t>
      </w:r>
      <w:r>
        <w:rPr>
          <w:sz w:val="24"/>
          <w:szCs w:val="24"/>
        </w:rPr>
        <w:t>, поставленной на учет в</w:t>
      </w:r>
      <w:r w:rsidRPr="00195519">
        <w:rPr>
          <w:sz w:val="24"/>
          <w:szCs w:val="24"/>
        </w:rPr>
        <w:t xml:space="preserve"> </w:t>
      </w:r>
      <w:r>
        <w:rPr>
          <w:sz w:val="24"/>
          <w:szCs w:val="24"/>
        </w:rPr>
        <w:t xml:space="preserve">налоговом органе </w:t>
      </w:r>
      <w:r w:rsidRPr="00195519">
        <w:rPr>
          <w:sz w:val="24"/>
          <w:szCs w:val="24"/>
        </w:rPr>
        <w:t xml:space="preserve">по месту </w:t>
      </w:r>
      <w:r w:rsidRPr="00195519">
        <w:rPr>
          <w:rFonts w:eastAsia="Calibri"/>
          <w:bCs/>
          <w:snapToGrid/>
          <w:sz w:val="24"/>
          <w:szCs w:val="24"/>
          <w:lang w:eastAsia="en-US"/>
        </w:rPr>
        <w:t xml:space="preserve">нахождения принадлежащих </w:t>
      </w:r>
      <w:r>
        <w:rPr>
          <w:rFonts w:eastAsia="Calibri"/>
          <w:bCs/>
          <w:snapToGrid/>
          <w:sz w:val="24"/>
          <w:szCs w:val="24"/>
          <w:lang w:eastAsia="en-US"/>
        </w:rPr>
        <w:t xml:space="preserve">ей </w:t>
      </w:r>
      <w:r w:rsidRPr="00195519">
        <w:rPr>
          <w:rFonts w:eastAsia="Calibri"/>
          <w:bCs/>
          <w:snapToGrid/>
          <w:sz w:val="24"/>
          <w:szCs w:val="24"/>
          <w:lang w:eastAsia="en-US"/>
        </w:rPr>
        <w:t>транспортных средств и</w:t>
      </w:r>
      <w:r>
        <w:rPr>
          <w:rFonts w:eastAsia="Calibri"/>
          <w:bCs/>
          <w:snapToGrid/>
          <w:sz w:val="24"/>
          <w:szCs w:val="24"/>
          <w:lang w:eastAsia="en-US"/>
        </w:rPr>
        <w:t xml:space="preserve"> (или)</w:t>
      </w:r>
      <w:r w:rsidRPr="00195519">
        <w:rPr>
          <w:rFonts w:eastAsia="Calibri"/>
          <w:bCs/>
          <w:snapToGrid/>
          <w:sz w:val="24"/>
          <w:szCs w:val="24"/>
          <w:lang w:eastAsia="en-US"/>
        </w:rPr>
        <w:t xml:space="preserve"> земельных участков.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712350"/>
      <w:docPartObj>
        <w:docPartGallery w:val="Page Numbers (Top of Page)"/>
        <w:docPartUnique/>
      </w:docPartObj>
    </w:sdtPr>
    <w:sdtContent>
      <w:p w:rsidR="00F8640F" w:rsidRDefault="00F8640F">
        <w:pPr>
          <w:pStyle w:val="a7"/>
          <w:jc w:val="center"/>
        </w:pPr>
        <w:r>
          <w:fldChar w:fldCharType="begin"/>
        </w:r>
        <w:r>
          <w:instrText>PAGE   \* MERGEFORMAT</w:instrText>
        </w:r>
        <w:r>
          <w:fldChar w:fldCharType="separate"/>
        </w:r>
        <w:r w:rsidR="00EE0D09">
          <w:rPr>
            <w:noProof/>
          </w:rPr>
          <w:t>3</w:t>
        </w:r>
        <w:r>
          <w:fldChar w:fldCharType="end"/>
        </w:r>
      </w:p>
    </w:sdtContent>
  </w:sdt>
  <w:p w:rsidR="00F8640F" w:rsidRDefault="00F8640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0F"/>
    <w:rsid w:val="00165345"/>
    <w:rsid w:val="00232995"/>
    <w:rsid w:val="004660ED"/>
    <w:rsid w:val="004A6C6D"/>
    <w:rsid w:val="004C540D"/>
    <w:rsid w:val="008A0849"/>
    <w:rsid w:val="00A74636"/>
    <w:rsid w:val="00C10F31"/>
    <w:rsid w:val="00D04D96"/>
    <w:rsid w:val="00D775C3"/>
    <w:rsid w:val="00E12C1F"/>
    <w:rsid w:val="00EE0D09"/>
    <w:rsid w:val="00F22D9C"/>
    <w:rsid w:val="00F8437B"/>
    <w:rsid w:val="00F86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9ACD8-6061-455D-9141-D6DBA6A0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0F"/>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8640F"/>
    <w:rPr>
      <w:sz w:val="20"/>
    </w:rPr>
  </w:style>
  <w:style w:type="character" w:customStyle="1" w:styleId="a4">
    <w:name w:val="Текст сноски Знак"/>
    <w:basedOn w:val="a0"/>
    <w:link w:val="a3"/>
    <w:semiHidden/>
    <w:rsid w:val="00F8640F"/>
    <w:rPr>
      <w:rFonts w:ascii="Times New Roman" w:eastAsia="Times New Roman" w:hAnsi="Times New Roman" w:cs="Times New Roman"/>
      <w:snapToGrid w:val="0"/>
      <w:sz w:val="20"/>
      <w:szCs w:val="20"/>
      <w:lang w:eastAsia="ru-RU"/>
    </w:rPr>
  </w:style>
  <w:style w:type="character" w:styleId="a5">
    <w:name w:val="footnote reference"/>
    <w:semiHidden/>
    <w:rsid w:val="00F8640F"/>
    <w:rPr>
      <w:vertAlign w:val="superscript"/>
    </w:rPr>
  </w:style>
  <w:style w:type="character" w:styleId="a6">
    <w:name w:val="Hyperlink"/>
    <w:rsid w:val="00F8640F"/>
    <w:rPr>
      <w:color w:val="0563C1"/>
      <w:u w:val="single"/>
    </w:rPr>
  </w:style>
  <w:style w:type="paragraph" w:styleId="a7">
    <w:name w:val="header"/>
    <w:basedOn w:val="a"/>
    <w:link w:val="a8"/>
    <w:uiPriority w:val="99"/>
    <w:unhideWhenUsed/>
    <w:rsid w:val="00F8640F"/>
    <w:pPr>
      <w:tabs>
        <w:tab w:val="center" w:pos="4677"/>
        <w:tab w:val="right" w:pos="9355"/>
      </w:tabs>
    </w:pPr>
  </w:style>
  <w:style w:type="character" w:customStyle="1" w:styleId="a8">
    <w:name w:val="Верхний колонтитул Знак"/>
    <w:basedOn w:val="a0"/>
    <w:link w:val="a7"/>
    <w:uiPriority w:val="99"/>
    <w:rsid w:val="00F8640F"/>
    <w:rPr>
      <w:rFonts w:ascii="Times New Roman" w:eastAsia="Times New Roman" w:hAnsi="Times New Roman" w:cs="Times New Roman"/>
      <w:snapToGrid w:val="0"/>
      <w:sz w:val="26"/>
      <w:szCs w:val="20"/>
      <w:lang w:eastAsia="ru-RU"/>
    </w:rPr>
  </w:style>
  <w:style w:type="paragraph" w:styleId="a9">
    <w:name w:val="footer"/>
    <w:basedOn w:val="a"/>
    <w:link w:val="aa"/>
    <w:uiPriority w:val="99"/>
    <w:unhideWhenUsed/>
    <w:rsid w:val="00F8640F"/>
    <w:pPr>
      <w:tabs>
        <w:tab w:val="center" w:pos="4677"/>
        <w:tab w:val="right" w:pos="9355"/>
      </w:tabs>
    </w:pPr>
  </w:style>
  <w:style w:type="character" w:customStyle="1" w:styleId="aa">
    <w:name w:val="Нижний колонтитул Знак"/>
    <w:basedOn w:val="a0"/>
    <w:link w:val="a9"/>
    <w:uiPriority w:val="99"/>
    <w:rsid w:val="00F8640F"/>
    <w:rPr>
      <w:rFonts w:ascii="Times New Roman" w:eastAsia="Times New Roman" w:hAnsi="Times New Roman" w:cs="Times New Roman"/>
      <w:snapToGrid w:val="0"/>
      <w:sz w:val="26"/>
      <w:szCs w:val="20"/>
      <w:lang w:eastAsia="ru-RU"/>
    </w:rPr>
  </w:style>
  <w:style w:type="paragraph" w:styleId="ab">
    <w:name w:val="Balloon Text"/>
    <w:basedOn w:val="a"/>
    <w:link w:val="ac"/>
    <w:uiPriority w:val="99"/>
    <w:semiHidden/>
    <w:unhideWhenUsed/>
    <w:rsid w:val="00F8640F"/>
    <w:rPr>
      <w:rFonts w:ascii="Segoe UI" w:hAnsi="Segoe UI" w:cs="Segoe UI"/>
      <w:sz w:val="18"/>
      <w:szCs w:val="18"/>
    </w:rPr>
  </w:style>
  <w:style w:type="character" w:customStyle="1" w:styleId="ac">
    <w:name w:val="Текст выноски Знак"/>
    <w:basedOn w:val="a0"/>
    <w:link w:val="ab"/>
    <w:uiPriority w:val="99"/>
    <w:semiHidden/>
    <w:rsid w:val="00F8640F"/>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0226BECFAFA13C866AC0A8147D57EF6558FCBC13298A905527FED7F62B56CC9939C8819F4C64D2DB20E2F457C9C65A584F48A8788E0B45UCz9I" TargetMode="External"/><Relationship Id="rId13" Type="http://schemas.openxmlformats.org/officeDocument/2006/relationships/hyperlink" Target="https://www.gosuslugi.ru/"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A00226BECFAFA13C866AC0A8147D57EF6558FCBC13298A905527FED7F62B56CC9939C8819F4C65D8DA20E2F457C9C65A584F48A8788E0B45UCz9I" TargetMode="External"/><Relationship Id="rId12" Type="http://schemas.openxmlformats.org/officeDocument/2006/relationships/hyperlink" Target="consultantplus://offline/ref=021D9DE5899218458A821B4EF6DF1C9BA59CA813709A54DC9F51359655979EA81C91F76311F4F26D2751DD1D3427E871D00AEBF7950BF7627Fv1J" TargetMode="External"/><Relationship Id="rId17" Type="http://schemas.openxmlformats.org/officeDocument/2006/relationships/hyperlink" Target="consultantplus://offline/ref=021D9DE5899218458A821B4EF6DF1C9BA59CA813709A54DC9F51359655979EA81C91F76311F4F3672F51DD1D3427E871D00AEBF7950BF7627Fv1J" TargetMode="External"/><Relationship Id="rId2" Type="http://schemas.openxmlformats.org/officeDocument/2006/relationships/settings" Target="settings.xml"/><Relationship Id="rId16" Type="http://schemas.openxmlformats.org/officeDocument/2006/relationships/hyperlink" Target="consultantplus://offline/ref=021D9DE5899218458A821B4EF6DF1C9BA59CA813709A54DC9F51359655979EA81C91F76311F4F26C2951DD1D3427E871D00AEBF7950BF7627Fv1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53384E5DBD4C499ACE9280B7E537B1D78C65E3CDE1C5BFB39A05EC711FBD911981137711FA7C154F5521A14D7AA0FD50ED32DE843j8I" TargetMode="External"/><Relationship Id="rId11" Type="http://schemas.openxmlformats.org/officeDocument/2006/relationships/hyperlink" Target="consultantplus://offline/ref=021D9DE5899218458A821B4EF6DF1C9BA596A613779D54DC9F51359655979EA81C91F76311F4F2652A51DD1D3427E871D00AEBF7950BF7627Fv1J" TargetMode="External"/><Relationship Id="rId5" Type="http://schemas.openxmlformats.org/officeDocument/2006/relationships/endnotes" Target="endnotes.xml"/><Relationship Id="rId15" Type="http://schemas.openxmlformats.org/officeDocument/2006/relationships/hyperlink" Target="consultantplus://offline/ref=021D9DE5899218458A821B4EF6DF1C9BA496AA15719954DC9F51359655979EA81C91F76010FDF66F7B0BCD197D71E56CD116F4F78B087FvEJ" TargetMode="External"/><Relationship Id="rId10" Type="http://schemas.openxmlformats.org/officeDocument/2006/relationships/hyperlink" Target="consultantplus://offline/ref=021D9DE5899218458A821B4EF6DF1C9BA496AA15719954DC9F51359655979EA81C91F76315FDFA6F7B0BCD197D71E56CD116F4F78B087FvEJ"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A00226BECFAFA13C866AC0A8147D57EF6558FCBC13298A905527FED7F62B56CC9939C8819F4C64D3D020E2F457C9C65A584F48A8788E0B45UCz9I" TargetMode="External"/><Relationship Id="rId14" Type="http://schemas.openxmlformats.org/officeDocument/2006/relationships/hyperlink" Target="consultantplus://offline/ref=021D9DE5899218458A821B4EF6DF1C9BA496AA15719954DC9F51359655979EA81C91F76311F4F0602851DD1D3427E871D00AEBF7950BF7627Fv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1361</Words>
  <Characters>7762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1. Что такое ЕГРН </vt:lpstr>
      <vt:lpstr>Единый государственный реестр налогоплательщиков (далее – ЕГРН) ведется Федераль</vt:lpstr>
      <vt:lpstr/>
      <vt:lpstr>2. Как подать запрос о предоставлении сведений из ЕГРН </vt:lpstr>
      <vt:lpstr>Запрос можно подать на бумажном носителе или в электронной форме (пп. 21, 24 Адм</vt:lpstr>
      <vt:lpstr>Запрос на бумажном носителе можно представить: лично (через представителя) или п</vt:lpstr>
      <vt:lpstr>Запрос на бумажном носителе составляется в произвольной форме, при этом в запро</vt:lpstr>
      <vt:lpstr>- о заявителе (наименование организации, ИНН, адрес);  </vt:lpstr>
      <vt:lpstr>- о способе получения сведений (лично или через представителя; по почте). Если з</vt:lpstr>
      <vt:lpstr/>
      <vt:lpstr>3. Как предоставят выписку из ЕГРН </vt:lpstr>
      <vt:lpstr>Выписка из ЕГРН должна предоставляться не позднее пяти рабочих дней со дня регис</vt:lpstr>
      <vt:lpstr>Выписки из ЕГРН предоставляются по формам, которые утверждены приказом ФНС Росси</vt:lpstr>
      <vt:lpstr>За предоставление выписки из ЕГРН плата не взимается. </vt:lpstr>
    </vt:vector>
  </TitlesOfParts>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Абидуллина Эльвира Наилевна</dc:creator>
  <cp:keywords/>
  <dc:description/>
  <cp:lastModifiedBy>Абидуллина Эльвира Наилевна</cp:lastModifiedBy>
  <cp:revision>4</cp:revision>
  <cp:lastPrinted>2020-01-14T14:34:00Z</cp:lastPrinted>
  <dcterms:created xsi:type="dcterms:W3CDTF">2020-01-14T11:46:00Z</dcterms:created>
  <dcterms:modified xsi:type="dcterms:W3CDTF">2020-01-14T14:48:00Z</dcterms:modified>
</cp:coreProperties>
</file>