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32" w:rsidRPr="00264F32" w:rsidRDefault="00264F32" w:rsidP="00264F32">
      <w:pPr>
        <w:spacing w:line="288" w:lineRule="auto"/>
        <w:jc w:val="both"/>
        <w:rPr>
          <w:rFonts w:ascii="Verdana" w:eastAsia="Times New Roman" w:hAnsi="Verdana" w:cs="Times New Roman"/>
          <w:color w:val="000000"/>
          <w:sz w:val="21"/>
          <w:szCs w:val="21"/>
        </w:rPr>
      </w:pPr>
      <w:bookmarkStart w:id="0" w:name="_GoBack"/>
      <w:bookmarkEnd w:id="0"/>
      <w:r w:rsidRPr="00264F32">
        <w:rPr>
          <w:rFonts w:ascii="Verdana" w:eastAsia="Times New Roman" w:hAnsi="Verdana" w:cs="Times New Roman"/>
          <w:color w:val="000000"/>
          <w:sz w:val="21"/>
          <w:szCs w:val="21"/>
        </w:rPr>
        <w:br/>
      </w:r>
    </w:p>
    <w:p w:rsidR="00264F32" w:rsidRPr="00264F32" w:rsidRDefault="00264F32" w:rsidP="00264F32">
      <w:pPr>
        <w:rPr>
          <w:rFonts w:ascii="Verdana" w:eastAsia="Times New Roman" w:hAnsi="Verdana" w:cs="Times New Roman"/>
          <w:sz w:val="21"/>
          <w:szCs w:val="21"/>
        </w:rPr>
      </w:pPr>
      <w:r w:rsidRPr="00264F32">
        <w:rPr>
          <w:rFonts w:ascii="Verdana" w:eastAsia="Times New Roman" w:hAnsi="Verdana" w:cs="Times New Roman"/>
          <w:sz w:val="21"/>
          <w:szCs w:val="21"/>
        </w:rPr>
        <w:t>28 июня 2014 года N 173-ФЗ</w:t>
      </w:r>
      <w:r w:rsidRPr="00264F32">
        <w:rPr>
          <w:rFonts w:ascii="Verdana" w:eastAsia="Times New Roman" w:hAnsi="Verdana" w:cs="Times New Roman"/>
          <w:sz w:val="21"/>
          <w:szCs w:val="21"/>
        </w:rPr>
        <w:br/>
      </w:r>
    </w:p>
    <w:p w:rsidR="00264F32" w:rsidRPr="00264F32" w:rsidRDefault="00264F32" w:rsidP="00264F32">
      <w:pPr>
        <w:jc w:val="center"/>
        <w:rPr>
          <w:rFonts w:ascii="Verdana" w:eastAsia="Times New Roman" w:hAnsi="Verdana" w:cs="Times New Roman"/>
          <w:sz w:val="21"/>
          <w:szCs w:val="21"/>
        </w:rPr>
      </w:pPr>
      <w:r w:rsidRPr="00264F32">
        <w:rPr>
          <w:rFonts w:ascii="Verdana" w:eastAsia="Times New Roman" w:hAnsi="Verdana" w:cs="Times New Roman"/>
          <w:sz w:val="21"/>
          <w:szCs w:val="21"/>
        </w:rPr>
        <w:br/>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РОССИЙСКАЯ ФЕДЕРАЦИЯ</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br/>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ФЕДЕРАЛЬНЫЙ ЗАКОН</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br/>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ОБ ОСОБЕННОСТЯХ</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ОСУЩЕСТВЛЕНИЯ ФИНАНСОВЫХ ОПЕРАЦИЙ С ИНОСТРАННЫМИ ГРАЖДАНАМИ</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И ЮРИДИЧЕСКИМИ ЛИЦАМИ, О ВНЕСЕНИИ ИЗМЕНЕНИЙ В КОДЕКС</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РОССИЙСКОЙ ФЕДЕРАЦИИ ОБ АДМИНИСТРАТИВНЫХ ПРАВОНАРУШЕНИЯХ</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И ПРИЗНАНИИ УТРАТИВШИМИ СИЛУ ОТДЕЛЬНЫХ ПОЛОЖЕНИЙ</w:t>
      </w:r>
    </w:p>
    <w:p w:rsidR="00264F32" w:rsidRPr="00264F32" w:rsidRDefault="00264F32" w:rsidP="00264F32">
      <w:pPr>
        <w:spacing w:line="360" w:lineRule="auto"/>
        <w:jc w:val="center"/>
        <w:rPr>
          <w:rFonts w:ascii="Verdana" w:eastAsia="Times New Roman" w:hAnsi="Verdana" w:cs="Times New Roman"/>
          <w:b/>
          <w:bCs/>
          <w:sz w:val="21"/>
          <w:szCs w:val="21"/>
        </w:rPr>
      </w:pPr>
      <w:r w:rsidRPr="00264F32">
        <w:rPr>
          <w:rFonts w:ascii="Verdana" w:eastAsia="Times New Roman" w:hAnsi="Verdana" w:cs="Times New Roman"/>
          <w:b/>
          <w:bCs/>
          <w:sz w:val="21"/>
          <w:szCs w:val="21"/>
        </w:rPr>
        <w:t>ЗАКОНОДАТЕЛЬНЫХ АКТОВ РОССИЙСКОЙ ФЕДЕРАЦИИ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Принят</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Государственной Думой</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20 июня 2014 года</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br/>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Одобрен</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Советом Федерации</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25 июня 2014 года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1. Предмет регулирования настоящего Федерального закона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Настоящий Федеральный закон устанавливает особенности осуществления кредитной организацией, страховщиком, осуществляющим деятельность по добровольному страхованию жизни, профессиональным участником рынка ценных бумаг, осуществляющим брокерскую деятельность, и (или) деятельность по управлению ценными бумагами, и </w:t>
      </w:r>
      <w:r w:rsidRPr="00264F32">
        <w:rPr>
          <w:rFonts w:ascii="Verdana" w:eastAsia="Times New Roman" w:hAnsi="Verdana" w:cs="Times New Roman"/>
          <w:color w:val="000000"/>
          <w:sz w:val="21"/>
          <w:szCs w:val="21"/>
        </w:rPr>
        <w:lastRenderedPageBreak/>
        <w:t>(или) депозитарную деятельность, управляющим по договору доверительного управления имуществом, негосударственным пенсионным фондом, акционерным инвестиционным фондом, управляющей компанией инвестиционного фонда, паевого инвестиционного фонда и негосударственного пенсионного фонда, клиринговой организацией (далее - организации финансового рынка) финансовых операций на территории Российской Федерации с лицами, на которых распространяется законодательство иностранного государства о налогообложении иностранных счетов, действующее на день вступления в силу настоящего Федерального закона.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2. Обязанности организаций финансового рынка по выявлению лиц, на которых распространяется законодательство иностранного государства о налогообложении иностранных счетов, и их обслуживанию</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 Организации финансового рынка принимают обоснованные и доступные в сложившихся обстоятельствах меры по выявлению среди лиц, заключающих (заключивших) с организацией финансового рынка договор, предусматривающий оказание финансовых услуг (далее - клиент), лиц, на которых распространяется законодательство иностранного государства о налогообложении иностранных счетов (далее - клиент - иностранный налогоплательщик).</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2. Если иное не установлено федеральными законами, не подлежит сбору и передаче предусмотренная настоящим Федеральным законом информация о клиентах:</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 физических лицах - гражданах Российской Федерации, за исключением физических лиц:</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а) имеющих одновременно с гражданством Российской Федерации гражданство иностранного государства (за исключением гражданства государства - члена Таможенного союза);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б) имеющих вид на жительство в иностранном государстве;</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2) юридических лицах, созданных в соответствии с законодательством Российской Федерации, более 90 процентов акций (долей) уставного капитала которых прямо или косвенно контролируются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(за исключением физических лиц, указанных в </w:t>
      </w:r>
      <w:r w:rsidRPr="00264F32">
        <w:rPr>
          <w:rFonts w:ascii="Verdana" w:eastAsia="Times New Roman" w:hAnsi="Verdana" w:cs="Times New Roman"/>
          <w:sz w:val="21"/>
          <w:szCs w:val="21"/>
        </w:rPr>
        <w:t>подпунктах "а" и "б" пункта 1</w:t>
      </w:r>
      <w:r w:rsidRPr="00264F32">
        <w:rPr>
          <w:rFonts w:ascii="Verdana" w:eastAsia="Times New Roman" w:hAnsi="Verdana" w:cs="Times New Roman"/>
          <w:color w:val="000000"/>
          <w:sz w:val="21"/>
          <w:szCs w:val="21"/>
        </w:rPr>
        <w:t xml:space="preserve"> настоящей части).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3. Критерии отнесения клиентов к категории клиента - иностранного налогоплательщика и способы получения от них необходимой информации определяются организацией финансового рынка на </w:t>
      </w:r>
      <w:r w:rsidRPr="00264F32">
        <w:rPr>
          <w:rFonts w:ascii="Verdana" w:eastAsia="Times New Roman" w:hAnsi="Verdana" w:cs="Times New Roman"/>
          <w:color w:val="000000"/>
          <w:sz w:val="21"/>
          <w:szCs w:val="21"/>
        </w:rPr>
        <w:lastRenderedPageBreak/>
        <w:t>основании настоящего Федерального закона во внутренних документах, которые подлежат размещению на ее официальном сайте в информационно-телекоммуникационной сети "Интернет" не позднее пятнадцати календарных дней после дня их утверждения. Указанные внутренние документы организации финансового рынка в части критериев отнесения клиентов к категории клиента - иностранного налогоплательщика и способов получения от них необходимой информации подлежат изменению организацией финансового рынка по предписанию Центрального банка Российской Федерации в сроки, им установленные.</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4. Организации финансового рынка вправе осуществлять передачу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(далее - иностранный налоговый орган), информации только при получении от клиента - иностранного налогоплательщика согласия на передачу информации в иностранный налоговый орган и при соблюдении требований </w:t>
      </w:r>
      <w:r w:rsidRPr="00264F32">
        <w:rPr>
          <w:rFonts w:ascii="Verdana" w:eastAsia="Times New Roman" w:hAnsi="Verdana" w:cs="Times New Roman"/>
          <w:sz w:val="21"/>
          <w:szCs w:val="21"/>
        </w:rPr>
        <w:t>части 4 статьи 3</w:t>
      </w:r>
      <w:r w:rsidRPr="00264F32">
        <w:rPr>
          <w:rFonts w:ascii="Verdana" w:eastAsia="Times New Roman" w:hAnsi="Verdana" w:cs="Times New Roman"/>
          <w:color w:val="000000"/>
          <w:sz w:val="21"/>
          <w:szCs w:val="21"/>
        </w:rPr>
        <w:t xml:space="preserve"> настоящего Федерального закона.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5. Срок для предоставления клиентом по запросам организаций финансового рынка информации, идентифицирующей его в качестве клиента - иностранного налогоплательщика, а также согласия (отказа от предоставления согласия) на передачу информации в иностранный налоговый орган не может быть менее пятнадцати рабочих дней со дня направления клиенту соответствующего запроса.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6. Согласие клиента -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 (далее - уполномоченные органы).</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7. В случае, если у организации финансового рынка имеется обоснованное, документально подтвержденное предположение, что клиент относится к категории клиентов - иностранных налогоплательщиков, но при этом он не предоставил запрашиваемую в соответствии с </w:t>
      </w:r>
      <w:r w:rsidRPr="00264F32">
        <w:rPr>
          <w:rFonts w:ascii="Verdana" w:eastAsia="Times New Roman" w:hAnsi="Verdana" w:cs="Times New Roman"/>
          <w:sz w:val="21"/>
          <w:szCs w:val="21"/>
        </w:rPr>
        <w:t>внутренними документами организации финансового рынка, указанными в части 3 настоящей</w:t>
      </w:r>
      <w:r w:rsidRPr="00264F32">
        <w:rPr>
          <w:rFonts w:ascii="Verdana" w:eastAsia="Times New Roman" w:hAnsi="Verdana" w:cs="Times New Roman"/>
          <w:color w:val="000000"/>
          <w:sz w:val="21"/>
          <w:szCs w:val="21"/>
        </w:rPr>
        <w:t xml:space="preserve"> статьи, информацию, позволяющую подтвердить указанное предположение или его опровергнуть, а также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в течение пятнадцати рабочих дней со дня направления запроса финансовой организации согласия (отказа от предоставления согласия) на передачу информации в иностранный налоговый орган организация финансового рынка вправе принять </w:t>
      </w:r>
      <w:r w:rsidRPr="00264F32">
        <w:rPr>
          <w:rFonts w:ascii="Verdana" w:eastAsia="Times New Roman" w:hAnsi="Verdana" w:cs="Times New Roman"/>
          <w:color w:val="000000"/>
          <w:sz w:val="21"/>
          <w:szCs w:val="21"/>
        </w:rPr>
        <w:lastRenderedPageBreak/>
        <w:t>решение об отказе от совершения операций, осуществляемых в пользу или по поручению указанного клиента по договору, предусматривающему оказание финансовых услуг (далее - решение об отказе от совершения операций), и (или) в случаях, предусмотренных настоящим Федеральным законом, расторгнуть в одностороннем порядке договор, предусматривающий оказание финансовых услуг, уведомив клиента о принятом решении не позднее дня, следующего за днем принятия решения.</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8. Принятие решения об отказе от совершения операций означает прекращение организацией финансового рынка операций по договору, предусматривающему оказание финансовых услуг, включая прекращение кредитными организациями операций по зачислению денежных средств на банковский счет (вклад), открытый клиенту - иностранному налогоплательщику.</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color w:val="000000"/>
          <w:sz w:val="21"/>
          <w:szCs w:val="21"/>
        </w:rPr>
        <w:t xml:space="preserve">9. Принятое в соответствии с настоящим Федеральным законом организацией финансового рынка в отношении клиента - иностранного налогоплательщика решение об отказе от совершения операций с денежными средствами не распространяется на осуществление платежей, предусмотренных </w:t>
      </w:r>
      <w:r w:rsidRPr="00264F32">
        <w:rPr>
          <w:rFonts w:ascii="Verdana" w:eastAsia="Times New Roman" w:hAnsi="Verdana" w:cs="Times New Roman"/>
          <w:sz w:val="21"/>
          <w:szCs w:val="21"/>
        </w:rPr>
        <w:t>абзацами вторым - пятым пункта 2 статьи 855 Гражданского кодекса Российской Федерации, а также на переводы денежных средств на банковский счет клиента - иностранного налогоплательщика, открытый в другой кредитной организации, или выдачу денежных средств клиенту - иностранному налогоплательщику.</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sz w:val="21"/>
          <w:szCs w:val="21"/>
        </w:rPr>
        <w:t>10. Особенности взаимодействия</w:t>
      </w:r>
      <w:r w:rsidRPr="00264F32">
        <w:rPr>
          <w:rFonts w:ascii="Verdana" w:eastAsia="Times New Roman" w:hAnsi="Verdana" w:cs="Times New Roman"/>
          <w:color w:val="000000"/>
          <w:sz w:val="21"/>
          <w:szCs w:val="21"/>
        </w:rPr>
        <w:t xml:space="preserve"> организаций финансового рынка по вопросам расторжения договоров об оказании финансовых услуг, а также по вопросам закрытия банковских счетов по основаниям, вытекающим из особенностей законодательства иностранного государства о налогообложении иностранных счетов, устанавливаются Центральным банком Российской Федерации.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3. Информационное взаимодействие между организациями финансового рынка и уполномоченными органами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 Организация финансового рынка обязана уведомить уполномоченные органы о регистрации в иностранном налоговом органе, совершенной в целях предоставления сведений, предусмотренных законодательством иностранного государства о налогообложении иностранных счетов, в срок не позднее трех рабочих дней с даты регистрации в порядке, установленном Правительством Российской Федерации по согласованию с Центральным банком Российской Федерации.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2. При выявлении в </w:t>
      </w:r>
      <w:r w:rsidRPr="00264F32">
        <w:rPr>
          <w:rFonts w:ascii="Verdana" w:eastAsia="Times New Roman" w:hAnsi="Verdana" w:cs="Times New Roman"/>
          <w:sz w:val="21"/>
          <w:szCs w:val="21"/>
        </w:rPr>
        <w:t>соответствии с частью 1 статьи 2 настоящего</w:t>
      </w:r>
      <w:r w:rsidRPr="00264F32">
        <w:rPr>
          <w:rFonts w:ascii="Verdana" w:eastAsia="Times New Roman" w:hAnsi="Verdana" w:cs="Times New Roman"/>
          <w:color w:val="000000"/>
          <w:sz w:val="21"/>
          <w:szCs w:val="21"/>
        </w:rPr>
        <w:t xml:space="preserve"> Федерального закона клиента - иностранного налогоплательщика </w:t>
      </w:r>
      <w:r w:rsidRPr="00264F32">
        <w:rPr>
          <w:rFonts w:ascii="Verdana" w:eastAsia="Times New Roman" w:hAnsi="Verdana" w:cs="Times New Roman"/>
          <w:color w:val="000000"/>
          <w:sz w:val="21"/>
          <w:szCs w:val="21"/>
        </w:rPr>
        <w:lastRenderedPageBreak/>
        <w:t>организация финансового рынка направляет информацию о нем в порядке, сроки и объеме, которые установлены Правительством Российской Федерации по согласованию с Центральным банком Российской Федерации, в уполномоченные органы.</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3. При получении от иностранного налогового органа запроса (дополнительного запроса) о предоставлении информации о клиенте - иностранном налогоплательщике организация финансового рынка не позднее двух рабочих дней, следующих за днем получения указанного запроса, направляет информацию о его получении в порядке, установленном Правительством Российской Федерации по согласованию с Центральным банком Российской Федерации, в уполномоченные органы.</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4. Не позднее десяти рабочих дней до дня направления в иностранный налоговый орган информации о клиенте - иностранном налогоплательщике организация финансового рынка направляет данную информацию в порядке и объеме, которые установлены Правительством Российской Федерации по согласованию с Центральным банком Российской Федерации, в уполномоченные органы. По результатам рассмотрения указанной информации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в срок не позднее десяти рабочих дней со дня получения указанной информации вправе вынести решение о запрете на направление информации в иностранный налоговый орган.</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5. Порядок направления федеральным органом исполнительной власти, уполномоченным на осуществление функции по противодействию легализации (отмыванию) доходов, полученных преступным путем, и финансированию терроризма, организации финансового рынка решения о запрете на направление информации в иностранный налоговый орган и форма данного решения устанавливаются Правительством Российской Федерации. При неполучении указанного решения до дня направления информации о клиенте - иностранном юридическом лице в иностранный налоговый орган организация финансового рынка вправе направить в иностранный налоговый орган указанную информацию.</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4. Особенности обслуживания клиентов - иностранных налогоплательщиков кредитными организациями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1.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заключающим договор клиентом, в отношении которого у кредитной организации имеется обоснованное, документально подтвержденное предположение, что клиент относится к категории клиентов - иностранных налогоплательщиков, информации, необходимой для его идентификации в качестве клиента - иностранного налогоплательщика, и (или)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w:t>
      </w:r>
      <w:r w:rsidRPr="00264F32">
        <w:rPr>
          <w:rFonts w:ascii="Verdana" w:eastAsia="Times New Roman" w:hAnsi="Verdana" w:cs="Times New Roman"/>
          <w:color w:val="000000"/>
          <w:sz w:val="21"/>
          <w:szCs w:val="21"/>
        </w:rPr>
        <w:lastRenderedPageBreak/>
        <w:t>иностранным налогоплательщиком в течение пятнадцати рабочих дней со дня направления запроса кредитной организации согласия (отказа от предоставления согласия) на передачу информации в иностранный налоговый орган кредитная организация вправе отказать клиенту в заключении договора банковского счета (вклада) или иного договора, предусматривающего оказание финансовых услуг.</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2.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в течение пятнадцати рабочих дней после дня принятия решения об отказе от совершения операций информации, необходимой для его идентификации в качестве клиента - иностранного налогоплательщика, и (или)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согласия (отказа от предоставления согласия) на передачу информации в иностранный налоговый орган кредитная организация вправе расторгнуть заключенный с ним договор банковского счета (вклада) или иной договор, предусматривающий оказание финансовых услуг, уведомив об этом клиента - иностранного налогоплательщика не ранее чем за тридцать рабочих дней до дня расторжения соответствующего договора.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3. В случае поступления денежных средств на банковский счет (вклад), открытый клиенту - иностранному налогоплательщику, после принятия кредитной организацией решения об отказе от совершения операций кредитная организация осуществляет возврат платежей, поступающих в пользу клиента - иностранного налогоплательщика, на счета плательщиков в банках-отправителях.</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5. Особенности обслуживания клиентов - иностранных налогоплательщиков организациями финансового рынка (за исключением кредитных организаций)</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1.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заключающим договор клиентом, в отношении которого у организации финансового рынка (за исключением кредитной организации) имеется обоснованное, документально подтвержденное предположение, что клиент относится к категории клиентов - иностранных налогоплательщиков, информации, необходимой для его идентификации в качестве клиента - иностранного налогоплательщика, и (или)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в течение пятнадцати рабочих дней со дня направления запроса организации финансового рынка (за исключением кредитной организации) согласия (отказа от предоставления согласия) на передачу информации в иностранный налоговый орган организация финансового рынка вправе отказать клиенту в заключении договора, предусматривающего оказание финансовых услуг.</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lastRenderedPageBreak/>
        <w:t xml:space="preserve">2.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в течение пятнадцати рабочих дней после дня принятия решения об отказе от совершения операций информации, необходимой для его идентификации в качестве клиента - иностранного налогоплательщика, и (или) в случае </w:t>
      </w:r>
      <w:proofErr w:type="spellStart"/>
      <w:r w:rsidRPr="00264F32">
        <w:rPr>
          <w:rFonts w:ascii="Verdana" w:eastAsia="Times New Roman" w:hAnsi="Verdana" w:cs="Times New Roman"/>
          <w:color w:val="000000"/>
          <w:sz w:val="21"/>
          <w:szCs w:val="21"/>
        </w:rPr>
        <w:t>непредоставления</w:t>
      </w:r>
      <w:proofErr w:type="spellEnd"/>
      <w:r w:rsidRPr="00264F32">
        <w:rPr>
          <w:rFonts w:ascii="Verdana" w:eastAsia="Times New Roman" w:hAnsi="Verdana" w:cs="Times New Roman"/>
          <w:color w:val="000000"/>
          <w:sz w:val="21"/>
          <w:szCs w:val="21"/>
        </w:rPr>
        <w:t xml:space="preserve"> клиентом - иностранным налогоплательщиком согласия (отказа от предоставления согласия) на передачу информации в иностранный налоговый орган организация финансового рынка (за исключением кредитной организации) вправе расторгнуть заключенный с ним договор, предусматривающий оказание финансовых услуг, уведомив об этом клиента - иностранного налогоплательщика не ранее чем за тридцать рабочих дней до дня расторжения соответствующего договора.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3. Правила настоящей статьи применяются к отношениям с участием центрального </w:t>
      </w:r>
      <w:r w:rsidRPr="00264F32">
        <w:rPr>
          <w:rFonts w:ascii="Verdana" w:eastAsia="Times New Roman" w:hAnsi="Verdana" w:cs="Times New Roman"/>
          <w:sz w:val="21"/>
          <w:szCs w:val="21"/>
        </w:rPr>
        <w:t>депозитария, действующего в соответствии с Федеральным законом</w:t>
      </w:r>
      <w:r w:rsidRPr="00264F32">
        <w:rPr>
          <w:rFonts w:ascii="Verdana" w:eastAsia="Times New Roman" w:hAnsi="Verdana" w:cs="Times New Roman"/>
          <w:color w:val="000000"/>
          <w:sz w:val="21"/>
          <w:szCs w:val="21"/>
        </w:rPr>
        <w:t xml:space="preserve"> от 7 декабря 2011 года N 414-ФЗ "О центральном депозитарии".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6. Особенности взаимодействия федерального органа исполнительной власти, уполномоченного по контролю и надзору в области налогов и сборов, с иностранными организациями финансового рынка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Иностранные организации финансового рынка, расположенные за пределами территории Российской Федерации, обязаны сообщать о реквизитах открытых у них счетов (вкладов) граждан Российской Федерации и юридических лиц, которые прямо или косвенно контролируются гражданами Российской Федерации, ежегодно в срок до 30 сентября года, следующего за годом, в течение которого указанные счета (вклады) были открыты, в федеральный орган исполнительной власти, уполномоченный по контролю и надзору в области налогов и сборов, по установленной им форме. В случае неисполнения данной обязанности к иностранным организациям финансового рынка применяются меры, предусмотренные законодательством Российской Федерации.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7. О внесении изменений в Кодекс Российской Федерации об административных правонарушениях</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Внести в </w:t>
      </w:r>
      <w:r w:rsidRPr="00264F32">
        <w:rPr>
          <w:rFonts w:ascii="Verdana" w:eastAsia="Times New Roman" w:hAnsi="Verdana" w:cs="Times New Roman"/>
          <w:sz w:val="21"/>
          <w:szCs w:val="21"/>
        </w:rPr>
        <w:t>Кодекс Российской</w:t>
      </w:r>
      <w:r w:rsidRPr="00264F32">
        <w:rPr>
          <w:rFonts w:ascii="Verdana" w:eastAsia="Times New Roman" w:hAnsi="Verdana" w:cs="Times New Roman"/>
          <w:color w:val="000000"/>
          <w:sz w:val="21"/>
          <w:szCs w:val="21"/>
        </w:rPr>
        <w:t xml:space="preserve">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N 52, ст. 5037; 2004, N 31, ст. </w:t>
      </w:r>
      <w:r w:rsidRPr="00264F32">
        <w:rPr>
          <w:rFonts w:ascii="Verdana" w:eastAsia="Times New Roman" w:hAnsi="Verdana" w:cs="Times New Roman"/>
          <w:color w:val="000000"/>
          <w:sz w:val="21"/>
          <w:szCs w:val="21"/>
        </w:rPr>
        <w:lastRenderedPageBreak/>
        <w:t>3229; N 34, ст. 3529, 3533; 2005, N 1, ст. 9, 13, 45; N 10, ст. 763; N 13, ст. 1075, 1077; N 19, ст. 1752; N 27, ст. 2719, 2721; N 30, ст. 3104, 3131; N 50, ст. 5247; 2006, N 1, ст. 10; N 2, ст. 172; N 10, ст. 1067; N 12, ст. 1234; N 17, ст. 1776; N 18, ст. 1907; N 19, ст. 2066; N 23, ст. 2380; N 31, ст. 3420, 3433, 3438, 3452; N 45, ст. 4641; N 50, ст. 5279; N 52, ст. 5498; 2007, N 1, ст. 21, 29, 33; N 16, ст. 1825; N 26, ст. 3089; N 30, ст. 3755; N 31, ст. 4007, 4008; N 41, ст. 4845; N 43, ст. 5084; N 46, ст. 5553; 2008, N 18, ст. 1941; N 20, ст. 2251; N 30, ст. 3604; N 49, ст. 5745; N 52, ст. 6235, 6236; 2009, N 7, ст. 777; N 23, ст. 2759; N 26, ст. 3120, 3122; N 29, ст. 3597, 3642; N 30, ст. 3739; N 48, ст. 5711, 5724; N 52, ст. 6412; 2010, N 1, ст. 1; N 21, ст. 2525; N 23, ст. 2790; N 27, ст. 3416; N 28, ст. 3553; N 30, ст. 4002, 4005, 4006, 4007; N 31, ст. 4158, 4164, 4193, 4195, 4206, 4207, 4208; N 41, ст. 5192, 5193; N 49, ст. 6409; 2011, N 1, ст. 10, 23, 54; N 7, ст. 901, 905; N 15, ст. 2039; N 17, ст. 2310; N 19, ст. 2715; N 23, ст. 3260; N 27, ст. 3873; N 29, ст. 4290, 4298; N 30, ст. 4573, 4584, 4585, 4590, 4598, 4600, 4601, 4605; N 46, ст. 6406; N 47, ст. 6601, 6602; N 48, ст. 6728; N 49, ст. 7025, 7061; N 50, ст. 7342, 7345, 7346, 7351, 7352, 7355, 7362, 7366; 2012, N 6, ст. 621; N 10, ст. 1166; N 15, ст. 1723; N 19, ст. 2278, 2281; N 24, ст. 3069, 3082; N 29, ст. 3996; N 31, ст. 4320, 4329, 4330; N 47, ст. 6402, 6403, 6405; N 49, ст. 6757; N 53, ст. 7577, 7602, 7640; 2013, N 14, ст. 1651, 1666; N 19, ст. 2323, 2325; N 26, ст. 3207, 3208; N 27, ст. 3454, 3470; N 30, ст. 4025, 4029, 4030, 4031, 4032, 4034, 4036, 4040, 4044, 4078, 4081, 4082; N 31, ст. 4191; N 43, ст. 5443, 5444, 5445, 5446, 5452; N 44, ст. 5624, 5643; N 48, ст. 6161, 6163, 6165; N 49, ст. 6327, 6341; N 51, ст. 6683, 6685, 6695; N 52, ст. 6961, 6980, 6986, 7002; 2014, N 6, ст. 559, 566; N 11, ст. 1092, 1096; N 14, ст. 1562; N 19, ст. 2302, 2306, 2310, 2317, 2324, 2325, 2326, 2327, 2330, 2335) следующие изменения:</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w:t>
      </w:r>
      <w:r w:rsidRPr="00264F32">
        <w:rPr>
          <w:rFonts w:ascii="Verdana" w:eastAsia="Times New Roman" w:hAnsi="Verdana" w:cs="Times New Roman"/>
          <w:sz w:val="21"/>
          <w:szCs w:val="21"/>
        </w:rPr>
        <w:t>) дополнить статьей</w:t>
      </w:r>
      <w:r w:rsidRPr="00264F32">
        <w:rPr>
          <w:rFonts w:ascii="Verdana" w:eastAsia="Times New Roman" w:hAnsi="Verdana" w:cs="Times New Roman"/>
          <w:color w:val="000000"/>
          <w:sz w:val="21"/>
          <w:szCs w:val="21"/>
        </w:rPr>
        <w:t xml:space="preserve"> 15.27.2 следующего содержания:</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1. </w:t>
      </w:r>
      <w:proofErr w:type="spellStart"/>
      <w:r w:rsidRPr="00264F32">
        <w:rPr>
          <w:rFonts w:ascii="Verdana" w:eastAsia="Times New Roman" w:hAnsi="Verdana" w:cs="Times New Roman"/>
          <w:color w:val="000000"/>
          <w:sz w:val="21"/>
          <w:szCs w:val="21"/>
        </w:rPr>
        <w:t>Ненаправление</w:t>
      </w:r>
      <w:proofErr w:type="spellEnd"/>
      <w:r w:rsidRPr="00264F32">
        <w:rPr>
          <w:rFonts w:ascii="Verdana" w:eastAsia="Times New Roman" w:hAnsi="Verdana" w:cs="Times New Roman"/>
          <w:color w:val="000000"/>
          <w:sz w:val="21"/>
          <w:szCs w:val="21"/>
        </w:rPr>
        <w:t xml:space="preserve">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w:t>
      </w:r>
      <w:r w:rsidRPr="00264F32">
        <w:rPr>
          <w:rFonts w:ascii="Verdana" w:eastAsia="Times New Roman" w:hAnsi="Verdana" w:cs="Times New Roman"/>
          <w:color w:val="000000"/>
          <w:sz w:val="21"/>
          <w:szCs w:val="21"/>
        </w:rPr>
        <w:lastRenderedPageBreak/>
        <w:t>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 xml:space="preserve">2. </w:t>
      </w:r>
      <w:proofErr w:type="spellStart"/>
      <w:r w:rsidRPr="00264F32">
        <w:rPr>
          <w:rFonts w:ascii="Verdana" w:eastAsia="Times New Roman" w:hAnsi="Verdana" w:cs="Times New Roman"/>
          <w:color w:val="000000"/>
          <w:sz w:val="21"/>
          <w:szCs w:val="21"/>
        </w:rPr>
        <w:t>Ненаправление</w:t>
      </w:r>
      <w:proofErr w:type="spellEnd"/>
      <w:r w:rsidRPr="00264F32">
        <w:rPr>
          <w:rFonts w:ascii="Verdana" w:eastAsia="Times New Roman" w:hAnsi="Verdana" w:cs="Times New Roman"/>
          <w:color w:val="000000"/>
          <w:sz w:val="21"/>
          <w:szCs w:val="21"/>
        </w:rPr>
        <w:t xml:space="preserve">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Примечания:</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color w:val="000000"/>
          <w:sz w:val="21"/>
          <w:szCs w:val="21"/>
        </w:rPr>
        <w:lastRenderedPageBreak/>
        <w:t>2</w:t>
      </w:r>
      <w:r w:rsidRPr="00264F32">
        <w:rPr>
          <w:rFonts w:ascii="Verdana" w:eastAsia="Times New Roman" w:hAnsi="Verdana" w:cs="Times New Roman"/>
          <w:sz w:val="21"/>
          <w:szCs w:val="21"/>
        </w:rPr>
        <w:t>) часть 1 статьи 23.1 после цифр "15.27.1" дополнить цифрами ", 15.27.2";</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3) в части 2 статьи 28.3:</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а) в пункте 81 слова "статьей 15.26," заменить словами "статьями 15.26, 15.27.2,";</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б) в пункте 82 слова "статьей 15.27.1," заменить словами "статьями 15.27.1, 15.27.2,".</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br/>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Статья 8. О признании утратившими силу отдельных положений законодательных актов Российской Федерации</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br/>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Признать утратившими силу:</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sz w:val="21"/>
          <w:szCs w:val="21"/>
        </w:rPr>
        <w:t>1) часть тринадцатую статьи 30 Федерального закона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2014, N 19, ст. 2317);</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sz w:val="21"/>
          <w:szCs w:val="21"/>
        </w:rPr>
        <w:t>2) статью 2 Федерального закона от 5 мая 2014 года N 112-ФЗ "О внесении изменений</w:t>
      </w:r>
      <w:r w:rsidRPr="00264F32">
        <w:rPr>
          <w:rFonts w:ascii="Verdana" w:eastAsia="Times New Roman" w:hAnsi="Verdana" w:cs="Times New Roman"/>
          <w:color w:val="000000"/>
          <w:sz w:val="21"/>
          <w:szCs w:val="21"/>
        </w:rPr>
        <w:t xml:space="preserve"> в Федеральный закон "О национальной платежной системе" и отдельные законодательные акты Российской Федерации" (Собрание законодательства Российской Федерации, 2014, N 19, ст. 2317).</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Статья 9. Вступление в силу настоящего Федерального закона</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t>1. Настоящий Федеральный закон вступает в силу со дня его официального опубликования.</w:t>
      </w:r>
    </w:p>
    <w:p w:rsidR="00264F32" w:rsidRPr="00264F32" w:rsidRDefault="00264F32" w:rsidP="00264F32">
      <w:pPr>
        <w:spacing w:line="288" w:lineRule="auto"/>
        <w:ind w:firstLine="547"/>
        <w:jc w:val="both"/>
        <w:rPr>
          <w:rFonts w:ascii="Verdana" w:eastAsia="Times New Roman" w:hAnsi="Verdana" w:cs="Times New Roman"/>
          <w:sz w:val="21"/>
          <w:szCs w:val="21"/>
        </w:rPr>
      </w:pPr>
      <w:r w:rsidRPr="00264F32">
        <w:rPr>
          <w:rFonts w:ascii="Verdana" w:eastAsia="Times New Roman" w:hAnsi="Verdana" w:cs="Times New Roman"/>
          <w:color w:val="000000"/>
          <w:sz w:val="21"/>
          <w:szCs w:val="21"/>
        </w:rPr>
        <w:t xml:space="preserve">2. Положения настоящего Федерального </w:t>
      </w:r>
      <w:r w:rsidRPr="00264F32">
        <w:rPr>
          <w:rFonts w:ascii="Verdana" w:eastAsia="Times New Roman" w:hAnsi="Verdana" w:cs="Times New Roman"/>
          <w:sz w:val="21"/>
          <w:szCs w:val="21"/>
        </w:rPr>
        <w:t>закона и статьи 15.27.2 Кодекса Российской Федерации об административных правонарушениях применяются, если иное не установлено международным договором Российской Федерации.</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sz w:val="21"/>
          <w:szCs w:val="21"/>
        </w:rPr>
        <w:t>3. Организации финансового рынка, осуществившие до дня вступления в силу настоящего Федерального закона регистрацию в иностранном налоговом органе в целях предоставления сведений, предусмотренных законодательством иностранного государства о налогообложении иностранных счетов, в срок не позднее десяти рабочих дней после дня вступления в силу настоящего Федерального закона уведомляют о факте такой регистрации Центральный банк Российской Федерации в порядке, им установленном. Центральный банк Российской Федерации направляет информацию о фактах регистрации</w:t>
      </w:r>
      <w:r w:rsidRPr="00264F32">
        <w:rPr>
          <w:rFonts w:ascii="Verdana" w:eastAsia="Times New Roman" w:hAnsi="Verdana" w:cs="Times New Roman"/>
          <w:color w:val="000000"/>
          <w:sz w:val="21"/>
          <w:szCs w:val="21"/>
        </w:rPr>
        <w:t xml:space="preserve"> в иные </w:t>
      </w:r>
      <w:r w:rsidRPr="00264F32">
        <w:rPr>
          <w:rFonts w:ascii="Verdana" w:eastAsia="Times New Roman" w:hAnsi="Verdana" w:cs="Times New Roman"/>
          <w:color w:val="000000"/>
          <w:sz w:val="21"/>
          <w:szCs w:val="21"/>
        </w:rPr>
        <w:lastRenderedPageBreak/>
        <w:t>уполномоченные органы, определенные настоящим Федеральным законом.</w:t>
      </w:r>
    </w:p>
    <w:p w:rsidR="00264F32" w:rsidRPr="00264F32" w:rsidRDefault="00264F32" w:rsidP="00264F32">
      <w:pPr>
        <w:spacing w:line="288" w:lineRule="auto"/>
        <w:ind w:firstLine="547"/>
        <w:jc w:val="both"/>
        <w:rPr>
          <w:rFonts w:ascii="Verdana" w:eastAsia="Times New Roman" w:hAnsi="Verdana" w:cs="Times New Roman"/>
          <w:color w:val="000000"/>
          <w:sz w:val="21"/>
          <w:szCs w:val="21"/>
        </w:rPr>
      </w:pPr>
      <w:r w:rsidRPr="00264F32">
        <w:rPr>
          <w:rFonts w:ascii="Verdana" w:eastAsia="Times New Roman" w:hAnsi="Verdana" w:cs="Times New Roman"/>
          <w:color w:val="000000"/>
          <w:sz w:val="21"/>
          <w:szCs w:val="21"/>
        </w:rPr>
        <w:br/>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Президент</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Российской Федерации</w:t>
      </w:r>
    </w:p>
    <w:p w:rsidR="00264F32" w:rsidRPr="00264F32" w:rsidRDefault="00264F32" w:rsidP="00264F32">
      <w:pPr>
        <w:spacing w:line="360" w:lineRule="auto"/>
        <w:jc w:val="right"/>
        <w:rPr>
          <w:rFonts w:ascii="Verdana" w:eastAsia="Times New Roman" w:hAnsi="Verdana" w:cs="Times New Roman"/>
          <w:sz w:val="21"/>
          <w:szCs w:val="21"/>
        </w:rPr>
      </w:pPr>
      <w:r w:rsidRPr="00264F32">
        <w:rPr>
          <w:rFonts w:ascii="Verdana" w:eastAsia="Times New Roman" w:hAnsi="Verdana" w:cs="Times New Roman"/>
          <w:sz w:val="21"/>
          <w:szCs w:val="21"/>
        </w:rPr>
        <w:t>В.ПУТИН</w:t>
      </w:r>
    </w:p>
    <w:p w:rsidR="00264F32" w:rsidRPr="00264F32" w:rsidRDefault="00264F32" w:rsidP="00264F32">
      <w:pPr>
        <w:spacing w:line="360" w:lineRule="auto"/>
        <w:rPr>
          <w:rFonts w:ascii="Verdana" w:eastAsia="Times New Roman" w:hAnsi="Verdana" w:cs="Times New Roman"/>
          <w:sz w:val="21"/>
          <w:szCs w:val="21"/>
        </w:rPr>
      </w:pPr>
      <w:r w:rsidRPr="00264F32">
        <w:rPr>
          <w:rFonts w:ascii="Verdana" w:eastAsia="Times New Roman" w:hAnsi="Verdana" w:cs="Times New Roman"/>
          <w:sz w:val="21"/>
          <w:szCs w:val="21"/>
        </w:rPr>
        <w:t>Москва, Кремль</w:t>
      </w:r>
    </w:p>
    <w:p w:rsidR="00264F32" w:rsidRPr="00264F32" w:rsidRDefault="00264F32" w:rsidP="00264F32">
      <w:pPr>
        <w:spacing w:line="360" w:lineRule="auto"/>
        <w:rPr>
          <w:rFonts w:ascii="Verdana" w:eastAsia="Times New Roman" w:hAnsi="Verdana" w:cs="Times New Roman"/>
          <w:sz w:val="21"/>
          <w:szCs w:val="21"/>
        </w:rPr>
      </w:pPr>
      <w:r w:rsidRPr="00264F32">
        <w:rPr>
          <w:rFonts w:ascii="Verdana" w:eastAsia="Times New Roman" w:hAnsi="Verdana" w:cs="Times New Roman"/>
          <w:sz w:val="21"/>
          <w:szCs w:val="21"/>
        </w:rPr>
        <w:t>28 июня 2014 года</w:t>
      </w:r>
    </w:p>
    <w:p w:rsidR="00264F32" w:rsidRPr="00264F32" w:rsidRDefault="00264F32" w:rsidP="00264F32">
      <w:pPr>
        <w:spacing w:line="360" w:lineRule="auto"/>
        <w:rPr>
          <w:rFonts w:ascii="Verdana" w:eastAsia="Times New Roman" w:hAnsi="Verdana" w:cs="Times New Roman"/>
          <w:sz w:val="21"/>
          <w:szCs w:val="21"/>
        </w:rPr>
      </w:pPr>
      <w:r w:rsidRPr="00264F32">
        <w:rPr>
          <w:rFonts w:ascii="Verdana" w:eastAsia="Times New Roman" w:hAnsi="Verdana" w:cs="Times New Roman"/>
          <w:sz w:val="21"/>
          <w:szCs w:val="21"/>
        </w:rPr>
        <w:t>N 173-ФЗ</w:t>
      </w:r>
    </w:p>
    <w:p w:rsidR="00D761A4" w:rsidRPr="00264F32" w:rsidRDefault="00D761A4" w:rsidP="00264F32">
      <w:pPr>
        <w:rPr>
          <w:lang w:val="en-US"/>
        </w:rPr>
      </w:pPr>
    </w:p>
    <w:sectPr w:rsidR="00D761A4" w:rsidRPr="00264F32" w:rsidSect="00D761A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2"/>
    <w:rsid w:val="00264F32"/>
    <w:rsid w:val="002764C7"/>
    <w:rsid w:val="009559EB"/>
    <w:rsid w:val="00D761A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8988">
      <w:bodyDiv w:val="1"/>
      <w:marLeft w:val="0"/>
      <w:marRight w:val="0"/>
      <w:marTop w:val="0"/>
      <w:marBottom w:val="0"/>
      <w:divBdr>
        <w:top w:val="none" w:sz="0" w:space="0" w:color="auto"/>
        <w:left w:val="none" w:sz="0" w:space="0" w:color="auto"/>
        <w:bottom w:val="none" w:sz="0" w:space="0" w:color="auto"/>
        <w:right w:val="none" w:sz="0" w:space="0" w:color="auto"/>
      </w:divBdr>
      <w:divsChild>
        <w:div w:id="1087729388">
          <w:marLeft w:val="0"/>
          <w:marRight w:val="0"/>
          <w:marTop w:val="0"/>
          <w:marBottom w:val="0"/>
          <w:divBdr>
            <w:top w:val="none" w:sz="0" w:space="0" w:color="auto"/>
            <w:left w:val="none" w:sz="0" w:space="0" w:color="auto"/>
            <w:bottom w:val="none" w:sz="0" w:space="0" w:color="auto"/>
            <w:right w:val="none" w:sz="0" w:space="0" w:color="auto"/>
          </w:divBdr>
        </w:div>
        <w:div w:id="1058438884">
          <w:marLeft w:val="0"/>
          <w:marRight w:val="0"/>
          <w:marTop w:val="0"/>
          <w:marBottom w:val="0"/>
          <w:divBdr>
            <w:top w:val="none" w:sz="0" w:space="0" w:color="auto"/>
            <w:left w:val="none" w:sz="0" w:space="0" w:color="auto"/>
            <w:bottom w:val="none" w:sz="0" w:space="0" w:color="auto"/>
            <w:right w:val="none" w:sz="0" w:space="0" w:color="auto"/>
          </w:divBdr>
          <w:divsChild>
            <w:div w:id="252057922">
              <w:marLeft w:val="0"/>
              <w:marRight w:val="0"/>
              <w:marTop w:val="0"/>
              <w:marBottom w:val="0"/>
              <w:divBdr>
                <w:top w:val="none" w:sz="0" w:space="0" w:color="auto"/>
                <w:left w:val="none" w:sz="0" w:space="0" w:color="auto"/>
                <w:bottom w:val="none" w:sz="0" w:space="0" w:color="auto"/>
                <w:right w:val="none" w:sz="0" w:space="0" w:color="auto"/>
              </w:divBdr>
            </w:div>
            <w:div w:id="1972322659">
              <w:marLeft w:val="0"/>
              <w:marRight w:val="0"/>
              <w:marTop w:val="0"/>
              <w:marBottom w:val="0"/>
              <w:divBdr>
                <w:top w:val="none" w:sz="0" w:space="0" w:color="auto"/>
                <w:left w:val="none" w:sz="0" w:space="0" w:color="auto"/>
                <w:bottom w:val="none" w:sz="0" w:space="0" w:color="auto"/>
                <w:right w:val="none" w:sz="0" w:space="0" w:color="auto"/>
              </w:divBdr>
            </w:div>
            <w:div w:id="522747593">
              <w:marLeft w:val="0"/>
              <w:marRight w:val="0"/>
              <w:marTop w:val="0"/>
              <w:marBottom w:val="0"/>
              <w:divBdr>
                <w:top w:val="none" w:sz="0" w:space="0" w:color="auto"/>
                <w:left w:val="none" w:sz="0" w:space="0" w:color="auto"/>
                <w:bottom w:val="none" w:sz="0" w:space="0" w:color="auto"/>
                <w:right w:val="none" w:sz="0" w:space="0" w:color="auto"/>
              </w:divBdr>
            </w:div>
            <w:div w:id="423690848">
              <w:marLeft w:val="0"/>
              <w:marRight w:val="0"/>
              <w:marTop w:val="0"/>
              <w:marBottom w:val="0"/>
              <w:divBdr>
                <w:top w:val="none" w:sz="0" w:space="0" w:color="auto"/>
                <w:left w:val="none" w:sz="0" w:space="0" w:color="auto"/>
                <w:bottom w:val="none" w:sz="0" w:space="0" w:color="auto"/>
                <w:right w:val="none" w:sz="0" w:space="0" w:color="auto"/>
              </w:divBdr>
            </w:div>
            <w:div w:id="416749072">
              <w:marLeft w:val="0"/>
              <w:marRight w:val="0"/>
              <w:marTop w:val="0"/>
              <w:marBottom w:val="0"/>
              <w:divBdr>
                <w:top w:val="none" w:sz="0" w:space="0" w:color="auto"/>
                <w:left w:val="none" w:sz="0" w:space="0" w:color="auto"/>
                <w:bottom w:val="none" w:sz="0" w:space="0" w:color="auto"/>
                <w:right w:val="none" w:sz="0" w:space="0" w:color="auto"/>
              </w:divBdr>
            </w:div>
            <w:div w:id="1946842807">
              <w:marLeft w:val="0"/>
              <w:marRight w:val="0"/>
              <w:marTop w:val="0"/>
              <w:marBottom w:val="0"/>
              <w:divBdr>
                <w:top w:val="none" w:sz="0" w:space="0" w:color="auto"/>
                <w:left w:val="none" w:sz="0" w:space="0" w:color="auto"/>
                <w:bottom w:val="none" w:sz="0" w:space="0" w:color="auto"/>
                <w:right w:val="none" w:sz="0" w:space="0" w:color="auto"/>
              </w:divBdr>
            </w:div>
            <w:div w:id="1912500710">
              <w:marLeft w:val="0"/>
              <w:marRight w:val="0"/>
              <w:marTop w:val="0"/>
              <w:marBottom w:val="0"/>
              <w:divBdr>
                <w:top w:val="none" w:sz="0" w:space="0" w:color="auto"/>
                <w:left w:val="none" w:sz="0" w:space="0" w:color="auto"/>
                <w:bottom w:val="none" w:sz="0" w:space="0" w:color="auto"/>
                <w:right w:val="none" w:sz="0" w:space="0" w:color="auto"/>
              </w:divBdr>
            </w:div>
            <w:div w:id="593168453">
              <w:marLeft w:val="0"/>
              <w:marRight w:val="0"/>
              <w:marTop w:val="0"/>
              <w:marBottom w:val="0"/>
              <w:divBdr>
                <w:top w:val="none" w:sz="0" w:space="0" w:color="auto"/>
                <w:left w:val="none" w:sz="0" w:space="0" w:color="auto"/>
                <w:bottom w:val="none" w:sz="0" w:space="0" w:color="auto"/>
                <w:right w:val="none" w:sz="0" w:space="0" w:color="auto"/>
              </w:divBdr>
            </w:div>
            <w:div w:id="1380325999">
              <w:marLeft w:val="0"/>
              <w:marRight w:val="0"/>
              <w:marTop w:val="0"/>
              <w:marBottom w:val="0"/>
              <w:divBdr>
                <w:top w:val="none" w:sz="0" w:space="0" w:color="auto"/>
                <w:left w:val="none" w:sz="0" w:space="0" w:color="auto"/>
                <w:bottom w:val="none" w:sz="0" w:space="0" w:color="auto"/>
                <w:right w:val="none" w:sz="0" w:space="0" w:color="auto"/>
              </w:divBdr>
            </w:div>
            <w:div w:id="807088302">
              <w:marLeft w:val="0"/>
              <w:marRight w:val="0"/>
              <w:marTop w:val="0"/>
              <w:marBottom w:val="0"/>
              <w:divBdr>
                <w:top w:val="none" w:sz="0" w:space="0" w:color="auto"/>
                <w:left w:val="none" w:sz="0" w:space="0" w:color="auto"/>
                <w:bottom w:val="none" w:sz="0" w:space="0" w:color="auto"/>
                <w:right w:val="none" w:sz="0" w:space="0" w:color="auto"/>
              </w:divBdr>
            </w:div>
            <w:div w:id="227808849">
              <w:marLeft w:val="0"/>
              <w:marRight w:val="0"/>
              <w:marTop w:val="0"/>
              <w:marBottom w:val="0"/>
              <w:divBdr>
                <w:top w:val="none" w:sz="0" w:space="0" w:color="auto"/>
                <w:left w:val="none" w:sz="0" w:space="0" w:color="auto"/>
                <w:bottom w:val="none" w:sz="0" w:space="0" w:color="auto"/>
                <w:right w:val="none" w:sz="0" w:space="0" w:color="auto"/>
              </w:divBdr>
            </w:div>
            <w:div w:id="1041325532">
              <w:marLeft w:val="0"/>
              <w:marRight w:val="0"/>
              <w:marTop w:val="0"/>
              <w:marBottom w:val="0"/>
              <w:divBdr>
                <w:top w:val="none" w:sz="0" w:space="0" w:color="auto"/>
                <w:left w:val="none" w:sz="0" w:space="0" w:color="auto"/>
                <w:bottom w:val="none" w:sz="0" w:space="0" w:color="auto"/>
                <w:right w:val="none" w:sz="0" w:space="0" w:color="auto"/>
              </w:divBdr>
            </w:div>
            <w:div w:id="1748763679">
              <w:marLeft w:val="0"/>
              <w:marRight w:val="0"/>
              <w:marTop w:val="0"/>
              <w:marBottom w:val="0"/>
              <w:divBdr>
                <w:top w:val="none" w:sz="0" w:space="0" w:color="auto"/>
                <w:left w:val="none" w:sz="0" w:space="0" w:color="auto"/>
                <w:bottom w:val="none" w:sz="0" w:space="0" w:color="auto"/>
                <w:right w:val="none" w:sz="0" w:space="0" w:color="auto"/>
              </w:divBdr>
            </w:div>
            <w:div w:id="3960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427">
      <w:bodyDiv w:val="1"/>
      <w:marLeft w:val="0"/>
      <w:marRight w:val="0"/>
      <w:marTop w:val="0"/>
      <w:marBottom w:val="0"/>
      <w:divBdr>
        <w:top w:val="none" w:sz="0" w:space="0" w:color="auto"/>
        <w:left w:val="none" w:sz="0" w:space="0" w:color="auto"/>
        <w:bottom w:val="none" w:sz="0" w:space="0" w:color="auto"/>
        <w:right w:val="none" w:sz="0" w:space="0" w:color="auto"/>
      </w:divBdr>
      <w:divsChild>
        <w:div w:id="1445729534">
          <w:marLeft w:val="0"/>
          <w:marRight w:val="0"/>
          <w:marTop w:val="0"/>
          <w:marBottom w:val="0"/>
          <w:divBdr>
            <w:top w:val="none" w:sz="0" w:space="0" w:color="auto"/>
            <w:left w:val="none" w:sz="0" w:space="0" w:color="auto"/>
            <w:bottom w:val="none" w:sz="0" w:space="0" w:color="auto"/>
            <w:right w:val="none" w:sz="0" w:space="0" w:color="auto"/>
          </w:divBdr>
        </w:div>
      </w:divsChild>
    </w:div>
    <w:div w:id="1590961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Artyom Fyodorov</dc:creator>
  <cp:lastModifiedBy>Ткач Олеся Олеговна</cp:lastModifiedBy>
  <cp:revision>2</cp:revision>
  <dcterms:created xsi:type="dcterms:W3CDTF">2015-04-08T08:01:00Z</dcterms:created>
  <dcterms:modified xsi:type="dcterms:W3CDTF">2015-04-08T08:01:00Z</dcterms:modified>
</cp:coreProperties>
</file>