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>
        <w:rPr>
          <w:rFonts w:ascii="Times New Roman" w:hAnsi="Times New Roman" w:cs="Times New Roman"/>
          <w:sz w:val="12"/>
          <w:szCs w:val="12"/>
        </w:rPr>
        <w:t>Приложение N 2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 приказу ФНС России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0778F4" w:rsidRP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(в редакции приказа ФНС России от 30.08.2018 № ММВ-7-21/509</w:t>
      </w:r>
      <w:r w:rsidRPr="000778F4">
        <w:rPr>
          <w:rFonts w:ascii="Times New Roman" w:hAnsi="Times New Roman" w:cs="Times New Roman"/>
          <w:sz w:val="12"/>
          <w:szCs w:val="12"/>
        </w:rPr>
        <w:t>@)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ФОРМАТ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ПРЕДСТАВЛЕНИЯ НАЛОГОВОЙ ДЕКЛАРАЦИИ ПО ЗЕМЕЛЬНОМУ НАЛОГУ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В ЭЛЕКТРОННОЙ ФОРМЕ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0778F4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Список изменяющих документов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(в ред. Приказов ФНС России от 02.03.2018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ММВ-7-21/118@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,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от 30.08.2018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ММВ-7-21/509@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)</w:t>
            </w: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I. ОБЩИЕ СВЕДЕНИЯ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 Настоящий формат описывает требования к XML файлам (далее - файл обмена) передачи в электронной форме налоговой </w:t>
      </w:r>
      <w:hyperlink r:id="rId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земельному налогу в налоговые органы.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2. Номер версии настоящего формата 5.06, часть LXXV.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Приказов ФНС России от 02.03.2018 </w:t>
      </w:r>
      <w:hyperlink r:id="rId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N ММВ-7-21/118@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от 30.08.2018 </w:t>
      </w:r>
      <w:hyperlink r:id="rId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N ММВ-7-21/509@</w:t>
        </w:r>
      </w:hyperlink>
      <w:r>
        <w:rPr>
          <w:rFonts w:ascii="Times New Roman" w:hAnsi="Times New Roman" w:cs="Times New Roman"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II. ОПИСАНИЕ ФАЙЛА ОБМЕНА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 Имя файла обмена должно иметь следующий вид:</w:t>
      </w:r>
    </w:p>
    <w:p w:rsidR="000778F4" w:rsidRP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0778F4">
        <w:rPr>
          <w:rFonts w:ascii="Times New Roman" w:hAnsi="Times New Roman" w:cs="Times New Roman"/>
          <w:sz w:val="12"/>
          <w:szCs w:val="12"/>
          <w:lang w:val="en-US"/>
        </w:rPr>
        <w:t xml:space="preserve">R_T_A_K_O_GGGGMMDD_N, </w:t>
      </w:r>
      <w:r>
        <w:rPr>
          <w:rFonts w:ascii="Times New Roman" w:hAnsi="Times New Roman" w:cs="Times New Roman"/>
          <w:sz w:val="12"/>
          <w:szCs w:val="12"/>
        </w:rPr>
        <w:t>где</w:t>
      </w:r>
      <w:r w:rsidRPr="000778F4">
        <w:rPr>
          <w:rFonts w:ascii="Times New Roman" w:hAnsi="Times New Roman" w:cs="Times New Roman"/>
          <w:sz w:val="12"/>
          <w:szCs w:val="12"/>
          <w:lang w:val="en-US"/>
        </w:rPr>
        <w:t>: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R_T - префикс, принимающий значение NO_ZEMND;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налогового органа;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--------------------------------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 - идентификатор отправителя информации, имеет вид: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GGGG - год формирования передаваемого файла, MM - месяц, DD - день;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Расширение имени файла - </w:t>
      </w:r>
      <w:proofErr w:type="spellStart"/>
      <w:r>
        <w:rPr>
          <w:rFonts w:ascii="Times New Roman" w:hAnsi="Times New Roman" w:cs="Times New Roman"/>
          <w:sz w:val="12"/>
          <w:szCs w:val="12"/>
        </w:rPr>
        <w:t>xml</w:t>
      </w:r>
      <w:proofErr w:type="spellEnd"/>
      <w:r>
        <w:rPr>
          <w:rFonts w:ascii="Times New Roman" w:hAnsi="Times New Roman" w:cs="Times New Roman"/>
          <w:sz w:val="12"/>
          <w:szCs w:val="12"/>
        </w:rPr>
        <w:t>. Расширение имени файла может указываться как строчными, так и прописными буквами.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Параметры первой строки файла обмена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Первая строка XML файла должна иметь следующий вид: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&lt;?</w:t>
      </w:r>
      <w:proofErr w:type="spellStart"/>
      <w:r>
        <w:rPr>
          <w:rFonts w:ascii="Times New Roman" w:hAnsi="Times New Roman" w:cs="Times New Roman"/>
          <w:sz w:val="12"/>
          <w:szCs w:val="12"/>
        </w:rPr>
        <w:t>xml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version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="1.0" </w:t>
      </w:r>
      <w:proofErr w:type="spellStart"/>
      <w:r>
        <w:rPr>
          <w:rFonts w:ascii="Times New Roman" w:hAnsi="Times New Roman" w:cs="Times New Roman"/>
          <w:sz w:val="12"/>
          <w:szCs w:val="12"/>
        </w:rPr>
        <w:t>encoding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="windows-1251"?&gt;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Имя файла, содержащего XML схему файла обмена, должно иметь следующий вид: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NO_ZEMND_1_075_00_05_06_xx, где </w:t>
      </w:r>
      <w:proofErr w:type="spellStart"/>
      <w:r>
        <w:rPr>
          <w:rFonts w:ascii="Times New Roman" w:hAnsi="Times New Roman" w:cs="Times New Roman"/>
          <w:sz w:val="12"/>
          <w:szCs w:val="12"/>
        </w:rPr>
        <w:t>xx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- номер версии схемы.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Расширение имени файла - </w:t>
      </w:r>
      <w:proofErr w:type="spellStart"/>
      <w:r>
        <w:rPr>
          <w:rFonts w:ascii="Times New Roman" w:hAnsi="Times New Roman" w:cs="Times New Roman"/>
          <w:sz w:val="12"/>
          <w:szCs w:val="12"/>
        </w:rPr>
        <w:t>xsd</w:t>
      </w:r>
      <w:proofErr w:type="spellEnd"/>
      <w:r>
        <w:rPr>
          <w:rFonts w:ascii="Times New Roman" w:hAnsi="Times New Roman" w:cs="Times New Roman"/>
          <w:sz w:val="12"/>
          <w:szCs w:val="12"/>
        </w:rPr>
        <w:t>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XML схема файла обмена приводится отдельным файлом и размещается на официальном сайте Федеральной налоговой службы.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4. Логическая модель файла обмена представлена в виде диаграммы структуры файла обмена на </w:t>
      </w:r>
      <w:hyperlink w:anchor="Par14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рисунке 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ar14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таблицах 4.1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- </w:t>
      </w:r>
      <w:hyperlink w:anchor="Par78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4.17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формата.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каждого структурного элемента логической модели файла обмена приводятся следующие сведения: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наименование элемента. Приводится полное наименование элемента &lt;1&gt;;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--------------------------------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Формат символьной строки указывается в виде T(n-k) или T(=k), где: n - минимальное количество знаков, k - максимальное количество знаков, символ "-" -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>
        <w:rPr>
          <w:rFonts w:ascii="Times New Roman" w:hAnsi="Times New Roman" w:cs="Times New Roman"/>
          <w:sz w:val="12"/>
          <w:szCs w:val="12"/>
        </w:rPr>
        <w:t>неограничено</w:t>
      </w:r>
      <w:proofErr w:type="spellEnd"/>
      <w:r>
        <w:rPr>
          <w:rFonts w:ascii="Times New Roman" w:hAnsi="Times New Roman" w:cs="Times New Roman"/>
          <w:sz w:val="12"/>
          <w:szCs w:val="12"/>
        </w:rPr>
        <w:t>, формат имеет вид T(n-).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Формат числового значения указывается в виде N(</w:t>
      </w:r>
      <w:proofErr w:type="spellStart"/>
      <w:r>
        <w:rPr>
          <w:rFonts w:ascii="Times New Roman" w:hAnsi="Times New Roman" w:cs="Times New Roman"/>
          <w:sz w:val="12"/>
          <w:szCs w:val="12"/>
        </w:rPr>
        <w:t>m.k</w:t>
      </w:r>
      <w:proofErr w:type="spellEnd"/>
      <w:r>
        <w:rPr>
          <w:rFonts w:ascii="Times New Roman" w:hAnsi="Times New Roman" w:cs="Times New Roman"/>
          <w:sz w:val="12"/>
          <w:szCs w:val="12"/>
        </w:rP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простых элементов, являющихся базовыми в XML, например, элемент с типом "</w:t>
      </w:r>
      <w:proofErr w:type="spellStart"/>
      <w:r>
        <w:rPr>
          <w:rFonts w:ascii="Times New Roman" w:hAnsi="Times New Roman" w:cs="Times New Roman"/>
          <w:sz w:val="12"/>
          <w:szCs w:val="12"/>
        </w:rPr>
        <w:t>date</w:t>
      </w:r>
      <w:proofErr w:type="spellEnd"/>
      <w:r>
        <w:rPr>
          <w:rFonts w:ascii="Times New Roman" w:hAnsi="Times New Roman" w:cs="Times New Roman"/>
          <w:sz w:val="12"/>
          <w:szCs w:val="12"/>
        </w:rP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0778F4" w:rsidRDefault="000778F4" w:rsidP="000778F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┌──────────────┐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│┌─┐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││-│ </w:t>
      </w:r>
      <w:proofErr w:type="spellStart"/>
      <w:r>
        <w:rPr>
          <w:rFonts w:ascii="Courier New" w:hAnsi="Courier New" w:cs="Courier New"/>
          <w:sz w:val="20"/>
          <w:szCs w:val="20"/>
        </w:rPr>
        <w:t>attributes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│└─┘           └──────┐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│ │</w:t>
      </w:r>
      <w:proofErr w:type="spellStart"/>
      <w:r>
        <w:rPr>
          <w:rFonts w:ascii="Courier New" w:hAnsi="Courier New" w:cs="Courier New"/>
          <w:sz w:val="20"/>
          <w:szCs w:val="20"/>
        </w:rPr>
        <w:t>ИдФайл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┌┤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Идентификатор файла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┌─────────────────┐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│</w:t>
      </w:r>
      <w:proofErr w:type="spellStart"/>
      <w:r>
        <w:rPr>
          <w:rFonts w:ascii="Courier New" w:hAnsi="Courier New" w:cs="Courier New"/>
          <w:sz w:val="20"/>
          <w:szCs w:val="20"/>
        </w:rPr>
        <w:t>ВерсПрог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└─────────────────┘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Версия программы, с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помощью которой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сформирован файл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┌─────────────────┐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│</w:t>
      </w:r>
      <w:proofErr w:type="spellStart"/>
      <w:r>
        <w:rPr>
          <w:rFonts w:ascii="Courier New" w:hAnsi="Courier New" w:cs="Courier New"/>
          <w:sz w:val="20"/>
          <w:szCs w:val="20"/>
        </w:rPr>
        <w:t>ВерсФорм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└─────────────────┘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││ Версия формата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│└─────────────────────┘          ┌──────────────┐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│┌─┐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││-│ </w:t>
      </w:r>
      <w:proofErr w:type="spellStart"/>
      <w:r>
        <w:rPr>
          <w:rFonts w:ascii="Courier New" w:hAnsi="Courier New" w:cs="Courier New"/>
          <w:sz w:val="20"/>
          <w:szCs w:val="20"/>
        </w:rPr>
        <w:t>attributes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│└─┘           └──────┐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│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КНД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Код формы отчетности│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┌───────┐   │                                 │ по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КНД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┌┴┐  │                                 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│Файл  │-├──┤                                 │ │</w:t>
      </w:r>
      <w:proofErr w:type="spellStart"/>
      <w:r>
        <w:rPr>
          <w:rFonts w:ascii="Courier New" w:hAnsi="Courier New" w:cs="Courier New"/>
          <w:sz w:val="20"/>
          <w:szCs w:val="20"/>
        </w:rPr>
        <w:t>ДатаДок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└┬┘  │                                 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└───────┘   │                                 │ Дата формирования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Файл обмена │                                 │ документа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│Период 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Налоговый период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(код)  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│                                 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 │ │</w:t>
      </w:r>
      <w:proofErr w:type="spellStart"/>
      <w:r>
        <w:rPr>
          <w:rFonts w:ascii="Courier New" w:hAnsi="Courier New" w:cs="Courier New"/>
          <w:sz w:val="20"/>
          <w:szCs w:val="20"/>
        </w:rPr>
        <w:t>ОтчетГод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┌┤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Отчетный год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│</w:t>
      </w:r>
      <w:proofErr w:type="spellStart"/>
      <w:r>
        <w:rPr>
          <w:rFonts w:ascii="Courier New" w:hAnsi="Courier New" w:cs="Courier New"/>
          <w:sz w:val="20"/>
          <w:szCs w:val="20"/>
        </w:rPr>
        <w:t>КодНО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Код налогового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органа, в который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представляется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документ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│</w:t>
      </w:r>
      <w:proofErr w:type="spellStart"/>
      <w:r>
        <w:rPr>
          <w:rFonts w:ascii="Courier New" w:hAnsi="Courier New" w:cs="Courier New"/>
          <w:sz w:val="20"/>
          <w:szCs w:val="20"/>
        </w:rPr>
        <w:t>НомКорр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                               ││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/───────\   ┌──────────────┐   ││ Номер  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│ │       ├─┐ │             ┌┴┐  ││ корректировки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└─┤-.-.-.-│-├─┤Документ     │-├──┤│ ┌──────────────────┐│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│       ├─┘ │             └┬┘  ││ │</w:t>
      </w:r>
      <w:proofErr w:type="spellStart"/>
      <w:r>
        <w:rPr>
          <w:rFonts w:ascii="Courier New" w:hAnsi="Courier New" w:cs="Courier New"/>
          <w:sz w:val="20"/>
          <w:szCs w:val="20"/>
        </w:rPr>
        <w:t>ПоМесту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\───────/   └──────────────┘   ││ └──────────────────┘│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Состав и структура ││ Код места нахождения│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документа          ││ (учета), по которому│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││ представляется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││ документ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│└─────────────────────┘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 ┌────────────┐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 │           ┌┴┐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┌┤</w:t>
      </w:r>
      <w:proofErr w:type="spellStart"/>
      <w:r>
        <w:rPr>
          <w:rFonts w:ascii="Courier New" w:hAnsi="Courier New" w:cs="Courier New"/>
          <w:sz w:val="20"/>
          <w:szCs w:val="20"/>
        </w:rPr>
        <w:t>СвНП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│+│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││           └┬┘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│└────────────┘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│ Сведения о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│ налогоплательщике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/───────\   │ ┌──────────────┐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│ │       ├─┐ │ │             ┌┴┐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└─┤-.-.-.-│-├─┼─┤Подписант    │+│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│       ├─┘ ├ │             └┬┘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\───────/   │ └──────────────┘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Сведения о лице,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подписавшем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документ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┌────────────┐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│  │           ┌┴┐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└──┤</w:t>
      </w:r>
      <w:proofErr w:type="spellStart"/>
      <w:r>
        <w:rPr>
          <w:rFonts w:ascii="Courier New" w:hAnsi="Courier New" w:cs="Courier New"/>
          <w:sz w:val="20"/>
          <w:szCs w:val="20"/>
        </w:rPr>
        <w:t>ЗемНалНД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│+│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       └┬┘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└────────────┘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Налоговая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декларация по</w:t>
      </w:r>
    </w:p>
    <w:p w:rsidR="000778F4" w:rsidRDefault="000778F4" w:rsidP="000778F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земельному налогу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bookmarkStart w:id="1" w:name="Par144"/>
      <w:bookmarkEnd w:id="1"/>
      <w:r>
        <w:rPr>
          <w:rFonts w:ascii="Times New Roman" w:hAnsi="Times New Roman" w:cs="Times New Roman"/>
          <w:sz w:val="12"/>
          <w:szCs w:val="12"/>
        </w:rPr>
        <w:t>Рисунок 1. Диаграмма структуры файла обмена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2" w:name="Par148"/>
      <w:bookmarkEnd w:id="2"/>
      <w:r>
        <w:rPr>
          <w:rFonts w:ascii="Times New Roman" w:hAnsi="Times New Roman" w:cs="Times New Roman"/>
          <w:b/>
          <w:bCs/>
          <w:sz w:val="12"/>
          <w:szCs w:val="12"/>
        </w:rPr>
        <w:t>Файл обмена (Файл)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  <w:sectPr w:rsidR="000778F4">
          <w:pgSz w:w="11905" w:h="16838"/>
          <w:pgMar w:top="425" w:right="567" w:bottom="1134" w:left="1134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Идентификатор файла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ИдФайл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T(1-255)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Содержит (повторяет) имя сформированного файла (без расширения)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Версия программы, с помощью которой сформирован файл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ВерсПрог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T(1-40)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Версия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ВерсФорм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значение: 5.06</w:t>
            </w:r>
          </w:p>
        </w:tc>
      </w:tr>
      <w:tr w:rsidR="000778F4">
        <w:tc>
          <w:tcPr>
            <w:tcW w:w="12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(в ред. Приказов ФНС России от 02.03.2018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ММВ-7-21/118@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, от 30.08.2018</w:t>
            </w:r>
          </w:p>
          <w:p w:rsidR="000778F4" w:rsidRDefault="00456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3" w:history="1">
              <w:r w:rsidR="000778F4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ММВ-7-21/509@</w:t>
              </w:r>
            </w:hyperlink>
            <w:r w:rsidR="000778F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Состав и структура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Документ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18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4.2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4.2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3" w:name="Par185"/>
      <w:bookmarkEnd w:id="3"/>
      <w:r>
        <w:rPr>
          <w:rFonts w:ascii="Times New Roman" w:hAnsi="Times New Roman" w:cs="Times New Roman"/>
          <w:b/>
          <w:bCs/>
          <w:sz w:val="12"/>
          <w:szCs w:val="12"/>
        </w:rPr>
        <w:t>Состав и структура документа (Документ)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Код формы отчетности по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КНД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КНД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КНДТип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значение: 1153005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формирования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ДатаДок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ДатаТип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Дата в формате ДД.ММ.ГГГГ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Налоговый период (код)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34 - календарный год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50 - последний налоговый период при реорганизации (ликвидации) организации (при прекращении деятельности в качестве индивидуального предпринимателя)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ОтчетГод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xs:gYear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Год в формате ГГГГ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налогового органа, в который представляется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КодНО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СОНОТип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 корректировки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НомКорр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места нахождения (учета), по которому представляется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ПоМесту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Принимает значение в соответствии с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представления налоговой декларации по земельному налогу" к Порядку заполнения налоговой декларации по земельному налогу (далее - Порядок заполнения), а именно: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213 - по месту учета в качестве крупнейшего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налогоплательщика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216 - по месту учета правопреемника, являющегося крупнейшим налогоплательщиком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270 - по месту нахождения земельного участка (доли земельного участка)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250 - по месту нахождения участка недр, предоставленного на условиях СРП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251 - по месту нахождения организации - инвестора СРП, если участок недр расположен на континентальном шельфе Российской Федерации и (или) в пределах исключительной экономической зоны Российской Федерации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Сведения о налогоплательщике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СвНП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26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4.3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Сведения о лице, подписавшем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Подписант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36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4.6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декларация 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ЗемНалНД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42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4.8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4.3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4" w:name="Par267"/>
      <w:bookmarkEnd w:id="4"/>
      <w:r>
        <w:rPr>
          <w:rFonts w:ascii="Times New Roman" w:hAnsi="Times New Roman" w:cs="Times New Roman"/>
          <w:b/>
          <w:bCs/>
          <w:sz w:val="12"/>
          <w:szCs w:val="12"/>
        </w:rPr>
        <w:t>Сведения о налогоплательщике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СвНП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 контактного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Тлф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Налогоплательщик -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НПЮЛ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29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4.4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4.4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5" w:name="Par290"/>
      <w:bookmarkEnd w:id="5"/>
      <w:r>
        <w:rPr>
          <w:rFonts w:ascii="Times New Roman" w:hAnsi="Times New Roman" w:cs="Times New Roman"/>
          <w:b/>
          <w:bCs/>
          <w:sz w:val="12"/>
          <w:szCs w:val="12"/>
        </w:rPr>
        <w:t>Налогоплательщик - юридическое лицо (НПЮЛ)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НаимОрг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T(1-1000)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ИНН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ИННЮЛ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ИННЮЛТип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T(=9)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КППТип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 и 6 знаки не могут принимать значения: 08, 09, 1R - 1Z, 2J - 2Z, 3Z, 46, 47, 50, A0 - A9, AA - AZ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Сведения о реорганизованной (ликвидированной)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СвРеоргЮЛ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32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4.5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4.5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6" w:name="Par326"/>
      <w:bookmarkEnd w:id="6"/>
      <w:r>
        <w:rPr>
          <w:rFonts w:ascii="Times New Roman" w:hAnsi="Times New Roman" w:cs="Times New Roman"/>
          <w:b/>
          <w:bCs/>
          <w:sz w:val="12"/>
          <w:szCs w:val="12"/>
        </w:rPr>
        <w:t>Сведения о реорганизованной (ликвидированной) организации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СвРеоргЮЛ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формы реорганизации (ликвидация)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ФормРеорг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Принимает значение в соответствии с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2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форм реорганизации и код ликвидации организации" к Порядку заполнения, а именно: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0 - ликвидация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1 - преобразование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2 - слияние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3 - разделение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5 - присоединение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6 - разделение с одновременным присоединением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ИНН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ИННЮЛ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ИННЮЛТип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Элемент обязателен при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ФормРеорг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 = 1 | 2 | 3 | 5 | 6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T(=9)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КППТип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Элемент обязателен при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ФормРеорг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 = 1 | 2 | 3 | 5 | 6</w:t>
            </w: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4.6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7" w:name="Par364"/>
      <w:bookmarkEnd w:id="7"/>
      <w:r>
        <w:rPr>
          <w:rFonts w:ascii="Times New Roman" w:hAnsi="Times New Roman" w:cs="Times New Roman"/>
          <w:b/>
          <w:bCs/>
          <w:sz w:val="12"/>
          <w:szCs w:val="12"/>
        </w:rPr>
        <w:t>Сведения о лице, подписавшем документ (Подписант)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лица, подписавшего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ПрПодп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Т(=1)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1 - налогоплательщик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2 - представитель налогоплательщика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ФИОТип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78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4.17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Сведения о представителе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СвПред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39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. Обязательно для "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ПрПодп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"=2</w:t>
            </w: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4.7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8" w:name="Par396"/>
      <w:bookmarkEnd w:id="8"/>
      <w:r>
        <w:rPr>
          <w:rFonts w:ascii="Times New Roman" w:hAnsi="Times New Roman" w:cs="Times New Roman"/>
          <w:b/>
          <w:bCs/>
          <w:sz w:val="12"/>
          <w:szCs w:val="12"/>
        </w:rPr>
        <w:t>Сведения о представителе налогоплательщика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СвПред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НаимДок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T(1-120)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12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ФНС России от 30.08.2018 N ММВ-7-21/509@)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организации - представителя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НаимОрг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T(1-1000)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4.8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9" w:name="Par420"/>
      <w:bookmarkEnd w:id="9"/>
      <w:r>
        <w:rPr>
          <w:rFonts w:ascii="Times New Roman" w:hAnsi="Times New Roman" w:cs="Times New Roman"/>
          <w:b/>
          <w:bCs/>
          <w:sz w:val="12"/>
          <w:szCs w:val="12"/>
        </w:rPr>
        <w:t>Налоговая декларация по земельному налогу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ЗемНалНД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соглашения о разделе продукции (для участков недр, предоставленных в пользование на условиях соглашения о разделе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НаимСРП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T(1-160)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Элемент обязателен при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ПоМесту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 = 250 | 251</w:t>
            </w:r>
          </w:p>
        </w:tc>
      </w:tr>
      <w:tr w:rsidR="000778F4">
        <w:tc>
          <w:tcPr>
            <w:tcW w:w="12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ФНС России от 30.08.2018 N ММВ-7-21/509@)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земельного налога, подлежащая уплате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СумПУ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44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4.9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4.9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0" w:name="Par445"/>
      <w:bookmarkEnd w:id="10"/>
      <w:r>
        <w:rPr>
          <w:rFonts w:ascii="Times New Roman" w:hAnsi="Times New Roman" w:cs="Times New Roman"/>
          <w:b/>
          <w:bCs/>
          <w:sz w:val="12"/>
          <w:szCs w:val="12"/>
        </w:rPr>
        <w:t>Сумма земельного налога, подлежащая уплате в бюджет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СумПУ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КБКТип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ОКТМО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T(=8) | T(=11)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ОКТМОТип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Принимает значение в соответствии с Общероссийским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территорий муниципальных образований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Исчисленная сумма налога, подлежащая уплате в бюджет за налоговый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НалИсчисл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том числе сумма авансовых платежей, подлежащая уплате в бюджет за первый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АвПУКв1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 отсутствии авансовых платежей принимает значение "0"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том числе сумма авансовых платежей, подлежащая уплате в бюджет за второй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АвПУКв2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 отсутствии авансовых платежей принимает значение "0"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том числе сумма авансовых платежей, подлежащая уплате в бюджет за третий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АвПУКвЗ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 отсутствии авансовых платежей принимает значение "0"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налога, подлежащая уплате в бюджет (Сумма налога, исчисленная к уменьшению)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НалПУ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налога, исчисленная к уменьшению, указывается со знаком минус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Расчет налоговой базы и суммы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РасчПлатЗН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50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4.10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4.10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1" w:name="Par506"/>
      <w:bookmarkEnd w:id="11"/>
      <w:r>
        <w:rPr>
          <w:rFonts w:ascii="Times New Roman" w:hAnsi="Times New Roman" w:cs="Times New Roman"/>
          <w:b/>
          <w:bCs/>
          <w:sz w:val="12"/>
          <w:szCs w:val="12"/>
        </w:rPr>
        <w:t>Расчет налоговой базы и суммы земельного налога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РасчПлатЗН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НомКадастрЗУ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T(1-100)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Категория земель (код)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КатегорЗем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Принимает значение в соответствии с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категорий земель" к Порядку заполнения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Период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ПерСтр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Принимает значение: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1 - 3 года |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2 - свыше 3 лет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Кадастровая стоимость (доля кадастровой стоимости) земельного участка/Нормативная цена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СтКадастрЗУ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Доля налогоплательщика в праве на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ДоляЗУ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T(3-21)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&lt;ПростДроб21&gt;.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Представляется в виде простой правильной дроби без лидирующих нулей в числителе и знаменателе.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записи: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(от 1 до 10 знаков)/(от 1 до 10 знаков)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ставка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НалСтав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N(5.4)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Определение налоговой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ОпрНалБаза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57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4.11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Исчисление суммы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СумНалИсчисл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63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4.13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4.11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2" w:name="Par571"/>
      <w:bookmarkEnd w:id="12"/>
      <w:r>
        <w:rPr>
          <w:rFonts w:ascii="Times New Roman" w:hAnsi="Times New Roman" w:cs="Times New Roman"/>
          <w:b/>
          <w:bCs/>
          <w:sz w:val="12"/>
          <w:szCs w:val="12"/>
        </w:rPr>
        <w:t>Определение налоговой базы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ОпрНалБаза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НалБаза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льгота в виде не облагаемой налогом суммы (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Льгот387_2Сум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СумНеОбл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713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4.14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льгота в виде доли необлагаемой площади земельного участка (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Льгот387_2Пл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60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4.12</w:t>
              </w:r>
            </w:hyperlink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4.12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3" w:name="Par601"/>
      <w:bookmarkEnd w:id="13"/>
      <w:r>
        <w:rPr>
          <w:rFonts w:ascii="Times New Roman" w:hAnsi="Times New Roman" w:cs="Times New Roman"/>
          <w:b/>
          <w:bCs/>
          <w:sz w:val="12"/>
          <w:szCs w:val="12"/>
        </w:rPr>
        <w:t>Налоговая льгота в виде доли необлагаемой площади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земельного участка (пункт 2 статьи 387 Налогового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кодекса Российской Федерации) (Льгот387_2Пл)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КодНалЛьгот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Значение элемента представляется в виде ЛЛЛЛЛЛЛ/XXXXXXXXXXXX, где: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ЛЛЛЛЛЛЛ - значение в соответствии с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6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налоговых льгот" к Порядку заполнения,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/XXXXXXXXXXXX - разделительный слеш (/) и номер статьи (XXXX), пункта (XXXX) и подпункта (XXXX) нормативного правового акта представительного органа муниципального образования, в соответствии с которым предоставляется соответствующая налоговая льгота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Доля необлагаемой площади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ДоляПлЗУ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T(3-21)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&lt;ПростДроб21&gt;. Представляется в виде простой правильной дроби без лидирующих нулей в числителе и знаменателе.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записи: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(от 1 до 10 знаков)/(от 1 до 10 знаков)</w:t>
            </w: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4.13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4" w:name="Par630"/>
      <w:bookmarkEnd w:id="14"/>
      <w:r>
        <w:rPr>
          <w:rFonts w:ascii="Times New Roman" w:hAnsi="Times New Roman" w:cs="Times New Roman"/>
          <w:b/>
          <w:bCs/>
          <w:sz w:val="12"/>
          <w:szCs w:val="12"/>
        </w:rPr>
        <w:t>Исчисление суммы земельного налога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СумНалИсчисл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КолМесВлЗУ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N(5.4)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Коэффициент 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N(5.4)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12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(введено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ФНС России от 02.03.2018 N ММВ-7-21/118@)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исчисленного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СумНалИсчисл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полных месяцев использования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КолМесЛьгот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Коэффициент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N(5.4)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Исчисленная сумма налога, подлежащая уплате в бюджет за налоговый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СумНалУплат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льгота в виде освобождения от налогообложения (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Льгот387_2осв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&lt;СумЛьгот2&gt;.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76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4.16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Налоговая льгота в виде освобождения от налогообложения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статья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статья 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Льгот395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СумЛьгот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Состав элемента представлен в </w:t>
            </w:r>
            <w:hyperlink w:anchor="Par73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4.15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Налоговая льгота в виде уменьшения суммы налога (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Льгот387_2УмСум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&lt;СумЛьгот2&gt;.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76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4.16</w:t>
              </w:r>
            </w:hyperlink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Налоговая льгота в виде снижения налоговой ставки (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Налогового 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Льгот387_2СнСт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Типовой элемент &lt;СумЛьгот2&gt;.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Состав элемента представлен в </w:t>
            </w:r>
            <w:hyperlink w:anchor="Par76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таблице 4.16</w:t>
              </w:r>
            </w:hyperlink>
          </w:p>
        </w:tc>
      </w:tr>
      <w:tr w:rsidR="000778F4">
        <w:tc>
          <w:tcPr>
            <w:tcW w:w="120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(в ред.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ФНС России от 30.08.2018 N ММВ-7-21/509@)</w:t>
            </w: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4.14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5" w:name="Par713"/>
      <w:bookmarkEnd w:id="15"/>
      <w:r>
        <w:rPr>
          <w:rFonts w:ascii="Times New Roman" w:hAnsi="Times New Roman" w:cs="Times New Roman"/>
          <w:b/>
          <w:bCs/>
          <w:sz w:val="12"/>
          <w:szCs w:val="12"/>
        </w:rPr>
        <w:t>Сведения по не облагаемой налогом сумме (с указанием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основания налоговой льготы)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СумНеОбл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КодНалЛьгот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Значение элемента представляется в виде ЛЛЛЛЛЛЛ/XXXXXXXXXXXX, где: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ЛЛЛЛЛЛЛ - значения в соответствии с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6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налоговых льгот" к Порядку заполнения,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/XXXXXXXXXXXX - разделительный слеш (/) и номер статьи (XXXX), пункта (XXXX) и подпункта (XXXX) нормативного правового акта представительного органа муниципального образования, в соответствии с которым предоставляется соответствующая налоговая льгота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облагаемая налогом 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СумНеОбл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4.15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6" w:name="Par739"/>
      <w:bookmarkEnd w:id="16"/>
      <w:r>
        <w:rPr>
          <w:rFonts w:ascii="Times New Roman" w:hAnsi="Times New Roman" w:cs="Times New Roman"/>
          <w:b/>
          <w:bCs/>
          <w:sz w:val="12"/>
          <w:szCs w:val="12"/>
        </w:rPr>
        <w:t>Сведения по сумме налоговой льготы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СумЛьгот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КодНалЛьгот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Элемент принимает значения в соответствии с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6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налоговых льгот" к Порядку заполнения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СумЛьг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4.16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7" w:name="Par762"/>
      <w:bookmarkEnd w:id="17"/>
      <w:r>
        <w:rPr>
          <w:rFonts w:ascii="Times New Roman" w:hAnsi="Times New Roman" w:cs="Times New Roman"/>
          <w:b/>
          <w:bCs/>
          <w:sz w:val="12"/>
          <w:szCs w:val="12"/>
        </w:rPr>
        <w:t>Сведения по сумме налоговой льготы (с указанием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основания налоговой льготы) (СумЛьгот2)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КодНалЛьгот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T(=20)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Значение элемента представляется в виде ЛЛЛЛЛЛЛ/XXXXXXXXXXXX, где: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ЛЛЛЛЛЛЛ - значения в соответствии с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приложением N 6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"Коды налоговых льгот" к Порядку заполнения,</w:t>
            </w:r>
          </w:p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/XXXXXXXXXXXX - разделительный слеш (/) и номер статьи (XXXX), пункта (XXXX) и подпункта (XXXX) нормативного правового акта представительного органа муниципального образования, в соответствии с которым предоставляется соответствующая налоговая льгота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Сумма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СумЛьг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N(15)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4.17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8" w:name="Par788"/>
      <w:bookmarkEnd w:id="18"/>
      <w:r>
        <w:rPr>
          <w:rFonts w:ascii="Times New Roman" w:hAnsi="Times New Roman" w:cs="Times New Roman"/>
          <w:b/>
          <w:bCs/>
          <w:sz w:val="12"/>
          <w:szCs w:val="12"/>
        </w:rPr>
        <w:t>Фамилия, имя, отчество физического лица (</w:t>
      </w:r>
      <w:proofErr w:type="spellStart"/>
      <w:r>
        <w:rPr>
          <w:rFonts w:ascii="Times New Roman" w:hAnsi="Times New Roman" w:cs="Times New Roman"/>
          <w:b/>
          <w:bCs/>
          <w:sz w:val="12"/>
          <w:szCs w:val="12"/>
        </w:rPr>
        <w:t>ФИОТип</w:t>
      </w:r>
      <w:proofErr w:type="spellEnd"/>
      <w:r>
        <w:rPr>
          <w:rFonts w:ascii="Times New Roman" w:hAnsi="Times New Roman" w:cs="Times New Roman"/>
          <w:b/>
          <w:bCs/>
          <w:sz w:val="12"/>
          <w:szCs w:val="12"/>
        </w:rPr>
        <w:t>)</w:t>
      </w: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1"/>
        <w:gridCol w:w="1191"/>
        <w:gridCol w:w="1361"/>
        <w:gridCol w:w="1474"/>
        <w:gridCol w:w="3061"/>
      </w:tblGrid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Сокращенное наименование (код) элемента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типа элемента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Формат элемента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Признак обязательности элемента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Имя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T(1-60)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F4" w:rsidRDefault="0007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78F4" w:rsidRDefault="000778F4" w:rsidP="0007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613E8" w:rsidRDefault="004613E8"/>
    <w:sectPr w:rsidR="004613E8" w:rsidSect="00DE6AD6">
      <w:pgSz w:w="16838" w:h="11905" w:orient="landscape"/>
      <w:pgMar w:top="1134" w:right="425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F4"/>
    <w:rsid w:val="000778F4"/>
    <w:rsid w:val="004564E2"/>
    <w:rsid w:val="004613E8"/>
    <w:rsid w:val="00596F98"/>
    <w:rsid w:val="00C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8A021-4A63-4854-9D24-8938035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CA277D9539B2C7B8B92C2F0BF50F47042055B83FE20CC20A5203AA439CD414F1B008E4886362E5C1FD634309AB5C64C0B1CAE923BEA9DFa17AJ" TargetMode="External"/><Relationship Id="rId18" Type="http://schemas.openxmlformats.org/officeDocument/2006/relationships/hyperlink" Target="consultantplus://offline/ref=9ACA277D9539B2C7B8B92C2F0BF50F47042055B83FE20CC20A5203AA439CD414F1B008E4886362E5C7FD634309AB5C64C0B1CAE923BEA9DFa17AJ" TargetMode="External"/><Relationship Id="rId26" Type="http://schemas.openxmlformats.org/officeDocument/2006/relationships/hyperlink" Target="consultantplus://offline/ref=9ACA277D9539B2C7B8B92C2F0BF50F47042056BE3DE40CC20A5203AA439CD414F1B008E4886062E1C9A2665618F35160DAAECBF73FBCA8aD7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CA277D9539B2C7B8B92C2F0BF50F47042055B836E20CC20A5203AA439CD414F1B008E4886262E4C1FD634309AB5C64C0B1CAE923BEA9DFa17AJ" TargetMode="External"/><Relationship Id="rId34" Type="http://schemas.openxmlformats.org/officeDocument/2006/relationships/hyperlink" Target="consultantplus://offline/ref=9ACA277D9539B2C7B8B92C2F0BF50F47042055B836E20CC20A5203AA439CD414F1B008E4886262E2C3FD634309AB5C64C0B1CAE923BEA9DFa17AJ" TargetMode="External"/><Relationship Id="rId7" Type="http://schemas.openxmlformats.org/officeDocument/2006/relationships/hyperlink" Target="consultantplus://offline/ref=9ACA277D9539B2C7B8B92C2F0BF50F47052956BC3DE50CC20A5203AA439CD414F1B008E4886362E5C2FD634309AB5C64C0B1CAE923BEA9DFa17AJ" TargetMode="External"/><Relationship Id="rId12" Type="http://schemas.openxmlformats.org/officeDocument/2006/relationships/hyperlink" Target="consultantplus://offline/ref=9ACA277D9539B2C7B8B92C2F0BF50F47052956BC3DE50CC20A5203AA439CD414F1B008E4886362E5C0FD634309AB5C64C0B1CAE923BEA9DFa17AJ" TargetMode="External"/><Relationship Id="rId17" Type="http://schemas.openxmlformats.org/officeDocument/2006/relationships/hyperlink" Target="consultantplus://offline/ref=9ACA277D9539B2C7B8B92C2F0BF50F47042055B83FE20CC20A5203AA439CD414F1B008E4886362E5C6FD634309AB5C64C0B1CAE923BEA9DFa17AJ" TargetMode="External"/><Relationship Id="rId25" Type="http://schemas.openxmlformats.org/officeDocument/2006/relationships/hyperlink" Target="consultantplus://offline/ref=9ACA277D9539B2C7B8B92C2F0BF50F47052956BC3DE50CC20A5203AA439CD414F1B008E4886362E5C1FD634309AB5C64C0B1CAE923BEA9DFa17AJ" TargetMode="External"/><Relationship Id="rId33" Type="http://schemas.openxmlformats.org/officeDocument/2006/relationships/hyperlink" Target="consultantplus://offline/ref=9ACA277D9539B2C7B8B92C2F0BF50F47042055B836E20CC20A5203AA439CD414F1B008E4886262E2C3FD634309AB5C64C0B1CAE923BEA9DFa17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CA277D9539B2C7B8B92C2F0BF50F47042055B836E20CC20A5203AA439CD414F1B008E488636BE1C1FD634309AB5C64C0B1CAE923BEA9DFa17AJ" TargetMode="External"/><Relationship Id="rId20" Type="http://schemas.openxmlformats.org/officeDocument/2006/relationships/hyperlink" Target="consultantplus://offline/ref=9ACA277D9539B2C7B8B92C2F0BF50F4706245BB33FE70CC20A5203AA439CD414E3B050E888677CE5C2E835124CaF76J" TargetMode="External"/><Relationship Id="rId29" Type="http://schemas.openxmlformats.org/officeDocument/2006/relationships/hyperlink" Target="consultantplus://offline/ref=9ACA277D9539B2C7B8B92C2F0BF50F47042056BE3DE40CC20A5203AA439CD414F1B008E4886062E1C9A2665618F35160DAAECBF73FBCA8aD7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277D9539B2C7B8B92C2F0BF50F47042055B836E20CC20A5203AA439CD414F1B008E48E6769B093B2621F4DFA4F65C4B1C9E93CaB74J" TargetMode="External"/><Relationship Id="rId11" Type="http://schemas.openxmlformats.org/officeDocument/2006/relationships/hyperlink" Target="consultantplus://offline/ref=9ACA277D9539B2C7B8B925360CF50F47052857B83FE10CC20A5203AA439CD414F1B008E4886362E5C1FD634309AB5C64C0B1CAE923BEA9DFa17AJ" TargetMode="External"/><Relationship Id="rId24" Type="http://schemas.openxmlformats.org/officeDocument/2006/relationships/hyperlink" Target="consultantplus://offline/ref=9ACA277D9539B2C7B8B92C2F0BF50F47042055B836E20CC20A5203AA439CD414F1B008E4886262E2C3FD634309AB5C64C0B1CAE923BEA9DFa17AJ" TargetMode="External"/><Relationship Id="rId32" Type="http://schemas.openxmlformats.org/officeDocument/2006/relationships/hyperlink" Target="consultantplus://offline/ref=9ACA277D9539B2C7B8B92C2F0BF50F47042055B836E20CC20A5203AA439CD414F1B008E4886262E2C3FD634309AB5C64C0B1CAE923BEA9DFa17AJ" TargetMode="External"/><Relationship Id="rId5" Type="http://schemas.openxmlformats.org/officeDocument/2006/relationships/hyperlink" Target="consultantplus://offline/ref=9ACA277D9539B2C7B8B92C2F0BF50F47042055B83FE20CC20A5203AA439CD414F1B008E4886362E4CBFD634309AB5C64C0B1CAE923BEA9DFa17AJ" TargetMode="External"/><Relationship Id="rId15" Type="http://schemas.openxmlformats.org/officeDocument/2006/relationships/hyperlink" Target="consultantplus://offline/ref=9ACA277D9539B2C7B8B92C2F0BF50F47042055B836E20CC20A5203AA439CD414F1B008E488636BE2CBFD634309AB5C64C0B1CAE923BEA9DFa17AJ" TargetMode="External"/><Relationship Id="rId23" Type="http://schemas.openxmlformats.org/officeDocument/2006/relationships/hyperlink" Target="consultantplus://offline/ref=9ACA277D9539B2C7B8B92C2F0BF50F47042056BE3DE40CC20A5203AA439CD414F1B008E4886062E1C9A2665618F35160DAAECBF73FBCA8aD76J" TargetMode="External"/><Relationship Id="rId28" Type="http://schemas.openxmlformats.org/officeDocument/2006/relationships/hyperlink" Target="consultantplus://offline/ref=9ACA277D9539B2C7B8B92C2F0BF50F47042056B93BE50CC20A5203AA439CD414F1B008E6896365EF96A7734740FE557AC5AFD5EB3DBDaA71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ACA277D9539B2C7B8B925360CF50F47052857B83FE10CC20A5203AA439CD414F1B008E4886362E5C1FD634309AB5C64C0B1CAE923BEA9DFa17AJ" TargetMode="External"/><Relationship Id="rId19" Type="http://schemas.openxmlformats.org/officeDocument/2006/relationships/hyperlink" Target="consultantplus://offline/ref=9ACA277D9539B2C7B8B92C2F0BF50F4706245BB33FE70CC20A5203AA439CD414E3B050E888677CE5C2E835124CaF76J" TargetMode="External"/><Relationship Id="rId31" Type="http://schemas.openxmlformats.org/officeDocument/2006/relationships/hyperlink" Target="consultantplus://offline/ref=9ACA277D9539B2C7B8B92C2F0BF50F47042055B83FE20CC20A5203AA439CD414F1B008E4886362E5C4FD634309AB5C64C0B1CAE923BEA9DFa17AJ" TargetMode="External"/><Relationship Id="rId4" Type="http://schemas.openxmlformats.org/officeDocument/2006/relationships/hyperlink" Target="consultantplus://offline/ref=9ACA277D9539B2C7B8B92C2F0BF50F47052956BC3DE50CC20A5203AA439CD414F1B008E4886362E4CBFD634309AB5C64C0B1CAE923BEA9DFa17AJ" TargetMode="External"/><Relationship Id="rId9" Type="http://schemas.openxmlformats.org/officeDocument/2006/relationships/hyperlink" Target="consultantplus://offline/ref=9ACA277D9539B2C7B8B92C2F0BF50F47042055B83FE20CC20A5203AA439CD414F1B008E4886362E5C3FD634309AB5C64C0B1CAE923BEA9DFa17AJ" TargetMode="External"/><Relationship Id="rId14" Type="http://schemas.openxmlformats.org/officeDocument/2006/relationships/hyperlink" Target="consultantplus://offline/ref=9ACA277D9539B2C7B8B925360CF50F47052857B83FE10CC20A5203AA439CD414F1B008E4886362E5C1FD634309AB5C64C0B1CAE923BEA9DFa17AJ" TargetMode="External"/><Relationship Id="rId22" Type="http://schemas.openxmlformats.org/officeDocument/2006/relationships/hyperlink" Target="consultantplus://offline/ref=9ACA277D9539B2C7B8B92C2F0BF50F47042056BE3DE40CC20A5203AA439CD414F1B008E4886062E1C9A2665618F35160DAAECBF73FBCA8aD76J" TargetMode="External"/><Relationship Id="rId27" Type="http://schemas.openxmlformats.org/officeDocument/2006/relationships/hyperlink" Target="consultantplus://offline/ref=9ACA277D9539B2C7B8B92C2F0BF50F47042056BE3DE40CC20A5203AA439CD414F1B008E48B6A6BEF96A7734740FE557AC5AFD5EB3DBDaA71J" TargetMode="External"/><Relationship Id="rId30" Type="http://schemas.openxmlformats.org/officeDocument/2006/relationships/hyperlink" Target="consultantplus://offline/ref=9ACA277D9539B2C7B8B92C2F0BF50F47042056BE3DE40CC20A5203AA439CD414F1B008E4886062E1C9A2665618F35160DAAECBF73FBCA8aD76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9ACA277D9539B2C7B8B92C2F0BF50F47042055B83FE20CC20A5203AA439CD414F1B008E4886362E5C2FD634309AB5C64C0B1CAE923BEA9DFa1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Киселев Владимир Константинович</cp:lastModifiedBy>
  <cp:revision>2</cp:revision>
  <dcterms:created xsi:type="dcterms:W3CDTF">2018-10-04T13:04:00Z</dcterms:created>
  <dcterms:modified xsi:type="dcterms:W3CDTF">2018-10-04T13:04:00Z</dcterms:modified>
</cp:coreProperties>
</file>