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6C" w:rsidRDefault="00CA356C" w:rsidP="00FA270E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tbl>
      <w:tblPr>
        <w:tblpPr w:leftFromText="180" w:rightFromText="180" w:vertAnchor="page" w:horzAnchor="margin" w:tblpY="1831"/>
        <w:tblW w:w="9900" w:type="dxa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851"/>
        <w:gridCol w:w="1129"/>
        <w:gridCol w:w="360"/>
        <w:gridCol w:w="2520"/>
        <w:gridCol w:w="357"/>
        <w:gridCol w:w="4683"/>
      </w:tblGrid>
      <w:tr w:rsidR="00611E8A" w:rsidTr="00EC4B23">
        <w:trPr>
          <w:cantSplit/>
          <w:trHeight w:hRule="exact" w:val="2098"/>
        </w:trPr>
        <w:tc>
          <w:tcPr>
            <w:tcW w:w="4860" w:type="dxa"/>
            <w:gridSpan w:val="4"/>
          </w:tcPr>
          <w:p w:rsidR="00611E8A" w:rsidRPr="00990301" w:rsidRDefault="00611E8A" w:rsidP="00EC4B23">
            <w:pPr>
              <w:pStyle w:val="4"/>
              <w:spacing w:before="120"/>
              <w:rPr>
                <w:sz w:val="20"/>
              </w:rPr>
            </w:pPr>
            <w:r w:rsidRPr="00990301">
              <w:rPr>
                <w:sz w:val="20"/>
              </w:rPr>
              <w:t>МИНФИН РОССИИ</w:t>
            </w:r>
          </w:p>
          <w:p w:rsidR="00611E8A" w:rsidRPr="00990301" w:rsidRDefault="00611E8A" w:rsidP="00EC4B23">
            <w:pPr>
              <w:pStyle w:val="4"/>
              <w:spacing w:before="60"/>
              <w:rPr>
                <w:sz w:val="24"/>
                <w:szCs w:val="24"/>
              </w:rPr>
            </w:pPr>
            <w:r w:rsidRPr="00990301">
              <w:rPr>
                <w:sz w:val="24"/>
                <w:szCs w:val="24"/>
              </w:rPr>
              <w:t>ФЕДЕРАЛЬНАЯ</w:t>
            </w:r>
          </w:p>
          <w:p w:rsidR="00611E8A" w:rsidRDefault="00611E8A" w:rsidP="00EC4B23">
            <w:pPr>
              <w:pStyle w:val="3"/>
              <w:jc w:val="center"/>
              <w:rPr>
                <w:szCs w:val="24"/>
              </w:rPr>
            </w:pPr>
            <w:r w:rsidRPr="00990301">
              <w:rPr>
                <w:szCs w:val="24"/>
              </w:rPr>
              <w:t>НАЛОГОВАЯ СЛУЖБА</w:t>
            </w:r>
          </w:p>
          <w:p w:rsidR="00611E8A" w:rsidRPr="00E742B5" w:rsidRDefault="00611E8A" w:rsidP="00EC4B23">
            <w:pPr>
              <w:jc w:val="center"/>
              <w:rPr>
                <w:b/>
                <w:bCs/>
              </w:rPr>
            </w:pPr>
            <w:r w:rsidRPr="00E742B5">
              <w:rPr>
                <w:b/>
                <w:bCs/>
                <w:sz w:val="22"/>
              </w:rPr>
              <w:t>(ФНС России)</w:t>
            </w:r>
          </w:p>
          <w:p w:rsidR="00611E8A" w:rsidRPr="00225D29" w:rsidRDefault="00611E8A" w:rsidP="00EC4B23">
            <w:pPr>
              <w:spacing w:before="60"/>
              <w:jc w:val="center"/>
              <w:rPr>
                <w:sz w:val="22"/>
                <w:szCs w:val="22"/>
              </w:rPr>
            </w:pPr>
            <w:r w:rsidRPr="00225D29">
              <w:rPr>
                <w:sz w:val="22"/>
                <w:szCs w:val="22"/>
              </w:rPr>
              <w:t>ЗАМЕСТИТЕЛЬ РУКОВОДИТЕЛЯ</w:t>
            </w:r>
          </w:p>
          <w:p w:rsidR="00611E8A" w:rsidRPr="00F5128F" w:rsidRDefault="00611E8A" w:rsidP="00EC4B23">
            <w:pPr>
              <w:jc w:val="center"/>
              <w:rPr>
                <w:b/>
                <w:sz w:val="16"/>
                <w:szCs w:val="16"/>
              </w:rPr>
            </w:pPr>
            <w:r w:rsidRPr="00F5128F">
              <w:rPr>
                <w:b/>
                <w:sz w:val="16"/>
                <w:szCs w:val="16"/>
              </w:rPr>
              <w:t>Неглинная, 23, Москва, 127381</w:t>
            </w:r>
          </w:p>
          <w:p w:rsidR="00611E8A" w:rsidRPr="00F5128F" w:rsidRDefault="00611E8A" w:rsidP="00EC4B23">
            <w:pPr>
              <w:jc w:val="center"/>
              <w:rPr>
                <w:b/>
                <w:sz w:val="16"/>
                <w:szCs w:val="16"/>
              </w:rPr>
            </w:pPr>
            <w:r w:rsidRPr="00F5128F">
              <w:rPr>
                <w:b/>
                <w:sz w:val="16"/>
                <w:szCs w:val="16"/>
              </w:rPr>
              <w:t>Телефон: 913-00-09; Телефакс: 913-00-05;</w:t>
            </w:r>
          </w:p>
          <w:p w:rsidR="00611E8A" w:rsidRPr="00F5128F" w:rsidRDefault="00611E8A" w:rsidP="00EC4B23">
            <w:pPr>
              <w:jc w:val="center"/>
              <w:rPr>
                <w:b/>
                <w:sz w:val="16"/>
                <w:szCs w:val="16"/>
              </w:rPr>
            </w:pPr>
            <w:r w:rsidRPr="00F5128F">
              <w:rPr>
                <w:b/>
                <w:sz w:val="16"/>
                <w:szCs w:val="16"/>
              </w:rPr>
              <w:t>www.nalog.</w:t>
            </w:r>
            <w:r w:rsidRPr="00F5128F">
              <w:rPr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357" w:type="dxa"/>
            <w:vMerge w:val="restart"/>
          </w:tcPr>
          <w:p w:rsidR="00611E8A" w:rsidRDefault="00611E8A" w:rsidP="00EC4B23">
            <w:pPr>
              <w:rPr>
                <w:sz w:val="12"/>
              </w:rPr>
            </w:pPr>
          </w:p>
        </w:tc>
        <w:tc>
          <w:tcPr>
            <w:tcW w:w="4683" w:type="dxa"/>
            <w:vMerge w:val="restart"/>
          </w:tcPr>
          <w:p w:rsidR="00D53590" w:rsidRDefault="00D53590" w:rsidP="00EC4B23">
            <w:pPr>
              <w:pStyle w:val="a3"/>
              <w:ind w:left="453"/>
            </w:pPr>
            <w:r>
              <w:t xml:space="preserve">Управления ФНС России </w:t>
            </w:r>
          </w:p>
          <w:p w:rsidR="00D53590" w:rsidRDefault="00D53590" w:rsidP="00EC4B23">
            <w:pPr>
              <w:pStyle w:val="a3"/>
              <w:ind w:left="453"/>
            </w:pPr>
            <w:r>
              <w:t xml:space="preserve">по субъектам Российской Федерации </w:t>
            </w:r>
            <w:r>
              <w:br/>
            </w:r>
          </w:p>
          <w:p w:rsidR="00D53590" w:rsidRDefault="00D53590" w:rsidP="00EC4B23">
            <w:pPr>
              <w:pStyle w:val="a3"/>
              <w:ind w:left="453"/>
            </w:pPr>
          </w:p>
          <w:p w:rsidR="00611E8A" w:rsidRPr="000B2223" w:rsidRDefault="00D53590" w:rsidP="00EC4B23">
            <w:pPr>
              <w:ind w:left="453"/>
              <w:jc w:val="both"/>
              <w:rPr>
                <w:sz w:val="16"/>
                <w:szCs w:val="16"/>
              </w:rPr>
            </w:pPr>
            <w:r>
              <w:t>Межрегиональные инспекции</w:t>
            </w:r>
            <w:r>
              <w:br/>
              <w:t xml:space="preserve">ФНС России по крупнейшим налогоплательщикам </w:t>
            </w:r>
          </w:p>
          <w:p w:rsidR="00611E8A" w:rsidRPr="00C40FFA" w:rsidRDefault="00611E8A" w:rsidP="00EC4B23">
            <w:pPr>
              <w:pStyle w:val="a3"/>
              <w:ind w:left="453"/>
              <w:jc w:val="both"/>
              <w:rPr>
                <w:szCs w:val="28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611E8A" w:rsidTr="00EC4B23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:rsidR="00611E8A" w:rsidRPr="0063164C" w:rsidRDefault="001B0819" w:rsidP="00EC4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30.06.2017</w:t>
            </w:r>
          </w:p>
        </w:tc>
        <w:tc>
          <w:tcPr>
            <w:tcW w:w="360" w:type="dxa"/>
            <w:vAlign w:val="bottom"/>
          </w:tcPr>
          <w:p w:rsidR="00611E8A" w:rsidRPr="00F5128F" w:rsidRDefault="00611E8A" w:rsidP="00EC4B23">
            <w:r w:rsidRPr="00F5128F">
              <w:t>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611E8A" w:rsidRPr="001B0819" w:rsidRDefault="001B0819" w:rsidP="00EC4B2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СД-4-3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12690</w:t>
            </w:r>
            <w:r>
              <w:rPr>
                <w:sz w:val="28"/>
                <w:szCs w:val="28"/>
                <w:lang w:val="en-US"/>
              </w:rPr>
              <w:t>@</w:t>
            </w:r>
            <w:bookmarkStart w:id="0" w:name="_GoBack"/>
            <w:bookmarkEnd w:id="0"/>
          </w:p>
        </w:tc>
        <w:tc>
          <w:tcPr>
            <w:tcW w:w="357" w:type="dxa"/>
            <w:vMerge/>
          </w:tcPr>
          <w:p w:rsidR="00611E8A" w:rsidRDefault="00611E8A" w:rsidP="00EC4B23">
            <w:pPr>
              <w:rPr>
                <w:sz w:val="20"/>
              </w:rPr>
            </w:pPr>
          </w:p>
        </w:tc>
        <w:tc>
          <w:tcPr>
            <w:tcW w:w="4683" w:type="dxa"/>
            <w:vMerge/>
          </w:tcPr>
          <w:p w:rsidR="00611E8A" w:rsidRDefault="00611E8A" w:rsidP="00EC4B23">
            <w:pPr>
              <w:rPr>
                <w:sz w:val="20"/>
              </w:rPr>
            </w:pPr>
          </w:p>
        </w:tc>
      </w:tr>
      <w:tr w:rsidR="00611E8A" w:rsidTr="00EC4B23">
        <w:tblPrEx>
          <w:tblCellMar>
            <w:left w:w="108" w:type="dxa"/>
            <w:right w:w="108" w:type="dxa"/>
          </w:tblCellMar>
        </w:tblPrEx>
        <w:trPr>
          <w:cantSplit/>
          <w:trHeight w:hRule="exact" w:val="227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bottom"/>
          </w:tcPr>
          <w:p w:rsidR="00611E8A" w:rsidRDefault="00611E8A" w:rsidP="00EC4B23">
            <w:pPr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bottom"/>
          </w:tcPr>
          <w:p w:rsidR="00611E8A" w:rsidRDefault="00611E8A" w:rsidP="00EC4B23">
            <w:pPr>
              <w:jc w:val="center"/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611E8A" w:rsidRDefault="00611E8A" w:rsidP="00EC4B23">
            <w:pPr>
              <w:jc w:val="center"/>
              <w:rPr>
                <w:sz w:val="16"/>
              </w:rPr>
            </w:pPr>
          </w:p>
        </w:tc>
        <w:tc>
          <w:tcPr>
            <w:tcW w:w="357" w:type="dxa"/>
            <w:vMerge/>
          </w:tcPr>
          <w:p w:rsidR="00611E8A" w:rsidRDefault="00611E8A" w:rsidP="00EC4B23">
            <w:pPr>
              <w:rPr>
                <w:sz w:val="16"/>
              </w:rPr>
            </w:pPr>
          </w:p>
        </w:tc>
        <w:tc>
          <w:tcPr>
            <w:tcW w:w="4683" w:type="dxa"/>
            <w:vMerge/>
          </w:tcPr>
          <w:p w:rsidR="00611E8A" w:rsidRDefault="00611E8A" w:rsidP="00EC4B23">
            <w:pPr>
              <w:rPr>
                <w:sz w:val="16"/>
              </w:rPr>
            </w:pPr>
          </w:p>
        </w:tc>
      </w:tr>
      <w:tr w:rsidR="00611E8A" w:rsidTr="00EC4B23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851" w:type="dxa"/>
            <w:vAlign w:val="bottom"/>
          </w:tcPr>
          <w:p w:rsidR="00611E8A" w:rsidRPr="00F5128F" w:rsidRDefault="00611E8A" w:rsidP="00EC4B23">
            <w:r w:rsidRPr="00F5128F">
              <w:t>На №</w:t>
            </w:r>
          </w:p>
        </w:tc>
        <w:tc>
          <w:tcPr>
            <w:tcW w:w="4009" w:type="dxa"/>
            <w:gridSpan w:val="3"/>
            <w:tcBorders>
              <w:bottom w:val="single" w:sz="4" w:space="0" w:color="auto"/>
            </w:tcBorders>
            <w:vAlign w:val="bottom"/>
          </w:tcPr>
          <w:p w:rsidR="00611E8A" w:rsidRPr="006031D0" w:rsidRDefault="00611E8A" w:rsidP="00EC4B2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vMerge/>
          </w:tcPr>
          <w:p w:rsidR="00611E8A" w:rsidRDefault="00611E8A" w:rsidP="00EC4B23">
            <w:pPr>
              <w:rPr>
                <w:sz w:val="20"/>
              </w:rPr>
            </w:pPr>
          </w:p>
        </w:tc>
        <w:tc>
          <w:tcPr>
            <w:tcW w:w="4683" w:type="dxa"/>
            <w:vMerge/>
          </w:tcPr>
          <w:p w:rsidR="00611E8A" w:rsidRDefault="00611E8A" w:rsidP="00EC4B23">
            <w:pPr>
              <w:rPr>
                <w:sz w:val="20"/>
              </w:rPr>
            </w:pPr>
          </w:p>
        </w:tc>
      </w:tr>
      <w:tr w:rsidR="00611E8A" w:rsidTr="00EC4B23">
        <w:tblPrEx>
          <w:tblCellMar>
            <w:left w:w="108" w:type="dxa"/>
            <w:right w:w="108" w:type="dxa"/>
          </w:tblCellMar>
        </w:tblPrEx>
        <w:trPr>
          <w:cantSplit/>
          <w:trHeight w:hRule="exact" w:val="227"/>
        </w:trPr>
        <w:tc>
          <w:tcPr>
            <w:tcW w:w="851" w:type="dxa"/>
          </w:tcPr>
          <w:p w:rsidR="00611E8A" w:rsidRDefault="00611E8A" w:rsidP="00EC4B23">
            <w:pPr>
              <w:jc w:val="center"/>
              <w:rPr>
                <w:b/>
                <w:sz w:val="8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auto"/>
            </w:tcBorders>
          </w:tcPr>
          <w:p w:rsidR="00611E8A" w:rsidRDefault="00611E8A" w:rsidP="00EC4B23">
            <w:pPr>
              <w:jc w:val="center"/>
              <w:rPr>
                <w:b/>
                <w:sz w:val="8"/>
              </w:rPr>
            </w:pPr>
          </w:p>
        </w:tc>
        <w:tc>
          <w:tcPr>
            <w:tcW w:w="357" w:type="dxa"/>
            <w:vMerge/>
          </w:tcPr>
          <w:p w:rsidR="00611E8A" w:rsidRDefault="00611E8A" w:rsidP="00EC4B23">
            <w:pPr>
              <w:rPr>
                <w:sz w:val="8"/>
              </w:rPr>
            </w:pPr>
          </w:p>
        </w:tc>
        <w:tc>
          <w:tcPr>
            <w:tcW w:w="4683" w:type="dxa"/>
            <w:vMerge/>
          </w:tcPr>
          <w:p w:rsidR="00611E8A" w:rsidRDefault="00611E8A" w:rsidP="00EC4B23">
            <w:pPr>
              <w:rPr>
                <w:sz w:val="8"/>
              </w:rPr>
            </w:pPr>
          </w:p>
        </w:tc>
      </w:tr>
      <w:tr w:rsidR="00611E8A" w:rsidRPr="00611E8A" w:rsidTr="00EC4B23">
        <w:tblPrEx>
          <w:tblCellMar>
            <w:left w:w="38" w:type="dxa"/>
            <w:right w:w="38" w:type="dxa"/>
          </w:tblCellMar>
        </w:tblPrEx>
        <w:trPr>
          <w:cantSplit/>
          <w:trHeight w:hRule="exact" w:val="1177"/>
        </w:trPr>
        <w:tc>
          <w:tcPr>
            <w:tcW w:w="4860" w:type="dxa"/>
            <w:gridSpan w:val="4"/>
          </w:tcPr>
          <w:p w:rsidR="00611E8A" w:rsidRPr="00611E8A" w:rsidRDefault="00611E8A" w:rsidP="00EC4B2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11E8A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 временном порядке заключения договора поручительства для целей </w:t>
            </w:r>
            <w:r w:rsidRPr="00611E8A">
              <w:rPr>
                <w:b/>
                <w:sz w:val="22"/>
                <w:szCs w:val="22"/>
              </w:rPr>
              <w:t>пункта 2.1 статьи 176.1 и (или) пункта 2.2 статьи 184 Налогового кодекса Российской Федерации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" w:type="dxa"/>
            <w:vMerge/>
          </w:tcPr>
          <w:p w:rsidR="00611E8A" w:rsidRPr="00611E8A" w:rsidRDefault="00611E8A" w:rsidP="00EC4B23">
            <w:pPr>
              <w:rPr>
                <w:sz w:val="22"/>
                <w:szCs w:val="22"/>
              </w:rPr>
            </w:pPr>
          </w:p>
        </w:tc>
        <w:tc>
          <w:tcPr>
            <w:tcW w:w="4683" w:type="dxa"/>
            <w:vMerge/>
          </w:tcPr>
          <w:p w:rsidR="00611E8A" w:rsidRPr="00611E8A" w:rsidRDefault="00611E8A" w:rsidP="00EC4B23">
            <w:pPr>
              <w:rPr>
                <w:sz w:val="22"/>
                <w:szCs w:val="22"/>
              </w:rPr>
            </w:pPr>
          </w:p>
        </w:tc>
      </w:tr>
    </w:tbl>
    <w:p w:rsidR="00611E8A" w:rsidRPr="00611E8A" w:rsidRDefault="00611E8A" w:rsidP="00611E8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11E8A" w:rsidRPr="00611E8A" w:rsidRDefault="00611E8A" w:rsidP="00611E8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11E8A" w:rsidRDefault="00611E8A" w:rsidP="00FA270E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611E8A" w:rsidRDefault="00611E8A" w:rsidP="00FA270E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611E8A" w:rsidRDefault="00611E8A" w:rsidP="00FA270E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611E8A" w:rsidRDefault="00611E8A" w:rsidP="00FA270E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D62601" w:rsidRDefault="00D62601" w:rsidP="00D62601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</w:t>
      </w:r>
      <w:r w:rsidR="00474095" w:rsidRPr="0046233D">
        <w:rPr>
          <w:snapToGrid/>
          <w:sz w:val="28"/>
          <w:szCs w:val="28"/>
        </w:rPr>
        <w:t xml:space="preserve">Федеральная налоговая служба </w:t>
      </w:r>
      <w:r w:rsidR="00D270A5" w:rsidRPr="0046233D">
        <w:rPr>
          <w:snapToGrid/>
          <w:sz w:val="28"/>
          <w:szCs w:val="28"/>
        </w:rPr>
        <w:t xml:space="preserve">в связи с изменениями, внесенными </w:t>
      </w:r>
      <w:r w:rsidR="00C72B3C" w:rsidRPr="0046233D">
        <w:rPr>
          <w:snapToGrid/>
          <w:sz w:val="28"/>
          <w:szCs w:val="28"/>
        </w:rPr>
        <w:t>Федеральным</w:t>
      </w:r>
      <w:r w:rsidR="00AB1EF1" w:rsidRPr="0046233D">
        <w:rPr>
          <w:snapToGrid/>
          <w:sz w:val="28"/>
          <w:szCs w:val="28"/>
        </w:rPr>
        <w:t xml:space="preserve"> </w:t>
      </w:r>
      <w:r w:rsidR="00C72B3C" w:rsidRPr="0046233D">
        <w:rPr>
          <w:snapToGrid/>
          <w:sz w:val="28"/>
          <w:szCs w:val="28"/>
        </w:rPr>
        <w:t xml:space="preserve"> закон</w:t>
      </w:r>
      <w:r w:rsidR="0046233D">
        <w:rPr>
          <w:snapToGrid/>
          <w:sz w:val="28"/>
          <w:szCs w:val="28"/>
        </w:rPr>
        <w:t>о</w:t>
      </w:r>
      <w:r w:rsidR="00DC555E" w:rsidRPr="0046233D">
        <w:rPr>
          <w:snapToGrid/>
          <w:sz w:val="28"/>
          <w:szCs w:val="28"/>
        </w:rPr>
        <w:t>м</w:t>
      </w:r>
      <w:r w:rsidR="0046233D">
        <w:rPr>
          <w:snapToGrid/>
          <w:sz w:val="28"/>
          <w:szCs w:val="28"/>
        </w:rPr>
        <w:t xml:space="preserve"> </w:t>
      </w:r>
      <w:r w:rsidR="00581E2D" w:rsidRPr="0046233D">
        <w:rPr>
          <w:snapToGrid/>
          <w:sz w:val="28"/>
          <w:szCs w:val="28"/>
        </w:rPr>
        <w:t xml:space="preserve">от </w:t>
      </w:r>
      <w:r w:rsidR="004770A9" w:rsidRPr="0046233D">
        <w:rPr>
          <w:snapToGrid/>
          <w:sz w:val="28"/>
          <w:szCs w:val="28"/>
        </w:rPr>
        <w:t>30</w:t>
      </w:r>
      <w:r w:rsidR="00581E2D" w:rsidRPr="0046233D">
        <w:rPr>
          <w:snapToGrid/>
          <w:sz w:val="28"/>
          <w:szCs w:val="28"/>
        </w:rPr>
        <w:t>.</w:t>
      </w:r>
      <w:r w:rsidR="004770A9" w:rsidRPr="0046233D">
        <w:rPr>
          <w:snapToGrid/>
          <w:sz w:val="28"/>
          <w:szCs w:val="28"/>
        </w:rPr>
        <w:t>11</w:t>
      </w:r>
      <w:r w:rsidR="00581E2D" w:rsidRPr="0046233D">
        <w:rPr>
          <w:snapToGrid/>
          <w:sz w:val="28"/>
          <w:szCs w:val="28"/>
        </w:rPr>
        <w:t xml:space="preserve">.2016 № </w:t>
      </w:r>
      <w:r w:rsidR="004770A9" w:rsidRPr="0046233D">
        <w:rPr>
          <w:snapToGrid/>
          <w:sz w:val="28"/>
          <w:szCs w:val="28"/>
        </w:rPr>
        <w:t>401</w:t>
      </w:r>
      <w:r w:rsidR="00581E2D" w:rsidRPr="0046233D">
        <w:rPr>
          <w:snapToGrid/>
          <w:sz w:val="28"/>
          <w:szCs w:val="28"/>
        </w:rPr>
        <w:t xml:space="preserve">-ФЗ «О внесении изменений в </w:t>
      </w:r>
      <w:r w:rsidR="004770A9" w:rsidRPr="0046233D">
        <w:rPr>
          <w:snapToGrid/>
          <w:sz w:val="28"/>
          <w:szCs w:val="28"/>
        </w:rPr>
        <w:t xml:space="preserve">части первую и вторую </w:t>
      </w:r>
      <w:r w:rsidR="00581E2D" w:rsidRPr="0046233D">
        <w:rPr>
          <w:snapToGrid/>
          <w:sz w:val="28"/>
          <w:szCs w:val="28"/>
        </w:rPr>
        <w:t>Налогового кодекса Российской Федерации</w:t>
      </w:r>
      <w:r w:rsidR="004770A9" w:rsidRPr="0046233D">
        <w:rPr>
          <w:snapToGrid/>
          <w:sz w:val="28"/>
          <w:szCs w:val="28"/>
        </w:rPr>
        <w:t xml:space="preserve"> и отдельные законодательные акты Российской Федерации</w:t>
      </w:r>
      <w:r w:rsidR="00581E2D" w:rsidRPr="0046233D">
        <w:rPr>
          <w:snapToGrid/>
          <w:sz w:val="28"/>
          <w:szCs w:val="28"/>
        </w:rPr>
        <w:t>»</w:t>
      </w:r>
      <w:r w:rsidR="00967B95" w:rsidRPr="0046233D">
        <w:rPr>
          <w:snapToGrid/>
          <w:sz w:val="28"/>
          <w:szCs w:val="28"/>
        </w:rPr>
        <w:t xml:space="preserve"> </w:t>
      </w:r>
      <w:r w:rsidR="00FA270E" w:rsidRPr="0046233D">
        <w:rPr>
          <w:snapToGrid/>
          <w:sz w:val="28"/>
          <w:szCs w:val="28"/>
        </w:rPr>
        <w:t xml:space="preserve">в </w:t>
      </w:r>
      <w:r w:rsidR="00E84FC7" w:rsidRPr="0046233D">
        <w:rPr>
          <w:snapToGrid/>
          <w:sz w:val="28"/>
          <w:szCs w:val="28"/>
        </w:rPr>
        <w:t xml:space="preserve"> Налогов</w:t>
      </w:r>
      <w:r w:rsidR="0046233D">
        <w:rPr>
          <w:snapToGrid/>
          <w:sz w:val="28"/>
          <w:szCs w:val="28"/>
        </w:rPr>
        <w:t>ый</w:t>
      </w:r>
      <w:r w:rsidR="00E84FC7" w:rsidRPr="0046233D">
        <w:rPr>
          <w:snapToGrid/>
          <w:sz w:val="28"/>
          <w:szCs w:val="28"/>
        </w:rPr>
        <w:t xml:space="preserve"> кодекс Российской Федерации</w:t>
      </w:r>
      <w:r w:rsidR="00FA270E" w:rsidRPr="0046233D">
        <w:rPr>
          <w:snapToGrid/>
          <w:sz w:val="28"/>
          <w:szCs w:val="28"/>
        </w:rPr>
        <w:t xml:space="preserve"> (далее – Кодекс), </w:t>
      </w:r>
      <w:r>
        <w:rPr>
          <w:snapToGrid/>
          <w:sz w:val="28"/>
          <w:szCs w:val="28"/>
        </w:rPr>
        <w:t>сообщает следующее.</w:t>
      </w:r>
    </w:p>
    <w:p w:rsidR="00454DED" w:rsidRDefault="00454DED" w:rsidP="00454DE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1C7BED">
        <w:rPr>
          <w:snapToGrid/>
          <w:sz w:val="28"/>
          <w:szCs w:val="28"/>
        </w:rPr>
        <w:t>С 1 июля 2017 года вступают в силу нормы Кодекса, предусматривающие возможность получения возмещения НДС в заявительном порядке, а также освобождения от уплаты акциза, в случае заключения договора поручительства между налоговым органом и российской организацией, являющейся поручителем налогоплательщика.</w:t>
      </w:r>
      <w:r>
        <w:rPr>
          <w:snapToGrid/>
          <w:sz w:val="28"/>
          <w:szCs w:val="28"/>
        </w:rPr>
        <w:t xml:space="preserve"> </w:t>
      </w:r>
    </w:p>
    <w:p w:rsidR="00D62601" w:rsidRPr="00D62601" w:rsidRDefault="00454DED" w:rsidP="00454DE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</w:t>
      </w:r>
      <w:r w:rsidR="00D62601" w:rsidRPr="00D62601">
        <w:rPr>
          <w:snapToGrid/>
          <w:sz w:val="28"/>
          <w:szCs w:val="28"/>
        </w:rPr>
        <w:t xml:space="preserve"> соответствии с подпунктом 5 пункта 2 статьи 176.1 Кодекса право на применение заявительного порядка возмещения налога имеют налогоплательщики, обязанность которых по уплате налога обеспечена поручительством в соответствии со </w:t>
      </w:r>
      <w:hyperlink r:id="rId9" w:history="1">
        <w:r w:rsidR="00D62601" w:rsidRPr="00D62601">
          <w:rPr>
            <w:snapToGrid/>
            <w:sz w:val="28"/>
            <w:szCs w:val="28"/>
          </w:rPr>
          <w:t>статьей 74</w:t>
        </w:r>
      </w:hyperlink>
      <w:r w:rsidR="00D62601" w:rsidRPr="00D62601">
        <w:rPr>
          <w:snapToGrid/>
          <w:sz w:val="28"/>
          <w:szCs w:val="28"/>
        </w:rPr>
        <w:t xml:space="preserve"> Кодекса, предусматривающим обязательство поручителя на основании требования налогового органа уплатить в бюджет за налогоплательщика сумму налога, излишне полученную им (зачтенную ему) в результате возмещения налога в заявительном порядке, если решение о возмещении суммы налога, заявленной к возмещению в заявительном порядке, будет отменено полностью или частично в случаях, предусмотренных настоящей статьей.</w:t>
      </w:r>
    </w:p>
    <w:p w:rsidR="00D62601" w:rsidRPr="00D62601" w:rsidRDefault="00D62601" w:rsidP="00D62601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62601">
        <w:rPr>
          <w:snapToGrid/>
          <w:sz w:val="28"/>
          <w:szCs w:val="28"/>
        </w:rPr>
        <w:t xml:space="preserve">Согласно пункту 2.2 статьи 184 Кодекса право на освобождение от уплаты акциза при совершении операций, предусмотренных </w:t>
      </w:r>
      <w:hyperlink r:id="rId10" w:history="1">
        <w:r w:rsidRPr="00D62601">
          <w:rPr>
            <w:snapToGrid/>
            <w:sz w:val="28"/>
            <w:szCs w:val="28"/>
          </w:rPr>
          <w:t>подпунктом 4 пункта 1 статьи 183</w:t>
        </w:r>
      </w:hyperlink>
      <w:r w:rsidRPr="00D62601">
        <w:rPr>
          <w:snapToGrid/>
          <w:sz w:val="28"/>
          <w:szCs w:val="28"/>
        </w:rPr>
        <w:t xml:space="preserve"> Кодекса, имеют налогоплательщики - организации, обязанность которых по уплате акциза обеспечена поручительством. Договор поручительства должен быть оформлен в соответствии со </w:t>
      </w:r>
      <w:hyperlink r:id="rId11" w:history="1">
        <w:r w:rsidRPr="00D62601">
          <w:rPr>
            <w:snapToGrid/>
            <w:sz w:val="28"/>
            <w:szCs w:val="28"/>
          </w:rPr>
          <w:t>статьей 74</w:t>
        </w:r>
      </w:hyperlink>
      <w:r w:rsidRPr="00D62601">
        <w:rPr>
          <w:snapToGrid/>
          <w:sz w:val="28"/>
          <w:szCs w:val="28"/>
        </w:rPr>
        <w:t xml:space="preserve"> Кодекса и должен предусматривать обязанность поручителя уплатить акциз в случае непредставления налогоплательщиком документов в порядке и сроки, которые </w:t>
      </w:r>
      <w:r w:rsidRPr="00D62601">
        <w:rPr>
          <w:snapToGrid/>
          <w:sz w:val="28"/>
          <w:szCs w:val="28"/>
        </w:rPr>
        <w:lastRenderedPageBreak/>
        <w:t xml:space="preserve">установлены </w:t>
      </w:r>
      <w:hyperlink r:id="rId12" w:history="1">
        <w:r w:rsidRPr="00D62601">
          <w:rPr>
            <w:snapToGrid/>
            <w:sz w:val="28"/>
            <w:szCs w:val="28"/>
          </w:rPr>
          <w:t>пунктами 7</w:t>
        </w:r>
      </w:hyperlink>
      <w:r w:rsidRPr="00D62601">
        <w:rPr>
          <w:snapToGrid/>
          <w:sz w:val="28"/>
          <w:szCs w:val="28"/>
        </w:rPr>
        <w:t xml:space="preserve"> и </w:t>
      </w:r>
      <w:hyperlink r:id="rId13" w:history="1">
        <w:r w:rsidRPr="00D62601">
          <w:rPr>
            <w:snapToGrid/>
            <w:sz w:val="28"/>
            <w:szCs w:val="28"/>
          </w:rPr>
          <w:t>7.1 статьи 198</w:t>
        </w:r>
      </w:hyperlink>
      <w:r w:rsidRPr="00D62601">
        <w:rPr>
          <w:snapToGrid/>
          <w:sz w:val="28"/>
          <w:szCs w:val="28"/>
        </w:rPr>
        <w:t xml:space="preserve"> Кодекса, и неуплаты налогоплательщиком соответствующей суммы акциза.</w:t>
      </w:r>
    </w:p>
    <w:p w:rsidR="00D62601" w:rsidRPr="00D62601" w:rsidRDefault="00D62601" w:rsidP="00D62601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62601">
        <w:rPr>
          <w:snapToGrid/>
          <w:sz w:val="28"/>
          <w:szCs w:val="28"/>
        </w:rPr>
        <w:t xml:space="preserve">На основании пункта 2 статьи 74 Кодекса поручительство </w:t>
      </w:r>
      <w:hyperlink r:id="rId14" w:history="1">
        <w:r w:rsidRPr="00D62601">
          <w:rPr>
            <w:snapToGrid/>
            <w:sz w:val="28"/>
            <w:szCs w:val="28"/>
          </w:rPr>
          <w:t>оформляется</w:t>
        </w:r>
      </w:hyperlink>
      <w:r w:rsidRPr="00D62601">
        <w:rPr>
          <w:snapToGrid/>
          <w:sz w:val="28"/>
          <w:szCs w:val="28"/>
        </w:rPr>
        <w:t xml:space="preserve"> в соответствии с гражданским </w:t>
      </w:r>
      <w:hyperlink r:id="rId15" w:history="1">
        <w:r w:rsidRPr="00D62601">
          <w:rPr>
            <w:snapToGrid/>
            <w:sz w:val="28"/>
            <w:szCs w:val="28"/>
          </w:rPr>
          <w:t>законодательством</w:t>
        </w:r>
      </w:hyperlink>
      <w:r w:rsidRPr="00D62601">
        <w:rPr>
          <w:snapToGrid/>
          <w:sz w:val="28"/>
          <w:szCs w:val="28"/>
        </w:rPr>
        <w:t xml:space="preserve"> Российской Федерации договором между налоговым органом и поручителем по форме, утверждаемой федеральным органом исполнительной власти, уполномоченным по контролю и надзору в области налогов и сборов.</w:t>
      </w:r>
    </w:p>
    <w:p w:rsidR="00D62601" w:rsidRDefault="00D62601" w:rsidP="00D62601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62601">
        <w:rPr>
          <w:snapToGrid/>
          <w:sz w:val="28"/>
          <w:szCs w:val="28"/>
        </w:rPr>
        <w:t xml:space="preserve">До утверждения </w:t>
      </w:r>
      <w:r w:rsidR="006F14D5" w:rsidRPr="00D62601">
        <w:rPr>
          <w:snapToGrid/>
          <w:sz w:val="28"/>
          <w:szCs w:val="28"/>
        </w:rPr>
        <w:t xml:space="preserve">ФНС России </w:t>
      </w:r>
      <w:r w:rsidRPr="00D62601">
        <w:rPr>
          <w:snapToGrid/>
          <w:sz w:val="28"/>
          <w:szCs w:val="28"/>
        </w:rPr>
        <w:t>в установленном порядке формы договора поручительства может применяться рекомендованная форма договора поручительства (далее – Договор поручительства) согласно приложению к настоящему письму.</w:t>
      </w:r>
    </w:p>
    <w:p w:rsidR="0074241E" w:rsidRDefault="00D62601" w:rsidP="00B07959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D62601">
        <w:rPr>
          <w:snapToGrid/>
          <w:sz w:val="28"/>
          <w:szCs w:val="28"/>
        </w:rPr>
        <w:t xml:space="preserve"> </w:t>
      </w:r>
      <w:r w:rsidR="009D53D7">
        <w:rPr>
          <w:snapToGrid/>
          <w:sz w:val="28"/>
          <w:szCs w:val="28"/>
        </w:rPr>
        <w:t>При этом в</w:t>
      </w:r>
      <w:r>
        <w:rPr>
          <w:snapToGrid/>
          <w:sz w:val="28"/>
          <w:szCs w:val="28"/>
        </w:rPr>
        <w:t xml:space="preserve"> целях реализации прав налогоплательщиков, предусмотренных </w:t>
      </w:r>
      <w:r w:rsidR="009D53D7">
        <w:rPr>
          <w:snapToGrid/>
          <w:sz w:val="28"/>
          <w:szCs w:val="28"/>
        </w:rPr>
        <w:t xml:space="preserve">подпунктом 5 пункта 2 статьи 176.1 и пунктом 2.2 статьи 184 </w:t>
      </w:r>
      <w:r>
        <w:rPr>
          <w:snapToGrid/>
          <w:sz w:val="28"/>
          <w:szCs w:val="28"/>
        </w:rPr>
        <w:t>Кодекс</w:t>
      </w:r>
      <w:r w:rsidR="009D53D7">
        <w:rPr>
          <w:snapToGrid/>
          <w:sz w:val="28"/>
          <w:szCs w:val="28"/>
        </w:rPr>
        <w:t>а</w:t>
      </w:r>
      <w:r>
        <w:rPr>
          <w:snapToGrid/>
          <w:sz w:val="28"/>
          <w:szCs w:val="28"/>
        </w:rPr>
        <w:t xml:space="preserve"> </w:t>
      </w:r>
      <w:r w:rsidR="00454DED" w:rsidRPr="001C7BED">
        <w:rPr>
          <w:snapToGrid/>
          <w:sz w:val="28"/>
          <w:szCs w:val="28"/>
        </w:rPr>
        <w:t>следует</w:t>
      </w:r>
      <w:r w:rsidRPr="0046233D">
        <w:rPr>
          <w:snapToGrid/>
          <w:sz w:val="28"/>
          <w:szCs w:val="28"/>
        </w:rPr>
        <w:t xml:space="preserve"> руководствоваться следующим порядком заключения договора поручительства.</w:t>
      </w:r>
    </w:p>
    <w:p w:rsidR="00656922" w:rsidRDefault="00656922" w:rsidP="00B07959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454DED" w:rsidRDefault="00454DED" w:rsidP="00B07959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1C7BED">
        <w:rPr>
          <w:snapToGrid/>
          <w:sz w:val="28"/>
          <w:szCs w:val="28"/>
        </w:rPr>
        <w:t>Вариант 1</w:t>
      </w:r>
      <w:r w:rsidR="008E638C">
        <w:rPr>
          <w:snapToGrid/>
          <w:sz w:val="28"/>
          <w:szCs w:val="28"/>
        </w:rPr>
        <w:t>.</w:t>
      </w:r>
    </w:p>
    <w:p w:rsidR="00540DBC" w:rsidRDefault="00540DBC" w:rsidP="00540DBC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1C7BED">
        <w:rPr>
          <w:snapToGrid/>
          <w:sz w:val="28"/>
          <w:szCs w:val="28"/>
        </w:rPr>
        <w:t>I. Действия поручителя</w:t>
      </w:r>
      <w:r w:rsidR="008E638C">
        <w:rPr>
          <w:snapToGrid/>
          <w:sz w:val="28"/>
          <w:szCs w:val="28"/>
        </w:rPr>
        <w:t>.</w:t>
      </w:r>
    </w:p>
    <w:p w:rsidR="00617D13" w:rsidRDefault="00F34E60" w:rsidP="00F34E60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1)</w:t>
      </w:r>
      <w:r w:rsidR="00617D13">
        <w:rPr>
          <w:snapToGrid/>
          <w:sz w:val="28"/>
          <w:szCs w:val="28"/>
        </w:rPr>
        <w:t xml:space="preserve"> </w:t>
      </w:r>
      <w:r w:rsidR="0074241E" w:rsidRPr="0046233D">
        <w:rPr>
          <w:snapToGrid/>
          <w:sz w:val="28"/>
          <w:szCs w:val="28"/>
        </w:rPr>
        <w:t>Д</w:t>
      </w:r>
      <w:r w:rsidR="000836B2" w:rsidRPr="0046233D">
        <w:rPr>
          <w:snapToGrid/>
          <w:sz w:val="28"/>
          <w:szCs w:val="28"/>
        </w:rPr>
        <w:t xml:space="preserve">ля оформления </w:t>
      </w:r>
      <w:r w:rsidR="00D62601">
        <w:rPr>
          <w:snapToGrid/>
          <w:sz w:val="28"/>
          <w:szCs w:val="28"/>
        </w:rPr>
        <w:t>Д</w:t>
      </w:r>
      <w:r w:rsidR="000836B2" w:rsidRPr="0046233D">
        <w:rPr>
          <w:snapToGrid/>
          <w:sz w:val="28"/>
          <w:szCs w:val="28"/>
        </w:rPr>
        <w:t>оговора поручительства</w:t>
      </w:r>
      <w:r w:rsidR="0074241E" w:rsidRPr="0046233D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на основании подпункта 5 пункта 2 статьи 176.1 </w:t>
      </w:r>
      <w:r w:rsidR="000836B2" w:rsidRPr="0046233D">
        <w:rPr>
          <w:snapToGrid/>
          <w:sz w:val="28"/>
          <w:szCs w:val="28"/>
        </w:rPr>
        <w:t xml:space="preserve">поручитель </w:t>
      </w:r>
      <w:r w:rsidR="004850DA" w:rsidRPr="001C7BED">
        <w:rPr>
          <w:snapToGrid/>
          <w:sz w:val="28"/>
          <w:szCs w:val="28"/>
        </w:rPr>
        <w:t>обращается</w:t>
      </w:r>
      <w:r w:rsidR="000836B2" w:rsidRPr="0046233D">
        <w:rPr>
          <w:snapToGrid/>
          <w:sz w:val="28"/>
          <w:szCs w:val="28"/>
        </w:rPr>
        <w:t xml:space="preserve"> с письменн</w:t>
      </w:r>
      <w:r w:rsidR="00E944BF">
        <w:rPr>
          <w:snapToGrid/>
          <w:sz w:val="28"/>
          <w:szCs w:val="28"/>
        </w:rPr>
        <w:t xml:space="preserve">ым заявлением </w:t>
      </w:r>
      <w:r w:rsidR="009D4094">
        <w:rPr>
          <w:snapToGrid/>
          <w:sz w:val="28"/>
          <w:szCs w:val="28"/>
        </w:rPr>
        <w:t xml:space="preserve">(лично или по почте) </w:t>
      </w:r>
      <w:r w:rsidR="006F14D5">
        <w:rPr>
          <w:snapToGrid/>
          <w:sz w:val="28"/>
          <w:szCs w:val="28"/>
        </w:rPr>
        <w:t xml:space="preserve">о заключении Договора поручительства </w:t>
      </w:r>
      <w:r w:rsidR="008F5EF3">
        <w:rPr>
          <w:snapToGrid/>
          <w:sz w:val="28"/>
          <w:szCs w:val="28"/>
        </w:rPr>
        <w:t xml:space="preserve">по форме </w:t>
      </w:r>
      <w:r w:rsidR="008F5EF3" w:rsidRPr="00D62601">
        <w:rPr>
          <w:snapToGrid/>
          <w:sz w:val="28"/>
          <w:szCs w:val="28"/>
        </w:rPr>
        <w:t>согласно приложению к настоящему письму</w:t>
      </w:r>
      <w:r w:rsidR="008F5EF3">
        <w:rPr>
          <w:snapToGrid/>
          <w:sz w:val="28"/>
          <w:szCs w:val="28"/>
        </w:rPr>
        <w:t xml:space="preserve"> </w:t>
      </w:r>
      <w:r w:rsidR="00E944BF">
        <w:rPr>
          <w:snapToGrid/>
          <w:sz w:val="28"/>
          <w:szCs w:val="28"/>
        </w:rPr>
        <w:t xml:space="preserve">в налоговый орган </w:t>
      </w:r>
      <w:r w:rsidR="0046233D">
        <w:rPr>
          <w:snapToGrid/>
          <w:sz w:val="28"/>
          <w:szCs w:val="28"/>
        </w:rPr>
        <w:t xml:space="preserve">по месту </w:t>
      </w:r>
      <w:r w:rsidR="006347FD">
        <w:rPr>
          <w:snapToGrid/>
          <w:sz w:val="28"/>
          <w:szCs w:val="28"/>
        </w:rPr>
        <w:t>нахождения</w:t>
      </w:r>
      <w:r w:rsidR="00B07959">
        <w:rPr>
          <w:snapToGrid/>
          <w:sz w:val="28"/>
          <w:szCs w:val="28"/>
        </w:rPr>
        <w:t xml:space="preserve"> </w:t>
      </w:r>
      <w:r w:rsidR="00FE0ABE">
        <w:rPr>
          <w:snapToGrid/>
          <w:sz w:val="28"/>
          <w:szCs w:val="28"/>
        </w:rPr>
        <w:t xml:space="preserve">налогоплательщика </w:t>
      </w:r>
      <w:r w:rsidR="00B07959">
        <w:rPr>
          <w:snapToGrid/>
          <w:sz w:val="28"/>
          <w:szCs w:val="28"/>
        </w:rPr>
        <w:t xml:space="preserve">(далее – налоговый орган </w:t>
      </w:r>
      <w:r w:rsidR="00FE0ABE">
        <w:rPr>
          <w:snapToGrid/>
          <w:sz w:val="28"/>
          <w:szCs w:val="28"/>
        </w:rPr>
        <w:t>налогоплательщика</w:t>
      </w:r>
      <w:r w:rsidR="00B07959">
        <w:rPr>
          <w:snapToGrid/>
          <w:sz w:val="28"/>
          <w:szCs w:val="28"/>
        </w:rPr>
        <w:t>)</w:t>
      </w:r>
      <w:r w:rsidR="00FE0ABE">
        <w:rPr>
          <w:snapToGrid/>
          <w:sz w:val="28"/>
          <w:szCs w:val="28"/>
        </w:rPr>
        <w:t>, обязанности которого обеспечиваются договором поручительства</w:t>
      </w:r>
      <w:r w:rsidR="0046233D">
        <w:rPr>
          <w:snapToGrid/>
          <w:sz w:val="28"/>
          <w:szCs w:val="28"/>
        </w:rPr>
        <w:t>.</w:t>
      </w:r>
      <w:r w:rsidR="0046233D" w:rsidRPr="0046233D">
        <w:rPr>
          <w:snapToGrid/>
          <w:sz w:val="28"/>
          <w:szCs w:val="28"/>
        </w:rPr>
        <w:t xml:space="preserve"> </w:t>
      </w:r>
      <w:r w:rsidR="001206F7">
        <w:rPr>
          <w:snapToGrid/>
          <w:sz w:val="28"/>
          <w:szCs w:val="28"/>
        </w:rPr>
        <w:t>Е</w:t>
      </w:r>
      <w:r w:rsidR="00FE0ABE">
        <w:rPr>
          <w:snapToGrid/>
          <w:sz w:val="28"/>
          <w:szCs w:val="28"/>
        </w:rPr>
        <w:t>сли н</w:t>
      </w:r>
      <w:r w:rsidR="0046233D">
        <w:rPr>
          <w:snapToGrid/>
          <w:sz w:val="28"/>
          <w:szCs w:val="28"/>
        </w:rPr>
        <w:t>алогоплательщик</w:t>
      </w:r>
      <w:r w:rsidR="0029245F">
        <w:rPr>
          <w:snapToGrid/>
          <w:sz w:val="28"/>
          <w:szCs w:val="28"/>
        </w:rPr>
        <w:t xml:space="preserve">, </w:t>
      </w:r>
      <w:r w:rsidR="0046233D">
        <w:rPr>
          <w:snapToGrid/>
          <w:sz w:val="28"/>
          <w:szCs w:val="28"/>
        </w:rPr>
        <w:t>отнесен</w:t>
      </w:r>
      <w:r w:rsidR="0029245F">
        <w:rPr>
          <w:snapToGrid/>
          <w:sz w:val="28"/>
          <w:szCs w:val="28"/>
        </w:rPr>
        <w:t xml:space="preserve"> в соответствии со статьей 83 Кодекса</w:t>
      </w:r>
      <w:r w:rsidR="0046233D">
        <w:rPr>
          <w:snapToGrid/>
          <w:sz w:val="28"/>
          <w:szCs w:val="28"/>
        </w:rPr>
        <w:t xml:space="preserve"> к категории крупнейших</w:t>
      </w:r>
      <w:r w:rsidR="001206F7">
        <w:rPr>
          <w:snapToGrid/>
          <w:sz w:val="28"/>
          <w:szCs w:val="28"/>
        </w:rPr>
        <w:t xml:space="preserve"> налогоплательщиков</w:t>
      </w:r>
      <w:r w:rsidR="0029245F">
        <w:rPr>
          <w:snapToGrid/>
          <w:sz w:val="28"/>
          <w:szCs w:val="28"/>
        </w:rPr>
        <w:t>,</w:t>
      </w:r>
      <w:r w:rsidR="0046233D">
        <w:rPr>
          <w:snapToGrid/>
          <w:sz w:val="28"/>
          <w:szCs w:val="28"/>
        </w:rPr>
        <w:t xml:space="preserve"> </w:t>
      </w:r>
      <w:r w:rsidR="0029245F">
        <w:rPr>
          <w:snapToGrid/>
          <w:sz w:val="28"/>
          <w:szCs w:val="28"/>
        </w:rPr>
        <w:t xml:space="preserve">заявление о заключении </w:t>
      </w:r>
      <w:r w:rsidR="00D62601">
        <w:rPr>
          <w:snapToGrid/>
          <w:sz w:val="28"/>
          <w:szCs w:val="28"/>
        </w:rPr>
        <w:t>Д</w:t>
      </w:r>
      <w:r w:rsidR="0029245F">
        <w:rPr>
          <w:snapToGrid/>
          <w:sz w:val="28"/>
          <w:szCs w:val="28"/>
        </w:rPr>
        <w:t>оговора поручительства</w:t>
      </w:r>
      <w:r w:rsidR="0046233D">
        <w:rPr>
          <w:snapToGrid/>
          <w:sz w:val="28"/>
          <w:szCs w:val="28"/>
        </w:rPr>
        <w:t xml:space="preserve"> </w:t>
      </w:r>
      <w:r w:rsidR="009D4094">
        <w:rPr>
          <w:snapToGrid/>
          <w:sz w:val="28"/>
          <w:szCs w:val="28"/>
        </w:rPr>
        <w:t>представляется</w:t>
      </w:r>
      <w:r w:rsidR="00FE0ABE">
        <w:rPr>
          <w:snapToGrid/>
          <w:sz w:val="28"/>
          <w:szCs w:val="28"/>
        </w:rPr>
        <w:t xml:space="preserve"> </w:t>
      </w:r>
      <w:r w:rsidR="0029245F">
        <w:rPr>
          <w:snapToGrid/>
          <w:sz w:val="28"/>
          <w:szCs w:val="28"/>
        </w:rPr>
        <w:t xml:space="preserve">в налоговый орган </w:t>
      </w:r>
      <w:r w:rsidR="0046233D">
        <w:rPr>
          <w:snapToGrid/>
          <w:sz w:val="28"/>
          <w:szCs w:val="28"/>
        </w:rPr>
        <w:t xml:space="preserve">по месту учета </w:t>
      </w:r>
      <w:r w:rsidR="00FE0ABE">
        <w:rPr>
          <w:snapToGrid/>
          <w:sz w:val="28"/>
          <w:szCs w:val="28"/>
        </w:rPr>
        <w:t xml:space="preserve">такого налогоплательщика </w:t>
      </w:r>
      <w:r w:rsidR="0029245F">
        <w:rPr>
          <w:snapToGrid/>
          <w:sz w:val="28"/>
          <w:szCs w:val="28"/>
        </w:rPr>
        <w:t>в качестве крупнейш</w:t>
      </w:r>
      <w:r w:rsidR="00FE0ABE">
        <w:rPr>
          <w:snapToGrid/>
          <w:sz w:val="28"/>
          <w:szCs w:val="28"/>
        </w:rPr>
        <w:t>его.</w:t>
      </w:r>
    </w:p>
    <w:p w:rsidR="000836B2" w:rsidRDefault="00617D13" w:rsidP="00F34E60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</w:t>
      </w:r>
      <w:r w:rsidR="004302B0">
        <w:rPr>
          <w:snapToGrid/>
          <w:sz w:val="28"/>
          <w:szCs w:val="28"/>
        </w:rPr>
        <w:t xml:space="preserve">При обращении поручителя в налоговый орган на основании подпункта 2.2 статьи 184 Кодекса соответствующее заявление </w:t>
      </w:r>
      <w:r w:rsidR="009D4094">
        <w:rPr>
          <w:snapToGrid/>
          <w:sz w:val="28"/>
          <w:szCs w:val="28"/>
        </w:rPr>
        <w:t>представляется</w:t>
      </w:r>
      <w:r w:rsidR="004302B0">
        <w:rPr>
          <w:snapToGrid/>
          <w:sz w:val="28"/>
          <w:szCs w:val="28"/>
        </w:rPr>
        <w:t xml:space="preserve"> им в налоговый орган по месту нахождения </w:t>
      </w:r>
      <w:r w:rsidR="00D83EFA">
        <w:rPr>
          <w:snapToGrid/>
          <w:sz w:val="28"/>
          <w:szCs w:val="28"/>
        </w:rPr>
        <w:t>налогоплательщика</w:t>
      </w:r>
      <w:r w:rsidR="00C23D69">
        <w:rPr>
          <w:snapToGrid/>
          <w:sz w:val="28"/>
          <w:szCs w:val="28"/>
        </w:rPr>
        <w:t xml:space="preserve"> </w:t>
      </w:r>
      <w:r w:rsidR="00F34E60">
        <w:rPr>
          <w:snapToGrid/>
          <w:sz w:val="28"/>
          <w:szCs w:val="28"/>
        </w:rPr>
        <w:t xml:space="preserve">(по месту учета такого налогоплательщика в качестве крупнейшего). При совершении подакцизной операции обособленным подразделением организации заявление </w:t>
      </w:r>
      <w:r w:rsidR="009D4094">
        <w:rPr>
          <w:snapToGrid/>
          <w:sz w:val="28"/>
          <w:szCs w:val="28"/>
        </w:rPr>
        <w:t>представляется</w:t>
      </w:r>
      <w:r w:rsidR="00F34E60">
        <w:rPr>
          <w:snapToGrid/>
          <w:sz w:val="28"/>
          <w:szCs w:val="28"/>
        </w:rPr>
        <w:t xml:space="preserve"> </w:t>
      </w:r>
      <w:r w:rsidR="004302B0">
        <w:rPr>
          <w:snapToGrid/>
          <w:sz w:val="28"/>
          <w:szCs w:val="28"/>
        </w:rPr>
        <w:t xml:space="preserve">в налоговый орган по месту нахождения </w:t>
      </w:r>
      <w:r w:rsidR="004850DA" w:rsidRPr="001C7BED">
        <w:rPr>
          <w:snapToGrid/>
          <w:sz w:val="28"/>
          <w:szCs w:val="28"/>
        </w:rPr>
        <w:t>указанного</w:t>
      </w:r>
      <w:r w:rsidR="004850DA">
        <w:rPr>
          <w:snapToGrid/>
          <w:sz w:val="28"/>
          <w:szCs w:val="28"/>
        </w:rPr>
        <w:t xml:space="preserve"> </w:t>
      </w:r>
      <w:r w:rsidR="004302B0">
        <w:rPr>
          <w:snapToGrid/>
          <w:sz w:val="28"/>
          <w:szCs w:val="28"/>
        </w:rPr>
        <w:t xml:space="preserve">обособленного подразделения </w:t>
      </w:r>
      <w:r w:rsidR="00F34E60">
        <w:rPr>
          <w:snapToGrid/>
          <w:sz w:val="28"/>
          <w:szCs w:val="28"/>
        </w:rPr>
        <w:t>налогоплательщика</w:t>
      </w:r>
      <w:r w:rsidR="00AE3082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(далее – налоговый орган налогоплательщика)</w:t>
      </w:r>
      <w:r w:rsidR="00F34E60">
        <w:rPr>
          <w:snapToGrid/>
          <w:sz w:val="28"/>
          <w:szCs w:val="28"/>
        </w:rPr>
        <w:t>.</w:t>
      </w:r>
    </w:p>
    <w:p w:rsidR="006347FD" w:rsidRDefault="006347FD" w:rsidP="00F34E60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46233D">
        <w:rPr>
          <w:snapToGrid/>
          <w:sz w:val="28"/>
          <w:szCs w:val="28"/>
        </w:rPr>
        <w:t xml:space="preserve">К заявлению о заключении договора поручительства </w:t>
      </w:r>
      <w:r>
        <w:rPr>
          <w:snapToGrid/>
          <w:sz w:val="28"/>
          <w:szCs w:val="28"/>
        </w:rPr>
        <w:t>прилага</w:t>
      </w:r>
      <w:r w:rsidR="004850DA" w:rsidRPr="001C7BED">
        <w:rPr>
          <w:snapToGrid/>
          <w:sz w:val="28"/>
          <w:szCs w:val="28"/>
        </w:rPr>
        <w:t>е</w:t>
      </w:r>
      <w:r>
        <w:rPr>
          <w:snapToGrid/>
          <w:sz w:val="28"/>
          <w:szCs w:val="28"/>
        </w:rPr>
        <w:t>тся</w:t>
      </w:r>
      <w:r w:rsidR="004850DA">
        <w:rPr>
          <w:snapToGrid/>
          <w:sz w:val="28"/>
          <w:szCs w:val="28"/>
        </w:rPr>
        <w:t xml:space="preserve"> </w:t>
      </w:r>
      <w:r w:rsidR="004850DA" w:rsidRPr="001C7BED">
        <w:rPr>
          <w:snapToGrid/>
          <w:sz w:val="28"/>
          <w:szCs w:val="28"/>
        </w:rPr>
        <w:t>в двух экземплярах</w:t>
      </w:r>
      <w:r>
        <w:rPr>
          <w:snapToGrid/>
          <w:sz w:val="28"/>
          <w:szCs w:val="28"/>
        </w:rPr>
        <w:t xml:space="preserve"> </w:t>
      </w:r>
      <w:r w:rsidR="006F14D5">
        <w:rPr>
          <w:snapToGrid/>
          <w:sz w:val="28"/>
          <w:szCs w:val="28"/>
        </w:rPr>
        <w:t xml:space="preserve">на бумажном носителе </w:t>
      </w:r>
      <w:r>
        <w:rPr>
          <w:snapToGrid/>
          <w:sz w:val="28"/>
          <w:szCs w:val="28"/>
        </w:rPr>
        <w:t xml:space="preserve">проект </w:t>
      </w:r>
      <w:r w:rsidRPr="00617D13">
        <w:rPr>
          <w:snapToGrid/>
          <w:sz w:val="28"/>
          <w:szCs w:val="28"/>
        </w:rPr>
        <w:t>Д</w:t>
      </w:r>
      <w:r w:rsidRPr="0046233D">
        <w:rPr>
          <w:snapToGrid/>
          <w:sz w:val="28"/>
          <w:szCs w:val="28"/>
        </w:rPr>
        <w:t>оговора поручительства, подписанн</w:t>
      </w:r>
      <w:r w:rsidRPr="00617D13">
        <w:rPr>
          <w:snapToGrid/>
          <w:sz w:val="28"/>
          <w:szCs w:val="28"/>
        </w:rPr>
        <w:t>ого</w:t>
      </w:r>
      <w:r w:rsidRPr="0046233D">
        <w:rPr>
          <w:snapToGrid/>
          <w:sz w:val="28"/>
          <w:szCs w:val="28"/>
        </w:rPr>
        <w:t xml:space="preserve"> </w:t>
      </w:r>
      <w:r w:rsidR="00454DED" w:rsidRPr="001C7BED">
        <w:rPr>
          <w:snapToGrid/>
          <w:sz w:val="28"/>
          <w:szCs w:val="28"/>
        </w:rPr>
        <w:t>уполномоченным лицом со стороны</w:t>
      </w:r>
      <w:r w:rsidR="00454DED">
        <w:rPr>
          <w:snapToGrid/>
          <w:sz w:val="28"/>
          <w:szCs w:val="28"/>
        </w:rPr>
        <w:t xml:space="preserve"> </w:t>
      </w:r>
      <w:r w:rsidRPr="0046233D">
        <w:rPr>
          <w:snapToGrid/>
          <w:sz w:val="28"/>
          <w:szCs w:val="28"/>
        </w:rPr>
        <w:t>поручител</w:t>
      </w:r>
      <w:r w:rsidR="00454DED" w:rsidRPr="001C7BED">
        <w:rPr>
          <w:snapToGrid/>
          <w:sz w:val="28"/>
          <w:szCs w:val="28"/>
        </w:rPr>
        <w:t>я</w:t>
      </w:r>
      <w:r>
        <w:rPr>
          <w:snapToGrid/>
          <w:sz w:val="28"/>
          <w:szCs w:val="28"/>
        </w:rPr>
        <w:t>.</w:t>
      </w:r>
      <w:r w:rsidR="00A27DEB">
        <w:rPr>
          <w:snapToGrid/>
          <w:sz w:val="28"/>
          <w:szCs w:val="28"/>
        </w:rPr>
        <w:t xml:space="preserve"> </w:t>
      </w:r>
    </w:p>
    <w:p w:rsidR="00540DBC" w:rsidRDefault="00DB47F6" w:rsidP="00DB47F6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</w:t>
      </w:r>
      <w:r w:rsidRPr="001C7BED">
        <w:rPr>
          <w:snapToGrid/>
          <w:sz w:val="28"/>
          <w:szCs w:val="28"/>
        </w:rPr>
        <w:t xml:space="preserve">При подписании </w:t>
      </w:r>
      <w:r w:rsidR="006F14D5">
        <w:rPr>
          <w:snapToGrid/>
          <w:sz w:val="28"/>
          <w:szCs w:val="28"/>
        </w:rPr>
        <w:t xml:space="preserve">представителем поручителя </w:t>
      </w:r>
      <w:r w:rsidRPr="001C7BED">
        <w:rPr>
          <w:snapToGrid/>
          <w:sz w:val="28"/>
          <w:szCs w:val="28"/>
        </w:rPr>
        <w:t>Договора поручительства</w:t>
      </w:r>
      <w:r>
        <w:rPr>
          <w:snapToGrid/>
          <w:sz w:val="28"/>
          <w:szCs w:val="28"/>
        </w:rPr>
        <w:t xml:space="preserve"> на основании доверенности, поручитель представляет такую доверенность </w:t>
      </w:r>
      <w:r w:rsidRPr="001C7BED">
        <w:rPr>
          <w:snapToGrid/>
          <w:sz w:val="28"/>
          <w:szCs w:val="28"/>
        </w:rPr>
        <w:t>(включая документ</w:t>
      </w:r>
      <w:r w:rsidR="00126384">
        <w:rPr>
          <w:snapToGrid/>
          <w:sz w:val="28"/>
          <w:szCs w:val="28"/>
        </w:rPr>
        <w:t>ы</w:t>
      </w:r>
      <w:r w:rsidRPr="001C7BED">
        <w:rPr>
          <w:snapToGrid/>
          <w:sz w:val="28"/>
          <w:szCs w:val="28"/>
        </w:rPr>
        <w:t>, устанавливающие полномочия лица, выдавшего доверенность</w:t>
      </w:r>
      <w:r w:rsidR="00126384">
        <w:rPr>
          <w:snapToGrid/>
          <w:sz w:val="28"/>
          <w:szCs w:val="28"/>
        </w:rPr>
        <w:t xml:space="preserve">, </w:t>
      </w:r>
      <w:r w:rsidR="00126384" w:rsidRPr="00575644">
        <w:rPr>
          <w:snapToGrid/>
          <w:sz w:val="28"/>
          <w:szCs w:val="28"/>
        </w:rPr>
        <w:t>за исключением случаев, когда полномочия лица могут быть проверены на основании сведений, содержащихся в ЕГРЮЛ)</w:t>
      </w:r>
      <w:r w:rsidRPr="00575644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вместе с </w:t>
      </w:r>
      <w:r>
        <w:rPr>
          <w:snapToGrid/>
          <w:sz w:val="28"/>
          <w:szCs w:val="28"/>
        </w:rPr>
        <w:lastRenderedPageBreak/>
        <w:t xml:space="preserve">заявлением на заключение Договора поручительства в налоговый орган налогоплательщика. </w:t>
      </w:r>
    </w:p>
    <w:p w:rsidR="00DB47F6" w:rsidRDefault="00540DBC" w:rsidP="00540DBC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</w:t>
      </w:r>
      <w:r w:rsidR="00E43689">
        <w:rPr>
          <w:snapToGrid/>
          <w:sz w:val="28"/>
          <w:szCs w:val="28"/>
        </w:rPr>
        <w:t xml:space="preserve">оручитель вправе </w:t>
      </w:r>
      <w:r>
        <w:rPr>
          <w:snapToGrid/>
          <w:sz w:val="28"/>
          <w:szCs w:val="28"/>
        </w:rPr>
        <w:t>направить</w:t>
      </w:r>
      <w:r w:rsidR="00E43689">
        <w:rPr>
          <w:snapToGrid/>
          <w:sz w:val="28"/>
          <w:szCs w:val="28"/>
        </w:rPr>
        <w:t xml:space="preserve"> такую доверенность в налоговый орган </w:t>
      </w:r>
      <w:r w:rsidR="00E43689" w:rsidRPr="008E638C">
        <w:rPr>
          <w:snapToGrid/>
          <w:sz w:val="28"/>
          <w:szCs w:val="28"/>
        </w:rPr>
        <w:t xml:space="preserve">поручителя. В этом случае доверенность </w:t>
      </w:r>
      <w:r w:rsidRPr="008E638C">
        <w:rPr>
          <w:snapToGrid/>
          <w:sz w:val="28"/>
          <w:szCs w:val="28"/>
        </w:rPr>
        <w:t>направляется</w:t>
      </w:r>
      <w:r w:rsidR="00E43689" w:rsidRPr="008E638C">
        <w:rPr>
          <w:snapToGrid/>
          <w:sz w:val="28"/>
          <w:szCs w:val="28"/>
        </w:rPr>
        <w:t xml:space="preserve"> с сопроводительным письмом, в котором указываются сведения о </w:t>
      </w:r>
      <w:r w:rsidRPr="008E638C">
        <w:rPr>
          <w:snapToGrid/>
          <w:sz w:val="28"/>
          <w:szCs w:val="28"/>
        </w:rPr>
        <w:t xml:space="preserve">соответствующем </w:t>
      </w:r>
      <w:r w:rsidR="00E43689" w:rsidRPr="008E638C">
        <w:rPr>
          <w:snapToGrid/>
          <w:sz w:val="28"/>
          <w:szCs w:val="28"/>
        </w:rPr>
        <w:t>налогоплательщике (обособленном подразделении налогоплательщика), заявлении о заключении договора поручительства и проекте договора поручительства</w:t>
      </w:r>
      <w:r w:rsidRPr="008E638C">
        <w:rPr>
          <w:snapToGrid/>
          <w:sz w:val="28"/>
          <w:szCs w:val="28"/>
        </w:rPr>
        <w:t xml:space="preserve"> </w:t>
      </w:r>
      <w:r w:rsidR="00E43689" w:rsidRPr="008E638C">
        <w:rPr>
          <w:snapToGrid/>
          <w:sz w:val="28"/>
          <w:szCs w:val="28"/>
        </w:rPr>
        <w:t>в электронной форме</w:t>
      </w:r>
      <w:r w:rsidR="00AC596F">
        <w:rPr>
          <w:snapToGrid/>
          <w:sz w:val="28"/>
          <w:szCs w:val="28"/>
        </w:rPr>
        <w:t xml:space="preserve"> </w:t>
      </w:r>
      <w:r w:rsidR="00AC596F" w:rsidRPr="00575644">
        <w:rPr>
          <w:snapToGrid/>
          <w:sz w:val="28"/>
          <w:szCs w:val="28"/>
        </w:rPr>
        <w:t>по</w:t>
      </w:r>
      <w:r w:rsidR="00E43689" w:rsidRPr="00575644">
        <w:rPr>
          <w:snapToGrid/>
          <w:sz w:val="28"/>
          <w:szCs w:val="28"/>
        </w:rPr>
        <w:t xml:space="preserve"> </w:t>
      </w:r>
      <w:r w:rsidR="00E43689">
        <w:rPr>
          <w:snapToGrid/>
          <w:sz w:val="28"/>
          <w:szCs w:val="28"/>
        </w:rPr>
        <w:t>канал</w:t>
      </w:r>
      <w:r w:rsidR="00AC596F" w:rsidRPr="00575644">
        <w:rPr>
          <w:snapToGrid/>
          <w:sz w:val="28"/>
          <w:szCs w:val="28"/>
        </w:rPr>
        <w:t>ам</w:t>
      </w:r>
      <w:r w:rsidR="00E43689">
        <w:rPr>
          <w:snapToGrid/>
          <w:sz w:val="28"/>
          <w:szCs w:val="28"/>
        </w:rPr>
        <w:t xml:space="preserve"> связи </w:t>
      </w:r>
      <w:r w:rsidR="00E43689" w:rsidRPr="001C7BED">
        <w:rPr>
          <w:snapToGrid/>
          <w:sz w:val="28"/>
          <w:szCs w:val="28"/>
        </w:rPr>
        <w:t>через оператора электронного документооборота</w:t>
      </w:r>
      <w:r w:rsidR="008E638C">
        <w:rPr>
          <w:snapToGrid/>
          <w:sz w:val="28"/>
          <w:szCs w:val="28"/>
        </w:rPr>
        <w:t xml:space="preserve">. </w:t>
      </w:r>
      <w:r w:rsidR="00DB47F6">
        <w:rPr>
          <w:snapToGrid/>
          <w:sz w:val="28"/>
          <w:szCs w:val="28"/>
        </w:rPr>
        <w:t xml:space="preserve">Налоговый орган поручителя проверяет действительность выданной доверенности и направляет </w:t>
      </w:r>
      <w:r w:rsidR="009D4094">
        <w:rPr>
          <w:snapToGrid/>
          <w:sz w:val="28"/>
          <w:szCs w:val="28"/>
        </w:rPr>
        <w:t xml:space="preserve">с использованием внутреннего электронного документооборота </w:t>
      </w:r>
      <w:r w:rsidR="00DB47F6">
        <w:rPr>
          <w:snapToGrid/>
          <w:sz w:val="28"/>
          <w:szCs w:val="28"/>
        </w:rPr>
        <w:t xml:space="preserve">информацию о доверенности в налоговый орган налогоплательщика не позднее </w:t>
      </w:r>
      <w:r w:rsidR="00AE3082" w:rsidRPr="001E1921">
        <w:rPr>
          <w:snapToGrid/>
          <w:sz w:val="28"/>
          <w:szCs w:val="28"/>
        </w:rPr>
        <w:t>рабочего</w:t>
      </w:r>
      <w:r w:rsidR="00AE3082">
        <w:rPr>
          <w:snapToGrid/>
          <w:sz w:val="28"/>
          <w:szCs w:val="28"/>
        </w:rPr>
        <w:t xml:space="preserve"> </w:t>
      </w:r>
      <w:r w:rsidR="00DB47F6">
        <w:rPr>
          <w:snapToGrid/>
          <w:sz w:val="28"/>
          <w:szCs w:val="28"/>
        </w:rPr>
        <w:t>дня, следующего за днем получения доверенности.</w:t>
      </w:r>
      <w:r w:rsidR="00DB47F6" w:rsidRPr="007D1EA3">
        <w:rPr>
          <w:snapToGrid/>
          <w:sz w:val="28"/>
          <w:szCs w:val="28"/>
        </w:rPr>
        <w:t xml:space="preserve"> </w:t>
      </w:r>
    </w:p>
    <w:p w:rsidR="00DB47F6" w:rsidRPr="00DB47F6" w:rsidRDefault="00DB47F6" w:rsidP="00F34E60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1C7BED">
        <w:rPr>
          <w:snapToGrid/>
          <w:sz w:val="28"/>
          <w:szCs w:val="28"/>
        </w:rPr>
        <w:t>II. Действия налоговых органов</w:t>
      </w:r>
      <w:r w:rsidR="008E638C">
        <w:rPr>
          <w:snapToGrid/>
          <w:sz w:val="28"/>
          <w:szCs w:val="28"/>
        </w:rPr>
        <w:t>.</w:t>
      </w:r>
    </w:p>
    <w:p w:rsidR="000836B2" w:rsidRPr="0046233D" w:rsidRDefault="00617D13" w:rsidP="00617D13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</w:t>
      </w:r>
      <w:r w:rsidR="00FE0ABE" w:rsidRPr="00497E96">
        <w:rPr>
          <w:snapToGrid/>
          <w:sz w:val="28"/>
          <w:szCs w:val="28"/>
        </w:rPr>
        <w:t xml:space="preserve">Не позднее </w:t>
      </w:r>
      <w:r w:rsidR="00AE3082" w:rsidRPr="001E1921">
        <w:rPr>
          <w:snapToGrid/>
          <w:sz w:val="28"/>
          <w:szCs w:val="28"/>
        </w:rPr>
        <w:t>рабочего</w:t>
      </w:r>
      <w:r w:rsidR="00AE3082">
        <w:rPr>
          <w:snapToGrid/>
          <w:sz w:val="28"/>
          <w:szCs w:val="28"/>
        </w:rPr>
        <w:t xml:space="preserve"> </w:t>
      </w:r>
      <w:r w:rsidR="00FE0ABE" w:rsidRPr="00497E96">
        <w:rPr>
          <w:snapToGrid/>
          <w:sz w:val="28"/>
          <w:szCs w:val="28"/>
        </w:rPr>
        <w:t xml:space="preserve">дня, следующего за днем получения заявления </w:t>
      </w:r>
      <w:r w:rsidR="00832B78" w:rsidRPr="009E4A7D">
        <w:rPr>
          <w:snapToGrid/>
          <w:sz w:val="28"/>
          <w:szCs w:val="28"/>
        </w:rPr>
        <w:t>с</w:t>
      </w:r>
      <w:r w:rsidR="00832B78">
        <w:rPr>
          <w:snapToGrid/>
          <w:sz w:val="28"/>
          <w:szCs w:val="28"/>
        </w:rPr>
        <w:t xml:space="preserve"> </w:t>
      </w:r>
      <w:r w:rsidR="00FE0ABE" w:rsidRPr="00497E96">
        <w:rPr>
          <w:snapToGrid/>
          <w:sz w:val="28"/>
          <w:szCs w:val="28"/>
        </w:rPr>
        <w:t xml:space="preserve">проектом </w:t>
      </w:r>
      <w:r w:rsidR="00D62601">
        <w:rPr>
          <w:snapToGrid/>
          <w:sz w:val="28"/>
          <w:szCs w:val="28"/>
        </w:rPr>
        <w:t>Д</w:t>
      </w:r>
      <w:r w:rsidR="00FE0ABE" w:rsidRPr="00497E96">
        <w:rPr>
          <w:snapToGrid/>
          <w:sz w:val="28"/>
          <w:szCs w:val="28"/>
        </w:rPr>
        <w:t>оговора поручительства, налоговый орган налогоплательщика направляет</w:t>
      </w:r>
      <w:r w:rsidR="00AE3082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по форме согласно приложению к настоящему письму</w:t>
      </w:r>
      <w:r w:rsidR="00FE0ABE" w:rsidRPr="00497E96">
        <w:rPr>
          <w:snapToGrid/>
          <w:sz w:val="28"/>
          <w:szCs w:val="28"/>
        </w:rPr>
        <w:t xml:space="preserve"> </w:t>
      </w:r>
      <w:r w:rsidR="009D4094">
        <w:rPr>
          <w:snapToGrid/>
          <w:sz w:val="28"/>
          <w:szCs w:val="28"/>
        </w:rPr>
        <w:t xml:space="preserve">с использованием внутреннего электронного документооборота </w:t>
      </w:r>
      <w:r w:rsidR="00FE0ABE" w:rsidRPr="00497E96">
        <w:rPr>
          <w:snapToGrid/>
          <w:sz w:val="28"/>
          <w:szCs w:val="28"/>
        </w:rPr>
        <w:t xml:space="preserve">запрос о представлении </w:t>
      </w:r>
      <w:r w:rsidR="00FB5387">
        <w:rPr>
          <w:snapToGrid/>
          <w:sz w:val="28"/>
          <w:szCs w:val="28"/>
        </w:rPr>
        <w:t>справки о соответствии (несоответствии) поручителя требованиям пункта 2.1 статьи 176.1 и</w:t>
      </w:r>
      <w:r w:rsidR="00AE3082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(или)</w:t>
      </w:r>
      <w:r w:rsidR="00FB5387">
        <w:rPr>
          <w:snapToGrid/>
          <w:sz w:val="28"/>
          <w:szCs w:val="28"/>
        </w:rPr>
        <w:t xml:space="preserve"> пункт</w:t>
      </w:r>
      <w:r w:rsidR="00AE3082" w:rsidRPr="001E1921">
        <w:rPr>
          <w:snapToGrid/>
          <w:sz w:val="28"/>
          <w:szCs w:val="28"/>
        </w:rPr>
        <w:t>а</w:t>
      </w:r>
      <w:r w:rsidR="00FB5387">
        <w:rPr>
          <w:snapToGrid/>
          <w:sz w:val="28"/>
          <w:szCs w:val="28"/>
        </w:rPr>
        <w:t xml:space="preserve"> 2.2 статьи 184 Кодекса </w:t>
      </w:r>
      <w:r w:rsidR="008F5EF3">
        <w:rPr>
          <w:snapToGrid/>
          <w:sz w:val="28"/>
          <w:szCs w:val="28"/>
        </w:rPr>
        <w:t xml:space="preserve">по форме </w:t>
      </w:r>
      <w:r w:rsidR="008F5EF3" w:rsidRPr="00D62601">
        <w:rPr>
          <w:snapToGrid/>
          <w:sz w:val="28"/>
          <w:szCs w:val="28"/>
        </w:rPr>
        <w:t>согласно приложению к настоящему письму</w:t>
      </w:r>
      <w:r w:rsidR="008F5EF3">
        <w:rPr>
          <w:snapToGrid/>
          <w:sz w:val="28"/>
          <w:szCs w:val="28"/>
        </w:rPr>
        <w:t xml:space="preserve"> </w:t>
      </w:r>
      <w:r w:rsidR="00FE0ABE" w:rsidRPr="00497E96">
        <w:rPr>
          <w:snapToGrid/>
          <w:sz w:val="28"/>
          <w:szCs w:val="28"/>
        </w:rPr>
        <w:t xml:space="preserve">в налоговый орган по месту </w:t>
      </w:r>
      <w:r w:rsidR="006347FD">
        <w:rPr>
          <w:snapToGrid/>
          <w:sz w:val="28"/>
          <w:szCs w:val="28"/>
        </w:rPr>
        <w:t>нахождения</w:t>
      </w:r>
      <w:r w:rsidR="00FE0ABE" w:rsidRPr="00497E96">
        <w:rPr>
          <w:snapToGrid/>
          <w:sz w:val="28"/>
          <w:szCs w:val="28"/>
        </w:rPr>
        <w:t xml:space="preserve"> поручителя (по месту учета</w:t>
      </w:r>
      <w:r w:rsidR="00AE3082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поручителя</w:t>
      </w:r>
      <w:r w:rsidR="00FE0ABE" w:rsidRPr="00497E96">
        <w:rPr>
          <w:snapToGrid/>
          <w:sz w:val="28"/>
          <w:szCs w:val="28"/>
        </w:rPr>
        <w:t xml:space="preserve"> в качестве крупнейш</w:t>
      </w:r>
      <w:r w:rsidR="00AE3082" w:rsidRPr="001E1921">
        <w:rPr>
          <w:snapToGrid/>
          <w:sz w:val="28"/>
          <w:szCs w:val="28"/>
        </w:rPr>
        <w:t>его</w:t>
      </w:r>
      <w:r w:rsidR="00FE0ABE" w:rsidRPr="00497E96">
        <w:rPr>
          <w:snapToGrid/>
          <w:sz w:val="28"/>
          <w:szCs w:val="28"/>
        </w:rPr>
        <w:t xml:space="preserve"> налогоплательщик</w:t>
      </w:r>
      <w:r w:rsidR="00AE3082" w:rsidRPr="001E1921">
        <w:rPr>
          <w:snapToGrid/>
          <w:sz w:val="28"/>
          <w:szCs w:val="28"/>
        </w:rPr>
        <w:t>а</w:t>
      </w:r>
      <w:r w:rsidR="00FE0ABE" w:rsidRPr="00497E96">
        <w:rPr>
          <w:snapToGrid/>
          <w:sz w:val="28"/>
          <w:szCs w:val="28"/>
        </w:rPr>
        <w:t>) (далее – налоговый орган поручителя).</w:t>
      </w:r>
    </w:p>
    <w:p w:rsidR="00A27DEB" w:rsidRDefault="00A27DEB" w:rsidP="00A27DEB">
      <w:pPr>
        <w:autoSpaceDE w:val="0"/>
        <w:autoSpaceDN w:val="0"/>
        <w:adjustRightInd w:val="0"/>
        <w:ind w:firstLine="540"/>
        <w:jc w:val="both"/>
        <w:rPr>
          <w:b/>
          <w:snapToGrid/>
          <w:sz w:val="28"/>
          <w:szCs w:val="28"/>
        </w:rPr>
      </w:pPr>
      <w:r w:rsidRPr="00E43689">
        <w:rPr>
          <w:snapToGrid/>
          <w:sz w:val="28"/>
          <w:szCs w:val="28"/>
        </w:rPr>
        <w:t>Н</w:t>
      </w:r>
      <w:r w:rsidRPr="0046233D">
        <w:rPr>
          <w:snapToGrid/>
          <w:sz w:val="28"/>
          <w:szCs w:val="28"/>
        </w:rPr>
        <w:t>алоговы</w:t>
      </w:r>
      <w:r>
        <w:rPr>
          <w:snapToGrid/>
          <w:sz w:val="28"/>
          <w:szCs w:val="28"/>
        </w:rPr>
        <w:t>й</w:t>
      </w:r>
      <w:r w:rsidRPr="0046233D">
        <w:rPr>
          <w:snapToGrid/>
          <w:sz w:val="28"/>
          <w:szCs w:val="28"/>
        </w:rPr>
        <w:t xml:space="preserve"> орган</w:t>
      </w:r>
      <w:r>
        <w:rPr>
          <w:snapToGrid/>
          <w:sz w:val="28"/>
          <w:szCs w:val="28"/>
        </w:rPr>
        <w:t xml:space="preserve"> поручителя направляет справку о соответствии (несоответствии) поручителя требованиям пункта 2.1 статьи 176.1 и </w:t>
      </w:r>
      <w:r w:rsidRPr="001E1921">
        <w:rPr>
          <w:snapToGrid/>
          <w:sz w:val="28"/>
          <w:szCs w:val="28"/>
        </w:rPr>
        <w:t>(или)</w:t>
      </w:r>
      <w:r>
        <w:rPr>
          <w:snapToGrid/>
          <w:sz w:val="28"/>
          <w:szCs w:val="28"/>
        </w:rPr>
        <w:t xml:space="preserve"> пункт</w:t>
      </w:r>
      <w:r w:rsidRPr="001E1921">
        <w:rPr>
          <w:snapToGrid/>
          <w:sz w:val="28"/>
          <w:szCs w:val="28"/>
        </w:rPr>
        <w:t>а</w:t>
      </w:r>
      <w:r>
        <w:rPr>
          <w:snapToGrid/>
          <w:sz w:val="28"/>
          <w:szCs w:val="28"/>
        </w:rPr>
        <w:t xml:space="preserve"> 2.2 статьи 184 Кодекса </w:t>
      </w:r>
      <w:r w:rsidRPr="00575644">
        <w:rPr>
          <w:snapToGrid/>
          <w:sz w:val="28"/>
          <w:szCs w:val="28"/>
        </w:rPr>
        <w:t>(в том числе о задолженности обособленных подразделений поручителя)</w:t>
      </w:r>
      <w:r>
        <w:rPr>
          <w:snapToGrid/>
          <w:sz w:val="28"/>
          <w:szCs w:val="28"/>
        </w:rPr>
        <w:t xml:space="preserve"> по форме </w:t>
      </w:r>
      <w:r w:rsidRPr="00D62601">
        <w:rPr>
          <w:snapToGrid/>
          <w:sz w:val="28"/>
          <w:szCs w:val="28"/>
        </w:rPr>
        <w:t>согласно приложению к настоящему письму</w:t>
      </w:r>
      <w:r>
        <w:rPr>
          <w:snapToGrid/>
          <w:sz w:val="28"/>
          <w:szCs w:val="28"/>
        </w:rPr>
        <w:t xml:space="preserve"> в налоговый орган налогоплательщика</w:t>
      </w:r>
      <w:r w:rsidRPr="00D33EC6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в течение </w:t>
      </w:r>
      <w:r w:rsidRPr="00B265BB">
        <w:rPr>
          <w:snapToGrid/>
          <w:sz w:val="28"/>
          <w:szCs w:val="28"/>
        </w:rPr>
        <w:t>десяти</w:t>
      </w:r>
      <w:r>
        <w:rPr>
          <w:snapToGrid/>
          <w:sz w:val="28"/>
          <w:szCs w:val="28"/>
        </w:rPr>
        <w:t xml:space="preserve"> рабочих дней </w:t>
      </w:r>
      <w:proofErr w:type="gramStart"/>
      <w:r>
        <w:rPr>
          <w:snapToGrid/>
          <w:sz w:val="28"/>
          <w:szCs w:val="28"/>
        </w:rPr>
        <w:t>с даты получения</w:t>
      </w:r>
      <w:proofErr w:type="gramEnd"/>
      <w:r>
        <w:rPr>
          <w:snapToGrid/>
          <w:sz w:val="28"/>
          <w:szCs w:val="28"/>
        </w:rPr>
        <w:t xml:space="preserve"> запроса. О</w:t>
      </w:r>
      <w:r w:rsidRPr="00575644">
        <w:rPr>
          <w:snapToGrid/>
          <w:sz w:val="28"/>
          <w:szCs w:val="28"/>
        </w:rPr>
        <w:t>дновременно</w:t>
      </w:r>
      <w:r>
        <w:rPr>
          <w:snapToGrid/>
          <w:sz w:val="28"/>
          <w:szCs w:val="28"/>
        </w:rPr>
        <w:t>,</w:t>
      </w:r>
      <w:r w:rsidRPr="00575644">
        <w:rPr>
          <w:snapToGrid/>
          <w:sz w:val="28"/>
          <w:szCs w:val="28"/>
        </w:rPr>
        <w:t xml:space="preserve"> </w:t>
      </w:r>
      <w:r w:rsidRPr="005D46BC">
        <w:rPr>
          <w:snapToGrid/>
          <w:sz w:val="28"/>
          <w:szCs w:val="28"/>
        </w:rPr>
        <w:t>если налоговым органом поручителя получена информация о наличии задолженности по уплате налогов, сборов, пеней и штрафов, указанная в подпункте 6 пункта 2.1 статьи 176.1 и</w:t>
      </w:r>
      <w:r>
        <w:rPr>
          <w:snapToGrid/>
          <w:sz w:val="28"/>
          <w:szCs w:val="28"/>
        </w:rPr>
        <w:t xml:space="preserve"> </w:t>
      </w:r>
      <w:r w:rsidRPr="001E1921">
        <w:rPr>
          <w:snapToGrid/>
          <w:sz w:val="28"/>
          <w:szCs w:val="28"/>
        </w:rPr>
        <w:t>(или)</w:t>
      </w:r>
      <w:r w:rsidRPr="005D46BC">
        <w:rPr>
          <w:snapToGrid/>
          <w:sz w:val="28"/>
          <w:szCs w:val="28"/>
        </w:rPr>
        <w:t xml:space="preserve"> абзац</w:t>
      </w:r>
      <w:r w:rsidRPr="001E1921">
        <w:rPr>
          <w:snapToGrid/>
          <w:sz w:val="28"/>
          <w:szCs w:val="28"/>
        </w:rPr>
        <w:t>е</w:t>
      </w:r>
      <w:r w:rsidRPr="005D46BC">
        <w:rPr>
          <w:snapToGrid/>
          <w:sz w:val="28"/>
          <w:szCs w:val="28"/>
        </w:rPr>
        <w:t xml:space="preserve"> 12 пункта 2.2 статьи 184 Кодекса</w:t>
      </w:r>
      <w:r>
        <w:rPr>
          <w:snapToGrid/>
          <w:sz w:val="28"/>
          <w:szCs w:val="28"/>
        </w:rPr>
        <w:t xml:space="preserve"> </w:t>
      </w:r>
      <w:r w:rsidRPr="005D46BC">
        <w:rPr>
          <w:snapToGrid/>
          <w:sz w:val="28"/>
          <w:szCs w:val="28"/>
        </w:rPr>
        <w:t>информация направляется поручителю по каналам связи через оператора электронного документооборота.</w:t>
      </w:r>
      <w:r>
        <w:rPr>
          <w:b/>
          <w:snapToGrid/>
          <w:sz w:val="28"/>
          <w:szCs w:val="28"/>
        </w:rPr>
        <w:t xml:space="preserve"> </w:t>
      </w:r>
    </w:p>
    <w:p w:rsidR="00DB47F6" w:rsidRPr="006347FD" w:rsidRDefault="00DB47F6" w:rsidP="008F5EF3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6347FD">
        <w:rPr>
          <w:snapToGrid/>
          <w:sz w:val="28"/>
          <w:szCs w:val="28"/>
        </w:rPr>
        <w:t>В случае несоответствия поручителя или проекта договора поручительства требованиям законодательства составляется и подписывается руководителем (заместителем руководителя) налогового органа налогоплательщика мотивированное сообщение об отказе в заключени</w:t>
      </w:r>
      <w:proofErr w:type="gramStart"/>
      <w:r w:rsidRPr="006347FD">
        <w:rPr>
          <w:snapToGrid/>
          <w:sz w:val="28"/>
          <w:szCs w:val="28"/>
        </w:rPr>
        <w:t>и</w:t>
      </w:r>
      <w:proofErr w:type="gramEnd"/>
      <w:r w:rsidRPr="006347FD">
        <w:rPr>
          <w:snapToGrid/>
          <w:sz w:val="28"/>
          <w:szCs w:val="28"/>
        </w:rPr>
        <w:t xml:space="preserve"> договора поручительства с</w:t>
      </w:r>
      <w:r w:rsidR="00CE06AA">
        <w:rPr>
          <w:snapToGrid/>
          <w:sz w:val="28"/>
          <w:szCs w:val="28"/>
        </w:rPr>
        <w:t xml:space="preserve"> указанием причин такого отказ</w:t>
      </w:r>
      <w:r w:rsidR="008F5EF3">
        <w:rPr>
          <w:snapToGrid/>
          <w:sz w:val="28"/>
          <w:szCs w:val="28"/>
        </w:rPr>
        <w:t xml:space="preserve">а по форме </w:t>
      </w:r>
      <w:r w:rsidR="008F5EF3" w:rsidRPr="00D62601">
        <w:rPr>
          <w:snapToGrid/>
          <w:sz w:val="28"/>
          <w:szCs w:val="28"/>
        </w:rPr>
        <w:t>согласно приложению к настоящему письму</w:t>
      </w:r>
      <w:r w:rsidR="008F5EF3">
        <w:rPr>
          <w:snapToGrid/>
          <w:sz w:val="28"/>
          <w:szCs w:val="28"/>
        </w:rPr>
        <w:t>.</w:t>
      </w:r>
    </w:p>
    <w:p w:rsidR="00B823D1" w:rsidRDefault="00DB47F6" w:rsidP="008F5EF3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6347FD">
        <w:rPr>
          <w:snapToGrid/>
          <w:sz w:val="28"/>
          <w:szCs w:val="28"/>
        </w:rPr>
        <w:t>Мотивированное сообщение об отказе в заключении договора поручительства вручается поручителю</w:t>
      </w:r>
      <w:r w:rsidR="00EF3329">
        <w:rPr>
          <w:snapToGrid/>
          <w:sz w:val="28"/>
          <w:szCs w:val="28"/>
        </w:rPr>
        <w:t xml:space="preserve"> </w:t>
      </w:r>
      <w:r w:rsidR="00EF3329" w:rsidRPr="005D46BC">
        <w:rPr>
          <w:snapToGrid/>
          <w:sz w:val="28"/>
          <w:szCs w:val="28"/>
        </w:rPr>
        <w:t>или</w:t>
      </w:r>
      <w:r w:rsidRPr="006347FD">
        <w:rPr>
          <w:snapToGrid/>
          <w:sz w:val="28"/>
          <w:szCs w:val="28"/>
        </w:rPr>
        <w:t xml:space="preserve"> направляется в электронной форме</w:t>
      </w:r>
      <w:r w:rsidRPr="00B823D1">
        <w:rPr>
          <w:snapToGrid/>
          <w:sz w:val="28"/>
          <w:szCs w:val="28"/>
        </w:rPr>
        <w:t xml:space="preserve"> </w:t>
      </w:r>
      <w:r w:rsidR="00D9712B" w:rsidRPr="00B823D1">
        <w:rPr>
          <w:snapToGrid/>
          <w:sz w:val="28"/>
          <w:szCs w:val="28"/>
        </w:rPr>
        <w:t xml:space="preserve">не </w:t>
      </w:r>
      <w:r w:rsidRPr="006347FD">
        <w:rPr>
          <w:snapToGrid/>
          <w:sz w:val="28"/>
          <w:szCs w:val="28"/>
        </w:rPr>
        <w:t xml:space="preserve">позднее </w:t>
      </w:r>
      <w:r w:rsidR="00AE3082" w:rsidRPr="001E1921">
        <w:rPr>
          <w:snapToGrid/>
          <w:sz w:val="28"/>
          <w:szCs w:val="28"/>
        </w:rPr>
        <w:t>пяти</w:t>
      </w:r>
      <w:r w:rsidR="00F8512D" w:rsidRPr="005D46BC">
        <w:rPr>
          <w:snapToGrid/>
          <w:sz w:val="28"/>
          <w:szCs w:val="28"/>
        </w:rPr>
        <w:t xml:space="preserve"> </w:t>
      </w:r>
      <w:r w:rsidRPr="006347FD">
        <w:rPr>
          <w:snapToGrid/>
          <w:sz w:val="28"/>
          <w:szCs w:val="28"/>
        </w:rPr>
        <w:t xml:space="preserve">рабочих дней со дня получения налоговым органом налогоплательщика </w:t>
      </w:r>
      <w:r w:rsidR="00541548">
        <w:rPr>
          <w:snapToGrid/>
          <w:sz w:val="28"/>
          <w:szCs w:val="28"/>
        </w:rPr>
        <w:t>справки о соответствии (несоответствии) поручителя требованиям пункта 2.1 статьи 176.1 и</w:t>
      </w:r>
      <w:r w:rsidR="00AE3082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(или)</w:t>
      </w:r>
      <w:r w:rsidR="00541548">
        <w:rPr>
          <w:snapToGrid/>
          <w:sz w:val="28"/>
          <w:szCs w:val="28"/>
        </w:rPr>
        <w:t xml:space="preserve"> пункт</w:t>
      </w:r>
      <w:r w:rsidR="00AE3082" w:rsidRPr="001E1921">
        <w:rPr>
          <w:snapToGrid/>
          <w:sz w:val="28"/>
          <w:szCs w:val="28"/>
        </w:rPr>
        <w:t>а</w:t>
      </w:r>
      <w:r w:rsidR="008F5EF3">
        <w:rPr>
          <w:snapToGrid/>
          <w:sz w:val="28"/>
          <w:szCs w:val="28"/>
        </w:rPr>
        <w:t xml:space="preserve"> 2.2 статьи 184 Кодекса. </w:t>
      </w:r>
      <w:r w:rsidR="00B823D1">
        <w:rPr>
          <w:snapToGrid/>
          <w:sz w:val="28"/>
          <w:szCs w:val="28"/>
        </w:rPr>
        <w:t xml:space="preserve">В </w:t>
      </w:r>
      <w:r w:rsidR="00B823D1">
        <w:rPr>
          <w:snapToGrid/>
          <w:sz w:val="28"/>
          <w:szCs w:val="28"/>
        </w:rPr>
        <w:lastRenderedPageBreak/>
        <w:t>случае н</w:t>
      </w:r>
      <w:r w:rsidR="00B823D1" w:rsidRPr="005D46BC">
        <w:rPr>
          <w:snapToGrid/>
          <w:sz w:val="28"/>
          <w:szCs w:val="28"/>
        </w:rPr>
        <w:t>есоответстви</w:t>
      </w:r>
      <w:r w:rsidR="00B823D1">
        <w:rPr>
          <w:snapToGrid/>
          <w:sz w:val="28"/>
          <w:szCs w:val="28"/>
        </w:rPr>
        <w:t>я</w:t>
      </w:r>
      <w:r w:rsidR="00B823D1" w:rsidRPr="005D46BC">
        <w:rPr>
          <w:snapToGrid/>
          <w:sz w:val="28"/>
          <w:szCs w:val="28"/>
        </w:rPr>
        <w:t xml:space="preserve"> поручителя критериям, указанн</w:t>
      </w:r>
      <w:r w:rsidR="00B823D1">
        <w:rPr>
          <w:snapToGrid/>
          <w:sz w:val="28"/>
          <w:szCs w:val="28"/>
        </w:rPr>
        <w:t xml:space="preserve">ым </w:t>
      </w:r>
      <w:r w:rsidR="00B823D1" w:rsidRPr="005D46BC">
        <w:rPr>
          <w:snapToGrid/>
          <w:sz w:val="28"/>
          <w:szCs w:val="28"/>
        </w:rPr>
        <w:t>в подпункте 6 пункта 2.1 статьи 176.1 и</w:t>
      </w:r>
      <w:r w:rsidR="00AE3082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(или)</w:t>
      </w:r>
      <w:r w:rsidR="00B823D1" w:rsidRPr="005D46BC">
        <w:rPr>
          <w:snapToGrid/>
          <w:sz w:val="28"/>
          <w:szCs w:val="28"/>
        </w:rPr>
        <w:t xml:space="preserve"> абзац</w:t>
      </w:r>
      <w:r w:rsidR="00AE3082" w:rsidRPr="001E1921">
        <w:rPr>
          <w:snapToGrid/>
          <w:sz w:val="28"/>
          <w:szCs w:val="28"/>
        </w:rPr>
        <w:t>е</w:t>
      </w:r>
      <w:r w:rsidR="00B823D1" w:rsidRPr="005D46BC">
        <w:rPr>
          <w:snapToGrid/>
          <w:sz w:val="28"/>
          <w:szCs w:val="28"/>
        </w:rPr>
        <w:t xml:space="preserve"> 12 пункта 2.2 статьи 184 Кодекса</w:t>
      </w:r>
      <w:r w:rsidR="00B823D1">
        <w:rPr>
          <w:snapToGrid/>
          <w:sz w:val="28"/>
          <w:szCs w:val="28"/>
        </w:rPr>
        <w:t xml:space="preserve"> м</w:t>
      </w:r>
      <w:r w:rsidR="00B823D1" w:rsidRPr="006347FD">
        <w:rPr>
          <w:snapToGrid/>
          <w:sz w:val="28"/>
          <w:szCs w:val="28"/>
        </w:rPr>
        <w:t xml:space="preserve">отивированное сообщение об отказе в заключении </w:t>
      </w:r>
      <w:r w:rsidR="00B823D1" w:rsidRPr="00B823D1">
        <w:rPr>
          <w:snapToGrid/>
          <w:sz w:val="28"/>
          <w:szCs w:val="28"/>
        </w:rPr>
        <w:t>договора поручительства вручается поручителю или направляется в электронной форме не позднее 15 рабочих дней со дня получения налоговым органом налогоплательщика</w:t>
      </w:r>
      <w:r w:rsidR="00B823D1" w:rsidRPr="006347FD">
        <w:rPr>
          <w:snapToGrid/>
          <w:sz w:val="28"/>
          <w:szCs w:val="28"/>
        </w:rPr>
        <w:t xml:space="preserve"> </w:t>
      </w:r>
      <w:r w:rsidR="00B823D1">
        <w:rPr>
          <w:snapToGrid/>
          <w:sz w:val="28"/>
          <w:szCs w:val="28"/>
        </w:rPr>
        <w:t>указанно</w:t>
      </w:r>
      <w:r w:rsidR="00081BD0">
        <w:rPr>
          <w:snapToGrid/>
          <w:sz w:val="28"/>
          <w:szCs w:val="28"/>
        </w:rPr>
        <w:t xml:space="preserve">й </w:t>
      </w:r>
      <w:r w:rsidR="00541548">
        <w:rPr>
          <w:snapToGrid/>
          <w:sz w:val="28"/>
          <w:szCs w:val="28"/>
        </w:rPr>
        <w:t>справки</w:t>
      </w:r>
      <w:r w:rsidR="00081BD0">
        <w:rPr>
          <w:snapToGrid/>
          <w:sz w:val="28"/>
          <w:szCs w:val="28"/>
        </w:rPr>
        <w:t>.</w:t>
      </w:r>
      <w:r w:rsidR="00B823D1">
        <w:rPr>
          <w:snapToGrid/>
          <w:sz w:val="28"/>
          <w:szCs w:val="28"/>
        </w:rPr>
        <w:t xml:space="preserve"> </w:t>
      </w:r>
    </w:p>
    <w:p w:rsidR="00AF5CCF" w:rsidRDefault="00126384" w:rsidP="00CE06AA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М</w:t>
      </w:r>
      <w:r w:rsidR="00DB47F6" w:rsidRPr="00617D13">
        <w:rPr>
          <w:snapToGrid/>
          <w:sz w:val="28"/>
          <w:szCs w:val="28"/>
        </w:rPr>
        <w:t xml:space="preserve">отивированное сообщение в электронной форме об отказе в заключении договора поручительства направляется поручителю через налоговый орган поручителя. В этом случае указанное сообщение направляется поручителю налоговым органом поручителя </w:t>
      </w:r>
      <w:r w:rsidR="009D4094">
        <w:rPr>
          <w:snapToGrid/>
          <w:sz w:val="28"/>
          <w:szCs w:val="28"/>
        </w:rPr>
        <w:t xml:space="preserve">по телекоммуникационным каналам связи через оператора электронного документооборота </w:t>
      </w:r>
      <w:r w:rsidR="00DB47F6" w:rsidRPr="00617D13">
        <w:rPr>
          <w:snapToGrid/>
          <w:sz w:val="28"/>
          <w:szCs w:val="28"/>
        </w:rPr>
        <w:t xml:space="preserve">не позднее </w:t>
      </w:r>
      <w:r w:rsidR="00AE3082" w:rsidRPr="001E1921">
        <w:rPr>
          <w:snapToGrid/>
          <w:sz w:val="28"/>
          <w:szCs w:val="28"/>
        </w:rPr>
        <w:t>двух</w:t>
      </w:r>
      <w:r w:rsidR="00DB47F6" w:rsidRPr="00617D13">
        <w:rPr>
          <w:snapToGrid/>
          <w:sz w:val="28"/>
          <w:szCs w:val="28"/>
        </w:rPr>
        <w:t xml:space="preserve"> рабочих дней со дня его получения от налогового органа налогоплательщика.</w:t>
      </w:r>
      <w:r w:rsidR="00AF5CCF">
        <w:rPr>
          <w:snapToGrid/>
          <w:sz w:val="28"/>
          <w:szCs w:val="28"/>
        </w:rPr>
        <w:t xml:space="preserve"> </w:t>
      </w:r>
    </w:p>
    <w:p w:rsidR="006347FD" w:rsidRPr="006347FD" w:rsidRDefault="006347FD" w:rsidP="008F5EF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6347FD">
        <w:rPr>
          <w:snapToGrid/>
          <w:sz w:val="28"/>
          <w:szCs w:val="28"/>
        </w:rPr>
        <w:t>В случае соответствия поручителя, а также проекта договора поручительства требованиям законодательства руководителем (заместителем руководителя) налог</w:t>
      </w:r>
      <w:r w:rsidR="00DB47F6">
        <w:rPr>
          <w:snapToGrid/>
          <w:sz w:val="28"/>
          <w:szCs w:val="28"/>
        </w:rPr>
        <w:t xml:space="preserve">ового органа налогоплательщика </w:t>
      </w:r>
      <w:r w:rsidRPr="006347FD">
        <w:rPr>
          <w:snapToGrid/>
          <w:sz w:val="28"/>
          <w:szCs w:val="28"/>
        </w:rPr>
        <w:t>подписывается два экземпляра Договора поручительства, полученных от поручителя.</w:t>
      </w:r>
      <w:r w:rsidR="00617D13">
        <w:rPr>
          <w:snapToGrid/>
          <w:sz w:val="28"/>
          <w:szCs w:val="28"/>
        </w:rPr>
        <w:t xml:space="preserve"> </w:t>
      </w:r>
      <w:r w:rsidRPr="005D46BC">
        <w:rPr>
          <w:snapToGrid/>
          <w:sz w:val="28"/>
          <w:szCs w:val="28"/>
        </w:rPr>
        <w:t>Не позднее</w:t>
      </w:r>
      <w:r w:rsidR="00F8512D" w:rsidRPr="005D46BC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пяти</w:t>
      </w:r>
      <w:r w:rsidRPr="006347FD">
        <w:rPr>
          <w:snapToGrid/>
          <w:sz w:val="28"/>
          <w:szCs w:val="28"/>
        </w:rPr>
        <w:t xml:space="preserve"> </w:t>
      </w:r>
      <w:r w:rsidRPr="005D46BC">
        <w:rPr>
          <w:snapToGrid/>
          <w:sz w:val="28"/>
          <w:szCs w:val="28"/>
        </w:rPr>
        <w:t xml:space="preserve">рабочих дней </w:t>
      </w:r>
      <w:r w:rsidR="00F8512D" w:rsidRPr="005D46BC">
        <w:rPr>
          <w:snapToGrid/>
          <w:sz w:val="28"/>
          <w:szCs w:val="28"/>
        </w:rPr>
        <w:t>со дня получения налоговым органом</w:t>
      </w:r>
      <w:r w:rsidR="00F8512D" w:rsidRPr="006347FD">
        <w:rPr>
          <w:snapToGrid/>
          <w:sz w:val="28"/>
          <w:szCs w:val="28"/>
        </w:rPr>
        <w:t xml:space="preserve"> налогоплательщика </w:t>
      </w:r>
      <w:r w:rsidR="00541548">
        <w:rPr>
          <w:snapToGrid/>
          <w:sz w:val="28"/>
          <w:szCs w:val="28"/>
        </w:rPr>
        <w:t>справки о соответствии (несоответствии) поручителя требованиям пункта 2.1 статьи 176.1 и</w:t>
      </w:r>
      <w:r w:rsidR="00AE3082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(или)</w:t>
      </w:r>
      <w:r w:rsidR="00541548">
        <w:rPr>
          <w:snapToGrid/>
          <w:sz w:val="28"/>
          <w:szCs w:val="28"/>
        </w:rPr>
        <w:t xml:space="preserve"> пункт</w:t>
      </w:r>
      <w:r w:rsidR="00AE3082" w:rsidRPr="001E1921">
        <w:rPr>
          <w:snapToGrid/>
          <w:sz w:val="28"/>
          <w:szCs w:val="28"/>
        </w:rPr>
        <w:t>а</w:t>
      </w:r>
      <w:r w:rsidR="00541548">
        <w:rPr>
          <w:snapToGrid/>
          <w:sz w:val="28"/>
          <w:szCs w:val="28"/>
        </w:rPr>
        <w:t xml:space="preserve"> 2.2 статьи 184 Кодекса</w:t>
      </w:r>
      <w:r w:rsidR="00541548" w:rsidRPr="006347FD">
        <w:rPr>
          <w:snapToGrid/>
          <w:sz w:val="28"/>
          <w:szCs w:val="28"/>
        </w:rPr>
        <w:t xml:space="preserve"> </w:t>
      </w:r>
      <w:r w:rsidRPr="006347FD">
        <w:rPr>
          <w:snapToGrid/>
          <w:sz w:val="28"/>
          <w:szCs w:val="28"/>
        </w:rPr>
        <w:t>один экземпляр Договора поручительства вручается поручителю</w:t>
      </w:r>
      <w:r w:rsidR="00CA3D47" w:rsidRPr="00230177">
        <w:rPr>
          <w:snapToGrid/>
          <w:sz w:val="28"/>
          <w:szCs w:val="28"/>
        </w:rPr>
        <w:t>, а в случае невозможности вручения направляется по почте заказным письмом</w:t>
      </w:r>
      <w:r w:rsidR="00CA3D47">
        <w:rPr>
          <w:snapToGrid/>
          <w:sz w:val="28"/>
          <w:szCs w:val="28"/>
        </w:rPr>
        <w:t>.</w:t>
      </w:r>
    </w:p>
    <w:p w:rsidR="0034491A" w:rsidRDefault="000845AB" w:rsidP="008F5EF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Одновременно с направлением</w:t>
      </w:r>
      <w:r w:rsidR="003859E9" w:rsidRPr="005D46BC">
        <w:rPr>
          <w:snapToGrid/>
          <w:sz w:val="28"/>
          <w:szCs w:val="28"/>
        </w:rPr>
        <w:t xml:space="preserve"> по почте заказным письмом</w:t>
      </w:r>
      <w:r>
        <w:rPr>
          <w:snapToGrid/>
          <w:sz w:val="28"/>
          <w:szCs w:val="28"/>
        </w:rPr>
        <w:t xml:space="preserve"> поручителю экземпляра </w:t>
      </w:r>
      <w:r w:rsidR="004850DA" w:rsidRPr="001C7BED">
        <w:rPr>
          <w:snapToGrid/>
          <w:sz w:val="28"/>
          <w:szCs w:val="28"/>
        </w:rPr>
        <w:t>Д</w:t>
      </w:r>
      <w:r>
        <w:rPr>
          <w:snapToGrid/>
          <w:sz w:val="28"/>
          <w:szCs w:val="28"/>
        </w:rPr>
        <w:t xml:space="preserve">оговора поручительства налоговый орган налогоплательщика направляет поручителю </w:t>
      </w:r>
      <w:proofErr w:type="gramStart"/>
      <w:r>
        <w:rPr>
          <w:snapToGrid/>
          <w:sz w:val="28"/>
          <w:szCs w:val="28"/>
        </w:rPr>
        <w:t xml:space="preserve">через налоговый орган поручителя </w:t>
      </w:r>
      <w:r w:rsidR="0034491A" w:rsidRPr="001C7BED">
        <w:rPr>
          <w:snapToGrid/>
          <w:sz w:val="28"/>
          <w:szCs w:val="28"/>
        </w:rPr>
        <w:t>в электронно</w:t>
      </w:r>
      <w:r w:rsidR="00467AA7" w:rsidRPr="001C7BED">
        <w:rPr>
          <w:snapToGrid/>
          <w:sz w:val="28"/>
          <w:szCs w:val="28"/>
        </w:rPr>
        <w:t>й</w:t>
      </w:r>
      <w:r w:rsidR="0034491A" w:rsidRPr="001C7BED">
        <w:rPr>
          <w:snapToGrid/>
          <w:sz w:val="28"/>
          <w:szCs w:val="28"/>
        </w:rPr>
        <w:t xml:space="preserve"> форме</w:t>
      </w:r>
      <w:r w:rsidR="0034491A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уведомление </w:t>
      </w:r>
      <w:r w:rsidRPr="00617D13">
        <w:rPr>
          <w:snapToGrid/>
          <w:sz w:val="28"/>
          <w:szCs w:val="28"/>
        </w:rPr>
        <w:t xml:space="preserve">о заключении договора поручительства </w:t>
      </w:r>
      <w:r w:rsidR="001E1921" w:rsidRPr="001E1921">
        <w:rPr>
          <w:snapToGrid/>
          <w:sz w:val="28"/>
          <w:szCs w:val="28"/>
        </w:rPr>
        <w:t>по форме согласно приложению к настоящему письму</w:t>
      </w:r>
      <w:proofErr w:type="gramEnd"/>
      <w:r w:rsidR="001E1921" w:rsidRPr="001E1921">
        <w:rPr>
          <w:snapToGrid/>
          <w:sz w:val="28"/>
          <w:szCs w:val="28"/>
        </w:rPr>
        <w:t xml:space="preserve">. </w:t>
      </w:r>
      <w:r w:rsidR="0034491A" w:rsidRPr="001C7BED">
        <w:rPr>
          <w:snapToGrid/>
          <w:sz w:val="28"/>
          <w:szCs w:val="28"/>
        </w:rPr>
        <w:t xml:space="preserve">Налоговый орган поручителя перенаправляет указанное уведомление в адрес поручителя по телекоммуникационным каналам связи через оператора электронного документооборота не позднее двух </w:t>
      </w:r>
      <w:r w:rsidR="00AE3082" w:rsidRPr="001E1921">
        <w:rPr>
          <w:snapToGrid/>
          <w:sz w:val="28"/>
          <w:szCs w:val="28"/>
        </w:rPr>
        <w:t>рабочих</w:t>
      </w:r>
      <w:r w:rsidR="00AE3082">
        <w:rPr>
          <w:snapToGrid/>
          <w:sz w:val="28"/>
          <w:szCs w:val="28"/>
        </w:rPr>
        <w:t xml:space="preserve"> </w:t>
      </w:r>
      <w:r w:rsidR="0034491A" w:rsidRPr="001C7BED">
        <w:rPr>
          <w:snapToGrid/>
          <w:sz w:val="28"/>
          <w:szCs w:val="28"/>
        </w:rPr>
        <w:t>дней, следующи</w:t>
      </w:r>
      <w:r w:rsidR="009D4094">
        <w:rPr>
          <w:snapToGrid/>
          <w:sz w:val="28"/>
          <w:szCs w:val="28"/>
        </w:rPr>
        <w:t>х за днем получения уведомления от налогового органа налогоплательщика.</w:t>
      </w:r>
    </w:p>
    <w:p w:rsidR="000845AB" w:rsidRDefault="000845AB" w:rsidP="008F5EF3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8E638C">
        <w:rPr>
          <w:snapToGrid/>
          <w:sz w:val="28"/>
          <w:szCs w:val="28"/>
        </w:rPr>
        <w:t xml:space="preserve">Копия </w:t>
      </w:r>
      <w:r w:rsidR="004850DA" w:rsidRPr="008E638C">
        <w:rPr>
          <w:snapToGrid/>
          <w:sz w:val="28"/>
          <w:szCs w:val="28"/>
        </w:rPr>
        <w:t>Д</w:t>
      </w:r>
      <w:r w:rsidRPr="008E638C">
        <w:rPr>
          <w:snapToGrid/>
          <w:sz w:val="28"/>
          <w:szCs w:val="28"/>
        </w:rPr>
        <w:t xml:space="preserve">оговора направляется </w:t>
      </w:r>
      <w:r w:rsidR="00540DBC" w:rsidRPr="008E638C">
        <w:rPr>
          <w:snapToGrid/>
          <w:sz w:val="28"/>
          <w:szCs w:val="28"/>
        </w:rPr>
        <w:t xml:space="preserve">налоговым органом налогоплательщика </w:t>
      </w:r>
      <w:r w:rsidRPr="008E638C">
        <w:rPr>
          <w:snapToGrid/>
          <w:sz w:val="28"/>
          <w:szCs w:val="28"/>
        </w:rPr>
        <w:t>в</w:t>
      </w:r>
      <w:r>
        <w:rPr>
          <w:snapToGrid/>
          <w:sz w:val="28"/>
          <w:szCs w:val="28"/>
        </w:rPr>
        <w:t xml:space="preserve"> налоговый орган поручителя.</w:t>
      </w:r>
    </w:p>
    <w:p w:rsidR="00BC48B5" w:rsidRPr="00BC48B5" w:rsidRDefault="00BC48B5" w:rsidP="00BC48B5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BC48B5">
        <w:rPr>
          <w:snapToGrid/>
          <w:sz w:val="28"/>
          <w:szCs w:val="28"/>
        </w:rPr>
        <w:t xml:space="preserve">Налоговый орган налогоплательщика не позднее дня следующего за днем подписания Договора поручительства направляет налогоплательщику </w:t>
      </w:r>
      <w:proofErr w:type="gramStart"/>
      <w:r w:rsidRPr="00BC48B5">
        <w:rPr>
          <w:snapToGrid/>
          <w:sz w:val="28"/>
          <w:szCs w:val="28"/>
        </w:rPr>
        <w:t xml:space="preserve">в электронной форме по телекоммуникационным каналам связи через оператора электронного документооборота сообщение </w:t>
      </w:r>
      <w:r w:rsidR="006B15B4">
        <w:rPr>
          <w:snapToGrid/>
          <w:sz w:val="28"/>
          <w:szCs w:val="28"/>
        </w:rPr>
        <w:t xml:space="preserve">налогоплательщику </w:t>
      </w:r>
      <w:r w:rsidRPr="00BC48B5">
        <w:rPr>
          <w:snapToGrid/>
          <w:sz w:val="28"/>
          <w:szCs w:val="28"/>
        </w:rPr>
        <w:t>о заключении Договора поручительства по форме</w:t>
      </w:r>
      <w:proofErr w:type="gramEnd"/>
      <w:r w:rsidRPr="00BC48B5">
        <w:rPr>
          <w:snapToGrid/>
          <w:sz w:val="28"/>
          <w:szCs w:val="28"/>
        </w:rPr>
        <w:t xml:space="preserve"> согласно приложению к настоящему письму.</w:t>
      </w:r>
    </w:p>
    <w:p w:rsidR="00AE3082" w:rsidRDefault="00AE3082" w:rsidP="0034491A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</w:p>
    <w:p w:rsidR="000836B2" w:rsidRPr="001C7BED" w:rsidRDefault="000845AB" w:rsidP="00F2502A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CB2404">
        <w:rPr>
          <w:snapToGrid/>
          <w:sz w:val="28"/>
          <w:szCs w:val="28"/>
        </w:rPr>
        <w:t xml:space="preserve"> </w:t>
      </w:r>
      <w:r w:rsidR="00617D13">
        <w:rPr>
          <w:snapToGrid/>
          <w:sz w:val="28"/>
          <w:szCs w:val="28"/>
        </w:rPr>
        <w:t xml:space="preserve">       </w:t>
      </w:r>
      <w:r w:rsidR="00F2502A" w:rsidRPr="001C7BED">
        <w:rPr>
          <w:snapToGrid/>
          <w:sz w:val="28"/>
          <w:szCs w:val="28"/>
        </w:rPr>
        <w:t>Вариант 2</w:t>
      </w:r>
      <w:r w:rsidR="008E638C">
        <w:rPr>
          <w:snapToGrid/>
          <w:sz w:val="28"/>
          <w:szCs w:val="28"/>
        </w:rPr>
        <w:t>.</w:t>
      </w:r>
    </w:p>
    <w:p w:rsidR="00F2502A" w:rsidRDefault="00F2502A" w:rsidP="00F2502A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1C7BED">
        <w:rPr>
          <w:snapToGrid/>
          <w:sz w:val="28"/>
          <w:szCs w:val="28"/>
        </w:rPr>
        <w:t>I. Действия поручителя</w:t>
      </w:r>
      <w:r w:rsidR="008E638C">
        <w:rPr>
          <w:snapToGrid/>
          <w:sz w:val="28"/>
          <w:szCs w:val="28"/>
        </w:rPr>
        <w:t>.</w:t>
      </w:r>
    </w:p>
    <w:p w:rsidR="006632C7" w:rsidRDefault="00F34E60" w:rsidP="00F34E60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</w:t>
      </w:r>
      <w:r w:rsidR="007D1EA3">
        <w:rPr>
          <w:snapToGrid/>
          <w:sz w:val="28"/>
          <w:szCs w:val="28"/>
        </w:rPr>
        <w:t xml:space="preserve"> целях заключения </w:t>
      </w:r>
      <w:r w:rsidR="00861A28">
        <w:rPr>
          <w:snapToGrid/>
          <w:sz w:val="28"/>
          <w:szCs w:val="28"/>
        </w:rPr>
        <w:t>Д</w:t>
      </w:r>
      <w:r w:rsidR="007D1EA3">
        <w:rPr>
          <w:snapToGrid/>
          <w:sz w:val="28"/>
          <w:szCs w:val="28"/>
        </w:rPr>
        <w:t xml:space="preserve">оговора поручительства </w:t>
      </w:r>
      <w:r w:rsidR="002F5607">
        <w:rPr>
          <w:snapToGrid/>
          <w:sz w:val="28"/>
          <w:szCs w:val="28"/>
        </w:rPr>
        <w:t xml:space="preserve">с налоговым органом налогоплательщика </w:t>
      </w:r>
      <w:r w:rsidR="007D1EA3">
        <w:rPr>
          <w:snapToGrid/>
          <w:sz w:val="28"/>
          <w:szCs w:val="28"/>
        </w:rPr>
        <w:t xml:space="preserve">поручитель </w:t>
      </w:r>
      <w:r w:rsidR="002F5607">
        <w:rPr>
          <w:snapToGrid/>
          <w:sz w:val="28"/>
          <w:szCs w:val="28"/>
        </w:rPr>
        <w:t>вправе</w:t>
      </w:r>
      <w:r w:rsidR="007D1EA3">
        <w:rPr>
          <w:snapToGrid/>
          <w:sz w:val="28"/>
          <w:szCs w:val="28"/>
        </w:rPr>
        <w:t xml:space="preserve"> направить </w:t>
      </w:r>
      <w:proofErr w:type="gramStart"/>
      <w:r w:rsidR="002F5607">
        <w:rPr>
          <w:snapToGrid/>
          <w:sz w:val="28"/>
          <w:szCs w:val="28"/>
        </w:rPr>
        <w:t xml:space="preserve">в налоговый орган поручителя в электронной форме </w:t>
      </w:r>
      <w:r w:rsidR="007D1EA3">
        <w:rPr>
          <w:snapToGrid/>
          <w:sz w:val="28"/>
          <w:szCs w:val="28"/>
        </w:rPr>
        <w:t>по телекоммуникационным каналам</w:t>
      </w:r>
      <w:r w:rsidR="00F2502A">
        <w:rPr>
          <w:snapToGrid/>
          <w:sz w:val="28"/>
          <w:szCs w:val="28"/>
        </w:rPr>
        <w:t xml:space="preserve"> связи</w:t>
      </w:r>
      <w:r w:rsidR="007D1EA3">
        <w:rPr>
          <w:snapToGrid/>
          <w:sz w:val="28"/>
          <w:szCs w:val="28"/>
        </w:rPr>
        <w:t xml:space="preserve"> </w:t>
      </w:r>
      <w:r w:rsidR="00F2502A" w:rsidRPr="001C7BED">
        <w:rPr>
          <w:snapToGrid/>
          <w:sz w:val="28"/>
          <w:szCs w:val="28"/>
        </w:rPr>
        <w:t>через оператора электронного документооборота</w:t>
      </w:r>
      <w:r w:rsidR="00F2502A" w:rsidRPr="00F2502A">
        <w:rPr>
          <w:snapToGrid/>
          <w:sz w:val="28"/>
          <w:szCs w:val="28"/>
        </w:rPr>
        <w:t xml:space="preserve"> </w:t>
      </w:r>
      <w:r w:rsidR="006632C7">
        <w:rPr>
          <w:snapToGrid/>
          <w:sz w:val="28"/>
          <w:szCs w:val="28"/>
        </w:rPr>
        <w:t>заявление о заключении</w:t>
      </w:r>
      <w:proofErr w:type="gramEnd"/>
      <w:r w:rsidR="006632C7">
        <w:rPr>
          <w:snapToGrid/>
          <w:sz w:val="28"/>
          <w:szCs w:val="28"/>
        </w:rPr>
        <w:t xml:space="preserve"> </w:t>
      </w:r>
      <w:r w:rsidR="00861A28">
        <w:rPr>
          <w:snapToGrid/>
          <w:sz w:val="28"/>
          <w:szCs w:val="28"/>
        </w:rPr>
        <w:t>Д</w:t>
      </w:r>
      <w:r w:rsidR="007D1EA3">
        <w:rPr>
          <w:snapToGrid/>
          <w:sz w:val="28"/>
          <w:szCs w:val="28"/>
        </w:rPr>
        <w:t>оговор</w:t>
      </w:r>
      <w:r w:rsidR="006632C7">
        <w:rPr>
          <w:snapToGrid/>
          <w:sz w:val="28"/>
          <w:szCs w:val="28"/>
        </w:rPr>
        <w:t xml:space="preserve">а </w:t>
      </w:r>
      <w:r w:rsidR="002F5607">
        <w:rPr>
          <w:snapToGrid/>
          <w:sz w:val="28"/>
          <w:szCs w:val="28"/>
        </w:rPr>
        <w:t>поручительства</w:t>
      </w:r>
      <w:r w:rsidR="008F5EF3">
        <w:rPr>
          <w:snapToGrid/>
          <w:sz w:val="28"/>
          <w:szCs w:val="28"/>
        </w:rPr>
        <w:t xml:space="preserve"> по форме </w:t>
      </w:r>
      <w:r w:rsidR="008F5EF3" w:rsidRPr="00D62601">
        <w:rPr>
          <w:snapToGrid/>
          <w:sz w:val="28"/>
          <w:szCs w:val="28"/>
        </w:rPr>
        <w:t>согласно приложению к настоящему письму</w:t>
      </w:r>
      <w:r w:rsidR="002F5607">
        <w:rPr>
          <w:snapToGrid/>
          <w:sz w:val="28"/>
          <w:szCs w:val="28"/>
        </w:rPr>
        <w:t xml:space="preserve"> и проект </w:t>
      </w:r>
      <w:r w:rsidR="002F5607">
        <w:rPr>
          <w:snapToGrid/>
          <w:sz w:val="28"/>
          <w:szCs w:val="28"/>
        </w:rPr>
        <w:lastRenderedPageBreak/>
        <w:t>Договора</w:t>
      </w:r>
      <w:r w:rsidR="006632C7">
        <w:rPr>
          <w:snapToGrid/>
          <w:sz w:val="28"/>
          <w:szCs w:val="28"/>
        </w:rPr>
        <w:t xml:space="preserve"> </w:t>
      </w:r>
      <w:r w:rsidR="002F5607">
        <w:rPr>
          <w:snapToGrid/>
          <w:sz w:val="28"/>
          <w:szCs w:val="28"/>
        </w:rPr>
        <w:t xml:space="preserve">поручительства, </w:t>
      </w:r>
      <w:r w:rsidR="007D1EA3">
        <w:rPr>
          <w:snapToGrid/>
          <w:sz w:val="28"/>
          <w:szCs w:val="28"/>
        </w:rPr>
        <w:t>подписанны</w:t>
      </w:r>
      <w:r w:rsidR="002F5607">
        <w:rPr>
          <w:snapToGrid/>
          <w:sz w:val="28"/>
          <w:szCs w:val="28"/>
        </w:rPr>
        <w:t xml:space="preserve">е </w:t>
      </w:r>
      <w:r w:rsidR="007D1EA3">
        <w:rPr>
          <w:snapToGrid/>
          <w:sz w:val="28"/>
          <w:szCs w:val="28"/>
        </w:rPr>
        <w:t>усиленной квалифицированной электронной подписью</w:t>
      </w:r>
      <w:r w:rsidR="00A27DEB">
        <w:rPr>
          <w:snapToGrid/>
          <w:sz w:val="28"/>
          <w:szCs w:val="28"/>
        </w:rPr>
        <w:t xml:space="preserve">. </w:t>
      </w:r>
    </w:p>
    <w:p w:rsidR="00F2502A" w:rsidRDefault="00F2502A" w:rsidP="00F34E60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8E638C">
        <w:rPr>
          <w:snapToGrid/>
          <w:sz w:val="28"/>
          <w:szCs w:val="28"/>
        </w:rPr>
        <w:t xml:space="preserve">При подписании Договора поручительства на основании доверенности, поручитель </w:t>
      </w:r>
      <w:r w:rsidR="00540DBC" w:rsidRPr="008E638C">
        <w:rPr>
          <w:snapToGrid/>
          <w:sz w:val="28"/>
          <w:szCs w:val="28"/>
        </w:rPr>
        <w:t>направляет</w:t>
      </w:r>
      <w:r w:rsidRPr="008E638C">
        <w:rPr>
          <w:snapToGrid/>
          <w:sz w:val="28"/>
          <w:szCs w:val="28"/>
        </w:rPr>
        <w:t xml:space="preserve"> такую доверенность (включая документ</w:t>
      </w:r>
      <w:r w:rsidR="003E7135">
        <w:rPr>
          <w:snapToGrid/>
          <w:sz w:val="28"/>
          <w:szCs w:val="28"/>
        </w:rPr>
        <w:t>ы</w:t>
      </w:r>
      <w:r w:rsidRPr="008E638C">
        <w:rPr>
          <w:snapToGrid/>
          <w:sz w:val="28"/>
          <w:szCs w:val="28"/>
        </w:rPr>
        <w:t>, устанавливающие полномочия лица, выдавшего доверенность</w:t>
      </w:r>
      <w:r w:rsidR="003E7135">
        <w:rPr>
          <w:snapToGrid/>
          <w:sz w:val="28"/>
          <w:szCs w:val="28"/>
        </w:rPr>
        <w:t>,</w:t>
      </w:r>
      <w:r w:rsidR="003E7135" w:rsidRPr="00575644">
        <w:rPr>
          <w:snapToGrid/>
          <w:sz w:val="28"/>
          <w:szCs w:val="28"/>
        </w:rPr>
        <w:t xml:space="preserve"> за исключением случаев, когда полномочия лица могут быть проверены на основании сведений, содержащихся в ЕГРЮЛ)</w:t>
      </w:r>
      <w:r w:rsidRPr="008E638C">
        <w:rPr>
          <w:snapToGrid/>
          <w:sz w:val="28"/>
          <w:szCs w:val="28"/>
        </w:rPr>
        <w:t>) вместе с заявлением на заключение Договора поручительства. Налоговый орган поручителя проверяет действительность выданной доверенности.</w:t>
      </w:r>
    </w:p>
    <w:p w:rsidR="00F2502A" w:rsidRDefault="00F2502A" w:rsidP="00F34E60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1C7BED">
        <w:rPr>
          <w:snapToGrid/>
          <w:sz w:val="28"/>
          <w:szCs w:val="28"/>
        </w:rPr>
        <w:t>II. Действия налоговых органов</w:t>
      </w:r>
      <w:r w:rsidR="008E638C">
        <w:rPr>
          <w:snapToGrid/>
          <w:sz w:val="28"/>
          <w:szCs w:val="28"/>
        </w:rPr>
        <w:t>.</w:t>
      </w:r>
    </w:p>
    <w:p w:rsidR="00A27DEB" w:rsidRDefault="00A27DEB" w:rsidP="00A27DEB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Для </w:t>
      </w:r>
      <w:r w:rsidRPr="0046233D">
        <w:rPr>
          <w:snapToGrid/>
          <w:sz w:val="28"/>
          <w:szCs w:val="28"/>
        </w:rPr>
        <w:t xml:space="preserve">заключения </w:t>
      </w:r>
      <w:r>
        <w:rPr>
          <w:snapToGrid/>
          <w:sz w:val="28"/>
          <w:szCs w:val="28"/>
        </w:rPr>
        <w:t>Д</w:t>
      </w:r>
      <w:r w:rsidRPr="0046233D">
        <w:rPr>
          <w:snapToGrid/>
          <w:sz w:val="28"/>
          <w:szCs w:val="28"/>
        </w:rPr>
        <w:t>оговора поручительства</w:t>
      </w:r>
      <w:r>
        <w:rPr>
          <w:snapToGrid/>
          <w:sz w:val="28"/>
          <w:szCs w:val="28"/>
        </w:rPr>
        <w:t>,</w:t>
      </w:r>
      <w:r w:rsidRPr="0046233D">
        <w:rPr>
          <w:snapToGrid/>
          <w:sz w:val="28"/>
          <w:szCs w:val="28"/>
        </w:rPr>
        <w:t xml:space="preserve"> налоговы</w:t>
      </w:r>
      <w:r>
        <w:rPr>
          <w:snapToGrid/>
          <w:sz w:val="28"/>
          <w:szCs w:val="28"/>
        </w:rPr>
        <w:t>й</w:t>
      </w:r>
      <w:r w:rsidRPr="0046233D">
        <w:rPr>
          <w:snapToGrid/>
          <w:sz w:val="28"/>
          <w:szCs w:val="28"/>
        </w:rPr>
        <w:t xml:space="preserve"> орган</w:t>
      </w:r>
      <w:r>
        <w:rPr>
          <w:snapToGrid/>
          <w:sz w:val="28"/>
          <w:szCs w:val="28"/>
        </w:rPr>
        <w:t xml:space="preserve"> поручителя </w:t>
      </w:r>
      <w:r w:rsidRPr="008E638C">
        <w:rPr>
          <w:snapToGrid/>
          <w:sz w:val="28"/>
          <w:szCs w:val="28"/>
        </w:rPr>
        <w:t>направляет полученные заявление</w:t>
      </w:r>
      <w:r>
        <w:rPr>
          <w:snapToGrid/>
          <w:sz w:val="28"/>
          <w:szCs w:val="28"/>
        </w:rPr>
        <w:t xml:space="preserve"> </w:t>
      </w:r>
      <w:r w:rsidRPr="008E638C">
        <w:rPr>
          <w:snapToGrid/>
          <w:sz w:val="28"/>
          <w:szCs w:val="28"/>
        </w:rPr>
        <w:t>и проект Договора поручительства, а также</w:t>
      </w:r>
      <w:r>
        <w:rPr>
          <w:snapToGrid/>
          <w:sz w:val="28"/>
          <w:szCs w:val="28"/>
        </w:rPr>
        <w:t xml:space="preserve"> справку о соответствии (несоответствии) поручителя требованиям пункта 2.1 статьи 176.1 и </w:t>
      </w:r>
      <w:r w:rsidRPr="001E1921">
        <w:rPr>
          <w:snapToGrid/>
          <w:sz w:val="28"/>
          <w:szCs w:val="28"/>
        </w:rPr>
        <w:t>(или)</w:t>
      </w:r>
      <w:r>
        <w:rPr>
          <w:snapToGrid/>
          <w:sz w:val="28"/>
          <w:szCs w:val="28"/>
        </w:rPr>
        <w:t xml:space="preserve"> пункт</w:t>
      </w:r>
      <w:r w:rsidRPr="001E1921">
        <w:rPr>
          <w:snapToGrid/>
          <w:sz w:val="28"/>
          <w:szCs w:val="28"/>
        </w:rPr>
        <w:t>а</w:t>
      </w:r>
      <w:r>
        <w:rPr>
          <w:snapToGrid/>
          <w:sz w:val="28"/>
          <w:szCs w:val="28"/>
        </w:rPr>
        <w:t xml:space="preserve"> 2.2 статьи 184 Кодекса</w:t>
      </w:r>
      <w:r w:rsidRPr="00575644">
        <w:rPr>
          <w:snapToGrid/>
          <w:sz w:val="28"/>
          <w:szCs w:val="28"/>
        </w:rPr>
        <w:t xml:space="preserve"> (в том числе о задолженности обособленных подразделений поручителя)</w:t>
      </w:r>
      <w:r>
        <w:rPr>
          <w:snapToGrid/>
          <w:sz w:val="28"/>
          <w:szCs w:val="28"/>
        </w:rPr>
        <w:t xml:space="preserve"> по форме </w:t>
      </w:r>
      <w:r w:rsidRPr="00D62601">
        <w:rPr>
          <w:snapToGrid/>
          <w:sz w:val="28"/>
          <w:szCs w:val="28"/>
        </w:rPr>
        <w:t>согласно приложению к настоящему письму</w:t>
      </w:r>
      <w:r>
        <w:rPr>
          <w:snapToGrid/>
          <w:sz w:val="28"/>
          <w:szCs w:val="28"/>
        </w:rPr>
        <w:t xml:space="preserve"> в налоговый орган налогоплательщика по </w:t>
      </w:r>
      <w:r w:rsidRPr="00575644">
        <w:rPr>
          <w:snapToGrid/>
          <w:sz w:val="28"/>
          <w:szCs w:val="28"/>
        </w:rPr>
        <w:t>средствам внутреннего электронного документооборота</w:t>
      </w:r>
      <w:r>
        <w:rPr>
          <w:snapToGrid/>
          <w:sz w:val="28"/>
          <w:szCs w:val="28"/>
        </w:rPr>
        <w:t xml:space="preserve"> в течение </w:t>
      </w:r>
      <w:r w:rsidRPr="00B265BB">
        <w:rPr>
          <w:snapToGrid/>
          <w:sz w:val="28"/>
          <w:szCs w:val="28"/>
        </w:rPr>
        <w:t xml:space="preserve">десяти </w:t>
      </w:r>
      <w:r>
        <w:rPr>
          <w:snapToGrid/>
          <w:sz w:val="28"/>
          <w:szCs w:val="28"/>
        </w:rPr>
        <w:t xml:space="preserve">рабочих дней с даты получения указанных документов. </w:t>
      </w:r>
    </w:p>
    <w:p w:rsidR="00861A28" w:rsidRDefault="00656922" w:rsidP="00F34E60">
      <w:pPr>
        <w:autoSpaceDE w:val="0"/>
        <w:autoSpaceDN w:val="0"/>
        <w:adjustRightInd w:val="0"/>
        <w:ind w:firstLine="567"/>
        <w:jc w:val="both"/>
        <w:rPr>
          <w:b/>
          <w:snapToGrid/>
          <w:sz w:val="28"/>
          <w:szCs w:val="28"/>
        </w:rPr>
      </w:pPr>
      <w:r>
        <w:rPr>
          <w:snapToGrid/>
          <w:sz w:val="28"/>
          <w:szCs w:val="28"/>
        </w:rPr>
        <w:t>О</w:t>
      </w:r>
      <w:r w:rsidR="003859E9" w:rsidRPr="00575644">
        <w:rPr>
          <w:snapToGrid/>
          <w:sz w:val="28"/>
          <w:szCs w:val="28"/>
        </w:rPr>
        <w:t>дновременно</w:t>
      </w:r>
      <w:r w:rsidR="003859E9">
        <w:rPr>
          <w:snapToGrid/>
          <w:sz w:val="28"/>
          <w:szCs w:val="28"/>
        </w:rPr>
        <w:t>,</w:t>
      </w:r>
      <w:r w:rsidR="003859E9" w:rsidRPr="00575644">
        <w:rPr>
          <w:snapToGrid/>
          <w:sz w:val="28"/>
          <w:szCs w:val="28"/>
        </w:rPr>
        <w:t xml:space="preserve"> </w:t>
      </w:r>
      <w:r w:rsidR="003859E9" w:rsidRPr="005D46BC">
        <w:rPr>
          <w:snapToGrid/>
          <w:sz w:val="28"/>
          <w:szCs w:val="28"/>
        </w:rPr>
        <w:t>если налоговым органом поручителя получена информация о наличии задолженности по уплате налогов, сборов, пеней и штрафов, указанная в подпункте 6 пункта 2.1 статьи 176.1 и</w:t>
      </w:r>
      <w:r w:rsidR="00AE3082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(или)</w:t>
      </w:r>
      <w:r w:rsidR="003859E9" w:rsidRPr="005D46BC">
        <w:rPr>
          <w:snapToGrid/>
          <w:sz w:val="28"/>
          <w:szCs w:val="28"/>
        </w:rPr>
        <w:t xml:space="preserve"> абзац</w:t>
      </w:r>
      <w:r w:rsidR="00AE3082" w:rsidRPr="001E1921">
        <w:rPr>
          <w:snapToGrid/>
          <w:sz w:val="28"/>
          <w:szCs w:val="28"/>
        </w:rPr>
        <w:t>е</w:t>
      </w:r>
      <w:r w:rsidR="003859E9" w:rsidRPr="005D46BC">
        <w:rPr>
          <w:snapToGrid/>
          <w:sz w:val="28"/>
          <w:szCs w:val="28"/>
        </w:rPr>
        <w:t xml:space="preserve"> 12 пункта 2.2 статьи 184 Кодекса, указанная информация направляется поручителю по</w:t>
      </w:r>
      <w:r w:rsidR="009D4094">
        <w:rPr>
          <w:snapToGrid/>
          <w:sz w:val="28"/>
          <w:szCs w:val="28"/>
        </w:rPr>
        <w:t xml:space="preserve"> телекоммуникационным </w:t>
      </w:r>
      <w:r w:rsidR="003859E9" w:rsidRPr="005D46BC">
        <w:rPr>
          <w:snapToGrid/>
          <w:sz w:val="28"/>
          <w:szCs w:val="28"/>
        </w:rPr>
        <w:t>каналам связи через оператора электронного документооборота.</w:t>
      </w:r>
    </w:p>
    <w:p w:rsidR="000B334D" w:rsidRPr="000B334D" w:rsidRDefault="00C20F77" w:rsidP="000B334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</w:t>
      </w:r>
      <w:r w:rsidR="00AB4427" w:rsidRPr="00AB4427">
        <w:rPr>
          <w:snapToGrid/>
          <w:sz w:val="28"/>
          <w:szCs w:val="28"/>
        </w:rPr>
        <w:t>уководитель (заместитель руководителя) налогового органа налогоплательщика подписывает с использованием усиленной квалифицированной электронной подписи проект Договора поручительства, полученный от поручителя (мотивированное сообщение об отказе в заключ</w:t>
      </w:r>
      <w:r w:rsidR="009F40CA">
        <w:rPr>
          <w:snapToGrid/>
          <w:sz w:val="28"/>
          <w:szCs w:val="28"/>
        </w:rPr>
        <w:t xml:space="preserve">ении договора поручительства). </w:t>
      </w:r>
      <w:r w:rsidR="00AB4427" w:rsidRPr="00AB4427">
        <w:rPr>
          <w:snapToGrid/>
          <w:sz w:val="28"/>
          <w:szCs w:val="28"/>
        </w:rPr>
        <w:t xml:space="preserve">Договор поручительства (мотивированное сообщение об отказе в заключении договора поручительства), подписанный  усиленной квалифицированной электронной подписью налогового органа налогоплательщика, направляется </w:t>
      </w:r>
      <w:r w:rsidR="009D4094">
        <w:rPr>
          <w:snapToGrid/>
          <w:sz w:val="28"/>
          <w:szCs w:val="28"/>
        </w:rPr>
        <w:t>с использованием внутреннего электронного документооборота</w:t>
      </w:r>
      <w:r w:rsidR="00AB4427" w:rsidRPr="00AB4427">
        <w:rPr>
          <w:snapToGrid/>
          <w:sz w:val="28"/>
          <w:szCs w:val="28"/>
        </w:rPr>
        <w:t xml:space="preserve"> в налоговый ор</w:t>
      </w:r>
      <w:r w:rsidR="009F40CA">
        <w:rPr>
          <w:snapToGrid/>
          <w:sz w:val="28"/>
          <w:szCs w:val="28"/>
        </w:rPr>
        <w:t xml:space="preserve">ган поручителя </w:t>
      </w:r>
      <w:r w:rsidR="009F40CA" w:rsidRPr="00575644">
        <w:rPr>
          <w:snapToGrid/>
          <w:sz w:val="28"/>
          <w:szCs w:val="28"/>
        </w:rPr>
        <w:t xml:space="preserve">не позднее </w:t>
      </w:r>
      <w:r w:rsidR="00AE3082" w:rsidRPr="001E1921">
        <w:rPr>
          <w:snapToGrid/>
          <w:sz w:val="28"/>
          <w:szCs w:val="28"/>
        </w:rPr>
        <w:t>пяти</w:t>
      </w:r>
      <w:r w:rsidR="00F8512D" w:rsidRPr="005D46BC">
        <w:rPr>
          <w:snapToGrid/>
          <w:sz w:val="28"/>
          <w:szCs w:val="28"/>
        </w:rPr>
        <w:t xml:space="preserve"> </w:t>
      </w:r>
      <w:r w:rsidR="009F40CA" w:rsidRPr="00575644">
        <w:rPr>
          <w:snapToGrid/>
          <w:sz w:val="28"/>
          <w:szCs w:val="28"/>
        </w:rPr>
        <w:t xml:space="preserve">рабочих дней </w:t>
      </w:r>
      <w:r w:rsidR="00F8512D" w:rsidRPr="005D46BC">
        <w:rPr>
          <w:snapToGrid/>
          <w:sz w:val="28"/>
          <w:szCs w:val="28"/>
        </w:rPr>
        <w:t xml:space="preserve">со дня получения налоговым органом налогоплательщика </w:t>
      </w:r>
      <w:r w:rsidR="00FB5387">
        <w:rPr>
          <w:snapToGrid/>
          <w:sz w:val="28"/>
          <w:szCs w:val="28"/>
        </w:rPr>
        <w:t>справки о соответствии (несоответствии) поручителя требованиям пункта 2.1 статьи 176.1 и</w:t>
      </w:r>
      <w:r w:rsidR="00AE3082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(или)</w:t>
      </w:r>
      <w:r w:rsidR="00FB5387">
        <w:rPr>
          <w:snapToGrid/>
          <w:sz w:val="28"/>
          <w:szCs w:val="28"/>
        </w:rPr>
        <w:t xml:space="preserve"> пункт</w:t>
      </w:r>
      <w:r w:rsidR="00AE3082" w:rsidRPr="001E1921">
        <w:rPr>
          <w:snapToGrid/>
          <w:sz w:val="28"/>
          <w:szCs w:val="28"/>
        </w:rPr>
        <w:t>а</w:t>
      </w:r>
      <w:r w:rsidR="00FB5387">
        <w:rPr>
          <w:snapToGrid/>
          <w:sz w:val="28"/>
          <w:szCs w:val="28"/>
        </w:rPr>
        <w:t xml:space="preserve"> 2.2 статьи 184 Кодекс</w:t>
      </w:r>
      <w:r w:rsidR="001E1921">
        <w:rPr>
          <w:snapToGrid/>
          <w:sz w:val="28"/>
          <w:szCs w:val="28"/>
        </w:rPr>
        <w:t xml:space="preserve">а. </w:t>
      </w:r>
      <w:r w:rsidR="000B334D" w:rsidRPr="000B334D">
        <w:rPr>
          <w:snapToGrid/>
          <w:sz w:val="28"/>
          <w:szCs w:val="28"/>
        </w:rPr>
        <w:t>В случае несоответствия поручителя критериям, указанным в подпункте 6 пункта 2.1 статьи 176.1 и</w:t>
      </w:r>
      <w:r w:rsidR="00AE3082">
        <w:rPr>
          <w:snapToGrid/>
          <w:sz w:val="28"/>
          <w:szCs w:val="28"/>
        </w:rPr>
        <w:t xml:space="preserve"> </w:t>
      </w:r>
      <w:r w:rsidR="00AE3082" w:rsidRPr="001E1921">
        <w:rPr>
          <w:snapToGrid/>
          <w:sz w:val="28"/>
          <w:szCs w:val="28"/>
        </w:rPr>
        <w:t>(или)</w:t>
      </w:r>
      <w:r w:rsidR="000B334D" w:rsidRPr="000B334D">
        <w:rPr>
          <w:snapToGrid/>
          <w:sz w:val="28"/>
          <w:szCs w:val="28"/>
        </w:rPr>
        <w:t xml:space="preserve"> абзац</w:t>
      </w:r>
      <w:r w:rsidR="00AE3082" w:rsidRPr="001E1921">
        <w:rPr>
          <w:snapToGrid/>
          <w:sz w:val="28"/>
          <w:szCs w:val="28"/>
        </w:rPr>
        <w:t>е</w:t>
      </w:r>
      <w:r w:rsidR="000B334D" w:rsidRPr="000B334D">
        <w:rPr>
          <w:snapToGrid/>
          <w:sz w:val="28"/>
          <w:szCs w:val="28"/>
        </w:rPr>
        <w:t xml:space="preserve"> 12 пункта 2.2 статьи 184 Кодекса мотивированное сообщение об отказе в заключени</w:t>
      </w:r>
      <w:proofErr w:type="gramStart"/>
      <w:r w:rsidR="000B334D" w:rsidRPr="000B334D">
        <w:rPr>
          <w:snapToGrid/>
          <w:sz w:val="28"/>
          <w:szCs w:val="28"/>
        </w:rPr>
        <w:t>и</w:t>
      </w:r>
      <w:proofErr w:type="gramEnd"/>
      <w:r w:rsidR="000B334D" w:rsidRPr="000B334D">
        <w:rPr>
          <w:snapToGrid/>
          <w:sz w:val="28"/>
          <w:szCs w:val="28"/>
        </w:rPr>
        <w:t xml:space="preserve"> договора поручительства</w:t>
      </w:r>
      <w:r w:rsidR="008F5EF3" w:rsidRPr="008F5EF3">
        <w:rPr>
          <w:snapToGrid/>
          <w:sz w:val="28"/>
          <w:szCs w:val="28"/>
        </w:rPr>
        <w:t xml:space="preserve"> </w:t>
      </w:r>
      <w:r w:rsidR="008F5EF3">
        <w:rPr>
          <w:snapToGrid/>
          <w:sz w:val="28"/>
          <w:szCs w:val="28"/>
        </w:rPr>
        <w:t xml:space="preserve">по форме </w:t>
      </w:r>
      <w:r w:rsidR="008F5EF3" w:rsidRPr="00D62601">
        <w:rPr>
          <w:snapToGrid/>
          <w:sz w:val="28"/>
          <w:szCs w:val="28"/>
        </w:rPr>
        <w:t>согласно приложению к настоящему письму</w:t>
      </w:r>
      <w:r w:rsidR="000B334D" w:rsidRPr="000B334D">
        <w:rPr>
          <w:snapToGrid/>
          <w:sz w:val="28"/>
          <w:szCs w:val="28"/>
        </w:rPr>
        <w:t xml:space="preserve"> направляется в электронной форме не позднее 15 рабочих дней со дня получения налоговым органом налогоплательщика указанной </w:t>
      </w:r>
      <w:r w:rsidR="00541548">
        <w:rPr>
          <w:snapToGrid/>
          <w:sz w:val="28"/>
          <w:szCs w:val="28"/>
        </w:rPr>
        <w:t>справки</w:t>
      </w:r>
      <w:r w:rsidR="000B334D" w:rsidRPr="000B334D">
        <w:rPr>
          <w:snapToGrid/>
          <w:sz w:val="28"/>
          <w:szCs w:val="28"/>
        </w:rPr>
        <w:t xml:space="preserve">. </w:t>
      </w:r>
    </w:p>
    <w:p w:rsidR="002F5607" w:rsidRDefault="002F5607" w:rsidP="002F5607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2F5607">
        <w:rPr>
          <w:snapToGrid/>
          <w:sz w:val="28"/>
          <w:szCs w:val="28"/>
        </w:rPr>
        <w:t xml:space="preserve">Налоговый орган поручителя направляет в электронной форме по телекоммуникационным каналам связи через оператора электронного </w:t>
      </w:r>
      <w:r w:rsidRPr="002F5607">
        <w:rPr>
          <w:snapToGrid/>
          <w:sz w:val="28"/>
          <w:szCs w:val="28"/>
        </w:rPr>
        <w:lastRenderedPageBreak/>
        <w:t>документооборота Договор поручительства</w:t>
      </w:r>
      <w:r w:rsidR="00AB4427">
        <w:rPr>
          <w:snapToGrid/>
          <w:sz w:val="28"/>
          <w:szCs w:val="28"/>
        </w:rPr>
        <w:t xml:space="preserve"> (мотивированное сообщение об отказе в заключении договора поручительства)</w:t>
      </w:r>
      <w:r w:rsidRPr="002F5607">
        <w:rPr>
          <w:snapToGrid/>
          <w:sz w:val="28"/>
          <w:szCs w:val="28"/>
        </w:rPr>
        <w:t xml:space="preserve">, подписанный усиленной квалифицированной электронной подписью налогового органа налогоплательщика, поручителю не позднее </w:t>
      </w:r>
      <w:r w:rsidR="00AE3082" w:rsidRPr="001E1921">
        <w:rPr>
          <w:snapToGrid/>
          <w:sz w:val="28"/>
          <w:szCs w:val="28"/>
        </w:rPr>
        <w:t>рабочего</w:t>
      </w:r>
      <w:r w:rsidR="00AE3082">
        <w:rPr>
          <w:snapToGrid/>
          <w:sz w:val="28"/>
          <w:szCs w:val="28"/>
        </w:rPr>
        <w:t xml:space="preserve"> </w:t>
      </w:r>
      <w:r w:rsidRPr="002F5607">
        <w:rPr>
          <w:snapToGrid/>
          <w:sz w:val="28"/>
          <w:szCs w:val="28"/>
        </w:rPr>
        <w:t>дня, следующего за днем его получения от налог</w:t>
      </w:r>
      <w:r w:rsidR="00AE3082">
        <w:rPr>
          <w:snapToGrid/>
          <w:sz w:val="28"/>
          <w:szCs w:val="28"/>
        </w:rPr>
        <w:t>ового органа налогоплательщика.</w:t>
      </w:r>
    </w:p>
    <w:p w:rsidR="00BC48B5" w:rsidRPr="00BC48B5" w:rsidRDefault="00BC48B5" w:rsidP="00BC48B5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BC48B5">
        <w:rPr>
          <w:snapToGrid/>
          <w:sz w:val="28"/>
          <w:szCs w:val="28"/>
        </w:rPr>
        <w:t xml:space="preserve">Налоговый орган налогоплательщика не позднее дня следующего за днем подписания Договора поручительства направляет налогоплательщику </w:t>
      </w:r>
      <w:proofErr w:type="gramStart"/>
      <w:r w:rsidRPr="00BC48B5">
        <w:rPr>
          <w:snapToGrid/>
          <w:sz w:val="28"/>
          <w:szCs w:val="28"/>
        </w:rPr>
        <w:t xml:space="preserve">в электронной форме по телекоммуникационным каналам связи через оператора электронного документооборота сообщение </w:t>
      </w:r>
      <w:r w:rsidR="0077470D">
        <w:rPr>
          <w:snapToGrid/>
          <w:sz w:val="28"/>
          <w:szCs w:val="28"/>
        </w:rPr>
        <w:t xml:space="preserve">налогоплательщику </w:t>
      </w:r>
      <w:r w:rsidRPr="00BC48B5">
        <w:rPr>
          <w:snapToGrid/>
          <w:sz w:val="28"/>
          <w:szCs w:val="28"/>
        </w:rPr>
        <w:t>о заключении Договора поручительства по форме</w:t>
      </w:r>
      <w:proofErr w:type="gramEnd"/>
      <w:r w:rsidRPr="00BC48B5">
        <w:rPr>
          <w:snapToGrid/>
          <w:sz w:val="28"/>
          <w:szCs w:val="28"/>
        </w:rPr>
        <w:t xml:space="preserve"> согласно приложению к настоящему письму.</w:t>
      </w:r>
    </w:p>
    <w:p w:rsidR="00644B49" w:rsidRDefault="00644B49" w:rsidP="00F2502A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</w:p>
    <w:p w:rsidR="00190973" w:rsidRDefault="00190973" w:rsidP="00F2502A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</w:p>
    <w:p w:rsidR="00F2502A" w:rsidRDefault="00F2502A" w:rsidP="00F2502A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  <w:r w:rsidRPr="0046233D">
        <w:rPr>
          <w:snapToGrid/>
          <w:sz w:val="28"/>
          <w:szCs w:val="28"/>
        </w:rPr>
        <w:t xml:space="preserve">Договор поручительства </w:t>
      </w:r>
      <w:r w:rsidRPr="001C7BED">
        <w:rPr>
          <w:snapToGrid/>
          <w:sz w:val="28"/>
          <w:szCs w:val="28"/>
        </w:rPr>
        <w:t>(мотивированное сообщение об отказе в заключении договора поручительства)</w:t>
      </w:r>
      <w:r>
        <w:rPr>
          <w:snapToGrid/>
          <w:sz w:val="28"/>
          <w:szCs w:val="28"/>
        </w:rPr>
        <w:t xml:space="preserve"> </w:t>
      </w:r>
      <w:r w:rsidRPr="0046233D">
        <w:rPr>
          <w:snapToGrid/>
          <w:sz w:val="28"/>
          <w:szCs w:val="28"/>
        </w:rPr>
        <w:t>подлежит регистрации в налоговом органе</w:t>
      </w:r>
      <w:r>
        <w:rPr>
          <w:snapToGrid/>
          <w:sz w:val="28"/>
          <w:szCs w:val="28"/>
        </w:rPr>
        <w:t xml:space="preserve"> налогоплательщика. Налоговый орган поручителя осуществляет ведение реестра заключенных Договоров поручительства</w:t>
      </w:r>
      <w:r w:rsidR="0098478E">
        <w:rPr>
          <w:snapToGrid/>
          <w:sz w:val="28"/>
          <w:szCs w:val="28"/>
        </w:rPr>
        <w:t xml:space="preserve"> </w:t>
      </w:r>
      <w:r w:rsidR="0098478E" w:rsidRPr="001C7BED">
        <w:rPr>
          <w:snapToGrid/>
          <w:sz w:val="28"/>
          <w:szCs w:val="28"/>
        </w:rPr>
        <w:t>(мотивированных</w:t>
      </w:r>
      <w:r w:rsidR="001C7BED">
        <w:rPr>
          <w:snapToGrid/>
          <w:sz w:val="28"/>
          <w:szCs w:val="28"/>
        </w:rPr>
        <w:t xml:space="preserve"> сообщен</w:t>
      </w:r>
      <w:r w:rsidR="0098478E" w:rsidRPr="001C7BED">
        <w:rPr>
          <w:snapToGrid/>
          <w:sz w:val="28"/>
          <w:szCs w:val="28"/>
        </w:rPr>
        <w:t>ий об отказе в заключении договора поручительства)</w:t>
      </w:r>
      <w:r>
        <w:rPr>
          <w:snapToGrid/>
          <w:sz w:val="28"/>
          <w:szCs w:val="28"/>
        </w:rPr>
        <w:t>.</w:t>
      </w:r>
    </w:p>
    <w:p w:rsidR="00D848E5" w:rsidRDefault="00D848E5" w:rsidP="00D848E5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Усиленная квалифицированная электронная подпись может быть проверена с помощью сервиса, расположенного  сети «Интернет» по адресу: </w:t>
      </w:r>
      <w:hyperlink r:id="rId16" w:history="1">
        <w:r w:rsidRPr="001206F7">
          <w:rPr>
            <w:snapToGrid/>
            <w:sz w:val="28"/>
            <w:szCs w:val="28"/>
          </w:rPr>
          <w:t>https://www.gosuslugi.ru/pgu/eds</w:t>
        </w:r>
      </w:hyperlink>
      <w:r>
        <w:rPr>
          <w:snapToGrid/>
          <w:sz w:val="28"/>
          <w:szCs w:val="28"/>
        </w:rPr>
        <w:t>.</w:t>
      </w:r>
    </w:p>
    <w:p w:rsidR="00DD1889" w:rsidRDefault="00DD1889" w:rsidP="00D848E5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D848E5">
        <w:rPr>
          <w:snapToGrid/>
          <w:sz w:val="28"/>
          <w:szCs w:val="28"/>
        </w:rPr>
        <w:t>При использовании электронного документооборота рекомендуется использовать формат «</w:t>
      </w:r>
      <w:r w:rsidRPr="00230177">
        <w:rPr>
          <w:snapToGrid/>
          <w:sz w:val="28"/>
          <w:szCs w:val="28"/>
        </w:rPr>
        <w:t>PDF</w:t>
      </w:r>
      <w:r w:rsidRPr="00D848E5">
        <w:rPr>
          <w:snapToGrid/>
          <w:sz w:val="28"/>
          <w:szCs w:val="28"/>
        </w:rPr>
        <w:t>».</w:t>
      </w:r>
    </w:p>
    <w:p w:rsidR="00E51F8F" w:rsidRDefault="0051792F" w:rsidP="00D848E5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A54F59">
        <w:rPr>
          <w:snapToGrid/>
          <w:sz w:val="28"/>
          <w:szCs w:val="28"/>
        </w:rPr>
        <w:t>При представлении поручителем проекта договора поручительства по форме</w:t>
      </w:r>
      <w:r w:rsidR="00CA3D47" w:rsidRPr="00A54F59">
        <w:rPr>
          <w:snapToGrid/>
          <w:sz w:val="28"/>
          <w:szCs w:val="28"/>
        </w:rPr>
        <w:t>, не соответствующей форме согласно приложению к настоящему письму,</w:t>
      </w:r>
      <w:r w:rsidRPr="00A54F59">
        <w:rPr>
          <w:snapToGrid/>
          <w:sz w:val="28"/>
          <w:szCs w:val="28"/>
        </w:rPr>
        <w:t xml:space="preserve"> срок заключения договора поручительства</w:t>
      </w:r>
      <w:r w:rsidR="00CA3D47" w:rsidRPr="00A54F59">
        <w:rPr>
          <w:snapToGrid/>
          <w:sz w:val="28"/>
          <w:szCs w:val="28"/>
        </w:rPr>
        <w:t>, а также его вручения (направления) поручителю</w:t>
      </w:r>
      <w:r w:rsidRPr="00A54F59">
        <w:rPr>
          <w:snapToGrid/>
          <w:sz w:val="28"/>
          <w:szCs w:val="28"/>
        </w:rPr>
        <w:t xml:space="preserve"> определяется налоговым органом налогоплательщика самостоятельно с учетом времени</w:t>
      </w:r>
      <w:r w:rsidR="00CA3D47" w:rsidRPr="00A54F59">
        <w:rPr>
          <w:snapToGrid/>
          <w:sz w:val="28"/>
          <w:szCs w:val="28"/>
        </w:rPr>
        <w:t>, необходимого</w:t>
      </w:r>
      <w:r w:rsidRPr="00A54F59">
        <w:rPr>
          <w:snapToGrid/>
          <w:sz w:val="28"/>
          <w:szCs w:val="28"/>
        </w:rPr>
        <w:t xml:space="preserve"> на проверку условий п</w:t>
      </w:r>
      <w:r w:rsidR="00075C67" w:rsidRPr="00A54F59">
        <w:rPr>
          <w:snapToGrid/>
          <w:sz w:val="28"/>
          <w:szCs w:val="28"/>
        </w:rPr>
        <w:t>редставленного проекта договора, но не более 15 рабочих дней со дня получения налоговым органом налогоплательщика справки о соответствии (несоответствии) поручителя требованиям пункта 2.1 статьи 176.1 и (или) пункта 2.2 статьи 184 Кодекса.</w:t>
      </w:r>
    </w:p>
    <w:p w:rsidR="002C533A" w:rsidRPr="009075CC" w:rsidRDefault="002C533A" w:rsidP="00D848E5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9075CC">
        <w:rPr>
          <w:snapToGrid/>
          <w:sz w:val="28"/>
          <w:szCs w:val="28"/>
        </w:rPr>
        <w:t>Представление поручителем заявления о заключении Договора поручительства по форме, не соответствующей форме согласно приложению к настоящему письму, не является основанием для отказа в приеме такого заявления и заключения договора поручительства.</w:t>
      </w:r>
    </w:p>
    <w:p w:rsidR="00572F26" w:rsidRDefault="00572F26" w:rsidP="00DD1889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8E638C">
        <w:rPr>
          <w:snapToGrid/>
          <w:sz w:val="28"/>
          <w:szCs w:val="28"/>
        </w:rPr>
        <w:t xml:space="preserve">Соответствующие реквизиты Договора поручительства указываются в заявлении </w:t>
      </w:r>
      <w:r w:rsidR="008E638C">
        <w:rPr>
          <w:snapToGrid/>
          <w:sz w:val="28"/>
          <w:szCs w:val="28"/>
        </w:rPr>
        <w:t xml:space="preserve">о применении заявительного порядка возмещения </w:t>
      </w:r>
      <w:r w:rsidRPr="008E638C">
        <w:rPr>
          <w:snapToGrid/>
          <w:sz w:val="28"/>
          <w:szCs w:val="28"/>
        </w:rPr>
        <w:t>налога на добавленную стоимость или в декларации по акцизам. В налоговой декларации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8E638C">
        <w:rPr>
          <w:snapToGrid/>
          <w:sz w:val="28"/>
          <w:szCs w:val="28"/>
        </w:rPr>
        <w:t>инжекторных</w:t>
      </w:r>
      <w:proofErr w:type="spellEnd"/>
      <w:r w:rsidRPr="008E638C">
        <w:rPr>
          <w:snapToGrid/>
          <w:sz w:val="28"/>
          <w:szCs w:val="28"/>
        </w:rPr>
        <w:t xml:space="preserve">) двигателей, прямогонный бензин, средние дистилляты, бензол, параксилол, </w:t>
      </w:r>
      <w:proofErr w:type="spellStart"/>
      <w:r w:rsidRPr="008E638C">
        <w:rPr>
          <w:snapToGrid/>
          <w:sz w:val="28"/>
          <w:szCs w:val="28"/>
        </w:rPr>
        <w:t>ортоксилол</w:t>
      </w:r>
      <w:proofErr w:type="spellEnd"/>
      <w:r w:rsidRPr="008E638C">
        <w:rPr>
          <w:snapToGrid/>
          <w:sz w:val="28"/>
          <w:szCs w:val="28"/>
        </w:rPr>
        <w:t xml:space="preserve">, авиационный керосин, природный газ, автомобили легковые и мотоциклы (КНД 1151089) в этом случае подлежит заполнению строки 120, 130, 140 Приложения №2, номер договора поручительства рекомендуется указывать с добавлением сокращения </w:t>
      </w:r>
      <w:r w:rsidRPr="008E638C">
        <w:rPr>
          <w:snapToGrid/>
          <w:sz w:val="28"/>
          <w:szCs w:val="28"/>
        </w:rPr>
        <w:lastRenderedPageBreak/>
        <w:t>«</w:t>
      </w:r>
      <w:proofErr w:type="spellStart"/>
      <w:r w:rsidRPr="008E638C">
        <w:rPr>
          <w:snapToGrid/>
          <w:sz w:val="28"/>
          <w:szCs w:val="28"/>
        </w:rPr>
        <w:t>поруч</w:t>
      </w:r>
      <w:proofErr w:type="spellEnd"/>
      <w:r w:rsidR="007002B4">
        <w:rPr>
          <w:snapToGrid/>
          <w:sz w:val="28"/>
          <w:szCs w:val="28"/>
        </w:rPr>
        <w:t>.</w:t>
      </w:r>
      <w:r w:rsidRPr="008E638C">
        <w:rPr>
          <w:snapToGrid/>
          <w:sz w:val="28"/>
          <w:szCs w:val="28"/>
        </w:rPr>
        <w:t>».</w:t>
      </w:r>
      <w:r w:rsidR="00C20F77">
        <w:rPr>
          <w:snapToGrid/>
          <w:sz w:val="28"/>
          <w:szCs w:val="28"/>
        </w:rPr>
        <w:t xml:space="preserve"> </w:t>
      </w:r>
      <w:r w:rsidR="00C20F77" w:rsidRPr="00575644">
        <w:rPr>
          <w:snapToGrid/>
          <w:sz w:val="28"/>
          <w:szCs w:val="28"/>
        </w:rPr>
        <w:t>Договор поручительства к заявлению о применении заявительного порядка возмещения налога на добавленную стоимость или к декларации по акцизам не прилагается.</w:t>
      </w:r>
      <w:r w:rsidR="00F26E3A" w:rsidRPr="00575644">
        <w:rPr>
          <w:snapToGrid/>
          <w:sz w:val="28"/>
          <w:szCs w:val="28"/>
        </w:rPr>
        <w:t xml:space="preserve"> </w:t>
      </w:r>
    </w:p>
    <w:p w:rsidR="009A35C9" w:rsidRDefault="009A35C9" w:rsidP="009A35C9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Доведите данное </w:t>
      </w:r>
      <w:hyperlink r:id="rId17" w:history="1">
        <w:r w:rsidRPr="009A35C9">
          <w:rPr>
            <w:snapToGrid/>
            <w:sz w:val="28"/>
            <w:szCs w:val="28"/>
          </w:rPr>
          <w:t>письмо</w:t>
        </w:r>
      </w:hyperlink>
      <w:r>
        <w:rPr>
          <w:snapToGrid/>
          <w:sz w:val="28"/>
          <w:szCs w:val="28"/>
        </w:rPr>
        <w:t xml:space="preserve"> до нижестоящих налоговых органов и налогоплательщиков.</w:t>
      </w:r>
    </w:p>
    <w:p w:rsidR="009A35C9" w:rsidRDefault="009A35C9" w:rsidP="00DD1889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</w:p>
    <w:p w:rsidR="00572F26" w:rsidRDefault="00572F26" w:rsidP="00EC4B23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8C629B" w:rsidRPr="00EC4B23" w:rsidRDefault="008C629B" w:rsidP="00EC4B23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  <w:r w:rsidRPr="00EC4B23">
        <w:rPr>
          <w:snapToGrid/>
          <w:sz w:val="28"/>
          <w:szCs w:val="28"/>
        </w:rPr>
        <w:t>Приложени</w:t>
      </w:r>
      <w:r w:rsidR="00EC4B23" w:rsidRPr="00EC4B23">
        <w:rPr>
          <w:snapToGrid/>
          <w:sz w:val="28"/>
          <w:szCs w:val="28"/>
        </w:rPr>
        <w:t>я</w:t>
      </w:r>
      <w:r w:rsidRPr="00EC4B23">
        <w:rPr>
          <w:snapToGrid/>
          <w:sz w:val="28"/>
          <w:szCs w:val="28"/>
        </w:rPr>
        <w:t>:</w:t>
      </w:r>
    </w:p>
    <w:p w:rsidR="001E1921" w:rsidRPr="00EC4B23" w:rsidRDefault="001E1921" w:rsidP="00EC4B23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  <w:r w:rsidRPr="00EC4B23">
        <w:rPr>
          <w:snapToGrid/>
          <w:sz w:val="28"/>
          <w:szCs w:val="28"/>
        </w:rPr>
        <w:t>1</w:t>
      </w:r>
      <w:r w:rsidR="00EC1672" w:rsidRPr="00EC4B23">
        <w:rPr>
          <w:snapToGrid/>
          <w:sz w:val="28"/>
          <w:szCs w:val="28"/>
        </w:rPr>
        <w:t>.</w:t>
      </w:r>
      <w:r w:rsidRPr="00EC4B23">
        <w:rPr>
          <w:snapToGrid/>
          <w:sz w:val="28"/>
          <w:szCs w:val="28"/>
        </w:rPr>
        <w:t xml:space="preserve"> Рекомендуемая форма договора поручительства </w:t>
      </w:r>
      <w:r w:rsidR="00EC4B23">
        <w:rPr>
          <w:snapToGrid/>
          <w:sz w:val="28"/>
          <w:szCs w:val="28"/>
        </w:rPr>
        <w:t>на 3 л.;</w:t>
      </w:r>
    </w:p>
    <w:p w:rsidR="001E1921" w:rsidRPr="00EC4B23" w:rsidRDefault="001E1921" w:rsidP="00EC4B23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  <w:r w:rsidRPr="00EC4B23">
        <w:rPr>
          <w:snapToGrid/>
          <w:sz w:val="28"/>
          <w:szCs w:val="28"/>
        </w:rPr>
        <w:t>2</w:t>
      </w:r>
      <w:r w:rsidR="00EC1672" w:rsidRPr="00EC4B23">
        <w:rPr>
          <w:snapToGrid/>
          <w:sz w:val="28"/>
          <w:szCs w:val="28"/>
        </w:rPr>
        <w:t>.</w:t>
      </w:r>
      <w:r w:rsidRPr="00EC4B23">
        <w:rPr>
          <w:snapToGrid/>
          <w:sz w:val="28"/>
          <w:szCs w:val="28"/>
        </w:rPr>
        <w:t xml:space="preserve"> Рекомендуемая форма заявления</w:t>
      </w:r>
      <w:r w:rsidR="008F5EF3" w:rsidRPr="00EC4B23">
        <w:rPr>
          <w:snapToGrid/>
          <w:sz w:val="28"/>
          <w:szCs w:val="28"/>
        </w:rPr>
        <w:t xml:space="preserve"> о заключении договора поручительства</w:t>
      </w:r>
      <w:r w:rsidR="00EC4B23">
        <w:rPr>
          <w:snapToGrid/>
          <w:sz w:val="28"/>
          <w:szCs w:val="28"/>
        </w:rPr>
        <w:t xml:space="preserve"> на 1 л.;</w:t>
      </w:r>
    </w:p>
    <w:p w:rsidR="001E1921" w:rsidRPr="00EC4B23" w:rsidRDefault="001E1921" w:rsidP="00EC4B23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  <w:r w:rsidRPr="00EC4B23">
        <w:rPr>
          <w:snapToGrid/>
          <w:sz w:val="28"/>
          <w:szCs w:val="28"/>
        </w:rPr>
        <w:t>3</w:t>
      </w:r>
      <w:r w:rsidR="00EC1672" w:rsidRPr="00EC4B23">
        <w:rPr>
          <w:snapToGrid/>
          <w:sz w:val="28"/>
          <w:szCs w:val="28"/>
        </w:rPr>
        <w:t>.</w:t>
      </w:r>
      <w:r w:rsidRPr="00EC4B23">
        <w:rPr>
          <w:snapToGrid/>
          <w:sz w:val="28"/>
          <w:szCs w:val="28"/>
        </w:rPr>
        <w:t xml:space="preserve"> Рекомендуемая форма мотивированного сообщения</w:t>
      </w:r>
      <w:r w:rsidR="00EC4B23">
        <w:rPr>
          <w:snapToGrid/>
          <w:sz w:val="28"/>
          <w:szCs w:val="28"/>
        </w:rPr>
        <w:t xml:space="preserve"> на 1л.;</w:t>
      </w:r>
    </w:p>
    <w:p w:rsidR="001E1921" w:rsidRPr="00EC4B23" w:rsidRDefault="001E1921" w:rsidP="00EC4B23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  <w:r w:rsidRPr="00EC4B23">
        <w:rPr>
          <w:snapToGrid/>
          <w:sz w:val="28"/>
          <w:szCs w:val="28"/>
        </w:rPr>
        <w:t>4</w:t>
      </w:r>
      <w:r w:rsidR="00EC1672" w:rsidRPr="00EC4B23">
        <w:rPr>
          <w:snapToGrid/>
          <w:sz w:val="28"/>
          <w:szCs w:val="28"/>
        </w:rPr>
        <w:t>.</w:t>
      </w:r>
      <w:r w:rsidRPr="00EC4B23">
        <w:rPr>
          <w:snapToGrid/>
          <w:sz w:val="28"/>
          <w:szCs w:val="28"/>
        </w:rPr>
        <w:t xml:space="preserve"> Рекомендуемая форма уведомления о заключении договора</w:t>
      </w:r>
      <w:r w:rsidR="00EC4B23">
        <w:rPr>
          <w:snapToGrid/>
          <w:sz w:val="28"/>
          <w:szCs w:val="28"/>
        </w:rPr>
        <w:t xml:space="preserve"> на 1 л.;</w:t>
      </w:r>
    </w:p>
    <w:p w:rsidR="001E1921" w:rsidRPr="00EC4B23" w:rsidRDefault="001E1921" w:rsidP="00EC4B23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  <w:r w:rsidRPr="00EC4B23">
        <w:rPr>
          <w:snapToGrid/>
          <w:sz w:val="28"/>
          <w:szCs w:val="28"/>
        </w:rPr>
        <w:t>5</w:t>
      </w:r>
      <w:r w:rsidR="00EC1672" w:rsidRPr="00EC4B23">
        <w:rPr>
          <w:snapToGrid/>
          <w:sz w:val="28"/>
          <w:szCs w:val="28"/>
        </w:rPr>
        <w:t>.</w:t>
      </w:r>
      <w:r w:rsidR="00EC4B23">
        <w:rPr>
          <w:snapToGrid/>
          <w:sz w:val="28"/>
          <w:szCs w:val="28"/>
        </w:rPr>
        <w:t xml:space="preserve"> </w:t>
      </w:r>
      <w:r w:rsidRPr="00EC4B23">
        <w:rPr>
          <w:snapToGrid/>
          <w:sz w:val="28"/>
          <w:szCs w:val="28"/>
        </w:rPr>
        <w:t xml:space="preserve">Рекомендуемая форма справки о соответствии (несоответствии) поручителя требованиям пункта 2.1 статьи 176.1 и (или) пункта 2.2 </w:t>
      </w:r>
      <w:r w:rsidR="00EC4B23">
        <w:rPr>
          <w:snapToGrid/>
          <w:sz w:val="28"/>
          <w:szCs w:val="28"/>
        </w:rPr>
        <w:br/>
      </w:r>
      <w:r w:rsidRPr="00EC4B23">
        <w:rPr>
          <w:snapToGrid/>
          <w:sz w:val="28"/>
          <w:szCs w:val="28"/>
        </w:rPr>
        <w:t>статьи 184 Кодекса</w:t>
      </w:r>
      <w:r w:rsidR="00EC4B23">
        <w:rPr>
          <w:snapToGrid/>
          <w:sz w:val="28"/>
          <w:szCs w:val="28"/>
        </w:rPr>
        <w:t xml:space="preserve"> на 2 л.;</w:t>
      </w:r>
    </w:p>
    <w:p w:rsidR="001E1921" w:rsidRPr="00EC4B23" w:rsidRDefault="001E1921" w:rsidP="00EC4B23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  <w:r w:rsidRPr="00EC4B23">
        <w:rPr>
          <w:snapToGrid/>
          <w:sz w:val="28"/>
          <w:szCs w:val="28"/>
        </w:rPr>
        <w:t>6</w:t>
      </w:r>
      <w:r w:rsidR="00EC1672" w:rsidRPr="00EC4B23">
        <w:rPr>
          <w:snapToGrid/>
          <w:sz w:val="28"/>
          <w:szCs w:val="28"/>
        </w:rPr>
        <w:t>.</w:t>
      </w:r>
      <w:r w:rsidRPr="00EC4B23">
        <w:rPr>
          <w:snapToGrid/>
          <w:sz w:val="28"/>
          <w:szCs w:val="28"/>
        </w:rPr>
        <w:t xml:space="preserve"> Рекомендуемая форма запроса о предоставлении справки о соответствии (несоответствии) поручителя требованиям пункта 2.1 статьи 176.1 и (или) пункта 2.2 статьи 184 Кодекса</w:t>
      </w:r>
      <w:r w:rsidR="00EC4B23">
        <w:rPr>
          <w:snapToGrid/>
          <w:sz w:val="28"/>
          <w:szCs w:val="28"/>
        </w:rPr>
        <w:t xml:space="preserve"> на 1 л.;</w:t>
      </w:r>
    </w:p>
    <w:p w:rsidR="002910F0" w:rsidRPr="00EC4B23" w:rsidRDefault="00BC48B5" w:rsidP="00EC4B23">
      <w:pPr>
        <w:autoSpaceDE w:val="0"/>
        <w:autoSpaceDN w:val="0"/>
        <w:adjustRightInd w:val="0"/>
        <w:ind w:firstLine="426"/>
        <w:jc w:val="both"/>
        <w:rPr>
          <w:snapToGrid/>
          <w:sz w:val="28"/>
          <w:szCs w:val="28"/>
        </w:rPr>
      </w:pPr>
      <w:r w:rsidRPr="00EC4B23">
        <w:rPr>
          <w:snapToGrid/>
          <w:sz w:val="28"/>
          <w:szCs w:val="28"/>
        </w:rPr>
        <w:t>7</w:t>
      </w:r>
      <w:r w:rsidR="00EC1672" w:rsidRPr="00EC4B23">
        <w:rPr>
          <w:snapToGrid/>
          <w:sz w:val="28"/>
          <w:szCs w:val="28"/>
        </w:rPr>
        <w:t>.</w:t>
      </w:r>
      <w:r w:rsidRPr="00EC4B23">
        <w:rPr>
          <w:snapToGrid/>
          <w:sz w:val="28"/>
          <w:szCs w:val="28"/>
        </w:rPr>
        <w:t xml:space="preserve"> Рекомендуемая форма сообщения </w:t>
      </w:r>
      <w:r w:rsidR="0077470D" w:rsidRPr="00EC4B23">
        <w:rPr>
          <w:snapToGrid/>
          <w:sz w:val="28"/>
          <w:szCs w:val="28"/>
        </w:rPr>
        <w:t xml:space="preserve">налогоплательщику </w:t>
      </w:r>
      <w:r w:rsidRPr="00EC4B23">
        <w:rPr>
          <w:snapToGrid/>
          <w:sz w:val="28"/>
          <w:szCs w:val="28"/>
        </w:rPr>
        <w:t xml:space="preserve">о заключении </w:t>
      </w:r>
      <w:r w:rsidR="00EC4B23">
        <w:rPr>
          <w:snapToGrid/>
          <w:sz w:val="28"/>
          <w:szCs w:val="28"/>
        </w:rPr>
        <w:t>д</w:t>
      </w:r>
      <w:r w:rsidRPr="00EC4B23">
        <w:rPr>
          <w:snapToGrid/>
          <w:sz w:val="28"/>
          <w:szCs w:val="28"/>
        </w:rPr>
        <w:t>оговора поручительства</w:t>
      </w:r>
      <w:r w:rsidR="00EC4B23">
        <w:rPr>
          <w:snapToGrid/>
          <w:sz w:val="28"/>
          <w:szCs w:val="28"/>
        </w:rPr>
        <w:t xml:space="preserve"> на 1 л.</w:t>
      </w:r>
    </w:p>
    <w:p w:rsidR="002910F0" w:rsidRPr="00EC4B23" w:rsidRDefault="002910F0" w:rsidP="00EC4B23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2910F0" w:rsidRPr="00EC4B23" w:rsidRDefault="002910F0" w:rsidP="00EC4B23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2910F0" w:rsidRPr="002910F0" w:rsidRDefault="002910F0" w:rsidP="002910F0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910F0" w:rsidRPr="00EC4B23" w:rsidRDefault="002910F0" w:rsidP="00EC4B23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EC4B23">
        <w:rPr>
          <w:snapToGrid/>
          <w:sz w:val="28"/>
          <w:szCs w:val="28"/>
        </w:rPr>
        <w:t>Действительный государственный советник</w:t>
      </w:r>
    </w:p>
    <w:p w:rsidR="002910F0" w:rsidRPr="00EC4B23" w:rsidRDefault="002910F0" w:rsidP="00EC4B23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EC4B23">
        <w:rPr>
          <w:snapToGrid/>
          <w:sz w:val="28"/>
          <w:szCs w:val="28"/>
        </w:rPr>
        <w:t>Российской Федерации 3 класса                                                                 Д.С.</w:t>
      </w:r>
      <w:r w:rsidR="00EC4B23" w:rsidRPr="00EC4B23">
        <w:rPr>
          <w:snapToGrid/>
          <w:sz w:val="28"/>
          <w:szCs w:val="28"/>
        </w:rPr>
        <w:t xml:space="preserve"> </w:t>
      </w:r>
      <w:r w:rsidRPr="00EC4B23">
        <w:rPr>
          <w:snapToGrid/>
          <w:sz w:val="28"/>
          <w:szCs w:val="28"/>
        </w:rPr>
        <w:t>Сатин</w:t>
      </w:r>
    </w:p>
    <w:p w:rsidR="00594D7F" w:rsidRPr="002910F0" w:rsidRDefault="00594D7F" w:rsidP="002910F0">
      <w:pPr>
        <w:ind w:firstLine="708"/>
        <w:rPr>
          <w:sz w:val="24"/>
          <w:szCs w:val="24"/>
        </w:rPr>
      </w:pPr>
    </w:p>
    <w:sectPr w:rsidR="00594D7F" w:rsidRPr="002910F0" w:rsidSect="00EC4B23">
      <w:headerReference w:type="even" r:id="rId18"/>
      <w:headerReference w:type="default" r:id="rId19"/>
      <w:footerReference w:type="default" r:id="rId20"/>
      <w:pgSz w:w="11906" w:h="16838" w:code="9"/>
      <w:pgMar w:top="0" w:right="707" w:bottom="1135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47" w:rsidRDefault="006F3D47">
      <w:r>
        <w:separator/>
      </w:r>
    </w:p>
  </w:endnote>
  <w:endnote w:type="continuationSeparator" w:id="0">
    <w:p w:rsidR="006F3D47" w:rsidRDefault="006F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11" w:rsidRDefault="00A32D11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A32D11" w:rsidRPr="00525C59" w:rsidRDefault="00A32D11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47" w:rsidRDefault="006F3D47">
      <w:r>
        <w:separator/>
      </w:r>
    </w:p>
  </w:footnote>
  <w:footnote w:type="continuationSeparator" w:id="0">
    <w:p w:rsidR="006F3D47" w:rsidRDefault="006F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11" w:rsidRDefault="00A32D11" w:rsidP="009427C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12E9">
      <w:rPr>
        <w:rStyle w:val="a6"/>
        <w:noProof/>
      </w:rPr>
      <w:t>2</w:t>
    </w:r>
    <w:r>
      <w:rPr>
        <w:rStyle w:val="a6"/>
      </w:rPr>
      <w:fldChar w:fldCharType="end"/>
    </w:r>
  </w:p>
  <w:p w:rsidR="00A32D11" w:rsidRDefault="00A32D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E9" w:rsidRDefault="008F12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0819">
      <w:rPr>
        <w:noProof/>
      </w:rPr>
      <w:t>7</w:t>
    </w:r>
    <w:r>
      <w:fldChar w:fldCharType="end"/>
    </w:r>
  </w:p>
  <w:p w:rsidR="008F12E9" w:rsidRDefault="008F12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6D2274C"/>
    <w:multiLevelType w:val="hybridMultilevel"/>
    <w:tmpl w:val="E08AA082"/>
    <w:lvl w:ilvl="0" w:tplc="B240B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CBA4714"/>
    <w:multiLevelType w:val="hybridMultilevel"/>
    <w:tmpl w:val="C2689FEE"/>
    <w:lvl w:ilvl="0" w:tplc="46C444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32751A8"/>
    <w:multiLevelType w:val="hybridMultilevel"/>
    <w:tmpl w:val="ADA4FEF6"/>
    <w:lvl w:ilvl="0" w:tplc="538208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4953071"/>
    <w:multiLevelType w:val="hybridMultilevel"/>
    <w:tmpl w:val="BB96E696"/>
    <w:lvl w:ilvl="0" w:tplc="322C25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94036F0"/>
    <w:multiLevelType w:val="hybridMultilevel"/>
    <w:tmpl w:val="1EA0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9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4">
    <w:nsid w:val="688D40EB"/>
    <w:multiLevelType w:val="hybridMultilevel"/>
    <w:tmpl w:val="5330DE62"/>
    <w:lvl w:ilvl="0" w:tplc="954860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1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32"/>
  </w:num>
  <w:num w:numId="12">
    <w:abstractNumId w:val="14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1"/>
  </w:num>
  <w:num w:numId="20">
    <w:abstractNumId w:val="28"/>
  </w:num>
  <w:num w:numId="21">
    <w:abstractNumId w:val="29"/>
  </w:num>
  <w:num w:numId="22">
    <w:abstractNumId w:val="5"/>
  </w:num>
  <w:num w:numId="23">
    <w:abstractNumId w:val="16"/>
  </w:num>
  <w:num w:numId="24">
    <w:abstractNumId w:val="35"/>
  </w:num>
  <w:num w:numId="25">
    <w:abstractNumId w:val="38"/>
  </w:num>
  <w:num w:numId="26">
    <w:abstractNumId w:val="13"/>
  </w:num>
  <w:num w:numId="27">
    <w:abstractNumId w:val="9"/>
  </w:num>
  <w:num w:numId="28">
    <w:abstractNumId w:val="30"/>
  </w:num>
  <w:num w:numId="29">
    <w:abstractNumId w:val="3"/>
  </w:num>
  <w:num w:numId="30">
    <w:abstractNumId w:val="17"/>
  </w:num>
  <w:num w:numId="31">
    <w:abstractNumId w:val="33"/>
  </w:num>
  <w:num w:numId="32">
    <w:abstractNumId w:val="15"/>
  </w:num>
  <w:num w:numId="33">
    <w:abstractNumId w:val="19"/>
  </w:num>
  <w:num w:numId="34">
    <w:abstractNumId w:val="36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6"/>
  </w:num>
  <w:num w:numId="41">
    <w:abstractNumId w:val="22"/>
  </w:num>
  <w:num w:numId="42">
    <w:abstractNumId w:val="24"/>
  </w:num>
  <w:num w:numId="43">
    <w:abstractNumId w:val="18"/>
  </w:num>
  <w:num w:numId="44">
    <w:abstractNumId w:val="27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060E"/>
    <w:rsid w:val="00002ACD"/>
    <w:rsid w:val="0001232A"/>
    <w:rsid w:val="00017EDC"/>
    <w:rsid w:val="00023915"/>
    <w:rsid w:val="000241A1"/>
    <w:rsid w:val="0002509D"/>
    <w:rsid w:val="0003240F"/>
    <w:rsid w:val="00033DB0"/>
    <w:rsid w:val="00034592"/>
    <w:rsid w:val="00034997"/>
    <w:rsid w:val="000416CE"/>
    <w:rsid w:val="000446BC"/>
    <w:rsid w:val="00051114"/>
    <w:rsid w:val="000615C8"/>
    <w:rsid w:val="000638D6"/>
    <w:rsid w:val="00066B8A"/>
    <w:rsid w:val="00071124"/>
    <w:rsid w:val="0007220B"/>
    <w:rsid w:val="0007319E"/>
    <w:rsid w:val="00073A6B"/>
    <w:rsid w:val="00075C67"/>
    <w:rsid w:val="0007635F"/>
    <w:rsid w:val="00077802"/>
    <w:rsid w:val="00077F68"/>
    <w:rsid w:val="00080183"/>
    <w:rsid w:val="00081BD0"/>
    <w:rsid w:val="000836B2"/>
    <w:rsid w:val="000845AB"/>
    <w:rsid w:val="0008553B"/>
    <w:rsid w:val="00092989"/>
    <w:rsid w:val="000A1EA5"/>
    <w:rsid w:val="000A2292"/>
    <w:rsid w:val="000A39AB"/>
    <w:rsid w:val="000A3E45"/>
    <w:rsid w:val="000A6A99"/>
    <w:rsid w:val="000B285E"/>
    <w:rsid w:val="000B334D"/>
    <w:rsid w:val="000B58C8"/>
    <w:rsid w:val="000C0B30"/>
    <w:rsid w:val="000C2047"/>
    <w:rsid w:val="000C277D"/>
    <w:rsid w:val="000C3685"/>
    <w:rsid w:val="000C3BD6"/>
    <w:rsid w:val="000C47BD"/>
    <w:rsid w:val="000D19E1"/>
    <w:rsid w:val="000D30EE"/>
    <w:rsid w:val="000D3193"/>
    <w:rsid w:val="000D5095"/>
    <w:rsid w:val="000D5559"/>
    <w:rsid w:val="000E2B0F"/>
    <w:rsid w:val="000E3ACD"/>
    <w:rsid w:val="000E7D99"/>
    <w:rsid w:val="000F1CDE"/>
    <w:rsid w:val="000F739B"/>
    <w:rsid w:val="00102BD4"/>
    <w:rsid w:val="00103D4C"/>
    <w:rsid w:val="00103EC5"/>
    <w:rsid w:val="001041B9"/>
    <w:rsid w:val="00107AF5"/>
    <w:rsid w:val="00112B82"/>
    <w:rsid w:val="0011539E"/>
    <w:rsid w:val="00116BB1"/>
    <w:rsid w:val="001206F7"/>
    <w:rsid w:val="00124860"/>
    <w:rsid w:val="00126384"/>
    <w:rsid w:val="00133032"/>
    <w:rsid w:val="001341CB"/>
    <w:rsid w:val="00142192"/>
    <w:rsid w:val="00144DA7"/>
    <w:rsid w:val="0014729A"/>
    <w:rsid w:val="00150623"/>
    <w:rsid w:val="00151D63"/>
    <w:rsid w:val="00153E0C"/>
    <w:rsid w:val="001543DE"/>
    <w:rsid w:val="00161F28"/>
    <w:rsid w:val="00162F30"/>
    <w:rsid w:val="0016564C"/>
    <w:rsid w:val="00171406"/>
    <w:rsid w:val="00172A87"/>
    <w:rsid w:val="001731A6"/>
    <w:rsid w:val="0018000F"/>
    <w:rsid w:val="00190973"/>
    <w:rsid w:val="00192C00"/>
    <w:rsid w:val="00194881"/>
    <w:rsid w:val="001A0552"/>
    <w:rsid w:val="001A0AF0"/>
    <w:rsid w:val="001A0B22"/>
    <w:rsid w:val="001A766E"/>
    <w:rsid w:val="001B029C"/>
    <w:rsid w:val="001B0819"/>
    <w:rsid w:val="001B188B"/>
    <w:rsid w:val="001B30EE"/>
    <w:rsid w:val="001B38A9"/>
    <w:rsid w:val="001B3973"/>
    <w:rsid w:val="001B4137"/>
    <w:rsid w:val="001B4E11"/>
    <w:rsid w:val="001B5ABE"/>
    <w:rsid w:val="001B602B"/>
    <w:rsid w:val="001C2CBB"/>
    <w:rsid w:val="001C7BED"/>
    <w:rsid w:val="001D626E"/>
    <w:rsid w:val="001E1921"/>
    <w:rsid w:val="001E6043"/>
    <w:rsid w:val="001F5E4D"/>
    <w:rsid w:val="00201C04"/>
    <w:rsid w:val="00203A52"/>
    <w:rsid w:val="00204F2C"/>
    <w:rsid w:val="002064EE"/>
    <w:rsid w:val="00207ED3"/>
    <w:rsid w:val="00217FF2"/>
    <w:rsid w:val="00220494"/>
    <w:rsid w:val="00221128"/>
    <w:rsid w:val="00225D29"/>
    <w:rsid w:val="00230177"/>
    <w:rsid w:val="00246784"/>
    <w:rsid w:val="00250431"/>
    <w:rsid w:val="00250D80"/>
    <w:rsid w:val="00251543"/>
    <w:rsid w:val="00253E03"/>
    <w:rsid w:val="002544E4"/>
    <w:rsid w:val="00254BF4"/>
    <w:rsid w:val="002560B2"/>
    <w:rsid w:val="0026222E"/>
    <w:rsid w:val="0027342F"/>
    <w:rsid w:val="002734A6"/>
    <w:rsid w:val="00280460"/>
    <w:rsid w:val="00284A68"/>
    <w:rsid w:val="00285002"/>
    <w:rsid w:val="00286466"/>
    <w:rsid w:val="002906CF"/>
    <w:rsid w:val="00290847"/>
    <w:rsid w:val="002910F0"/>
    <w:rsid w:val="0029245F"/>
    <w:rsid w:val="00293965"/>
    <w:rsid w:val="00295D86"/>
    <w:rsid w:val="002966BB"/>
    <w:rsid w:val="002A333A"/>
    <w:rsid w:val="002A6D1B"/>
    <w:rsid w:val="002A730D"/>
    <w:rsid w:val="002B0C36"/>
    <w:rsid w:val="002B1597"/>
    <w:rsid w:val="002B38BA"/>
    <w:rsid w:val="002B3C55"/>
    <w:rsid w:val="002B4768"/>
    <w:rsid w:val="002B5AEF"/>
    <w:rsid w:val="002C533A"/>
    <w:rsid w:val="002C772E"/>
    <w:rsid w:val="002D54CB"/>
    <w:rsid w:val="002E19D9"/>
    <w:rsid w:val="002E58FD"/>
    <w:rsid w:val="002E6A5F"/>
    <w:rsid w:val="002F54B2"/>
    <w:rsid w:val="002F5607"/>
    <w:rsid w:val="002F57FF"/>
    <w:rsid w:val="00300030"/>
    <w:rsid w:val="00306F6F"/>
    <w:rsid w:val="0030720C"/>
    <w:rsid w:val="003104DD"/>
    <w:rsid w:val="00310F36"/>
    <w:rsid w:val="0031591D"/>
    <w:rsid w:val="00316606"/>
    <w:rsid w:val="00316D33"/>
    <w:rsid w:val="00320C48"/>
    <w:rsid w:val="00320CE1"/>
    <w:rsid w:val="00330F6C"/>
    <w:rsid w:val="00331765"/>
    <w:rsid w:val="00334F3D"/>
    <w:rsid w:val="00337DF3"/>
    <w:rsid w:val="0034060F"/>
    <w:rsid w:val="00340B7A"/>
    <w:rsid w:val="003419ED"/>
    <w:rsid w:val="00341A30"/>
    <w:rsid w:val="0034215E"/>
    <w:rsid w:val="0034319B"/>
    <w:rsid w:val="0034491A"/>
    <w:rsid w:val="003517FD"/>
    <w:rsid w:val="003524B8"/>
    <w:rsid w:val="00352687"/>
    <w:rsid w:val="00361427"/>
    <w:rsid w:val="00361E88"/>
    <w:rsid w:val="0036271F"/>
    <w:rsid w:val="00371BDA"/>
    <w:rsid w:val="00376351"/>
    <w:rsid w:val="00377991"/>
    <w:rsid w:val="00383EBF"/>
    <w:rsid w:val="003859E9"/>
    <w:rsid w:val="00386B3B"/>
    <w:rsid w:val="003902D1"/>
    <w:rsid w:val="0039265A"/>
    <w:rsid w:val="00395430"/>
    <w:rsid w:val="00396299"/>
    <w:rsid w:val="00397C0E"/>
    <w:rsid w:val="003A0440"/>
    <w:rsid w:val="003B29B4"/>
    <w:rsid w:val="003B7038"/>
    <w:rsid w:val="003C160C"/>
    <w:rsid w:val="003C3BC5"/>
    <w:rsid w:val="003C4A8F"/>
    <w:rsid w:val="003D0F3C"/>
    <w:rsid w:val="003D106B"/>
    <w:rsid w:val="003D1898"/>
    <w:rsid w:val="003D3E1E"/>
    <w:rsid w:val="003E6444"/>
    <w:rsid w:val="003E69EF"/>
    <w:rsid w:val="003E7135"/>
    <w:rsid w:val="003E76EB"/>
    <w:rsid w:val="003F03C7"/>
    <w:rsid w:val="003F1613"/>
    <w:rsid w:val="003F37A1"/>
    <w:rsid w:val="003F5C69"/>
    <w:rsid w:val="003F71F0"/>
    <w:rsid w:val="00404336"/>
    <w:rsid w:val="0040647B"/>
    <w:rsid w:val="00407384"/>
    <w:rsid w:val="004118D3"/>
    <w:rsid w:val="0041367D"/>
    <w:rsid w:val="0041696B"/>
    <w:rsid w:val="004262D8"/>
    <w:rsid w:val="0042796A"/>
    <w:rsid w:val="004302B0"/>
    <w:rsid w:val="004353A7"/>
    <w:rsid w:val="00437263"/>
    <w:rsid w:val="004415BD"/>
    <w:rsid w:val="00443783"/>
    <w:rsid w:val="00443EAF"/>
    <w:rsid w:val="00444410"/>
    <w:rsid w:val="00451194"/>
    <w:rsid w:val="0045208A"/>
    <w:rsid w:val="00454DED"/>
    <w:rsid w:val="004611C2"/>
    <w:rsid w:val="0046233D"/>
    <w:rsid w:val="00464871"/>
    <w:rsid w:val="004653C9"/>
    <w:rsid w:val="00467AA7"/>
    <w:rsid w:val="00472706"/>
    <w:rsid w:val="00474095"/>
    <w:rsid w:val="004744BB"/>
    <w:rsid w:val="00474CA6"/>
    <w:rsid w:val="004770A9"/>
    <w:rsid w:val="00477662"/>
    <w:rsid w:val="00484011"/>
    <w:rsid w:val="004850DA"/>
    <w:rsid w:val="0048553F"/>
    <w:rsid w:val="004858DB"/>
    <w:rsid w:val="00486D1E"/>
    <w:rsid w:val="004918F3"/>
    <w:rsid w:val="0049486E"/>
    <w:rsid w:val="00497501"/>
    <w:rsid w:val="00497E96"/>
    <w:rsid w:val="004A126E"/>
    <w:rsid w:val="004A3C0F"/>
    <w:rsid w:val="004A5FE7"/>
    <w:rsid w:val="004A74B3"/>
    <w:rsid w:val="004B03C1"/>
    <w:rsid w:val="004B4D7F"/>
    <w:rsid w:val="004B577D"/>
    <w:rsid w:val="004B5AB6"/>
    <w:rsid w:val="004B677A"/>
    <w:rsid w:val="004C05CA"/>
    <w:rsid w:val="004C129C"/>
    <w:rsid w:val="004C1368"/>
    <w:rsid w:val="004C2524"/>
    <w:rsid w:val="004C283C"/>
    <w:rsid w:val="004C67B8"/>
    <w:rsid w:val="004C75A0"/>
    <w:rsid w:val="004C7CD2"/>
    <w:rsid w:val="004D0FD7"/>
    <w:rsid w:val="004D2367"/>
    <w:rsid w:val="004E0236"/>
    <w:rsid w:val="004E1B31"/>
    <w:rsid w:val="004E41BC"/>
    <w:rsid w:val="004E6DDC"/>
    <w:rsid w:val="004F5619"/>
    <w:rsid w:val="00500ED3"/>
    <w:rsid w:val="005112B7"/>
    <w:rsid w:val="00511F85"/>
    <w:rsid w:val="005164DE"/>
    <w:rsid w:val="0051792F"/>
    <w:rsid w:val="00525C59"/>
    <w:rsid w:val="00531B44"/>
    <w:rsid w:val="00531D72"/>
    <w:rsid w:val="00536D3C"/>
    <w:rsid w:val="005401DB"/>
    <w:rsid w:val="00540DBC"/>
    <w:rsid w:val="00541548"/>
    <w:rsid w:val="00542D04"/>
    <w:rsid w:val="005439AC"/>
    <w:rsid w:val="00547B87"/>
    <w:rsid w:val="00553953"/>
    <w:rsid w:val="00561A8E"/>
    <w:rsid w:val="00563478"/>
    <w:rsid w:val="005641E0"/>
    <w:rsid w:val="00566D75"/>
    <w:rsid w:val="00571E58"/>
    <w:rsid w:val="00572F26"/>
    <w:rsid w:val="00573BC2"/>
    <w:rsid w:val="00575644"/>
    <w:rsid w:val="00577182"/>
    <w:rsid w:val="005772F8"/>
    <w:rsid w:val="00581E2D"/>
    <w:rsid w:val="0058451F"/>
    <w:rsid w:val="00587F2B"/>
    <w:rsid w:val="0059025A"/>
    <w:rsid w:val="00590950"/>
    <w:rsid w:val="00590D97"/>
    <w:rsid w:val="00594405"/>
    <w:rsid w:val="00594D7F"/>
    <w:rsid w:val="00596221"/>
    <w:rsid w:val="00596FEC"/>
    <w:rsid w:val="005979F1"/>
    <w:rsid w:val="005A5C0D"/>
    <w:rsid w:val="005A7A52"/>
    <w:rsid w:val="005B4F05"/>
    <w:rsid w:val="005C13A4"/>
    <w:rsid w:val="005C366B"/>
    <w:rsid w:val="005C5C82"/>
    <w:rsid w:val="005C6F90"/>
    <w:rsid w:val="005D46BC"/>
    <w:rsid w:val="005D6196"/>
    <w:rsid w:val="005E55CA"/>
    <w:rsid w:val="005E64AD"/>
    <w:rsid w:val="005E674E"/>
    <w:rsid w:val="005E684D"/>
    <w:rsid w:val="005E77C2"/>
    <w:rsid w:val="005F19C1"/>
    <w:rsid w:val="005F4E03"/>
    <w:rsid w:val="005F567F"/>
    <w:rsid w:val="006006B5"/>
    <w:rsid w:val="006009EB"/>
    <w:rsid w:val="00601068"/>
    <w:rsid w:val="00603402"/>
    <w:rsid w:val="00604D9D"/>
    <w:rsid w:val="00607770"/>
    <w:rsid w:val="00610D80"/>
    <w:rsid w:val="00611E8A"/>
    <w:rsid w:val="0061442F"/>
    <w:rsid w:val="00615565"/>
    <w:rsid w:val="00617D13"/>
    <w:rsid w:val="00622224"/>
    <w:rsid w:val="00623B45"/>
    <w:rsid w:val="0062489D"/>
    <w:rsid w:val="00624C98"/>
    <w:rsid w:val="006267CD"/>
    <w:rsid w:val="00627C95"/>
    <w:rsid w:val="00630C5D"/>
    <w:rsid w:val="006347FD"/>
    <w:rsid w:val="00635385"/>
    <w:rsid w:val="00642BEF"/>
    <w:rsid w:val="00643A9C"/>
    <w:rsid w:val="00644B49"/>
    <w:rsid w:val="0064579C"/>
    <w:rsid w:val="006459AC"/>
    <w:rsid w:val="00652355"/>
    <w:rsid w:val="006529AC"/>
    <w:rsid w:val="00656922"/>
    <w:rsid w:val="006632C7"/>
    <w:rsid w:val="00664783"/>
    <w:rsid w:val="00670668"/>
    <w:rsid w:val="00671E29"/>
    <w:rsid w:val="00674366"/>
    <w:rsid w:val="006748A2"/>
    <w:rsid w:val="00675B22"/>
    <w:rsid w:val="00682A90"/>
    <w:rsid w:val="00682DC7"/>
    <w:rsid w:val="006849FC"/>
    <w:rsid w:val="0068734D"/>
    <w:rsid w:val="006907A4"/>
    <w:rsid w:val="0069210A"/>
    <w:rsid w:val="00693E32"/>
    <w:rsid w:val="0069503E"/>
    <w:rsid w:val="0069693B"/>
    <w:rsid w:val="00696BD7"/>
    <w:rsid w:val="00697100"/>
    <w:rsid w:val="006A0E21"/>
    <w:rsid w:val="006A2BD5"/>
    <w:rsid w:val="006B15B4"/>
    <w:rsid w:val="006B288B"/>
    <w:rsid w:val="006B3719"/>
    <w:rsid w:val="006B5B1A"/>
    <w:rsid w:val="006C2361"/>
    <w:rsid w:val="006C3329"/>
    <w:rsid w:val="006C4E03"/>
    <w:rsid w:val="006C525D"/>
    <w:rsid w:val="006D344D"/>
    <w:rsid w:val="006D43DC"/>
    <w:rsid w:val="006D4C5B"/>
    <w:rsid w:val="006D574E"/>
    <w:rsid w:val="006D6982"/>
    <w:rsid w:val="006E22B8"/>
    <w:rsid w:val="006E292E"/>
    <w:rsid w:val="006E3F5F"/>
    <w:rsid w:val="006E63B0"/>
    <w:rsid w:val="006E67B1"/>
    <w:rsid w:val="006F14D5"/>
    <w:rsid w:val="006F1C92"/>
    <w:rsid w:val="006F37D0"/>
    <w:rsid w:val="006F3D47"/>
    <w:rsid w:val="006F4B80"/>
    <w:rsid w:val="007002B4"/>
    <w:rsid w:val="007072FB"/>
    <w:rsid w:val="00707618"/>
    <w:rsid w:val="0071090E"/>
    <w:rsid w:val="00715262"/>
    <w:rsid w:val="00723FBD"/>
    <w:rsid w:val="00731E51"/>
    <w:rsid w:val="00733D9B"/>
    <w:rsid w:val="00741EA1"/>
    <w:rsid w:val="0074241E"/>
    <w:rsid w:val="00746039"/>
    <w:rsid w:val="00747937"/>
    <w:rsid w:val="0075592C"/>
    <w:rsid w:val="00757B5D"/>
    <w:rsid w:val="00760542"/>
    <w:rsid w:val="00761F56"/>
    <w:rsid w:val="00762A6A"/>
    <w:rsid w:val="007657D4"/>
    <w:rsid w:val="0077470D"/>
    <w:rsid w:val="00776542"/>
    <w:rsid w:val="0078495B"/>
    <w:rsid w:val="00785281"/>
    <w:rsid w:val="007852BE"/>
    <w:rsid w:val="00786870"/>
    <w:rsid w:val="007904DD"/>
    <w:rsid w:val="007945C8"/>
    <w:rsid w:val="00796C88"/>
    <w:rsid w:val="007A51D7"/>
    <w:rsid w:val="007A5F41"/>
    <w:rsid w:val="007A6414"/>
    <w:rsid w:val="007B1DBE"/>
    <w:rsid w:val="007B3110"/>
    <w:rsid w:val="007B5A99"/>
    <w:rsid w:val="007C0A7B"/>
    <w:rsid w:val="007D12C7"/>
    <w:rsid w:val="007D1EA3"/>
    <w:rsid w:val="007D20C8"/>
    <w:rsid w:val="007D635C"/>
    <w:rsid w:val="007D79F9"/>
    <w:rsid w:val="007E2FE9"/>
    <w:rsid w:val="007E4092"/>
    <w:rsid w:val="007E66CB"/>
    <w:rsid w:val="007F523C"/>
    <w:rsid w:val="008008A0"/>
    <w:rsid w:val="00800B14"/>
    <w:rsid w:val="00804AC6"/>
    <w:rsid w:val="00805B2B"/>
    <w:rsid w:val="00807944"/>
    <w:rsid w:val="0081080D"/>
    <w:rsid w:val="0081083D"/>
    <w:rsid w:val="008122E2"/>
    <w:rsid w:val="00814C93"/>
    <w:rsid w:val="008201A9"/>
    <w:rsid w:val="00820EF4"/>
    <w:rsid w:val="008219F7"/>
    <w:rsid w:val="00822A48"/>
    <w:rsid w:val="0082546E"/>
    <w:rsid w:val="00831B46"/>
    <w:rsid w:val="0083291A"/>
    <w:rsid w:val="00832B78"/>
    <w:rsid w:val="0083471A"/>
    <w:rsid w:val="0084198F"/>
    <w:rsid w:val="00847BFE"/>
    <w:rsid w:val="00851186"/>
    <w:rsid w:val="00853531"/>
    <w:rsid w:val="0085759E"/>
    <w:rsid w:val="00861A28"/>
    <w:rsid w:val="008621E7"/>
    <w:rsid w:val="00863CEA"/>
    <w:rsid w:val="0086536A"/>
    <w:rsid w:val="00865710"/>
    <w:rsid w:val="00865B2D"/>
    <w:rsid w:val="00866746"/>
    <w:rsid w:val="008705E8"/>
    <w:rsid w:val="00891107"/>
    <w:rsid w:val="008954F4"/>
    <w:rsid w:val="00895E22"/>
    <w:rsid w:val="00896281"/>
    <w:rsid w:val="008A049F"/>
    <w:rsid w:val="008A1ABE"/>
    <w:rsid w:val="008A3953"/>
    <w:rsid w:val="008A3AA5"/>
    <w:rsid w:val="008A42DA"/>
    <w:rsid w:val="008A5467"/>
    <w:rsid w:val="008C1FA8"/>
    <w:rsid w:val="008C31E9"/>
    <w:rsid w:val="008C55D5"/>
    <w:rsid w:val="008C629B"/>
    <w:rsid w:val="008D433A"/>
    <w:rsid w:val="008E39E7"/>
    <w:rsid w:val="008E4FE6"/>
    <w:rsid w:val="008E5AF7"/>
    <w:rsid w:val="008E5F88"/>
    <w:rsid w:val="008E613A"/>
    <w:rsid w:val="008E638C"/>
    <w:rsid w:val="008F05E8"/>
    <w:rsid w:val="008F0A01"/>
    <w:rsid w:val="008F12E9"/>
    <w:rsid w:val="008F3000"/>
    <w:rsid w:val="008F3ED7"/>
    <w:rsid w:val="008F3F84"/>
    <w:rsid w:val="008F5EF3"/>
    <w:rsid w:val="00902865"/>
    <w:rsid w:val="009075CC"/>
    <w:rsid w:val="00907793"/>
    <w:rsid w:val="00911F37"/>
    <w:rsid w:val="00914DDE"/>
    <w:rsid w:val="00920D9D"/>
    <w:rsid w:val="0092391A"/>
    <w:rsid w:val="009271B8"/>
    <w:rsid w:val="00931021"/>
    <w:rsid w:val="00934873"/>
    <w:rsid w:val="00935948"/>
    <w:rsid w:val="00936580"/>
    <w:rsid w:val="009427CC"/>
    <w:rsid w:val="00945E22"/>
    <w:rsid w:val="00952B7F"/>
    <w:rsid w:val="00960415"/>
    <w:rsid w:val="00961549"/>
    <w:rsid w:val="009624B8"/>
    <w:rsid w:val="009634ED"/>
    <w:rsid w:val="00965118"/>
    <w:rsid w:val="00965FF3"/>
    <w:rsid w:val="00966FD3"/>
    <w:rsid w:val="00967B95"/>
    <w:rsid w:val="0097259F"/>
    <w:rsid w:val="00973819"/>
    <w:rsid w:val="00976F8A"/>
    <w:rsid w:val="0098086F"/>
    <w:rsid w:val="0098478E"/>
    <w:rsid w:val="00984946"/>
    <w:rsid w:val="0098537D"/>
    <w:rsid w:val="009866E5"/>
    <w:rsid w:val="00987805"/>
    <w:rsid w:val="00987B77"/>
    <w:rsid w:val="00990301"/>
    <w:rsid w:val="00994137"/>
    <w:rsid w:val="009942F6"/>
    <w:rsid w:val="00995E95"/>
    <w:rsid w:val="00997309"/>
    <w:rsid w:val="009A2691"/>
    <w:rsid w:val="009A35C9"/>
    <w:rsid w:val="009B414D"/>
    <w:rsid w:val="009B4D17"/>
    <w:rsid w:val="009C0147"/>
    <w:rsid w:val="009C166F"/>
    <w:rsid w:val="009C1962"/>
    <w:rsid w:val="009C1EC5"/>
    <w:rsid w:val="009C2FE5"/>
    <w:rsid w:val="009C3D3E"/>
    <w:rsid w:val="009C443A"/>
    <w:rsid w:val="009C73DA"/>
    <w:rsid w:val="009D1243"/>
    <w:rsid w:val="009D1ED2"/>
    <w:rsid w:val="009D4094"/>
    <w:rsid w:val="009D53D7"/>
    <w:rsid w:val="009E11BA"/>
    <w:rsid w:val="009E2EF8"/>
    <w:rsid w:val="009E4A7D"/>
    <w:rsid w:val="009F216E"/>
    <w:rsid w:val="009F40CA"/>
    <w:rsid w:val="00A02B0E"/>
    <w:rsid w:val="00A104FF"/>
    <w:rsid w:val="00A12798"/>
    <w:rsid w:val="00A15611"/>
    <w:rsid w:val="00A20329"/>
    <w:rsid w:val="00A203F8"/>
    <w:rsid w:val="00A22230"/>
    <w:rsid w:val="00A22E94"/>
    <w:rsid w:val="00A24DB5"/>
    <w:rsid w:val="00A27DCD"/>
    <w:rsid w:val="00A27DEB"/>
    <w:rsid w:val="00A32D11"/>
    <w:rsid w:val="00A35FF8"/>
    <w:rsid w:val="00A36257"/>
    <w:rsid w:val="00A40034"/>
    <w:rsid w:val="00A42202"/>
    <w:rsid w:val="00A47222"/>
    <w:rsid w:val="00A51FDC"/>
    <w:rsid w:val="00A53EF1"/>
    <w:rsid w:val="00A54EF1"/>
    <w:rsid w:val="00A54F59"/>
    <w:rsid w:val="00A553E7"/>
    <w:rsid w:val="00A572B4"/>
    <w:rsid w:val="00A60D00"/>
    <w:rsid w:val="00A65079"/>
    <w:rsid w:val="00A66302"/>
    <w:rsid w:val="00A67054"/>
    <w:rsid w:val="00A67317"/>
    <w:rsid w:val="00A67C2C"/>
    <w:rsid w:val="00A73B8C"/>
    <w:rsid w:val="00A73C61"/>
    <w:rsid w:val="00A74222"/>
    <w:rsid w:val="00A74942"/>
    <w:rsid w:val="00A75BFA"/>
    <w:rsid w:val="00A81A3A"/>
    <w:rsid w:val="00A82BFE"/>
    <w:rsid w:val="00A8422F"/>
    <w:rsid w:val="00A84FBD"/>
    <w:rsid w:val="00A85EEA"/>
    <w:rsid w:val="00A97444"/>
    <w:rsid w:val="00A97A26"/>
    <w:rsid w:val="00AA021F"/>
    <w:rsid w:val="00AA06B8"/>
    <w:rsid w:val="00AB0FE2"/>
    <w:rsid w:val="00AB1EF1"/>
    <w:rsid w:val="00AB4317"/>
    <w:rsid w:val="00AB4427"/>
    <w:rsid w:val="00AB5796"/>
    <w:rsid w:val="00AB7CC4"/>
    <w:rsid w:val="00AC0FB7"/>
    <w:rsid w:val="00AC41A2"/>
    <w:rsid w:val="00AC556A"/>
    <w:rsid w:val="00AC596F"/>
    <w:rsid w:val="00AD1E02"/>
    <w:rsid w:val="00AD3F4D"/>
    <w:rsid w:val="00AD5CF5"/>
    <w:rsid w:val="00AE0247"/>
    <w:rsid w:val="00AE3082"/>
    <w:rsid w:val="00AF0B17"/>
    <w:rsid w:val="00AF18B8"/>
    <w:rsid w:val="00AF5CCF"/>
    <w:rsid w:val="00B0276B"/>
    <w:rsid w:val="00B03BC9"/>
    <w:rsid w:val="00B03F76"/>
    <w:rsid w:val="00B05AE9"/>
    <w:rsid w:val="00B07959"/>
    <w:rsid w:val="00B1273C"/>
    <w:rsid w:val="00B1341C"/>
    <w:rsid w:val="00B13737"/>
    <w:rsid w:val="00B23512"/>
    <w:rsid w:val="00B255A2"/>
    <w:rsid w:val="00B265BB"/>
    <w:rsid w:val="00B429C3"/>
    <w:rsid w:val="00B43569"/>
    <w:rsid w:val="00B53B3C"/>
    <w:rsid w:val="00B53D5D"/>
    <w:rsid w:val="00B61686"/>
    <w:rsid w:val="00B62741"/>
    <w:rsid w:val="00B659C4"/>
    <w:rsid w:val="00B675D4"/>
    <w:rsid w:val="00B722FA"/>
    <w:rsid w:val="00B736A9"/>
    <w:rsid w:val="00B75B14"/>
    <w:rsid w:val="00B76B7B"/>
    <w:rsid w:val="00B8086E"/>
    <w:rsid w:val="00B823D1"/>
    <w:rsid w:val="00B8313E"/>
    <w:rsid w:val="00B83EC2"/>
    <w:rsid w:val="00B840C0"/>
    <w:rsid w:val="00B85D53"/>
    <w:rsid w:val="00B86EB9"/>
    <w:rsid w:val="00B86FCA"/>
    <w:rsid w:val="00B901C8"/>
    <w:rsid w:val="00B915CC"/>
    <w:rsid w:val="00B9759C"/>
    <w:rsid w:val="00BA28EC"/>
    <w:rsid w:val="00BA39DB"/>
    <w:rsid w:val="00BA47D6"/>
    <w:rsid w:val="00BA5F69"/>
    <w:rsid w:val="00BB0B30"/>
    <w:rsid w:val="00BB1E35"/>
    <w:rsid w:val="00BB5BC3"/>
    <w:rsid w:val="00BB71BB"/>
    <w:rsid w:val="00BB79D9"/>
    <w:rsid w:val="00BC09E1"/>
    <w:rsid w:val="00BC1486"/>
    <w:rsid w:val="00BC180F"/>
    <w:rsid w:val="00BC1DED"/>
    <w:rsid w:val="00BC48B5"/>
    <w:rsid w:val="00BC684A"/>
    <w:rsid w:val="00BC70BB"/>
    <w:rsid w:val="00BD1D91"/>
    <w:rsid w:val="00BD29FB"/>
    <w:rsid w:val="00BE18E4"/>
    <w:rsid w:val="00BE2D75"/>
    <w:rsid w:val="00BF1804"/>
    <w:rsid w:val="00BF3BC2"/>
    <w:rsid w:val="00BF454B"/>
    <w:rsid w:val="00BF7A23"/>
    <w:rsid w:val="00C01221"/>
    <w:rsid w:val="00C13415"/>
    <w:rsid w:val="00C1358B"/>
    <w:rsid w:val="00C140DD"/>
    <w:rsid w:val="00C15684"/>
    <w:rsid w:val="00C179A1"/>
    <w:rsid w:val="00C20BAA"/>
    <w:rsid w:val="00C20F77"/>
    <w:rsid w:val="00C215EE"/>
    <w:rsid w:val="00C2189C"/>
    <w:rsid w:val="00C22924"/>
    <w:rsid w:val="00C23D69"/>
    <w:rsid w:val="00C24A8E"/>
    <w:rsid w:val="00C30754"/>
    <w:rsid w:val="00C33FBB"/>
    <w:rsid w:val="00C35C62"/>
    <w:rsid w:val="00C360DF"/>
    <w:rsid w:val="00C37856"/>
    <w:rsid w:val="00C43EDD"/>
    <w:rsid w:val="00C45DD1"/>
    <w:rsid w:val="00C528A5"/>
    <w:rsid w:val="00C62240"/>
    <w:rsid w:val="00C63DFF"/>
    <w:rsid w:val="00C709B3"/>
    <w:rsid w:val="00C72B3C"/>
    <w:rsid w:val="00C75C43"/>
    <w:rsid w:val="00C80172"/>
    <w:rsid w:val="00C80608"/>
    <w:rsid w:val="00C82849"/>
    <w:rsid w:val="00C84983"/>
    <w:rsid w:val="00C96312"/>
    <w:rsid w:val="00CA356C"/>
    <w:rsid w:val="00CA3D47"/>
    <w:rsid w:val="00CB2404"/>
    <w:rsid w:val="00CB6472"/>
    <w:rsid w:val="00CC1D9C"/>
    <w:rsid w:val="00CC2752"/>
    <w:rsid w:val="00CC2CB2"/>
    <w:rsid w:val="00CC34CC"/>
    <w:rsid w:val="00CC3B7D"/>
    <w:rsid w:val="00CC464F"/>
    <w:rsid w:val="00CC7BD4"/>
    <w:rsid w:val="00CD0BB6"/>
    <w:rsid w:val="00CD4E81"/>
    <w:rsid w:val="00CD695A"/>
    <w:rsid w:val="00CE01F2"/>
    <w:rsid w:val="00CE06AA"/>
    <w:rsid w:val="00CE43B9"/>
    <w:rsid w:val="00CE4783"/>
    <w:rsid w:val="00CE66EC"/>
    <w:rsid w:val="00CE6814"/>
    <w:rsid w:val="00CE6BE2"/>
    <w:rsid w:val="00CF0C1C"/>
    <w:rsid w:val="00CF2416"/>
    <w:rsid w:val="00CF473C"/>
    <w:rsid w:val="00CF6BE7"/>
    <w:rsid w:val="00CF6C08"/>
    <w:rsid w:val="00CF6EF5"/>
    <w:rsid w:val="00D03D29"/>
    <w:rsid w:val="00D10D2C"/>
    <w:rsid w:val="00D1195C"/>
    <w:rsid w:val="00D13C16"/>
    <w:rsid w:val="00D213BB"/>
    <w:rsid w:val="00D270A5"/>
    <w:rsid w:val="00D302AC"/>
    <w:rsid w:val="00D319BA"/>
    <w:rsid w:val="00D33EC6"/>
    <w:rsid w:val="00D35408"/>
    <w:rsid w:val="00D3633D"/>
    <w:rsid w:val="00D3777B"/>
    <w:rsid w:val="00D405C5"/>
    <w:rsid w:val="00D405DD"/>
    <w:rsid w:val="00D422DD"/>
    <w:rsid w:val="00D42DBD"/>
    <w:rsid w:val="00D455B9"/>
    <w:rsid w:val="00D46BC8"/>
    <w:rsid w:val="00D5170B"/>
    <w:rsid w:val="00D51F01"/>
    <w:rsid w:val="00D53590"/>
    <w:rsid w:val="00D61EE8"/>
    <w:rsid w:val="00D62601"/>
    <w:rsid w:val="00D63699"/>
    <w:rsid w:val="00D65D3C"/>
    <w:rsid w:val="00D6627C"/>
    <w:rsid w:val="00D717DC"/>
    <w:rsid w:val="00D761B3"/>
    <w:rsid w:val="00D83EFA"/>
    <w:rsid w:val="00D841E8"/>
    <w:rsid w:val="00D847D2"/>
    <w:rsid w:val="00D848E5"/>
    <w:rsid w:val="00D87182"/>
    <w:rsid w:val="00D91418"/>
    <w:rsid w:val="00D914CD"/>
    <w:rsid w:val="00D919AA"/>
    <w:rsid w:val="00D939A6"/>
    <w:rsid w:val="00D94A0C"/>
    <w:rsid w:val="00D95D0F"/>
    <w:rsid w:val="00D9712B"/>
    <w:rsid w:val="00D97AE0"/>
    <w:rsid w:val="00DA35D8"/>
    <w:rsid w:val="00DA3FD2"/>
    <w:rsid w:val="00DB1A3B"/>
    <w:rsid w:val="00DB22F7"/>
    <w:rsid w:val="00DB3107"/>
    <w:rsid w:val="00DB47F6"/>
    <w:rsid w:val="00DB632E"/>
    <w:rsid w:val="00DB7931"/>
    <w:rsid w:val="00DC118D"/>
    <w:rsid w:val="00DC2A6F"/>
    <w:rsid w:val="00DC555E"/>
    <w:rsid w:val="00DD1889"/>
    <w:rsid w:val="00DD229E"/>
    <w:rsid w:val="00DD2584"/>
    <w:rsid w:val="00DD2588"/>
    <w:rsid w:val="00DD77A7"/>
    <w:rsid w:val="00DE2455"/>
    <w:rsid w:val="00DE5070"/>
    <w:rsid w:val="00DE7651"/>
    <w:rsid w:val="00DF691A"/>
    <w:rsid w:val="00E00402"/>
    <w:rsid w:val="00E04CEB"/>
    <w:rsid w:val="00E053C0"/>
    <w:rsid w:val="00E05E36"/>
    <w:rsid w:val="00E10942"/>
    <w:rsid w:val="00E13BDE"/>
    <w:rsid w:val="00E14A99"/>
    <w:rsid w:val="00E17951"/>
    <w:rsid w:val="00E20BE4"/>
    <w:rsid w:val="00E24800"/>
    <w:rsid w:val="00E269A5"/>
    <w:rsid w:val="00E27626"/>
    <w:rsid w:val="00E321B7"/>
    <w:rsid w:val="00E33461"/>
    <w:rsid w:val="00E42CE6"/>
    <w:rsid w:val="00E43689"/>
    <w:rsid w:val="00E4544D"/>
    <w:rsid w:val="00E46835"/>
    <w:rsid w:val="00E46AE4"/>
    <w:rsid w:val="00E47842"/>
    <w:rsid w:val="00E479DE"/>
    <w:rsid w:val="00E47F21"/>
    <w:rsid w:val="00E51F8F"/>
    <w:rsid w:val="00E5310A"/>
    <w:rsid w:val="00E543F5"/>
    <w:rsid w:val="00E60D3E"/>
    <w:rsid w:val="00E60F97"/>
    <w:rsid w:val="00E63407"/>
    <w:rsid w:val="00E655B8"/>
    <w:rsid w:val="00E802FC"/>
    <w:rsid w:val="00E80490"/>
    <w:rsid w:val="00E84FC7"/>
    <w:rsid w:val="00E85955"/>
    <w:rsid w:val="00E9241A"/>
    <w:rsid w:val="00E92EBA"/>
    <w:rsid w:val="00E944BF"/>
    <w:rsid w:val="00E96699"/>
    <w:rsid w:val="00EA3A93"/>
    <w:rsid w:val="00EA6D06"/>
    <w:rsid w:val="00EB56AF"/>
    <w:rsid w:val="00EB65F7"/>
    <w:rsid w:val="00EB7081"/>
    <w:rsid w:val="00EC1672"/>
    <w:rsid w:val="00EC4B23"/>
    <w:rsid w:val="00EC4E05"/>
    <w:rsid w:val="00EC7224"/>
    <w:rsid w:val="00ED0912"/>
    <w:rsid w:val="00ED68EB"/>
    <w:rsid w:val="00ED7A31"/>
    <w:rsid w:val="00EE6D6D"/>
    <w:rsid w:val="00EE74A0"/>
    <w:rsid w:val="00EE767A"/>
    <w:rsid w:val="00EF0281"/>
    <w:rsid w:val="00EF1900"/>
    <w:rsid w:val="00EF3329"/>
    <w:rsid w:val="00EF38EC"/>
    <w:rsid w:val="00EF726D"/>
    <w:rsid w:val="00F00871"/>
    <w:rsid w:val="00F011AB"/>
    <w:rsid w:val="00F011FB"/>
    <w:rsid w:val="00F0430B"/>
    <w:rsid w:val="00F04488"/>
    <w:rsid w:val="00F07C6C"/>
    <w:rsid w:val="00F16897"/>
    <w:rsid w:val="00F22F38"/>
    <w:rsid w:val="00F2502A"/>
    <w:rsid w:val="00F26E3A"/>
    <w:rsid w:val="00F32021"/>
    <w:rsid w:val="00F32E28"/>
    <w:rsid w:val="00F34E60"/>
    <w:rsid w:val="00F35B59"/>
    <w:rsid w:val="00F451AC"/>
    <w:rsid w:val="00F46610"/>
    <w:rsid w:val="00F5128F"/>
    <w:rsid w:val="00F5563A"/>
    <w:rsid w:val="00F56C22"/>
    <w:rsid w:val="00F56D1C"/>
    <w:rsid w:val="00F57B58"/>
    <w:rsid w:val="00F57E2F"/>
    <w:rsid w:val="00F63D39"/>
    <w:rsid w:val="00F63FCA"/>
    <w:rsid w:val="00F64384"/>
    <w:rsid w:val="00F67C99"/>
    <w:rsid w:val="00F72036"/>
    <w:rsid w:val="00F721B9"/>
    <w:rsid w:val="00F7429F"/>
    <w:rsid w:val="00F769D1"/>
    <w:rsid w:val="00F802C2"/>
    <w:rsid w:val="00F80408"/>
    <w:rsid w:val="00F832B9"/>
    <w:rsid w:val="00F8377A"/>
    <w:rsid w:val="00F8512D"/>
    <w:rsid w:val="00F85977"/>
    <w:rsid w:val="00F87E49"/>
    <w:rsid w:val="00F87F88"/>
    <w:rsid w:val="00F91EA1"/>
    <w:rsid w:val="00F942AA"/>
    <w:rsid w:val="00F94D6E"/>
    <w:rsid w:val="00F95451"/>
    <w:rsid w:val="00F95C90"/>
    <w:rsid w:val="00FA2621"/>
    <w:rsid w:val="00FA270E"/>
    <w:rsid w:val="00FA311A"/>
    <w:rsid w:val="00FB4BEE"/>
    <w:rsid w:val="00FB5387"/>
    <w:rsid w:val="00FB6380"/>
    <w:rsid w:val="00FC1736"/>
    <w:rsid w:val="00FC1CAB"/>
    <w:rsid w:val="00FC24D3"/>
    <w:rsid w:val="00FC3218"/>
    <w:rsid w:val="00FC45F2"/>
    <w:rsid w:val="00FC54D0"/>
    <w:rsid w:val="00FC5962"/>
    <w:rsid w:val="00FC6B2B"/>
    <w:rsid w:val="00FC71D1"/>
    <w:rsid w:val="00FD226E"/>
    <w:rsid w:val="00FD32A0"/>
    <w:rsid w:val="00FD32CB"/>
    <w:rsid w:val="00FE0ABE"/>
    <w:rsid w:val="00FE0C1B"/>
    <w:rsid w:val="00FE1537"/>
    <w:rsid w:val="00FE22C8"/>
    <w:rsid w:val="00FE74F3"/>
    <w:rsid w:val="00FF0329"/>
    <w:rsid w:val="00FF4452"/>
    <w:rsid w:val="00FF5DB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link w:val="aa"/>
    <w:uiPriority w:val="99"/>
    <w:rsid w:val="001B602B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B4D7F"/>
    <w:rPr>
      <w:rFonts w:ascii="Courier New" w:hAnsi="Courier New"/>
    </w:rPr>
  </w:style>
  <w:style w:type="paragraph" w:styleId="ac">
    <w:name w:val="Body Text"/>
    <w:basedOn w:val="a"/>
    <w:rsid w:val="004B4D7F"/>
    <w:pPr>
      <w:spacing w:after="120"/>
    </w:pPr>
  </w:style>
  <w:style w:type="paragraph" w:customStyle="1" w:styleId="ConsNormal">
    <w:name w:val="ConsNormal"/>
    <w:rsid w:val="008A42D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B5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06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C6F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"/>
    <w:basedOn w:val="a"/>
    <w:rsid w:val="00BF7A23"/>
    <w:pPr>
      <w:spacing w:after="160" w:line="240" w:lineRule="exact"/>
    </w:pPr>
    <w:rPr>
      <w:rFonts w:ascii="Verdana" w:hAnsi="Verdana" w:cs="Verdana"/>
      <w:snapToGrid/>
      <w:sz w:val="20"/>
      <w:lang w:val="en-US" w:eastAsia="en-US"/>
    </w:rPr>
  </w:style>
  <w:style w:type="character" w:styleId="af">
    <w:name w:val="Hyperlink"/>
    <w:rsid w:val="001A0552"/>
    <w:rPr>
      <w:color w:val="0000FF"/>
      <w:u w:val="single"/>
    </w:rPr>
  </w:style>
  <w:style w:type="paragraph" w:styleId="31">
    <w:name w:val="Body Text Indent 3"/>
    <w:basedOn w:val="a"/>
    <w:link w:val="32"/>
    <w:rsid w:val="00A51F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51FDC"/>
    <w:rPr>
      <w:snapToGrid w:val="0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8F12E9"/>
    <w:rPr>
      <w:snapToGrid w:val="0"/>
      <w:sz w:val="26"/>
    </w:rPr>
  </w:style>
  <w:style w:type="character" w:customStyle="1" w:styleId="a4">
    <w:name w:val="Верхний колонтитул Знак"/>
    <w:link w:val="a3"/>
    <w:rsid w:val="008F12E9"/>
    <w:rPr>
      <w:sz w:val="28"/>
      <w:szCs w:val="24"/>
    </w:rPr>
  </w:style>
  <w:style w:type="paragraph" w:customStyle="1" w:styleId="af0">
    <w:name w:val="Знак Знак Знак"/>
    <w:basedOn w:val="a"/>
    <w:rsid w:val="00572F26"/>
    <w:pPr>
      <w:spacing w:after="160" w:line="240" w:lineRule="exac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link w:val="aa"/>
    <w:uiPriority w:val="99"/>
    <w:rsid w:val="001B602B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B4D7F"/>
    <w:rPr>
      <w:rFonts w:ascii="Courier New" w:hAnsi="Courier New"/>
    </w:rPr>
  </w:style>
  <w:style w:type="paragraph" w:styleId="ac">
    <w:name w:val="Body Text"/>
    <w:basedOn w:val="a"/>
    <w:rsid w:val="004B4D7F"/>
    <w:pPr>
      <w:spacing w:after="120"/>
    </w:pPr>
  </w:style>
  <w:style w:type="paragraph" w:customStyle="1" w:styleId="ConsNormal">
    <w:name w:val="ConsNormal"/>
    <w:rsid w:val="008A42D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B5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06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C6F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"/>
    <w:basedOn w:val="a"/>
    <w:rsid w:val="00BF7A23"/>
    <w:pPr>
      <w:spacing w:after="160" w:line="240" w:lineRule="exact"/>
    </w:pPr>
    <w:rPr>
      <w:rFonts w:ascii="Verdana" w:hAnsi="Verdana" w:cs="Verdana"/>
      <w:snapToGrid/>
      <w:sz w:val="20"/>
      <w:lang w:val="en-US" w:eastAsia="en-US"/>
    </w:rPr>
  </w:style>
  <w:style w:type="character" w:styleId="af">
    <w:name w:val="Hyperlink"/>
    <w:rsid w:val="001A0552"/>
    <w:rPr>
      <w:color w:val="0000FF"/>
      <w:u w:val="single"/>
    </w:rPr>
  </w:style>
  <w:style w:type="paragraph" w:styleId="31">
    <w:name w:val="Body Text Indent 3"/>
    <w:basedOn w:val="a"/>
    <w:link w:val="32"/>
    <w:rsid w:val="00A51F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51FDC"/>
    <w:rPr>
      <w:snapToGrid w:val="0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8F12E9"/>
    <w:rPr>
      <w:snapToGrid w:val="0"/>
      <w:sz w:val="26"/>
    </w:rPr>
  </w:style>
  <w:style w:type="character" w:customStyle="1" w:styleId="a4">
    <w:name w:val="Верхний колонтитул Знак"/>
    <w:link w:val="a3"/>
    <w:rsid w:val="008F12E9"/>
    <w:rPr>
      <w:sz w:val="28"/>
      <w:szCs w:val="24"/>
    </w:rPr>
  </w:style>
  <w:style w:type="paragraph" w:customStyle="1" w:styleId="af0">
    <w:name w:val="Знак Знак Знак"/>
    <w:basedOn w:val="a"/>
    <w:rsid w:val="00572F26"/>
    <w:pPr>
      <w:spacing w:after="160" w:line="240" w:lineRule="exac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41A53773FA4E63EF18E028AEDEABC973A4887A9D75E3AF6B9553D969AB537959CF6C22FE4Am5s0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41A53773FA4E63EF18E028AEDEABC973A4887A9D75E3AF6B9553D969AB537959CF6C25FF4253mCs5H" TargetMode="External"/><Relationship Id="rId17" Type="http://schemas.openxmlformats.org/officeDocument/2006/relationships/hyperlink" Target="consultantplus://offline/ref=E22F22ECF5A30A0BCC46A88ED68B4904569F56CEBAC19C95EE6EE240C6C3CC51BF79CD4194489F5Fd0w6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pgu/ed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41A53773FA4E63EF18E028AEDEABC973A58B719D75E3AF6B9553D969AB537959CF6C25FD4A56CFm3s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3384E5DBD4C499ACE9280B7E537B1D79C55A3DDE185BFB39A05EC711FBD911981137741DAD92024Bj9I" TargetMode="External"/><Relationship Id="rId10" Type="http://schemas.openxmlformats.org/officeDocument/2006/relationships/hyperlink" Target="consultantplus://offline/ref=162C704B62CB9DDDA4C4705B9B155DF8D432FC9E680ABE8DAB1FC0EAD4FEED12361D43B145A4w1o9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949314EEA4DEA2D9C176E51239642E62751A0627F3206A3946764CBAF24E1B75F9071CF7836E62KEaFH" TargetMode="External"/><Relationship Id="rId14" Type="http://schemas.openxmlformats.org/officeDocument/2006/relationships/hyperlink" Target="consultantplus://offline/ref=A53384E5DBD4C499ACE9280B7E537B1D79C55D39DB1F5BFB39A05EC711FBD911981137741DAC95034Bj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74E3-591F-40F7-A2C3-0B9E9B34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18188</CharactersWithSpaces>
  <SharedDoc>false</SharedDoc>
  <HLinks>
    <vt:vector size="54" baseType="variant">
      <vt:variant>
        <vt:i4>1114186</vt:i4>
      </vt:variant>
      <vt:variant>
        <vt:i4>24</vt:i4>
      </vt:variant>
      <vt:variant>
        <vt:i4>0</vt:i4>
      </vt:variant>
      <vt:variant>
        <vt:i4>5</vt:i4>
      </vt:variant>
      <vt:variant>
        <vt:lpwstr>https://www.gosuslugi.ru/pgu/eds</vt:lpwstr>
      </vt:variant>
      <vt:variant>
        <vt:lpwstr/>
      </vt:variant>
      <vt:variant>
        <vt:i4>2293864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consultantplus://offline/ref=A53384E5DBD4C499ACE9280B7E537B1D79C55A3DDE185BFB39A05EC711FBD911981137741DAD92024Bj9I</vt:lpwstr>
      </vt:variant>
      <vt:variant>
        <vt:lpwstr/>
      </vt:variant>
      <vt:variant>
        <vt:i4>2293856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consultantplus://offline/ref=A53384E5DBD4C499ACE9280B7E537B1D79C55D39DB1F5BFB39A05EC711FBD911981137741DAC95034Bj1I</vt:lpwstr>
      </vt:variant>
      <vt:variant>
        <vt:lpwstr/>
      </vt:variant>
      <vt:variant>
        <vt:i4>3735611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consultantplus://offline/ref=B941A53773FA4E63EF18E028AEDEABC973A4887A9D75E3AF6B9553D969AB537959CF6C22FE4Am5s0H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consultantplus://offline/ref=B941A53773FA4E63EF18E028AEDEABC973A4887A9D75E3AF6B9553D969AB537959CF6C25FF4253mCs5H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consultantplus://offline/ref=B941A53773FA4E63EF18E028AEDEABC973A58B719D75E3AF6B9553D969AB537959CF6C25FD4A56CFm3s7H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consultantplus://offline/ref=162C704B62CB9DDDA4C4705B9B155DF8D432FC9E680ABE8DAB1FC0EAD4FEED12361D43B145A4w1o9H</vt:lpwstr>
      </vt:variant>
      <vt:variant>
        <vt:lpwstr/>
      </vt:variant>
      <vt:variant>
        <vt:i4>8192055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consultantplus://offline/ref=C1949314EEA4DEA2D9C176E51239642E62751A0627F3206A3946764CBAF24E1B75F9071CF7836E62KEaFH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lastModifiedBy>Водовозов</cp:lastModifiedBy>
  <cp:revision>27</cp:revision>
  <cp:lastPrinted>2017-06-30T12:01:00Z</cp:lastPrinted>
  <dcterms:created xsi:type="dcterms:W3CDTF">2017-06-28T08:31:00Z</dcterms:created>
  <dcterms:modified xsi:type="dcterms:W3CDTF">2017-06-30T13:10:00Z</dcterms:modified>
</cp:coreProperties>
</file>