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D84FA" w14:textId="77777777" w:rsidR="00B72C3E" w:rsidRDefault="00B72C3E" w:rsidP="00B72C3E">
      <w:pPr>
        <w:jc w:val="both"/>
        <w:rPr>
          <w:rFonts w:ascii="Times New Roman" w:hAnsi="Times New Roman"/>
          <w:sz w:val="20"/>
          <w:szCs w:val="20"/>
        </w:rPr>
      </w:pPr>
      <w:bookmarkStart w:id="0" w:name="_GoBack"/>
      <w:bookmarkEnd w:id="0"/>
    </w:p>
    <w:p w14:paraId="6B89DEBA" w14:textId="3A937179" w:rsidR="00D34143" w:rsidRPr="009A569B" w:rsidRDefault="00D34143" w:rsidP="006471C1">
      <w:pPr>
        <w:jc w:val="right"/>
        <w:rPr>
          <w:rFonts w:ascii="Times New Roman" w:eastAsia="Times New Roman" w:hAnsi="Times New Roman"/>
          <w:i/>
          <w:sz w:val="26"/>
          <w:szCs w:val="26"/>
          <w:lang w:eastAsia="ru-RU"/>
        </w:rPr>
      </w:pPr>
      <w:r w:rsidRPr="009A569B">
        <w:rPr>
          <w:rFonts w:ascii="Times New Roman" w:eastAsia="Times New Roman" w:hAnsi="Times New Roman"/>
          <w:i/>
          <w:sz w:val="26"/>
          <w:szCs w:val="26"/>
          <w:lang w:eastAsia="ru-RU"/>
        </w:rPr>
        <w:t xml:space="preserve">Приложение </w:t>
      </w:r>
      <w:r w:rsidR="005846D4" w:rsidRPr="009A569B">
        <w:rPr>
          <w:rFonts w:ascii="Times New Roman" w:eastAsia="Times New Roman" w:hAnsi="Times New Roman"/>
          <w:i/>
          <w:sz w:val="26"/>
          <w:szCs w:val="26"/>
          <w:lang w:eastAsia="ru-RU"/>
        </w:rPr>
        <w:t>№1</w:t>
      </w:r>
    </w:p>
    <w:p w14:paraId="706779F6" w14:textId="77777777" w:rsidR="00933BC8" w:rsidRPr="009A569B" w:rsidRDefault="00933BC8" w:rsidP="009A569B">
      <w:pPr>
        <w:spacing w:line="360" w:lineRule="auto"/>
        <w:jc w:val="center"/>
        <w:rPr>
          <w:rFonts w:ascii="Times New Roman" w:eastAsia="Calibri" w:hAnsi="Times New Roman"/>
          <w:b/>
          <w:bCs/>
          <w:sz w:val="26"/>
          <w:szCs w:val="26"/>
        </w:rPr>
      </w:pPr>
      <w:r w:rsidRPr="009A569B">
        <w:rPr>
          <w:rFonts w:ascii="Times New Roman" w:eastAsia="Calibri" w:hAnsi="Times New Roman"/>
          <w:b/>
          <w:bCs/>
          <w:sz w:val="26"/>
          <w:szCs w:val="26"/>
        </w:rPr>
        <w:t>Оценка макроэкономического эффекта от развития электронного документооборота в России</w:t>
      </w:r>
    </w:p>
    <w:p w14:paraId="4CBEBFC3" w14:textId="77777777" w:rsidR="00933BC8" w:rsidRPr="009A569B" w:rsidRDefault="00933BC8" w:rsidP="009A569B">
      <w:pPr>
        <w:spacing w:line="360" w:lineRule="auto"/>
        <w:ind w:firstLine="709"/>
        <w:jc w:val="both"/>
        <w:rPr>
          <w:rFonts w:ascii="Times New Roman" w:eastAsia="Calibri" w:hAnsi="Times New Roman"/>
          <w:b/>
          <w:bCs/>
          <w:color w:val="000000"/>
          <w:sz w:val="24"/>
          <w:szCs w:val="24"/>
        </w:rPr>
      </w:pPr>
      <w:r w:rsidRPr="009A569B">
        <w:rPr>
          <w:rFonts w:ascii="Times New Roman" w:eastAsia="Calibri" w:hAnsi="Times New Roman"/>
          <w:b/>
          <w:bCs/>
          <w:color w:val="000000"/>
          <w:sz w:val="24"/>
          <w:szCs w:val="24"/>
        </w:rPr>
        <w:t>Резюме:</w:t>
      </w:r>
    </w:p>
    <w:p w14:paraId="4CCF7D2C" w14:textId="6A8C18B1"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color w:val="000000"/>
          <w:sz w:val="24"/>
          <w:szCs w:val="24"/>
        </w:rPr>
        <w:t>В рамках настояще</w:t>
      </w:r>
      <w:r w:rsidR="00EF4533" w:rsidRPr="009A569B">
        <w:rPr>
          <w:rFonts w:ascii="Times New Roman" w:eastAsia="Calibri" w:hAnsi="Times New Roman"/>
          <w:color w:val="000000"/>
          <w:sz w:val="24"/>
          <w:szCs w:val="24"/>
        </w:rPr>
        <w:t xml:space="preserve">й записки </w:t>
      </w:r>
      <w:r w:rsidRPr="009A569B">
        <w:rPr>
          <w:rFonts w:ascii="Times New Roman" w:eastAsia="Calibri" w:hAnsi="Times New Roman"/>
          <w:color w:val="000000"/>
          <w:sz w:val="24"/>
          <w:szCs w:val="24"/>
        </w:rPr>
        <w:t>описан подход и представлены результаты модельной оценки потенциальных макроэкономических эффектов от внедрения электронного документооборота (ЭДО) в России в соответствии с основными положениями «Концепци</w:t>
      </w:r>
      <w:r w:rsidR="00EF4533" w:rsidRPr="009A569B">
        <w:rPr>
          <w:rFonts w:ascii="Times New Roman" w:eastAsia="Calibri" w:hAnsi="Times New Roman"/>
          <w:color w:val="000000"/>
          <w:sz w:val="24"/>
          <w:szCs w:val="24"/>
        </w:rPr>
        <w:t>и</w:t>
      </w:r>
      <w:r w:rsidRPr="009A569B">
        <w:rPr>
          <w:rFonts w:ascii="Times New Roman" w:eastAsia="Calibri" w:hAnsi="Times New Roman"/>
          <w:color w:val="000000"/>
          <w:sz w:val="24"/>
          <w:szCs w:val="24"/>
        </w:rPr>
        <w:t xml:space="preserve"> развития электронного документооборота в хозяйственной деятельности». Анализ показывает, что</w:t>
      </w:r>
      <w:r w:rsidRPr="009A569B">
        <w:rPr>
          <w:rFonts w:ascii="Times New Roman" w:eastAsia="Calibri" w:hAnsi="Times New Roman"/>
          <w:sz w:val="24"/>
          <w:szCs w:val="24"/>
        </w:rPr>
        <w:t xml:space="preserve"> постепенное развитие ЭДО в России в соответствии с Концепцией к концу 2024 года может привести к приросту ВВП </w:t>
      </w:r>
      <w:r w:rsidR="00EF4533" w:rsidRPr="009A569B">
        <w:rPr>
          <w:rFonts w:ascii="Times New Roman" w:eastAsia="Calibri" w:hAnsi="Times New Roman"/>
          <w:sz w:val="24"/>
          <w:szCs w:val="24"/>
        </w:rPr>
        <w:t xml:space="preserve">на </w:t>
      </w:r>
      <w:r w:rsidR="00F921A7" w:rsidRPr="009A569B">
        <w:rPr>
          <w:rFonts w:ascii="Times New Roman" w:eastAsia="Calibri" w:hAnsi="Times New Roman"/>
          <w:sz w:val="24"/>
          <w:szCs w:val="24"/>
        </w:rPr>
        <w:t>4-5</w:t>
      </w:r>
      <w:r w:rsidR="00EF4533" w:rsidRPr="009A569B">
        <w:rPr>
          <w:rFonts w:ascii="Times New Roman" w:eastAsia="Calibri" w:hAnsi="Times New Roman"/>
          <w:sz w:val="24"/>
          <w:szCs w:val="24"/>
        </w:rPr>
        <w:t xml:space="preserve">% </w:t>
      </w:r>
      <w:r w:rsidRPr="009A569B">
        <w:rPr>
          <w:rFonts w:ascii="Times New Roman" w:eastAsia="Calibri" w:hAnsi="Times New Roman"/>
          <w:sz w:val="24"/>
          <w:szCs w:val="24"/>
        </w:rPr>
        <w:t>накопленным итогом (в %</w:t>
      </w:r>
      <w:r w:rsidR="00EF4533" w:rsidRPr="009A569B">
        <w:rPr>
          <w:rFonts w:ascii="Times New Roman" w:eastAsia="Calibri" w:hAnsi="Times New Roman"/>
          <w:sz w:val="24"/>
          <w:szCs w:val="24"/>
        </w:rPr>
        <w:t xml:space="preserve"> </w:t>
      </w:r>
      <w:r w:rsidRPr="009A569B">
        <w:rPr>
          <w:rFonts w:ascii="Times New Roman" w:eastAsia="Calibri" w:hAnsi="Times New Roman"/>
          <w:sz w:val="24"/>
          <w:szCs w:val="24"/>
        </w:rPr>
        <w:t>ВВП 201</w:t>
      </w:r>
      <w:r w:rsidR="0025704B" w:rsidRPr="009A569B">
        <w:rPr>
          <w:rFonts w:ascii="Times New Roman" w:eastAsia="Calibri" w:hAnsi="Times New Roman"/>
          <w:sz w:val="24"/>
          <w:szCs w:val="24"/>
        </w:rPr>
        <w:t>9</w:t>
      </w:r>
      <w:r w:rsidRPr="009A569B">
        <w:rPr>
          <w:rFonts w:ascii="Times New Roman" w:eastAsia="Calibri" w:hAnsi="Times New Roman"/>
          <w:sz w:val="24"/>
          <w:szCs w:val="24"/>
        </w:rPr>
        <w:t xml:space="preserve"> года). При этом совокупный сопутствующий прирост занятости может составить 1.15 млн чел.</w:t>
      </w:r>
      <w:r w:rsidR="00EF4533" w:rsidRPr="009A569B">
        <w:rPr>
          <w:rFonts w:ascii="Times New Roman" w:eastAsia="Calibri" w:hAnsi="Times New Roman"/>
          <w:sz w:val="24"/>
          <w:szCs w:val="24"/>
        </w:rPr>
        <w:t xml:space="preserve">  </w:t>
      </w:r>
    </w:p>
    <w:p w14:paraId="4F01D8F3" w14:textId="45CA5398"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 xml:space="preserve">Следует отметить, что возникающие положительные эффекты могут привести не только к временному приросту ВВП, но к </w:t>
      </w:r>
      <w:r w:rsidR="00B307F1" w:rsidRPr="009A569B">
        <w:rPr>
          <w:rFonts w:ascii="Times New Roman" w:eastAsia="Calibri" w:hAnsi="Times New Roman"/>
          <w:sz w:val="24"/>
          <w:szCs w:val="24"/>
        </w:rPr>
        <w:t xml:space="preserve">перманентному сдвигу </w:t>
      </w:r>
      <w:r w:rsidRPr="009A569B">
        <w:rPr>
          <w:rFonts w:ascii="Times New Roman" w:eastAsia="Calibri" w:hAnsi="Times New Roman"/>
          <w:sz w:val="24"/>
          <w:szCs w:val="24"/>
        </w:rPr>
        <w:t>траектории его роста (в положительном направлении)</w:t>
      </w:r>
      <w:r w:rsidR="00525129" w:rsidRPr="009A569B">
        <w:rPr>
          <w:rFonts w:ascii="Times New Roman" w:eastAsia="Calibri" w:hAnsi="Times New Roman"/>
          <w:sz w:val="24"/>
          <w:szCs w:val="24"/>
        </w:rPr>
        <w:t xml:space="preserve"> </w:t>
      </w:r>
      <w:r w:rsidRPr="009A569B">
        <w:rPr>
          <w:rFonts w:ascii="Times New Roman" w:eastAsia="Calibri" w:hAnsi="Times New Roman"/>
          <w:sz w:val="24"/>
          <w:szCs w:val="24"/>
        </w:rPr>
        <w:t>– за счет снижения транзакционных издержек, снижения издержек реализации новых проектов, роста совокупной факторной производительности в экономике.</w:t>
      </w:r>
    </w:p>
    <w:p w14:paraId="14ECC58F" w14:textId="77777777" w:rsidR="00933BC8" w:rsidRPr="009A569B" w:rsidRDefault="00933BC8" w:rsidP="009A569B">
      <w:pPr>
        <w:spacing w:line="360" w:lineRule="auto"/>
        <w:ind w:firstLine="709"/>
        <w:jc w:val="both"/>
        <w:rPr>
          <w:rFonts w:ascii="Times New Roman" w:eastAsia="Calibri" w:hAnsi="Times New Roman"/>
          <w:color w:val="000000"/>
          <w:sz w:val="24"/>
          <w:szCs w:val="24"/>
        </w:rPr>
      </w:pPr>
    </w:p>
    <w:p w14:paraId="5A63CC46" w14:textId="77777777" w:rsidR="00B72759" w:rsidRPr="009A569B" w:rsidRDefault="00933BC8" w:rsidP="009A569B">
      <w:pPr>
        <w:keepNext/>
        <w:keepLines/>
        <w:numPr>
          <w:ilvl w:val="0"/>
          <w:numId w:val="22"/>
        </w:numPr>
        <w:spacing w:before="240" w:after="160" w:line="300" w:lineRule="auto"/>
        <w:jc w:val="both"/>
        <w:outlineLvl w:val="0"/>
        <w:rPr>
          <w:rFonts w:ascii="Times New Roman" w:eastAsia="Times New Roman" w:hAnsi="Times New Roman"/>
          <w:b/>
          <w:color w:val="000000"/>
          <w:sz w:val="24"/>
          <w:szCs w:val="24"/>
        </w:rPr>
      </w:pPr>
      <w:r w:rsidRPr="009A569B">
        <w:rPr>
          <w:rFonts w:ascii="Times New Roman" w:eastAsia="Times New Roman" w:hAnsi="Times New Roman"/>
          <w:b/>
          <w:color w:val="000000"/>
          <w:sz w:val="24"/>
          <w:szCs w:val="24"/>
        </w:rPr>
        <w:t>Введение</w:t>
      </w:r>
    </w:p>
    <w:p w14:paraId="41A084A7" w14:textId="5807DA17" w:rsidR="00933BC8" w:rsidRPr="009A569B" w:rsidRDefault="00933BC8" w:rsidP="009A569B">
      <w:pPr>
        <w:spacing w:line="360" w:lineRule="auto"/>
        <w:ind w:firstLine="709"/>
        <w:jc w:val="both"/>
        <w:rPr>
          <w:rFonts w:ascii="Times New Roman" w:eastAsia="Calibri" w:hAnsi="Times New Roman"/>
          <w:color w:val="000000"/>
          <w:sz w:val="24"/>
          <w:szCs w:val="24"/>
        </w:rPr>
      </w:pPr>
      <w:r w:rsidRPr="009A569B">
        <w:rPr>
          <w:rFonts w:ascii="Times New Roman" w:eastAsia="Calibri" w:hAnsi="Times New Roman"/>
          <w:color w:val="000000"/>
          <w:sz w:val="24"/>
          <w:szCs w:val="24"/>
        </w:rPr>
        <w:t xml:space="preserve">Основное преимущество ЭДО перед традиционными формами документооборота выражается </w:t>
      </w:r>
      <w:r w:rsidR="00337B97" w:rsidRPr="009A569B">
        <w:rPr>
          <w:rFonts w:ascii="Times New Roman" w:eastAsia="Calibri" w:hAnsi="Times New Roman"/>
          <w:color w:val="000000"/>
          <w:sz w:val="24"/>
          <w:szCs w:val="24"/>
        </w:rPr>
        <w:t xml:space="preserve">в </w:t>
      </w:r>
      <w:r w:rsidRPr="009A569B">
        <w:rPr>
          <w:rFonts w:ascii="Times New Roman" w:eastAsia="Calibri" w:hAnsi="Times New Roman"/>
          <w:color w:val="000000"/>
          <w:sz w:val="24"/>
          <w:szCs w:val="24"/>
        </w:rPr>
        <w:t xml:space="preserve">снижении транзакционных издержек как в рамках осуществления документооборота с организациями-контрагентами и государственным сектором, так и в рамках внутрикорпоративных бизнес-процессов. </w:t>
      </w:r>
      <w:r w:rsidR="00337B97" w:rsidRPr="009A569B">
        <w:rPr>
          <w:rFonts w:ascii="Times New Roman" w:eastAsia="Calibri" w:hAnsi="Times New Roman"/>
          <w:color w:val="000000"/>
          <w:sz w:val="24"/>
          <w:szCs w:val="24"/>
        </w:rPr>
        <w:t>На основании исследовательской литературы</w:t>
      </w:r>
      <w:r w:rsidR="00337B97" w:rsidRPr="009A569B">
        <w:rPr>
          <w:rStyle w:val="a6"/>
          <w:rFonts w:ascii="Times New Roman" w:eastAsia="Calibri" w:hAnsi="Times New Roman"/>
          <w:color w:val="000000"/>
          <w:sz w:val="24"/>
          <w:szCs w:val="24"/>
        </w:rPr>
        <w:footnoteReference w:id="2"/>
      </w:r>
      <w:r w:rsidR="00337B97" w:rsidRPr="009A569B">
        <w:rPr>
          <w:rFonts w:ascii="Times New Roman" w:eastAsia="Calibri" w:hAnsi="Times New Roman"/>
          <w:color w:val="000000"/>
          <w:sz w:val="24"/>
          <w:szCs w:val="24"/>
        </w:rPr>
        <w:t xml:space="preserve"> м</w:t>
      </w:r>
      <w:r w:rsidRPr="009A569B">
        <w:rPr>
          <w:rFonts w:ascii="Times New Roman" w:eastAsia="Calibri" w:hAnsi="Times New Roman"/>
          <w:color w:val="000000"/>
          <w:sz w:val="24"/>
          <w:szCs w:val="24"/>
        </w:rPr>
        <w:t>ожно выделить следующие основные блоки положительных эффектов:</w:t>
      </w:r>
    </w:p>
    <w:p w14:paraId="460DD1BC" w14:textId="77777777" w:rsidR="00933BC8" w:rsidRPr="009A569B" w:rsidRDefault="00933BC8" w:rsidP="009A569B">
      <w:pPr>
        <w:numPr>
          <w:ilvl w:val="0"/>
          <w:numId w:val="13"/>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color w:val="000000"/>
          <w:sz w:val="24"/>
          <w:szCs w:val="24"/>
        </w:rPr>
        <w:t>Снижение трудозатрат работников организаций на работу с документами (в том числе за счет установления связей между документами, упрощение их поиска и повышения оперативности получения доступа к информации), пересылку корреспонденции, что приводит не только к повышению оперативности работы с информацией, но и к экономии фонда заработной платы;</w:t>
      </w:r>
    </w:p>
    <w:p w14:paraId="1B33F5B0" w14:textId="77777777" w:rsidR="00933BC8" w:rsidRPr="009A569B" w:rsidRDefault="00933BC8" w:rsidP="009A569B">
      <w:pPr>
        <w:numPr>
          <w:ilvl w:val="0"/>
          <w:numId w:val="13"/>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color w:val="000000"/>
          <w:sz w:val="24"/>
          <w:szCs w:val="24"/>
        </w:rPr>
        <w:t>Сокращение затрат на канцелярские расходы, закупку и обслуживание оргтехники, хранение документов;</w:t>
      </w:r>
    </w:p>
    <w:p w14:paraId="336512FE" w14:textId="77777777" w:rsidR="00933BC8" w:rsidRPr="009A569B" w:rsidRDefault="00933BC8" w:rsidP="009A569B">
      <w:pPr>
        <w:numPr>
          <w:ilvl w:val="0"/>
          <w:numId w:val="13"/>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color w:val="000000"/>
          <w:sz w:val="24"/>
          <w:szCs w:val="24"/>
        </w:rPr>
        <w:lastRenderedPageBreak/>
        <w:t>Сокращение числа ошибок и, соответственно, трудозатрат на их исправление за счет автоматизированной сверки информации, исключение ее дублирования и потерь;</w:t>
      </w:r>
    </w:p>
    <w:p w14:paraId="47965AA3" w14:textId="77777777" w:rsidR="00933BC8" w:rsidRPr="009A569B" w:rsidRDefault="00933BC8" w:rsidP="009A569B">
      <w:pPr>
        <w:numPr>
          <w:ilvl w:val="0"/>
          <w:numId w:val="13"/>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Повышение эффективности за счет интеграции документооборота и систем автоматизации деятельности (исключение ручного ввода данных на всей цепочке добавленной стоимости, автоматическое слияние контроля статусов документов и событий в экономике);</w:t>
      </w:r>
    </w:p>
    <w:p w14:paraId="6E1FFA2D" w14:textId="77777777" w:rsidR="00933BC8" w:rsidRPr="009A569B" w:rsidRDefault="00933BC8" w:rsidP="009A569B">
      <w:pPr>
        <w:numPr>
          <w:ilvl w:val="0"/>
          <w:numId w:val="13"/>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color w:val="000000"/>
          <w:sz w:val="24"/>
          <w:szCs w:val="24"/>
        </w:rPr>
        <w:t>Повышение оперативности получения информации, сокращение времени, затрачиваемого на согласование и принятие решений, а также на доведение решения до исполнителей;</w:t>
      </w:r>
    </w:p>
    <w:p w14:paraId="5BCD7DD1" w14:textId="77777777" w:rsidR="00933BC8" w:rsidRPr="009A569B" w:rsidRDefault="00933BC8" w:rsidP="009A569B">
      <w:pPr>
        <w:numPr>
          <w:ilvl w:val="0"/>
          <w:numId w:val="13"/>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color w:val="000000"/>
          <w:sz w:val="24"/>
          <w:szCs w:val="24"/>
        </w:rPr>
        <w:t xml:space="preserve">Повышение общего уровня безопасности за счет обеспечения контроля за доступом к документообороту, разграничения прав на операции за счет реализации различных уровней доступа и шифрования информации; </w:t>
      </w:r>
    </w:p>
    <w:p w14:paraId="7560A34C" w14:textId="77777777" w:rsidR="00933BC8" w:rsidRPr="009A569B" w:rsidRDefault="00933BC8" w:rsidP="009A569B">
      <w:pPr>
        <w:numPr>
          <w:ilvl w:val="0"/>
          <w:numId w:val="13"/>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color w:val="000000"/>
          <w:sz w:val="24"/>
          <w:szCs w:val="24"/>
        </w:rPr>
        <w:t>Повышение прозрачности бизнес-процессов и исполнительской дисциплины, появление информации, способствующей оптимизации управленческих процессов в компании;</w:t>
      </w:r>
    </w:p>
    <w:p w14:paraId="17659BCA" w14:textId="77777777" w:rsidR="00933BC8" w:rsidRPr="009A569B" w:rsidRDefault="00933BC8" w:rsidP="009A569B">
      <w:pPr>
        <w:numPr>
          <w:ilvl w:val="0"/>
          <w:numId w:val="13"/>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color w:val="000000"/>
          <w:sz w:val="24"/>
          <w:szCs w:val="24"/>
        </w:rPr>
        <w:t>Повышение ИТ-грамотности персонала и общий рост производительности труда;</w:t>
      </w:r>
    </w:p>
    <w:p w14:paraId="30164D8E" w14:textId="77777777" w:rsidR="00933BC8" w:rsidRPr="009A569B" w:rsidRDefault="00933BC8" w:rsidP="009A569B">
      <w:pPr>
        <w:numPr>
          <w:ilvl w:val="0"/>
          <w:numId w:val="13"/>
        </w:numPr>
        <w:spacing w:after="160" w:line="360" w:lineRule="auto"/>
        <w:ind w:left="0" w:firstLine="709"/>
        <w:contextualSpacing/>
        <w:jc w:val="both"/>
        <w:rPr>
          <w:rFonts w:ascii="Times New Roman" w:eastAsia="Calibri" w:hAnsi="Times New Roman"/>
          <w:color w:val="000000"/>
          <w:sz w:val="24"/>
          <w:szCs w:val="24"/>
        </w:rPr>
      </w:pPr>
      <w:r w:rsidRPr="009A569B">
        <w:rPr>
          <w:rFonts w:ascii="Times New Roman" w:eastAsia="Calibri" w:hAnsi="Times New Roman"/>
          <w:color w:val="000000"/>
          <w:sz w:val="24"/>
          <w:szCs w:val="24"/>
        </w:rPr>
        <w:t>Иные эффекты от внедрения и развития ЭДО, в том числе снижение затрат на хранение архивной документации, сокращение экологических последствий, возникновение положительных сетевых эффектов, которые в том числе будет приводить к появлению на рынке устойчивой практики использования ЭДО, оказывающей влияние на приятие решений фирм о внедрении ЭДО.</w:t>
      </w:r>
    </w:p>
    <w:p w14:paraId="62AA0AC3" w14:textId="77777777" w:rsidR="00933BC8" w:rsidRPr="009A569B" w:rsidRDefault="00933BC8" w:rsidP="009A569B">
      <w:pPr>
        <w:spacing w:after="160" w:line="259" w:lineRule="auto"/>
        <w:rPr>
          <w:rFonts w:ascii="Times New Roman" w:eastAsia="Calibri" w:hAnsi="Times New Roman"/>
          <w:b/>
          <w:bCs/>
          <w:i/>
          <w:iCs/>
          <w:sz w:val="24"/>
          <w:szCs w:val="24"/>
        </w:rPr>
      </w:pPr>
    </w:p>
    <w:p w14:paraId="306BD44D" w14:textId="77777777" w:rsidR="00933BC8" w:rsidRPr="009A569B" w:rsidRDefault="00933BC8" w:rsidP="009A569B">
      <w:pPr>
        <w:keepNext/>
        <w:keepLines/>
        <w:numPr>
          <w:ilvl w:val="0"/>
          <w:numId w:val="22"/>
        </w:numPr>
        <w:spacing w:before="240" w:after="160" w:line="300" w:lineRule="auto"/>
        <w:jc w:val="both"/>
        <w:outlineLvl w:val="0"/>
        <w:rPr>
          <w:rFonts w:ascii="Times New Roman" w:eastAsia="Times New Roman" w:hAnsi="Times New Roman"/>
          <w:b/>
          <w:color w:val="000000"/>
          <w:sz w:val="24"/>
          <w:szCs w:val="24"/>
        </w:rPr>
      </w:pPr>
      <w:r w:rsidRPr="009A569B">
        <w:rPr>
          <w:rFonts w:ascii="Times New Roman" w:eastAsia="Times New Roman" w:hAnsi="Times New Roman"/>
          <w:b/>
          <w:color w:val="000000"/>
          <w:sz w:val="24"/>
          <w:szCs w:val="24"/>
        </w:rPr>
        <w:t>Предпосылки проведения анализа</w:t>
      </w:r>
    </w:p>
    <w:p w14:paraId="33BC524F"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Анализ эффектов внедрения ЭДО проводился в рамках следующих основных предпосылок:</w:t>
      </w:r>
    </w:p>
    <w:p w14:paraId="5AAE6D59" w14:textId="77777777" w:rsidR="00933BC8" w:rsidRPr="009A569B" w:rsidRDefault="00933BC8" w:rsidP="009A569B">
      <w:pPr>
        <w:numPr>
          <w:ilvl w:val="0"/>
          <w:numId w:val="14"/>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Рассматривалось внедрение и развитие ЭДО в рамках внутрикорпоративного, межкорпоративного (</w:t>
      </w:r>
      <w:r w:rsidRPr="009A569B">
        <w:rPr>
          <w:rFonts w:ascii="Times New Roman" w:eastAsia="Calibri" w:hAnsi="Times New Roman"/>
          <w:sz w:val="24"/>
          <w:szCs w:val="24"/>
          <w:lang w:val="en-US"/>
        </w:rPr>
        <w:t>B</w:t>
      </w:r>
      <w:r w:rsidRPr="009A569B">
        <w:rPr>
          <w:rFonts w:ascii="Times New Roman" w:eastAsia="Calibri" w:hAnsi="Times New Roman"/>
          <w:sz w:val="24"/>
          <w:szCs w:val="24"/>
        </w:rPr>
        <w:t>2</w:t>
      </w:r>
      <w:r w:rsidRPr="009A569B">
        <w:rPr>
          <w:rFonts w:ascii="Times New Roman" w:eastAsia="Calibri" w:hAnsi="Times New Roman"/>
          <w:sz w:val="24"/>
          <w:szCs w:val="24"/>
          <w:lang w:val="en-US"/>
        </w:rPr>
        <w:t>B</w:t>
      </w:r>
      <w:r w:rsidRPr="009A569B">
        <w:rPr>
          <w:rFonts w:ascii="Times New Roman" w:eastAsia="Calibri" w:hAnsi="Times New Roman"/>
          <w:sz w:val="24"/>
          <w:szCs w:val="24"/>
        </w:rPr>
        <w:t>) документооборота и взаимодействия компаний с государственными органами (</w:t>
      </w:r>
      <w:r w:rsidRPr="009A569B">
        <w:rPr>
          <w:rFonts w:ascii="Times New Roman" w:eastAsia="Calibri" w:hAnsi="Times New Roman"/>
          <w:sz w:val="24"/>
          <w:szCs w:val="24"/>
          <w:lang w:val="en-US"/>
        </w:rPr>
        <w:t>B</w:t>
      </w:r>
      <w:r w:rsidRPr="009A569B">
        <w:rPr>
          <w:rFonts w:ascii="Times New Roman" w:eastAsia="Calibri" w:hAnsi="Times New Roman"/>
          <w:sz w:val="24"/>
          <w:szCs w:val="24"/>
        </w:rPr>
        <w:t>2</w:t>
      </w:r>
      <w:r w:rsidRPr="009A569B">
        <w:rPr>
          <w:rFonts w:ascii="Times New Roman" w:eastAsia="Calibri" w:hAnsi="Times New Roman"/>
          <w:sz w:val="24"/>
          <w:szCs w:val="24"/>
          <w:lang w:val="en-US"/>
        </w:rPr>
        <w:t>G</w:t>
      </w:r>
      <w:r w:rsidRPr="009A569B">
        <w:rPr>
          <w:rFonts w:ascii="Times New Roman" w:eastAsia="Calibri" w:hAnsi="Times New Roman"/>
          <w:sz w:val="24"/>
          <w:szCs w:val="24"/>
        </w:rPr>
        <w:t xml:space="preserve">). Оценка эффектов от развития ЭДО в государственных органах, а также при взаимодействии государственных органов с населением – за рамками проведенного анализа, поскольку </w:t>
      </w:r>
      <w:r w:rsidRPr="009A569B">
        <w:rPr>
          <w:rFonts w:ascii="Times New Roman" w:eastAsia="Calibri" w:hAnsi="Times New Roman"/>
          <w:color w:val="000000"/>
          <w:sz w:val="24"/>
          <w:szCs w:val="24"/>
        </w:rPr>
        <w:t>«Концепция развития электронного документооборота в хозяйственной деятельности» (далее – Концепция) не затрагивает данные сегменты.</w:t>
      </w:r>
    </w:p>
    <w:p w14:paraId="70A5E890" w14:textId="77777777" w:rsidR="00933BC8" w:rsidRPr="009A569B" w:rsidRDefault="00933BC8" w:rsidP="009A569B">
      <w:pPr>
        <w:numPr>
          <w:ilvl w:val="0"/>
          <w:numId w:val="14"/>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Рассматриваемый период оценки эффектов охватывает в соответствии с Концепцией 2020-2025 гг. Для проведения анализа использовалась версия прогноза социально-экономического развития Российской Федерации на 2021 год и на плановый период 2022 и 2023 годов (от 07.09.2020), и долгосрочного прогноза социально-</w:t>
      </w:r>
      <w:r w:rsidRPr="009A569B">
        <w:rPr>
          <w:rFonts w:ascii="Times New Roman" w:eastAsia="Calibri" w:hAnsi="Times New Roman"/>
          <w:sz w:val="24"/>
          <w:szCs w:val="24"/>
        </w:rPr>
        <w:lastRenderedPageBreak/>
        <w:t>экономического развития Российской Федерации до 2036 г. (от 28.11.2018), построенных Министерством экономического развития России.</w:t>
      </w:r>
    </w:p>
    <w:p w14:paraId="27D7D878" w14:textId="77777777" w:rsidR="00933BC8" w:rsidRPr="009A569B" w:rsidRDefault="00933BC8" w:rsidP="009A569B">
      <w:pPr>
        <w:numPr>
          <w:ilvl w:val="0"/>
          <w:numId w:val="14"/>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По различным оценкам (ФНС России, участники рынка, Росстат) уровень проникновения ЭДО в России для всех сегментов обмена информацией составляет порядка 3-5%. Предполагалось, что по результатам реализации мероприятий, направленных на расширения внедрения ЭДО, и достижения целевых показателей</w:t>
      </w:r>
      <w:r w:rsidRPr="009A569B">
        <w:rPr>
          <w:rFonts w:ascii="Times New Roman" w:eastAsia="Calibri" w:hAnsi="Times New Roman"/>
          <w:sz w:val="24"/>
          <w:szCs w:val="24"/>
          <w:vertAlign w:val="superscript"/>
        </w:rPr>
        <w:footnoteReference w:id="3"/>
      </w:r>
      <w:r w:rsidRPr="009A569B">
        <w:rPr>
          <w:rFonts w:ascii="Times New Roman" w:eastAsia="Calibri" w:hAnsi="Times New Roman"/>
          <w:sz w:val="24"/>
          <w:szCs w:val="24"/>
        </w:rPr>
        <w:t>, представленных в Концепции, уровень проникновения ЭДО на рассматриваемом горизонте составит 25%, что соответствует среднему уровню стран ОЭСР.</w:t>
      </w:r>
    </w:p>
    <w:p w14:paraId="1E984CB0" w14:textId="6DD519BB" w:rsidR="00933BC8" w:rsidRPr="009A569B" w:rsidRDefault="00933BC8" w:rsidP="009A569B">
      <w:pPr>
        <w:numPr>
          <w:ilvl w:val="0"/>
          <w:numId w:val="14"/>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 xml:space="preserve">Общая схема проведения оценки расширения внедрения ЭДО в России представлена на рисунке </w:t>
      </w:r>
      <w:r w:rsidRPr="009A569B">
        <w:rPr>
          <w:rFonts w:ascii="Times New Roman" w:eastAsia="Calibri" w:hAnsi="Times New Roman"/>
          <w:sz w:val="24"/>
          <w:szCs w:val="24"/>
        </w:rPr>
        <w:fldChar w:fldCharType="begin"/>
      </w:r>
      <w:r w:rsidRPr="009A569B">
        <w:rPr>
          <w:rFonts w:ascii="Times New Roman" w:eastAsia="Calibri" w:hAnsi="Times New Roman"/>
          <w:sz w:val="24"/>
          <w:szCs w:val="24"/>
        </w:rPr>
        <w:instrText xml:space="preserve"> REF _Ref33382960 \h </w:instrText>
      </w:r>
      <w:r w:rsidR="009A569B" w:rsidRPr="009A569B">
        <w:rPr>
          <w:rFonts w:ascii="Times New Roman" w:eastAsia="Calibri" w:hAnsi="Times New Roman"/>
          <w:sz w:val="24"/>
          <w:szCs w:val="24"/>
        </w:rPr>
        <w:instrText xml:space="preserve"> \* MERGEFORMAT </w:instrText>
      </w:r>
      <w:r w:rsidRPr="009A569B">
        <w:rPr>
          <w:rFonts w:ascii="Times New Roman" w:eastAsia="Calibri" w:hAnsi="Times New Roman"/>
          <w:sz w:val="24"/>
          <w:szCs w:val="24"/>
        </w:rPr>
      </w:r>
      <w:r w:rsidRPr="009A569B">
        <w:rPr>
          <w:rFonts w:ascii="Times New Roman" w:eastAsia="Calibri" w:hAnsi="Times New Roman"/>
          <w:sz w:val="24"/>
          <w:szCs w:val="24"/>
        </w:rPr>
        <w:fldChar w:fldCharType="separate"/>
      </w:r>
      <w:r w:rsidRPr="009A569B">
        <w:rPr>
          <w:rFonts w:ascii="Times New Roman" w:eastAsia="Calibri" w:hAnsi="Times New Roman"/>
          <w:noProof/>
          <w:sz w:val="24"/>
          <w:szCs w:val="24"/>
        </w:rPr>
        <w:t>1</w:t>
      </w:r>
      <w:r w:rsidRPr="009A569B">
        <w:rPr>
          <w:rFonts w:ascii="Times New Roman" w:eastAsia="Calibri" w:hAnsi="Times New Roman"/>
          <w:sz w:val="24"/>
          <w:szCs w:val="24"/>
        </w:rPr>
        <w:fldChar w:fldCharType="end"/>
      </w:r>
      <w:r w:rsidRPr="009A569B">
        <w:rPr>
          <w:rFonts w:ascii="Times New Roman" w:eastAsia="Calibri" w:hAnsi="Times New Roman"/>
          <w:sz w:val="24"/>
          <w:szCs w:val="24"/>
        </w:rPr>
        <w:t xml:space="preserve">. </w:t>
      </w:r>
    </w:p>
    <w:p w14:paraId="53C2AE4A" w14:textId="77777777" w:rsidR="00933BC8" w:rsidRPr="009A569B" w:rsidRDefault="00933BC8" w:rsidP="009A569B">
      <w:pPr>
        <w:spacing w:line="360" w:lineRule="auto"/>
        <w:jc w:val="both"/>
        <w:rPr>
          <w:rFonts w:ascii="Times New Roman" w:eastAsia="Calibri" w:hAnsi="Times New Roman"/>
          <w:sz w:val="24"/>
          <w:szCs w:val="24"/>
        </w:rPr>
      </w:pPr>
      <w:r w:rsidRPr="009A569B">
        <w:rPr>
          <w:rFonts w:ascii="Times New Roman" w:eastAsia="Calibri" w:hAnsi="Times New Roman"/>
          <w:noProof/>
          <w:sz w:val="24"/>
          <w:szCs w:val="24"/>
          <w:lang w:eastAsia="ru-RU"/>
        </w:rPr>
        <w:drawing>
          <wp:inline distT="0" distB="0" distL="0" distR="0" wp14:anchorId="6F36D8F0" wp14:editId="262D6F3E">
            <wp:extent cx="6153346" cy="429555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JPG"/>
                    <pic:cNvPicPr/>
                  </pic:nvPicPr>
                  <pic:blipFill rotWithShape="1">
                    <a:blip r:embed="rId8">
                      <a:extLst>
                        <a:ext uri="{28A0092B-C50C-407E-A947-70E740481C1C}">
                          <a14:useLocalDpi xmlns:a14="http://schemas.microsoft.com/office/drawing/2010/main" val="0"/>
                        </a:ext>
                      </a:extLst>
                    </a:blip>
                    <a:srcRect t="2511" r="3408"/>
                    <a:stretch/>
                  </pic:blipFill>
                  <pic:spPr bwMode="auto">
                    <a:xfrm>
                      <a:off x="0" y="0"/>
                      <a:ext cx="6161985" cy="4301584"/>
                    </a:xfrm>
                    <a:prstGeom prst="rect">
                      <a:avLst/>
                    </a:prstGeom>
                    <a:ln>
                      <a:noFill/>
                    </a:ln>
                    <a:extLst>
                      <a:ext uri="{53640926-AAD7-44D8-BBD7-CCE9431645EC}">
                        <a14:shadowObscured xmlns:a14="http://schemas.microsoft.com/office/drawing/2010/main"/>
                      </a:ext>
                    </a:extLst>
                  </pic:spPr>
                </pic:pic>
              </a:graphicData>
            </a:graphic>
          </wp:inline>
        </w:drawing>
      </w:r>
    </w:p>
    <w:p w14:paraId="6EA5291E" w14:textId="77777777" w:rsidR="00933BC8" w:rsidRPr="009A569B" w:rsidRDefault="00933BC8" w:rsidP="009A569B">
      <w:pPr>
        <w:spacing w:line="360" w:lineRule="auto"/>
        <w:jc w:val="both"/>
        <w:rPr>
          <w:rFonts w:ascii="Times New Roman" w:eastAsia="Calibri" w:hAnsi="Times New Roman"/>
          <w:sz w:val="24"/>
          <w:szCs w:val="24"/>
        </w:rPr>
      </w:pPr>
      <w:r w:rsidRPr="009A569B">
        <w:rPr>
          <w:rFonts w:ascii="Times New Roman" w:eastAsia="Calibri" w:hAnsi="Times New Roman"/>
          <w:sz w:val="24"/>
          <w:szCs w:val="24"/>
        </w:rPr>
        <w:t>Источник: составлено авторами.</w:t>
      </w:r>
    </w:p>
    <w:p w14:paraId="512754BD" w14:textId="77777777" w:rsidR="00933BC8" w:rsidRPr="009A569B" w:rsidRDefault="00933BC8" w:rsidP="009A569B">
      <w:pPr>
        <w:spacing w:line="360" w:lineRule="auto"/>
        <w:jc w:val="center"/>
        <w:rPr>
          <w:rFonts w:ascii="Times New Roman" w:eastAsia="Calibri" w:hAnsi="Times New Roman"/>
          <w:sz w:val="24"/>
          <w:szCs w:val="24"/>
        </w:rPr>
      </w:pPr>
      <w:r w:rsidRPr="009A569B">
        <w:rPr>
          <w:rFonts w:ascii="Times New Roman" w:eastAsia="Calibri" w:hAnsi="Times New Roman"/>
          <w:sz w:val="24"/>
          <w:szCs w:val="24"/>
        </w:rPr>
        <w:lastRenderedPageBreak/>
        <w:t xml:space="preserve">Рисунок </w:t>
      </w:r>
      <w:r w:rsidRPr="009A569B">
        <w:rPr>
          <w:rFonts w:ascii="Times New Roman" w:eastAsia="Calibri" w:hAnsi="Times New Roman"/>
          <w:sz w:val="24"/>
          <w:szCs w:val="24"/>
        </w:rPr>
        <w:fldChar w:fldCharType="begin"/>
      </w:r>
      <w:r w:rsidRPr="009A569B">
        <w:rPr>
          <w:rFonts w:ascii="Times New Roman" w:eastAsia="Calibri" w:hAnsi="Times New Roman"/>
          <w:sz w:val="24"/>
          <w:szCs w:val="24"/>
        </w:rPr>
        <w:instrText xml:space="preserve"> SEQ Рисунок \* MERGEFORMAT </w:instrText>
      </w:r>
      <w:r w:rsidRPr="009A569B">
        <w:rPr>
          <w:rFonts w:ascii="Times New Roman" w:eastAsia="Calibri" w:hAnsi="Times New Roman"/>
          <w:sz w:val="24"/>
          <w:szCs w:val="24"/>
        </w:rPr>
        <w:fldChar w:fldCharType="separate"/>
      </w:r>
      <w:bookmarkStart w:id="1" w:name="_Ref33382960"/>
      <w:r w:rsidRPr="009A569B">
        <w:rPr>
          <w:rFonts w:ascii="Times New Roman" w:eastAsia="Calibri" w:hAnsi="Times New Roman"/>
          <w:noProof/>
          <w:sz w:val="24"/>
          <w:szCs w:val="24"/>
        </w:rPr>
        <w:t>1</w:t>
      </w:r>
      <w:bookmarkEnd w:id="1"/>
      <w:r w:rsidRPr="009A569B">
        <w:rPr>
          <w:rFonts w:ascii="Times New Roman" w:eastAsia="Calibri" w:hAnsi="Times New Roman"/>
          <w:sz w:val="24"/>
          <w:szCs w:val="24"/>
        </w:rPr>
        <w:fldChar w:fldCharType="end"/>
      </w:r>
      <w:r w:rsidRPr="009A569B">
        <w:rPr>
          <w:rFonts w:ascii="Times New Roman" w:eastAsia="Calibri" w:hAnsi="Times New Roman"/>
          <w:sz w:val="24"/>
          <w:szCs w:val="24"/>
        </w:rPr>
        <w:t>- Общая схема проведения оценки внедрения ЭДО</w:t>
      </w:r>
    </w:p>
    <w:p w14:paraId="6CEAC5C7" w14:textId="468BE876" w:rsidR="00933BC8" w:rsidRPr="009A569B" w:rsidRDefault="00933BC8" w:rsidP="009A569B">
      <w:pPr>
        <w:spacing w:line="360" w:lineRule="auto"/>
        <w:ind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 xml:space="preserve">На первом шаге оцениваются отдельные блоки возникающих положительных эффектов от расширения внедрения ЭДО, связанные, соответственно, со снижением издержек компаний и формированием дополнительного спроса на продукцию отраслей экономики. Возникающие эффекты за счет структуры межотраслевых связей оказывают положительное влияние на российскую экономику в целом. На втором шаге этот положительный эффект для экономики оценивается на основе расширенной модели межотраслевого баланса (описание представлено в </w:t>
      </w:r>
      <w:r w:rsidR="0074780E" w:rsidRPr="009A569B">
        <w:rPr>
          <w:rFonts w:ascii="Times New Roman" w:eastAsia="Calibri" w:hAnsi="Times New Roman"/>
          <w:sz w:val="24"/>
          <w:szCs w:val="24"/>
        </w:rPr>
        <w:t>Вставке</w:t>
      </w:r>
      <w:r w:rsidRPr="009A569B">
        <w:rPr>
          <w:rFonts w:ascii="Times New Roman" w:eastAsia="Calibri" w:hAnsi="Times New Roman"/>
          <w:sz w:val="24"/>
          <w:szCs w:val="24"/>
        </w:rPr>
        <w:t>) с точки зрения влияния на ВВП.</w:t>
      </w:r>
    </w:p>
    <w:p w14:paraId="05B24B72" w14:textId="77777777" w:rsidR="00933BC8" w:rsidRPr="009A569B" w:rsidRDefault="00933BC8" w:rsidP="009A569B">
      <w:pPr>
        <w:numPr>
          <w:ilvl w:val="0"/>
          <w:numId w:val="14"/>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Эффект от роста степени проникновения ЭДО для российской экономики складывается из следующих составляющих:</w:t>
      </w:r>
    </w:p>
    <w:p w14:paraId="24051A79" w14:textId="77777777" w:rsidR="00933BC8" w:rsidRPr="009A569B" w:rsidRDefault="00933BC8" w:rsidP="009A569B">
      <w:pPr>
        <w:numPr>
          <w:ilvl w:val="1"/>
          <w:numId w:val="21"/>
        </w:numPr>
        <w:spacing w:after="160" w:line="360" w:lineRule="auto"/>
        <w:ind w:firstLine="709"/>
        <w:contextualSpacing/>
        <w:jc w:val="both"/>
        <w:rPr>
          <w:rFonts w:ascii="Times New Roman" w:eastAsia="Calibri" w:hAnsi="Times New Roman"/>
          <w:sz w:val="24"/>
          <w:szCs w:val="24"/>
        </w:rPr>
      </w:pPr>
      <w:r w:rsidRPr="009A569B">
        <w:rPr>
          <w:rFonts w:ascii="Times New Roman" w:eastAsia="Calibri" w:hAnsi="Times New Roman"/>
          <w:i/>
          <w:iCs/>
          <w:sz w:val="24"/>
          <w:szCs w:val="24"/>
        </w:rPr>
        <w:t>Первый блок эффектов</w:t>
      </w:r>
      <w:r w:rsidRPr="009A569B">
        <w:rPr>
          <w:rFonts w:ascii="Times New Roman" w:eastAsia="Calibri" w:hAnsi="Times New Roman"/>
          <w:sz w:val="24"/>
          <w:szCs w:val="24"/>
        </w:rPr>
        <w:t xml:space="preserve"> </w:t>
      </w:r>
      <w:r w:rsidRPr="009A569B">
        <w:rPr>
          <w:rFonts w:ascii="Times New Roman" w:eastAsia="Calibri" w:hAnsi="Times New Roman"/>
          <w:iCs/>
          <w:sz w:val="24"/>
          <w:szCs w:val="24"/>
        </w:rPr>
        <w:t>- снижение издержек компаний</w:t>
      </w:r>
      <w:r w:rsidRPr="009A569B">
        <w:rPr>
          <w:rFonts w:ascii="Times New Roman" w:eastAsia="Calibri" w:hAnsi="Times New Roman"/>
          <w:sz w:val="24"/>
          <w:szCs w:val="24"/>
        </w:rPr>
        <w:t xml:space="preserve"> за счет ряда положительных эффектов (снижение трудозатрат на работу с документами и выполнение основных обязанностей, снижение затрат на оргтехнику, прочие - были описаны выше) в рамах внутрикорпоративных процессов, межкорпоративного взаимодействия.</w:t>
      </w:r>
    </w:p>
    <w:p w14:paraId="72D5676D" w14:textId="77777777" w:rsidR="00933BC8" w:rsidRPr="009A569B" w:rsidRDefault="00933BC8" w:rsidP="009A569B">
      <w:pPr>
        <w:spacing w:line="360" w:lineRule="auto"/>
        <w:ind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Снижение издержек компаний будет приводить к высвобождению средств и формирование дополнительного спроса с их стороны на товары и услуги, производимые в экономике.</w:t>
      </w:r>
    </w:p>
    <w:p w14:paraId="7FEDA7C5" w14:textId="77777777" w:rsidR="00933BC8" w:rsidRPr="009A569B" w:rsidRDefault="00933BC8" w:rsidP="009A569B">
      <w:pPr>
        <w:spacing w:line="360" w:lineRule="auto"/>
        <w:ind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 xml:space="preserve">В рамках анализа предполагается, что формируемый дополнительный спрос распределяется между промежуточным потреблением, конечным потреблением, накоплением и экспортом с учетом отраслевой структуры (видов экономической деятельности) в соответствии со структурой межотраслевого баланса (таблицы «Затраты-Выпуск», публикуемые Росстатом). </w:t>
      </w:r>
    </w:p>
    <w:p w14:paraId="5B4A356A" w14:textId="77777777" w:rsidR="00933BC8" w:rsidRPr="009A569B" w:rsidRDefault="00933BC8" w:rsidP="009A569B">
      <w:pPr>
        <w:spacing w:line="360" w:lineRule="auto"/>
        <w:ind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Дополнительный спрос будет приводить к наращиванию выпуска отраслей экономики (предполагается, что не происходит существенного изменения цен) и за счет межотраслевых связей оказывает положительный мультипликативный эффект на валовый выпуск, валовую добавленную стоимость (ВВП), занятость в экономике.</w:t>
      </w:r>
    </w:p>
    <w:p w14:paraId="48EFFF4B"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 xml:space="preserve">Для анализа величины данного блока эффектов использовались две различных оценки. </w:t>
      </w:r>
    </w:p>
    <w:p w14:paraId="3A21CDA4"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Первый вариант. По оценкам ФНС России в результате расширения внедрения ЭДО в России снижение затрат организаций в расчете на 1 документ может составить около 6 раз, что в конечном итоге может привести к снижению затрат организаций в размере 3.5 трлн руб.</w:t>
      </w:r>
    </w:p>
    <w:p w14:paraId="3DDAEDE9"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Второй вариант. Оценка состоит из состоит из трех основных частей. Для ценовых показателей модели предполагается рост на уровне прогнозируемой инфляции в 4%. Показатели объема (количество документов, транзакций и др.) растут пропорционально прогнозируемому реальному росту ВВП.</w:t>
      </w:r>
    </w:p>
    <w:p w14:paraId="12E5DB9D" w14:textId="77777777" w:rsidR="00933BC8" w:rsidRPr="009A569B" w:rsidRDefault="00933BC8" w:rsidP="009A569B">
      <w:pPr>
        <w:numPr>
          <w:ilvl w:val="0"/>
          <w:numId w:val="17"/>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i/>
          <w:sz w:val="24"/>
          <w:szCs w:val="24"/>
        </w:rPr>
        <w:lastRenderedPageBreak/>
        <w:t>Сокращение административных расходов</w:t>
      </w:r>
      <w:r w:rsidRPr="009A569B">
        <w:rPr>
          <w:rFonts w:ascii="Times New Roman" w:eastAsia="Calibri" w:hAnsi="Times New Roman"/>
          <w:sz w:val="24"/>
          <w:szCs w:val="24"/>
        </w:rPr>
        <w:t>. Переход компаний на ЭДО позволяет сократить издержки на печать документов (в т. ч. на канцелярские принадлежности, бумагу, оргтехнику и др.), отправку документов контрагентам (почта и услуги курьерской доставки) и хранение архивных документов (необходимость аренды большего метража помещений для хранения оригиналов документов установленный законодательством срок).</w:t>
      </w:r>
    </w:p>
    <w:p w14:paraId="1726D2F4"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По оценкам ФНС России (в соответствии с Концепцией) ежегодно в отечественной экономике генерируется порядка 11.5 млрд бумажных документов, к 2025 г. этот показатель может достигнуть 13.5 млрд ед., а средний объем одного документа составляет 5.3 страницы. На 2019 год средняя стоимость печати одного листа составляет 1.2 руб.</w:t>
      </w:r>
      <w:r w:rsidRPr="009A569B">
        <w:rPr>
          <w:rFonts w:ascii="Times New Roman" w:eastAsia="Calibri" w:hAnsi="Times New Roman"/>
          <w:sz w:val="24"/>
          <w:szCs w:val="24"/>
          <w:vertAlign w:val="superscript"/>
        </w:rPr>
        <w:footnoteReference w:id="4"/>
      </w:r>
      <w:r w:rsidRPr="009A569B">
        <w:rPr>
          <w:rFonts w:ascii="Times New Roman" w:eastAsia="Calibri" w:hAnsi="Times New Roman"/>
          <w:sz w:val="24"/>
          <w:szCs w:val="24"/>
        </w:rPr>
        <w:t>, с учетом прогнозируемой инфляции к 2025 г. цена печати может вырасти до 1.46 руб. за лист, таким образом оценка сокращения издержек на печать документов при переходе к ЭДО может составить порядка 18.04 млрд руб. ежегодно при достижении 25% степени проникновения ЭДО в 2025 году.</w:t>
      </w:r>
    </w:p>
    <w:p w14:paraId="4777A7F7"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Расчетная средняя цена отправки одного комплекта документов курьерской или почтовой службой составляет 300 руб. на 2020 г. и 364 руб. к 2025 году, тарифы на отправку документа используя системы ЭДО значительно ниже, в рамках модели среднерыночный тариф на 2020 г. составил 10 руб., с ростом до 12.1 руб. к 2025 г. Достижение 25% степени проникновения ЭДО к 2025 г. позволит снизить издержки на передачу документов на 638.06 млрд руб. ежегодно при необходимости пересылки 60% документов между контрагентами.</w:t>
      </w:r>
    </w:p>
    <w:p w14:paraId="547399F4"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Стоимость хранения документов - за 0.2 руб. за лист в год, средний срок хранения документов - за 3 года, что при достижении целевых показателей дает экономию в 9.02 млрд руб. к 2025 году.</w:t>
      </w:r>
    </w:p>
    <w:p w14:paraId="71E5FCB4" w14:textId="77777777" w:rsidR="00933BC8" w:rsidRPr="009A569B" w:rsidRDefault="00933BC8" w:rsidP="009A569B">
      <w:pPr>
        <w:numPr>
          <w:ilvl w:val="0"/>
          <w:numId w:val="17"/>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i/>
          <w:sz w:val="24"/>
          <w:szCs w:val="24"/>
        </w:rPr>
        <w:t>Сокращение трудозатрат на обработку документов, поиск информации.</w:t>
      </w:r>
      <w:r w:rsidRPr="009A569B">
        <w:rPr>
          <w:rFonts w:ascii="Times New Roman" w:eastAsia="Calibri" w:hAnsi="Times New Roman"/>
          <w:sz w:val="24"/>
          <w:szCs w:val="24"/>
        </w:rPr>
        <w:t xml:space="preserve"> При бумажном документообороте требуется затраты времени для обработки документов: их получение/отправка, проверка, постановка подписей ответственных лиц и печати юридического лица, отправка обратных экземпляров, архивирование документов, сканирование в систему внутреннего электронного документооборота, контроль за сбором и местонахождением первичных и других отчетных документов. Применение ЭДО позволит сократить трудозатраты на данные бизнес-процессы. Предполагается, что в 2020 году 2.48 млрд человеко-часов было потрачено на работу с бумажными документами, при средней цене человека-часа в 1819 руб., а для 2025 г. показатели составят 3.07 млрд часов и 2430 руб. соответственно. При снижении трудоемкости данных процессов при применении ЭДО на 80% (в соответствии с Концепцией), достижение целевых показателей может привести к </w:t>
      </w:r>
      <w:r w:rsidRPr="009A569B">
        <w:rPr>
          <w:rFonts w:ascii="Times New Roman" w:eastAsia="Calibri" w:hAnsi="Times New Roman"/>
          <w:sz w:val="24"/>
          <w:szCs w:val="24"/>
        </w:rPr>
        <w:lastRenderedPageBreak/>
        <w:t>сокращению фонда оплаты труда за счет экономии рабочего времени на 1493.3 млрд руб. в 2025 году.</w:t>
      </w:r>
    </w:p>
    <w:p w14:paraId="1F1C8825" w14:textId="77777777" w:rsidR="00933BC8" w:rsidRPr="009A569B" w:rsidRDefault="00933BC8" w:rsidP="009A569B">
      <w:pPr>
        <w:numPr>
          <w:ilvl w:val="0"/>
          <w:numId w:val="17"/>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i/>
          <w:sz w:val="24"/>
          <w:szCs w:val="24"/>
        </w:rPr>
        <w:t>Повышение производительности труда</w:t>
      </w:r>
      <w:r w:rsidRPr="009A569B">
        <w:rPr>
          <w:rFonts w:ascii="Times New Roman" w:eastAsia="Calibri" w:hAnsi="Times New Roman"/>
          <w:sz w:val="24"/>
          <w:szCs w:val="24"/>
        </w:rPr>
        <w:t>. В целом происходит снижение затрат компаний на ведение различных сегментов документооборота (производственный, управленческий, кадровый, финансовый (бухгалтерский), складской, технический и технологический, прочие) посредствам повышения эффективности за счет интеграции документооборота и систем автоматизации деятельности (исключение ручного ввода данных на всей цепочке процесса «заказ-поставка», автоматическое слияние контроля статусов документов и событий в экономике). Также применение ЭДО позволяет значительно ускорить обмен документами между контрагентами, что снижает транзакционные издержки в экономике, ускоряет экономическую деятельность, а также способствует открытости и прозрачности бизнес-процессов.</w:t>
      </w:r>
    </w:p>
    <w:p w14:paraId="249FA592"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Существующие эмпирические оценки показывают</w:t>
      </w:r>
      <w:r w:rsidRPr="009A569B">
        <w:rPr>
          <w:rFonts w:ascii="Times New Roman" w:eastAsia="Calibri" w:hAnsi="Times New Roman"/>
          <w:sz w:val="24"/>
          <w:szCs w:val="24"/>
          <w:vertAlign w:val="superscript"/>
        </w:rPr>
        <w:footnoteReference w:id="5"/>
      </w:r>
      <w:r w:rsidRPr="009A569B">
        <w:rPr>
          <w:rFonts w:ascii="Times New Roman" w:eastAsia="Calibri" w:hAnsi="Times New Roman"/>
          <w:sz w:val="24"/>
          <w:szCs w:val="24"/>
        </w:rPr>
        <w:t>, что внедрение и развитие цифровых сетей в начале 2000х годов приводило к росту производительности труда на 1% ежегодно. Эффект от существенного расширения степени проникновения ЭДО, механизмы влияния которого на производительность труда в целом схожи, может быть сопоставим, а при 25% уровне проникновения в 2025 г. рост производительности может составить дополнительные 355.7 млрд руб. выпуска.</w:t>
      </w:r>
    </w:p>
    <w:p w14:paraId="1B9F9960"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 xml:space="preserve">Кроме того, проведенный </w:t>
      </w:r>
      <w:r w:rsidRPr="009A569B">
        <w:rPr>
          <w:rFonts w:ascii="Times New Roman" w:eastAsia="Calibri" w:hAnsi="Times New Roman"/>
          <w:sz w:val="24"/>
          <w:szCs w:val="24"/>
          <w:lang w:val="en-US"/>
        </w:rPr>
        <w:t>PwC</w:t>
      </w:r>
      <w:r w:rsidRPr="009A569B">
        <w:rPr>
          <w:rFonts w:ascii="Times New Roman" w:eastAsia="Calibri" w:hAnsi="Times New Roman"/>
          <w:sz w:val="24"/>
          <w:szCs w:val="24"/>
        </w:rPr>
        <w:t xml:space="preserve"> опрос показывает, что внедрение цифровых технологий «Индустрии 4.0» по оценкам компаний позволит снижать операционные издержки ведения бизнеса в среднем на 3.6% ежегодно</w:t>
      </w:r>
      <w:r w:rsidRPr="009A569B">
        <w:rPr>
          <w:rFonts w:ascii="Times New Roman" w:eastAsia="Calibri" w:hAnsi="Times New Roman"/>
          <w:sz w:val="24"/>
          <w:szCs w:val="24"/>
          <w:vertAlign w:val="superscript"/>
        </w:rPr>
        <w:footnoteReference w:id="6"/>
      </w:r>
      <w:r w:rsidRPr="009A569B">
        <w:rPr>
          <w:rFonts w:ascii="Times New Roman" w:eastAsia="Calibri" w:hAnsi="Times New Roman"/>
          <w:sz w:val="24"/>
          <w:szCs w:val="24"/>
        </w:rPr>
        <w:t xml:space="preserve"> на горизонте, что может приводить к ежегодному снижению затрат компаний на около 7.5 трлн руб. Это можно рассматривать как некоторую потенциальную величину возможных эффектов от дальнейшей </w:t>
      </w:r>
      <w:proofErr w:type="spellStart"/>
      <w:r w:rsidRPr="009A569B">
        <w:rPr>
          <w:rFonts w:ascii="Times New Roman" w:eastAsia="Calibri" w:hAnsi="Times New Roman"/>
          <w:sz w:val="24"/>
          <w:szCs w:val="24"/>
        </w:rPr>
        <w:t>цифровизации</w:t>
      </w:r>
      <w:proofErr w:type="spellEnd"/>
      <w:r w:rsidRPr="009A569B">
        <w:rPr>
          <w:rFonts w:ascii="Times New Roman" w:eastAsia="Calibri" w:hAnsi="Times New Roman"/>
          <w:sz w:val="24"/>
          <w:szCs w:val="24"/>
        </w:rPr>
        <w:t xml:space="preserve"> российской экономики.</w:t>
      </w:r>
    </w:p>
    <w:p w14:paraId="54CBA85A"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i/>
          <w:sz w:val="24"/>
          <w:szCs w:val="24"/>
        </w:rPr>
        <w:t>5.2 Второй блок эффектов</w:t>
      </w:r>
      <w:r w:rsidRPr="009A569B">
        <w:rPr>
          <w:rFonts w:ascii="Times New Roman" w:eastAsia="Calibri" w:hAnsi="Times New Roman"/>
          <w:sz w:val="24"/>
          <w:szCs w:val="24"/>
        </w:rPr>
        <w:t xml:space="preserve"> – снижение издержек компаний и контролирующих органов при их взаимодействии между собой (</w:t>
      </w:r>
      <w:r w:rsidRPr="009A569B">
        <w:rPr>
          <w:rFonts w:ascii="Times New Roman" w:eastAsia="Calibri" w:hAnsi="Times New Roman"/>
          <w:sz w:val="24"/>
          <w:szCs w:val="24"/>
          <w:lang w:val="en-US"/>
        </w:rPr>
        <w:t>B</w:t>
      </w:r>
      <w:r w:rsidRPr="009A569B">
        <w:rPr>
          <w:rFonts w:ascii="Times New Roman" w:eastAsia="Calibri" w:hAnsi="Times New Roman"/>
          <w:sz w:val="24"/>
          <w:szCs w:val="24"/>
        </w:rPr>
        <w:t>2</w:t>
      </w:r>
      <w:r w:rsidRPr="009A569B">
        <w:rPr>
          <w:rFonts w:ascii="Times New Roman" w:eastAsia="Calibri" w:hAnsi="Times New Roman"/>
          <w:sz w:val="24"/>
          <w:szCs w:val="24"/>
          <w:lang w:val="en-US"/>
        </w:rPr>
        <w:t>G</w:t>
      </w:r>
      <w:r w:rsidRPr="009A569B">
        <w:rPr>
          <w:rFonts w:ascii="Times New Roman" w:eastAsia="Calibri" w:hAnsi="Times New Roman"/>
          <w:sz w:val="24"/>
          <w:szCs w:val="24"/>
        </w:rPr>
        <w:t>) за счет ряда положительных эффектов - снижение трудозатрат на работу с документами и выполнение основных обязанностей, снижение затрат на печать, отправку и хранение документов.</w:t>
      </w:r>
    </w:p>
    <w:p w14:paraId="2406728B"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 xml:space="preserve">Механизмы воздействия на отечественную экономику аналогичны предыдущему блоку. К 2025 году при целевом уровне проникновения ЭДО снижение административных расходов может составить 113.9 млрд руб., в том числе экономия 20.0 млрд руб. на печати </w:t>
      </w:r>
      <w:r w:rsidRPr="009A569B">
        <w:rPr>
          <w:rFonts w:ascii="Times New Roman" w:eastAsia="Calibri" w:hAnsi="Times New Roman"/>
          <w:sz w:val="24"/>
          <w:szCs w:val="24"/>
        </w:rPr>
        <w:lastRenderedPageBreak/>
        <w:t xml:space="preserve">документов, 92.9 млрд руб. - пересылка документов и около 1.0 млрд руб. – на хранении документов. Экономия за счет снижения ФОТ может составить 81.5 млрд руб. к 2025 году. </w:t>
      </w:r>
    </w:p>
    <w:p w14:paraId="2664FCEA"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i/>
          <w:iCs/>
          <w:sz w:val="24"/>
          <w:szCs w:val="24"/>
        </w:rPr>
        <w:t xml:space="preserve">Третий блок </w:t>
      </w:r>
      <w:r w:rsidRPr="009A569B">
        <w:rPr>
          <w:rFonts w:ascii="Times New Roman" w:eastAsia="Calibri" w:hAnsi="Times New Roman"/>
          <w:i/>
          <w:sz w:val="24"/>
          <w:szCs w:val="24"/>
        </w:rPr>
        <w:t>эффектов</w:t>
      </w:r>
      <w:r w:rsidRPr="009A569B">
        <w:rPr>
          <w:rFonts w:ascii="Times New Roman" w:eastAsia="Calibri" w:hAnsi="Times New Roman"/>
          <w:sz w:val="24"/>
          <w:szCs w:val="24"/>
        </w:rPr>
        <w:t xml:space="preserve"> – формирование дополнительного спроса на товары и услуги, связанного с созданием и развитием необходимой для расширения внедрения и развития ЭДО инфраструктуры и программного обеспечения, необходимостью обучения сотрудников. Для компаний внедрение ЭДО — это существенные первоначальные инвестиции на установку и подключение системы, включающие также стоимость лицензии на программное обеспечение, создание необходимой ИТ-инфраструктуры, закупку сертификатов электронной подписи. Кроме того, в рамках переходного периода компании будут вынуждены сохранять ведение документации в бумажном виде, то есть два вида документооборота одновременно, что будет приводить к увеличению издержек. По разным оценкам Средний срок окупаемости систем корпоративного ЭДО составляет 0.5–1.5 года</w:t>
      </w:r>
      <w:r w:rsidRPr="009A569B">
        <w:rPr>
          <w:rFonts w:ascii="Times New Roman" w:eastAsia="Calibri" w:hAnsi="Times New Roman"/>
          <w:sz w:val="24"/>
          <w:szCs w:val="24"/>
          <w:vertAlign w:val="superscript"/>
        </w:rPr>
        <w:footnoteReference w:id="7"/>
      </w:r>
      <w:r w:rsidRPr="009A569B">
        <w:rPr>
          <w:rFonts w:ascii="Times New Roman" w:eastAsia="Calibri" w:hAnsi="Times New Roman"/>
          <w:sz w:val="24"/>
          <w:szCs w:val="24"/>
        </w:rPr>
        <w:t>. Более четко описанные возникающие эффекты можно структурировать следующим образом.</w:t>
      </w:r>
    </w:p>
    <w:p w14:paraId="0B475C40" w14:textId="77777777" w:rsidR="00933BC8" w:rsidRPr="009A569B" w:rsidRDefault="00933BC8" w:rsidP="009A569B">
      <w:pPr>
        <w:numPr>
          <w:ilvl w:val="2"/>
          <w:numId w:val="19"/>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Разработка программного обеспечения для внедрения и развития ЭДО в компаниях.</w:t>
      </w:r>
    </w:p>
    <w:p w14:paraId="4BAAC26A"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 xml:space="preserve">В рамках данного блока </w:t>
      </w:r>
      <w:proofErr w:type="spellStart"/>
      <w:r w:rsidRPr="009A569B">
        <w:rPr>
          <w:rFonts w:ascii="Times New Roman" w:eastAsia="Calibri" w:hAnsi="Times New Roman"/>
          <w:sz w:val="24"/>
          <w:szCs w:val="24"/>
        </w:rPr>
        <w:t>сценарно</w:t>
      </w:r>
      <w:proofErr w:type="spellEnd"/>
      <w:r w:rsidRPr="009A569B">
        <w:rPr>
          <w:rFonts w:ascii="Times New Roman" w:eastAsia="Calibri" w:hAnsi="Times New Roman"/>
          <w:sz w:val="24"/>
          <w:szCs w:val="24"/>
        </w:rPr>
        <w:t xml:space="preserve"> предполагалось, что потребность в разработке нового ПО приведет к увеличению затрат предприятий на приобретение нового ПО на 10% ежегодно. По данным Росстата в 2018 году совокупный объем расходов на приобретение ПО предприятиями составил 303.8 млрд руб., из них отечественного – 75.3 млрд руб., таким образом дополнительный спрос на ПО к 2025 г. может составить 11.7 млрд руб.</w:t>
      </w:r>
    </w:p>
    <w:p w14:paraId="70F13B11" w14:textId="77777777" w:rsidR="00933BC8" w:rsidRPr="009A569B" w:rsidRDefault="00933BC8" w:rsidP="009A569B">
      <w:pPr>
        <w:numPr>
          <w:ilvl w:val="2"/>
          <w:numId w:val="19"/>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Формирование необходимой ИТ-инфраструктуры (ключевая инфраструктура для ЭДО и предприятия).</w:t>
      </w:r>
    </w:p>
    <w:p w14:paraId="7173DDDB"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В рамках данного элемента, во-первых, проведена оценка возможной стоимости строительства ЦОД, которая может составить 2.2-8.3 млрд руб.</w:t>
      </w:r>
      <w:r w:rsidRPr="009A569B">
        <w:rPr>
          <w:rFonts w:ascii="Times New Roman" w:eastAsia="Calibri" w:hAnsi="Times New Roman"/>
          <w:sz w:val="24"/>
          <w:szCs w:val="24"/>
          <w:vertAlign w:val="superscript"/>
        </w:rPr>
        <w:footnoteReference w:id="8"/>
      </w:r>
      <w:r w:rsidRPr="009A569B">
        <w:rPr>
          <w:rFonts w:ascii="Times New Roman" w:eastAsia="Calibri" w:hAnsi="Times New Roman"/>
          <w:sz w:val="24"/>
          <w:szCs w:val="24"/>
        </w:rPr>
        <w:t xml:space="preserve"> (в ценах 2019 г.) в зависимости от конкретных характеристик реализации. Кроме того, на обеспечение эксплуатации ЦОД потребуется ежегодно порядка 0.25-0.78 млрд руб. </w:t>
      </w:r>
    </w:p>
    <w:p w14:paraId="0512FCF2"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 xml:space="preserve">Во-вторых, предполагается, что расширение внедрения ЭДО в России потребует развития ИТ-инфраструктуры предприятий, что потребует увеличения расходов на приобретение компьютерной техники на 10% ежегодно (сценарная предпосылка). По данным </w:t>
      </w:r>
      <w:r w:rsidRPr="009A569B">
        <w:rPr>
          <w:rFonts w:ascii="Times New Roman" w:eastAsia="Calibri" w:hAnsi="Times New Roman"/>
          <w:sz w:val="24"/>
          <w:szCs w:val="24"/>
        </w:rPr>
        <w:lastRenderedPageBreak/>
        <w:t>Росстата в 2018 году совокупный объем расходов на приобретение вычислительной техники и оргтехники предприятиями составил 303.9 млрд руб., а дополнительный спрос к 2025 г. составит 52.01 млрд руб.</w:t>
      </w:r>
    </w:p>
    <w:p w14:paraId="447E700F" w14:textId="77777777" w:rsidR="00933BC8" w:rsidRPr="009A569B" w:rsidRDefault="00933BC8" w:rsidP="009A569B">
      <w:pPr>
        <w:numPr>
          <w:ilvl w:val="2"/>
          <w:numId w:val="19"/>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Обучение и переобучение сотрудников (ИТ-грамотность).</w:t>
      </w:r>
    </w:p>
    <w:p w14:paraId="419DC65E"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 xml:space="preserve">В рамках данного блока </w:t>
      </w:r>
      <w:proofErr w:type="spellStart"/>
      <w:r w:rsidRPr="009A569B">
        <w:rPr>
          <w:rFonts w:ascii="Times New Roman" w:eastAsia="Calibri" w:hAnsi="Times New Roman"/>
          <w:sz w:val="24"/>
          <w:szCs w:val="24"/>
        </w:rPr>
        <w:t>сценарно</w:t>
      </w:r>
      <w:proofErr w:type="spellEnd"/>
      <w:r w:rsidRPr="009A569B">
        <w:rPr>
          <w:rFonts w:ascii="Times New Roman" w:eastAsia="Calibri" w:hAnsi="Times New Roman"/>
          <w:sz w:val="24"/>
          <w:szCs w:val="24"/>
        </w:rPr>
        <w:t xml:space="preserve"> предполагалось, что потребность в обучении и переобучении сотрудников приведет к увеличению затрат предприятий на обучение сотрудников, связанное с развитием и использованием ИКТ на 10% ежегодно. По итогам 2018 года объем данного вида расходов предприятий составил 4.3 млрд руб., а дополнительный спрос на развитие ИТ-компетенций сотрудников к 2025 г. может составить до 0.67 млрд руб.</w:t>
      </w:r>
    </w:p>
    <w:p w14:paraId="5CCFD299" w14:textId="0482DC13"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 xml:space="preserve">Для оценки итогового влияния рассчитанных компонент использовалась расширенная модель межотраслевого баланса и рассчитанные на ее основе мультипликаторы с расширенными индуцированными эффектами (см. </w:t>
      </w:r>
      <w:r w:rsidR="00A51427" w:rsidRPr="009A569B">
        <w:rPr>
          <w:rFonts w:ascii="Times New Roman" w:eastAsia="Calibri" w:hAnsi="Times New Roman"/>
          <w:sz w:val="24"/>
          <w:szCs w:val="24"/>
        </w:rPr>
        <w:t>Вставку</w:t>
      </w:r>
      <w:r w:rsidRPr="009A569B">
        <w:rPr>
          <w:rFonts w:ascii="Times New Roman" w:eastAsia="Calibri" w:hAnsi="Times New Roman"/>
          <w:sz w:val="24"/>
          <w:szCs w:val="24"/>
        </w:rPr>
        <w:t xml:space="preserve">). При этом учитываются два </w:t>
      </w:r>
      <w:proofErr w:type="spellStart"/>
      <w:r w:rsidRPr="009A569B">
        <w:rPr>
          <w:rFonts w:ascii="Times New Roman" w:eastAsia="Calibri" w:hAnsi="Times New Roman"/>
          <w:sz w:val="24"/>
          <w:szCs w:val="24"/>
        </w:rPr>
        <w:t>противонаправленных</w:t>
      </w:r>
      <w:proofErr w:type="spellEnd"/>
      <w:r w:rsidRPr="009A569B">
        <w:rPr>
          <w:rFonts w:ascii="Times New Roman" w:eastAsia="Calibri" w:hAnsi="Times New Roman"/>
          <w:sz w:val="24"/>
          <w:szCs w:val="24"/>
        </w:rPr>
        <w:t xml:space="preserve"> механизма. С одной стороны, возникают описанные выше положительные эффекты для экономики. С другой стороны, по мере внедрения и развития ЭДО происходит снижение спроса на продукцию нескольких традиционных отраслей – ввиду снижения расходов на печать, отправку и хранение документов, и перераспределение освободившегося спроса по экономике в целом, согласно сложившейся структуре выпуска. </w:t>
      </w:r>
    </w:p>
    <w:p w14:paraId="2BCF183E"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 xml:space="preserve">Итоговая оценка показывает, что постепенное расширение степени внедрения ЭДО в России в соответствии с Концепцией к концу 2024 года может привести к приросту ВВП на 4.4 трлн руб. накопленным итогом (в ценах 2019 года), что соответствует накопленному приросту ВВП на 4.0 </w:t>
      </w:r>
      <w:proofErr w:type="spellStart"/>
      <w:r w:rsidRPr="009A569B">
        <w:rPr>
          <w:rFonts w:ascii="Times New Roman" w:eastAsia="Calibri" w:hAnsi="Times New Roman"/>
          <w:sz w:val="24"/>
          <w:szCs w:val="24"/>
        </w:rPr>
        <w:t>п.п</w:t>
      </w:r>
      <w:proofErr w:type="spellEnd"/>
      <w:r w:rsidRPr="009A569B">
        <w:rPr>
          <w:rFonts w:ascii="Times New Roman" w:eastAsia="Calibri" w:hAnsi="Times New Roman"/>
          <w:sz w:val="24"/>
          <w:szCs w:val="24"/>
        </w:rPr>
        <w:t xml:space="preserve">. к концу 2024 года. При этом совокупный прирост занятости за счет развития экономики может составить 1146 тыс. чел. с учетом перераспределения занятости между секторами экономики. </w:t>
      </w:r>
    </w:p>
    <w:p w14:paraId="42E1C223"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Следует отметить, что возникающие положительные эффекты могут привести не только к временному приросту ВВП, но к изменению траектории его роста (сдвигу в положительном направлении) – за счет снижения транзакционных издержек, снижения издержек реализации новых проектов, роста совокупной факторной производительности в экономике.</w:t>
      </w:r>
    </w:p>
    <w:p w14:paraId="69E19AB8" w14:textId="77777777" w:rsidR="00933BC8" w:rsidRPr="009A569B" w:rsidRDefault="00933BC8" w:rsidP="009A569B">
      <w:pPr>
        <w:spacing w:line="360" w:lineRule="auto"/>
        <w:jc w:val="both"/>
        <w:rPr>
          <w:rFonts w:ascii="Times New Roman" w:eastAsia="Calibri" w:hAnsi="Times New Roman"/>
          <w:sz w:val="24"/>
          <w:szCs w:val="24"/>
        </w:rPr>
      </w:pPr>
      <w:r w:rsidRPr="009A569B">
        <w:rPr>
          <w:rFonts w:ascii="Times New Roman" w:eastAsia="Calibri" w:hAnsi="Times New Roman"/>
          <w:sz w:val="24"/>
          <w:szCs w:val="24"/>
        </w:rPr>
        <w:t>Таблица 1 – Оценка эффектов для ВВП от развития ЭДО в период 2020-2024 гг., млрд руб. (в ценах 2019 года)</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15"/>
        <w:gridCol w:w="955"/>
        <w:gridCol w:w="955"/>
        <w:gridCol w:w="955"/>
        <w:gridCol w:w="955"/>
        <w:gridCol w:w="955"/>
      </w:tblGrid>
      <w:tr w:rsidR="00933BC8" w:rsidRPr="009A569B" w14:paraId="2057A5AD" w14:textId="77777777" w:rsidTr="00B72759">
        <w:trPr>
          <w:trHeight w:val="186"/>
        </w:trPr>
        <w:tc>
          <w:tcPr>
            <w:tcW w:w="4815" w:type="dxa"/>
            <w:shd w:val="clear" w:color="auto" w:fill="auto"/>
            <w:noWrap/>
            <w:vAlign w:val="center"/>
            <w:hideMark/>
          </w:tcPr>
          <w:p w14:paraId="0EF9752A" w14:textId="77777777" w:rsidR="00933BC8" w:rsidRPr="009A569B" w:rsidRDefault="00933BC8" w:rsidP="009A569B">
            <w:pPr>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Механизм возникновения эффектов</w:t>
            </w:r>
          </w:p>
        </w:tc>
        <w:tc>
          <w:tcPr>
            <w:tcW w:w="955" w:type="dxa"/>
            <w:shd w:val="clear" w:color="auto" w:fill="auto"/>
            <w:noWrap/>
            <w:vAlign w:val="center"/>
            <w:hideMark/>
          </w:tcPr>
          <w:p w14:paraId="13108A74" w14:textId="77777777" w:rsidR="00933BC8" w:rsidRPr="009A569B" w:rsidRDefault="00933BC8" w:rsidP="009A569B">
            <w:pPr>
              <w:jc w:val="center"/>
              <w:rPr>
                <w:rFonts w:ascii="Times New Roman" w:eastAsia="Times New Roman" w:hAnsi="Times New Roman"/>
                <w:color w:val="000000"/>
                <w:sz w:val="20"/>
                <w:szCs w:val="20"/>
                <w:lang w:eastAsia="ru-RU"/>
              </w:rPr>
            </w:pPr>
            <w:r w:rsidRPr="009A569B">
              <w:rPr>
                <w:rFonts w:ascii="Times New Roman" w:eastAsia="Times New Roman" w:hAnsi="Times New Roman"/>
                <w:color w:val="000000"/>
                <w:sz w:val="20"/>
                <w:szCs w:val="20"/>
                <w:lang w:eastAsia="ru-RU"/>
              </w:rPr>
              <w:t>2020</w:t>
            </w:r>
          </w:p>
        </w:tc>
        <w:tc>
          <w:tcPr>
            <w:tcW w:w="955" w:type="dxa"/>
            <w:shd w:val="clear" w:color="auto" w:fill="auto"/>
            <w:noWrap/>
            <w:vAlign w:val="center"/>
            <w:hideMark/>
          </w:tcPr>
          <w:p w14:paraId="7C9C2E79" w14:textId="77777777" w:rsidR="00933BC8" w:rsidRPr="009A569B" w:rsidRDefault="00933BC8" w:rsidP="009A569B">
            <w:pPr>
              <w:jc w:val="center"/>
              <w:rPr>
                <w:rFonts w:ascii="Times New Roman" w:eastAsia="Times New Roman" w:hAnsi="Times New Roman"/>
                <w:color w:val="000000"/>
                <w:sz w:val="20"/>
                <w:szCs w:val="20"/>
                <w:lang w:eastAsia="ru-RU"/>
              </w:rPr>
            </w:pPr>
            <w:r w:rsidRPr="009A569B">
              <w:rPr>
                <w:rFonts w:ascii="Times New Roman" w:eastAsia="Times New Roman" w:hAnsi="Times New Roman"/>
                <w:color w:val="000000"/>
                <w:sz w:val="20"/>
                <w:szCs w:val="20"/>
                <w:lang w:eastAsia="ru-RU"/>
              </w:rPr>
              <w:t>2021</w:t>
            </w:r>
          </w:p>
        </w:tc>
        <w:tc>
          <w:tcPr>
            <w:tcW w:w="955" w:type="dxa"/>
            <w:shd w:val="clear" w:color="auto" w:fill="auto"/>
            <w:noWrap/>
            <w:vAlign w:val="center"/>
            <w:hideMark/>
          </w:tcPr>
          <w:p w14:paraId="0EAFC9DA" w14:textId="77777777" w:rsidR="00933BC8" w:rsidRPr="009A569B" w:rsidRDefault="00933BC8" w:rsidP="009A569B">
            <w:pPr>
              <w:jc w:val="center"/>
              <w:rPr>
                <w:rFonts w:ascii="Times New Roman" w:eastAsia="Times New Roman" w:hAnsi="Times New Roman"/>
                <w:color w:val="000000"/>
                <w:sz w:val="20"/>
                <w:szCs w:val="20"/>
                <w:lang w:eastAsia="ru-RU"/>
              </w:rPr>
            </w:pPr>
            <w:r w:rsidRPr="009A569B">
              <w:rPr>
                <w:rFonts w:ascii="Times New Roman" w:eastAsia="Times New Roman" w:hAnsi="Times New Roman"/>
                <w:color w:val="000000"/>
                <w:sz w:val="20"/>
                <w:szCs w:val="20"/>
                <w:lang w:eastAsia="ru-RU"/>
              </w:rPr>
              <w:t>2022</w:t>
            </w:r>
          </w:p>
        </w:tc>
        <w:tc>
          <w:tcPr>
            <w:tcW w:w="955" w:type="dxa"/>
            <w:shd w:val="clear" w:color="auto" w:fill="auto"/>
            <w:noWrap/>
            <w:vAlign w:val="center"/>
            <w:hideMark/>
          </w:tcPr>
          <w:p w14:paraId="08DF6745" w14:textId="77777777" w:rsidR="00933BC8" w:rsidRPr="009A569B" w:rsidRDefault="00933BC8" w:rsidP="009A569B">
            <w:pPr>
              <w:jc w:val="center"/>
              <w:rPr>
                <w:rFonts w:ascii="Times New Roman" w:eastAsia="Times New Roman" w:hAnsi="Times New Roman"/>
                <w:color w:val="000000"/>
                <w:sz w:val="20"/>
                <w:szCs w:val="20"/>
                <w:lang w:eastAsia="ru-RU"/>
              </w:rPr>
            </w:pPr>
            <w:r w:rsidRPr="009A569B">
              <w:rPr>
                <w:rFonts w:ascii="Times New Roman" w:eastAsia="Times New Roman" w:hAnsi="Times New Roman"/>
                <w:color w:val="000000"/>
                <w:sz w:val="20"/>
                <w:szCs w:val="20"/>
                <w:lang w:eastAsia="ru-RU"/>
              </w:rPr>
              <w:t>2023</w:t>
            </w:r>
          </w:p>
        </w:tc>
        <w:tc>
          <w:tcPr>
            <w:tcW w:w="955" w:type="dxa"/>
            <w:shd w:val="clear" w:color="auto" w:fill="auto"/>
            <w:noWrap/>
            <w:vAlign w:val="center"/>
            <w:hideMark/>
          </w:tcPr>
          <w:p w14:paraId="7D8988F2" w14:textId="77777777" w:rsidR="00933BC8" w:rsidRPr="009A569B" w:rsidRDefault="00933BC8" w:rsidP="009A569B">
            <w:pPr>
              <w:jc w:val="center"/>
              <w:rPr>
                <w:rFonts w:ascii="Times New Roman" w:eastAsia="Times New Roman" w:hAnsi="Times New Roman"/>
                <w:color w:val="000000"/>
                <w:sz w:val="20"/>
                <w:szCs w:val="20"/>
                <w:lang w:eastAsia="ru-RU"/>
              </w:rPr>
            </w:pPr>
            <w:r w:rsidRPr="009A569B">
              <w:rPr>
                <w:rFonts w:ascii="Times New Roman" w:eastAsia="Times New Roman" w:hAnsi="Times New Roman"/>
                <w:color w:val="000000"/>
                <w:sz w:val="20"/>
                <w:szCs w:val="20"/>
                <w:lang w:eastAsia="ru-RU"/>
              </w:rPr>
              <w:t>2024</w:t>
            </w:r>
          </w:p>
        </w:tc>
      </w:tr>
      <w:tr w:rsidR="00933BC8" w:rsidRPr="009A569B" w14:paraId="30121695" w14:textId="77777777" w:rsidTr="00B72759">
        <w:trPr>
          <w:trHeight w:val="186"/>
        </w:trPr>
        <w:tc>
          <w:tcPr>
            <w:tcW w:w="4815" w:type="dxa"/>
            <w:shd w:val="clear" w:color="auto" w:fill="auto"/>
            <w:vAlign w:val="center"/>
            <w:hideMark/>
          </w:tcPr>
          <w:p w14:paraId="5D7B97C4" w14:textId="77777777" w:rsidR="00933BC8" w:rsidRPr="009A569B" w:rsidRDefault="00933BC8" w:rsidP="009A569B">
            <w:pPr>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Высвобождающиеся средства компаний (B2B, B2G)</w:t>
            </w:r>
          </w:p>
        </w:tc>
        <w:tc>
          <w:tcPr>
            <w:tcW w:w="955" w:type="dxa"/>
            <w:shd w:val="clear" w:color="auto" w:fill="auto"/>
            <w:noWrap/>
            <w:vAlign w:val="bottom"/>
            <w:hideMark/>
          </w:tcPr>
          <w:p w14:paraId="697A23B3"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204.7</w:t>
            </w:r>
          </w:p>
        </w:tc>
        <w:tc>
          <w:tcPr>
            <w:tcW w:w="955" w:type="dxa"/>
            <w:shd w:val="clear" w:color="auto" w:fill="auto"/>
            <w:noWrap/>
            <w:vAlign w:val="bottom"/>
            <w:hideMark/>
          </w:tcPr>
          <w:p w14:paraId="0DB880A4"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348.4</w:t>
            </w:r>
          </w:p>
        </w:tc>
        <w:tc>
          <w:tcPr>
            <w:tcW w:w="955" w:type="dxa"/>
            <w:shd w:val="clear" w:color="auto" w:fill="auto"/>
            <w:noWrap/>
            <w:vAlign w:val="bottom"/>
            <w:hideMark/>
          </w:tcPr>
          <w:p w14:paraId="7A2BDBA8"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732.1</w:t>
            </w:r>
          </w:p>
        </w:tc>
        <w:tc>
          <w:tcPr>
            <w:tcW w:w="955" w:type="dxa"/>
            <w:shd w:val="clear" w:color="auto" w:fill="auto"/>
            <w:noWrap/>
            <w:vAlign w:val="bottom"/>
            <w:hideMark/>
          </w:tcPr>
          <w:p w14:paraId="7F96B231"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1151.8</w:t>
            </w:r>
          </w:p>
        </w:tc>
        <w:tc>
          <w:tcPr>
            <w:tcW w:w="955" w:type="dxa"/>
            <w:shd w:val="clear" w:color="auto" w:fill="auto"/>
            <w:noWrap/>
            <w:vAlign w:val="bottom"/>
            <w:hideMark/>
          </w:tcPr>
          <w:p w14:paraId="533EECDF"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1615.1</w:t>
            </w:r>
          </w:p>
        </w:tc>
      </w:tr>
      <w:tr w:rsidR="00933BC8" w:rsidRPr="009A569B" w14:paraId="26B5D2E2" w14:textId="77777777" w:rsidTr="00B72759">
        <w:trPr>
          <w:trHeight w:val="363"/>
        </w:trPr>
        <w:tc>
          <w:tcPr>
            <w:tcW w:w="4815" w:type="dxa"/>
            <w:shd w:val="clear" w:color="auto" w:fill="auto"/>
            <w:vAlign w:val="center"/>
            <w:hideMark/>
          </w:tcPr>
          <w:p w14:paraId="40F9175D" w14:textId="77777777" w:rsidR="00933BC8" w:rsidRPr="009A569B" w:rsidRDefault="00933BC8" w:rsidP="009A569B">
            <w:pPr>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Дополнительные инвестиции (инфраструктура, ПО, обучение сотрудников)</w:t>
            </w:r>
          </w:p>
        </w:tc>
        <w:tc>
          <w:tcPr>
            <w:tcW w:w="955" w:type="dxa"/>
            <w:shd w:val="clear" w:color="auto" w:fill="auto"/>
            <w:noWrap/>
            <w:vAlign w:val="bottom"/>
            <w:hideMark/>
          </w:tcPr>
          <w:p w14:paraId="2F021E55"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58.9</w:t>
            </w:r>
          </w:p>
        </w:tc>
        <w:tc>
          <w:tcPr>
            <w:tcW w:w="955" w:type="dxa"/>
            <w:shd w:val="clear" w:color="auto" w:fill="auto"/>
            <w:noWrap/>
            <w:vAlign w:val="bottom"/>
            <w:hideMark/>
          </w:tcPr>
          <w:p w14:paraId="7F526AA8"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65.6</w:t>
            </w:r>
          </w:p>
        </w:tc>
        <w:tc>
          <w:tcPr>
            <w:tcW w:w="955" w:type="dxa"/>
            <w:shd w:val="clear" w:color="auto" w:fill="auto"/>
            <w:noWrap/>
            <w:vAlign w:val="bottom"/>
            <w:hideMark/>
          </w:tcPr>
          <w:p w14:paraId="17D2AFB0"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67.8</w:t>
            </w:r>
          </w:p>
        </w:tc>
        <w:tc>
          <w:tcPr>
            <w:tcW w:w="955" w:type="dxa"/>
            <w:shd w:val="clear" w:color="auto" w:fill="auto"/>
            <w:noWrap/>
            <w:vAlign w:val="bottom"/>
            <w:hideMark/>
          </w:tcPr>
          <w:p w14:paraId="08AAA1C5"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67.8</w:t>
            </w:r>
          </w:p>
        </w:tc>
        <w:tc>
          <w:tcPr>
            <w:tcW w:w="955" w:type="dxa"/>
            <w:shd w:val="clear" w:color="auto" w:fill="auto"/>
            <w:noWrap/>
            <w:vAlign w:val="bottom"/>
            <w:hideMark/>
          </w:tcPr>
          <w:p w14:paraId="150CCA33"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67.9</w:t>
            </w:r>
          </w:p>
        </w:tc>
      </w:tr>
      <w:tr w:rsidR="00933BC8" w:rsidRPr="009A569B" w14:paraId="1D1300F6" w14:textId="77777777" w:rsidTr="00B72759">
        <w:trPr>
          <w:trHeight w:val="177"/>
        </w:trPr>
        <w:tc>
          <w:tcPr>
            <w:tcW w:w="4815" w:type="dxa"/>
            <w:shd w:val="clear" w:color="000000" w:fill="FCE4D6"/>
            <w:noWrap/>
            <w:vAlign w:val="center"/>
            <w:hideMark/>
          </w:tcPr>
          <w:p w14:paraId="2867DF1A" w14:textId="77777777" w:rsidR="00933BC8" w:rsidRPr="009A569B" w:rsidRDefault="00933BC8" w:rsidP="009A569B">
            <w:pPr>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Итого общий эффект</w:t>
            </w:r>
          </w:p>
        </w:tc>
        <w:tc>
          <w:tcPr>
            <w:tcW w:w="955" w:type="dxa"/>
            <w:shd w:val="clear" w:color="000000" w:fill="FCE4D6"/>
            <w:noWrap/>
            <w:vAlign w:val="bottom"/>
            <w:hideMark/>
          </w:tcPr>
          <w:p w14:paraId="33E6A85C"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273.7</w:t>
            </w:r>
          </w:p>
        </w:tc>
        <w:tc>
          <w:tcPr>
            <w:tcW w:w="955" w:type="dxa"/>
            <w:shd w:val="clear" w:color="000000" w:fill="FCE4D6"/>
            <w:noWrap/>
            <w:vAlign w:val="bottom"/>
            <w:hideMark/>
          </w:tcPr>
          <w:p w14:paraId="32D5A8F0"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445.6</w:t>
            </w:r>
          </w:p>
        </w:tc>
        <w:tc>
          <w:tcPr>
            <w:tcW w:w="955" w:type="dxa"/>
            <w:shd w:val="clear" w:color="000000" w:fill="FCE4D6"/>
            <w:noWrap/>
            <w:vAlign w:val="bottom"/>
            <w:hideMark/>
          </w:tcPr>
          <w:p w14:paraId="49BEDF05"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895.4</w:t>
            </w:r>
          </w:p>
        </w:tc>
        <w:tc>
          <w:tcPr>
            <w:tcW w:w="955" w:type="dxa"/>
            <w:shd w:val="clear" w:color="000000" w:fill="FCE4D6"/>
            <w:noWrap/>
            <w:vAlign w:val="bottom"/>
            <w:hideMark/>
          </w:tcPr>
          <w:p w14:paraId="3A7EA8DF"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1419.9</w:t>
            </w:r>
          </w:p>
        </w:tc>
        <w:tc>
          <w:tcPr>
            <w:tcW w:w="955" w:type="dxa"/>
            <w:shd w:val="clear" w:color="000000" w:fill="FCE4D6"/>
            <w:noWrap/>
            <w:vAlign w:val="bottom"/>
            <w:hideMark/>
          </w:tcPr>
          <w:p w14:paraId="282135A0"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2037.8</w:t>
            </w:r>
          </w:p>
        </w:tc>
      </w:tr>
      <w:tr w:rsidR="00933BC8" w:rsidRPr="009A569B" w14:paraId="6E6172EF" w14:textId="77777777" w:rsidTr="00B72759">
        <w:trPr>
          <w:trHeight w:val="177"/>
        </w:trPr>
        <w:tc>
          <w:tcPr>
            <w:tcW w:w="4815" w:type="dxa"/>
            <w:shd w:val="clear" w:color="000000" w:fill="FCE4D6"/>
            <w:noWrap/>
            <w:vAlign w:val="center"/>
          </w:tcPr>
          <w:p w14:paraId="7D189BEE" w14:textId="77777777" w:rsidR="00933BC8" w:rsidRPr="009A569B" w:rsidRDefault="00933BC8" w:rsidP="009A569B">
            <w:pPr>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 xml:space="preserve">Дополнительный прирост ВВП, % (для ВВП соответствующих лет) </w:t>
            </w:r>
          </w:p>
        </w:tc>
        <w:tc>
          <w:tcPr>
            <w:tcW w:w="955" w:type="dxa"/>
            <w:shd w:val="clear" w:color="000000" w:fill="FCE4D6"/>
            <w:noWrap/>
            <w:vAlign w:val="center"/>
          </w:tcPr>
          <w:p w14:paraId="3422ED00"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0.24%</w:t>
            </w:r>
          </w:p>
        </w:tc>
        <w:tc>
          <w:tcPr>
            <w:tcW w:w="955" w:type="dxa"/>
            <w:shd w:val="clear" w:color="000000" w:fill="FCE4D6"/>
            <w:noWrap/>
            <w:vAlign w:val="center"/>
          </w:tcPr>
          <w:p w14:paraId="3AEAF670"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0.37%</w:t>
            </w:r>
          </w:p>
        </w:tc>
        <w:tc>
          <w:tcPr>
            <w:tcW w:w="955" w:type="dxa"/>
            <w:shd w:val="clear" w:color="000000" w:fill="FCE4D6"/>
            <w:noWrap/>
            <w:vAlign w:val="center"/>
          </w:tcPr>
          <w:p w14:paraId="62FCED91"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0.70%</w:t>
            </w:r>
          </w:p>
        </w:tc>
        <w:tc>
          <w:tcPr>
            <w:tcW w:w="955" w:type="dxa"/>
            <w:shd w:val="clear" w:color="000000" w:fill="FCE4D6"/>
            <w:noWrap/>
            <w:vAlign w:val="center"/>
          </w:tcPr>
          <w:p w14:paraId="1C32CD70"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1.03%</w:t>
            </w:r>
          </w:p>
        </w:tc>
        <w:tc>
          <w:tcPr>
            <w:tcW w:w="955" w:type="dxa"/>
            <w:shd w:val="clear" w:color="000000" w:fill="FCE4D6"/>
            <w:noWrap/>
            <w:vAlign w:val="center"/>
          </w:tcPr>
          <w:p w14:paraId="63FFFB88" w14:textId="77777777" w:rsidR="00933BC8" w:rsidRPr="009A569B" w:rsidRDefault="00933BC8" w:rsidP="009A569B">
            <w:pPr>
              <w:jc w:val="right"/>
              <w:rPr>
                <w:rFonts w:ascii="Times New Roman" w:eastAsia="Times New Roman" w:hAnsi="Times New Roman"/>
                <w:bCs/>
                <w:color w:val="000000"/>
                <w:sz w:val="20"/>
                <w:szCs w:val="20"/>
                <w:lang w:eastAsia="ru-RU"/>
              </w:rPr>
            </w:pPr>
            <w:r w:rsidRPr="009A569B">
              <w:rPr>
                <w:rFonts w:ascii="Times New Roman" w:eastAsia="Times New Roman" w:hAnsi="Times New Roman"/>
                <w:bCs/>
                <w:color w:val="000000"/>
                <w:sz w:val="20"/>
                <w:szCs w:val="20"/>
                <w:lang w:eastAsia="ru-RU"/>
              </w:rPr>
              <w:t>1.38%</w:t>
            </w:r>
          </w:p>
        </w:tc>
      </w:tr>
    </w:tbl>
    <w:p w14:paraId="2B83358F"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Источник: оценки авторов.</w:t>
      </w:r>
    </w:p>
    <w:p w14:paraId="63AA76CE" w14:textId="77777777" w:rsidR="00933BC8" w:rsidRPr="009A569B" w:rsidRDefault="00933BC8" w:rsidP="009A569B">
      <w:pPr>
        <w:spacing w:line="360" w:lineRule="auto"/>
        <w:ind w:firstLine="709"/>
        <w:jc w:val="both"/>
        <w:rPr>
          <w:rFonts w:ascii="Times New Roman" w:eastAsia="Calibri" w:hAnsi="Times New Roman"/>
          <w:sz w:val="24"/>
          <w:szCs w:val="24"/>
        </w:rPr>
      </w:pPr>
    </w:p>
    <w:p w14:paraId="1D9C9E18" w14:textId="366EDEB7" w:rsidR="00933BC8" w:rsidRPr="009A569B" w:rsidRDefault="00933BC8" w:rsidP="009A569B">
      <w:pPr>
        <w:spacing w:after="160"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t>Для анализа устойчивости полученных результатов по оценке макроэкономических эффектов от внедрения и развития ЭДО был проведен дополнительный численный имитационный анализ на основе динамической стохастической модели общего равновесия (</w:t>
      </w:r>
      <w:r w:rsidRPr="009A569B">
        <w:rPr>
          <w:rFonts w:ascii="Times New Roman" w:eastAsia="Calibri" w:hAnsi="Times New Roman"/>
          <w:sz w:val="24"/>
          <w:szCs w:val="24"/>
          <w:lang w:val="en-US"/>
        </w:rPr>
        <w:t>DSGE</w:t>
      </w:r>
      <w:r w:rsidRPr="009A569B">
        <w:rPr>
          <w:rFonts w:ascii="Times New Roman" w:eastAsia="Calibri" w:hAnsi="Times New Roman"/>
          <w:sz w:val="24"/>
          <w:szCs w:val="24"/>
        </w:rPr>
        <w:t>)</w:t>
      </w:r>
      <w:r w:rsidRPr="009A569B">
        <w:rPr>
          <w:rFonts w:ascii="Times New Roman" w:eastAsia="Calibri" w:hAnsi="Times New Roman"/>
          <w:sz w:val="24"/>
          <w:szCs w:val="24"/>
          <w:vertAlign w:val="superscript"/>
        </w:rPr>
        <w:footnoteReference w:id="9"/>
      </w:r>
      <w:r w:rsidRPr="009A569B">
        <w:rPr>
          <w:rFonts w:ascii="Times New Roman" w:eastAsia="Calibri" w:hAnsi="Times New Roman"/>
          <w:sz w:val="24"/>
          <w:szCs w:val="24"/>
        </w:rPr>
        <w:t xml:space="preserve">. В отличие от модели межотраслевого баланса, </w:t>
      </w:r>
      <w:r w:rsidRPr="009A569B">
        <w:rPr>
          <w:rFonts w:ascii="Times New Roman" w:eastAsia="Calibri" w:hAnsi="Times New Roman"/>
          <w:sz w:val="24"/>
          <w:szCs w:val="24"/>
          <w:lang w:val="en-US"/>
        </w:rPr>
        <w:t>DSGE</w:t>
      </w:r>
      <w:r w:rsidRPr="009A569B">
        <w:rPr>
          <w:rFonts w:ascii="Times New Roman" w:eastAsia="Calibri" w:hAnsi="Times New Roman"/>
          <w:sz w:val="24"/>
          <w:szCs w:val="24"/>
        </w:rPr>
        <w:t xml:space="preserve"> модель описывает динамику макроэкономической системы на агрегированном уровне, без детализации моделирования производства товаров и услуг в секторальном разрезе. Однако ее преимущество заключается в более подробном описании динамики макроэкономических показателей, которая определяется в результате взаимодействия на рынке экономических агентов, домохозяйств и фирм, оптимизирующих свои целевые функции. В </w:t>
      </w:r>
      <w:r w:rsidRPr="009A569B">
        <w:rPr>
          <w:rFonts w:ascii="Times New Roman" w:eastAsia="Calibri" w:hAnsi="Times New Roman"/>
          <w:sz w:val="24"/>
          <w:szCs w:val="24"/>
          <w:lang w:val="en-US"/>
        </w:rPr>
        <w:t>DSGE</w:t>
      </w:r>
      <w:r w:rsidRPr="009A569B">
        <w:rPr>
          <w:rFonts w:ascii="Times New Roman" w:eastAsia="Calibri" w:hAnsi="Times New Roman"/>
          <w:sz w:val="24"/>
          <w:szCs w:val="24"/>
        </w:rPr>
        <w:t xml:space="preserve"> модели рассматривается несколько укрупненных секторов: сектор производства товаров, ориентированных на внутреннее потребление, сектор производства углеводородов, сектор производства экспортно-ориентированных товаров за исключением углеводородов. С целью оценки макроэкономических эффектов от внедрения ЭДО была рассмотрена расширенная спецификация производственной функции, в которой наряду с традиционными факторами производства включается инфраструктура (капитал) информационно-коммуникационных технологий. Предполагается, что в начальный момент времени оптимальный уровень капитала сферы ИКТ оказывается выше фактического (что может быть обусловлено регуляторными изменениями, позволяющими перевести документооборот в электронную форму), и фирмы исходя из задачи максимизации своей стоимости начинают постепенно в течение нескольких лет (параметры калибровались так, чтобы система приблизительно сошлась к новому долгосрочному равновесию в 2024 году). Также предполагается, что по мере накопления капитала ИКТ увеличится производительность в экономике до такого уровня, что при том же объеме факторов производства можно будет произвести больше товаров и услуг в реальном выражении. Таким образом, рассматривается два ключевых канала воздействия внедрения и развития ЭДО: увеличение производительности и дополнительный спрос в экономике для формирования более высокого уровня инфраструктуры (капитала) ИКТ для осуществления ЭДО, включающего обучение персонала. Согласно полученным с помощью </w:t>
      </w:r>
      <w:r w:rsidRPr="009A569B">
        <w:rPr>
          <w:rFonts w:ascii="Times New Roman" w:eastAsia="Calibri" w:hAnsi="Times New Roman"/>
          <w:sz w:val="24"/>
          <w:szCs w:val="24"/>
          <w:lang w:val="en-US"/>
        </w:rPr>
        <w:t>DSGE</w:t>
      </w:r>
      <w:r w:rsidRPr="009A569B">
        <w:rPr>
          <w:rFonts w:ascii="Times New Roman" w:eastAsia="Calibri" w:hAnsi="Times New Roman"/>
          <w:sz w:val="24"/>
          <w:szCs w:val="24"/>
        </w:rPr>
        <w:t xml:space="preserve">-модели оценкам, данные каналы влияния могут дать к концу 2024 года кумулятивный прирост для ВВП на 4-5 </w:t>
      </w:r>
      <w:proofErr w:type="spellStart"/>
      <w:r w:rsidRPr="009A569B">
        <w:rPr>
          <w:rFonts w:ascii="Times New Roman" w:eastAsia="Calibri" w:hAnsi="Times New Roman"/>
          <w:sz w:val="24"/>
          <w:szCs w:val="24"/>
        </w:rPr>
        <w:t>п.п</w:t>
      </w:r>
      <w:proofErr w:type="spellEnd"/>
      <w:r w:rsidRPr="009A569B">
        <w:rPr>
          <w:rFonts w:ascii="Times New Roman" w:eastAsia="Calibri" w:hAnsi="Times New Roman"/>
          <w:sz w:val="24"/>
          <w:szCs w:val="24"/>
        </w:rPr>
        <w:t>. (в терминах ВВП 2019 г. в ценах 2019 года), что в целом соответствует полученным выше результатам на основе модели межотраслевого баланса.</w:t>
      </w:r>
    </w:p>
    <w:p w14:paraId="1C69CFB8" w14:textId="77777777" w:rsidR="00933BC8" w:rsidRPr="009A569B" w:rsidRDefault="00933BC8" w:rsidP="009A569B">
      <w:pPr>
        <w:spacing w:line="360" w:lineRule="auto"/>
        <w:ind w:firstLine="709"/>
        <w:jc w:val="both"/>
        <w:rPr>
          <w:rFonts w:ascii="Times New Roman" w:eastAsia="Calibri" w:hAnsi="Times New Roman"/>
          <w:sz w:val="24"/>
          <w:szCs w:val="24"/>
        </w:rPr>
      </w:pPr>
      <w:r w:rsidRPr="009A569B">
        <w:rPr>
          <w:rFonts w:ascii="Times New Roman" w:eastAsia="Calibri" w:hAnsi="Times New Roman"/>
          <w:sz w:val="24"/>
          <w:szCs w:val="24"/>
        </w:rPr>
        <w:lastRenderedPageBreak/>
        <w:t>Фактическая величина эффектов от расширения внедрения ЭДО в России будет зависеть как от перспективной ситуации в экономике, так и от решения перечня проблем, возникающих перед компаниями в рамках переходного процесса:</w:t>
      </w:r>
    </w:p>
    <w:p w14:paraId="225286E2" w14:textId="77777777" w:rsidR="00933BC8" w:rsidRPr="009A569B" w:rsidRDefault="00933BC8" w:rsidP="009A569B">
      <w:pPr>
        <w:numPr>
          <w:ilvl w:val="0"/>
          <w:numId w:val="18"/>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выбор конкретной модели развития ЭДО, ее архитектуры, регламентных рамок со стороны государственных органов;</w:t>
      </w:r>
    </w:p>
    <w:p w14:paraId="530D590D" w14:textId="77777777" w:rsidR="00933BC8" w:rsidRPr="009A569B" w:rsidRDefault="00933BC8" w:rsidP="009A569B">
      <w:pPr>
        <w:numPr>
          <w:ilvl w:val="0"/>
          <w:numId w:val="18"/>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 xml:space="preserve">фактический уровень издержек компаний для интеграции с операторами ЭДО и изменения своих бизнес-процессов (инвестиции); </w:t>
      </w:r>
    </w:p>
    <w:p w14:paraId="421E3678" w14:textId="77777777" w:rsidR="00933BC8" w:rsidRPr="009A569B" w:rsidRDefault="00933BC8" w:rsidP="009A569B">
      <w:pPr>
        <w:numPr>
          <w:ilvl w:val="0"/>
          <w:numId w:val="18"/>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необходимость поддержания одновременно двух технологий документооборота: электронного и бумажного в рамках переходного периода;</w:t>
      </w:r>
    </w:p>
    <w:p w14:paraId="1C1C5EE8" w14:textId="77777777" w:rsidR="00933BC8" w:rsidRPr="009A569B" w:rsidRDefault="00933BC8" w:rsidP="009A569B">
      <w:pPr>
        <w:numPr>
          <w:ilvl w:val="0"/>
          <w:numId w:val="18"/>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неполнота правовой базы для расширения внедрения ЭДО;</w:t>
      </w:r>
    </w:p>
    <w:p w14:paraId="07719E6F" w14:textId="77777777" w:rsidR="00933BC8" w:rsidRPr="009A569B" w:rsidRDefault="00933BC8" w:rsidP="009A569B">
      <w:pPr>
        <w:numPr>
          <w:ilvl w:val="0"/>
          <w:numId w:val="18"/>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отсутствие понимания бизнесом потенциальных правовых последствий (неисполнение обязательств перед законом по сдаче отчетности, по обязательным учетам – кадровому и др., по возможности использовать ЭД в судебном и досудебном урегулировании, прочее);</w:t>
      </w:r>
    </w:p>
    <w:p w14:paraId="2CD7CBFC" w14:textId="77777777" w:rsidR="00933BC8" w:rsidRPr="009A569B" w:rsidRDefault="00933BC8" w:rsidP="009A569B">
      <w:pPr>
        <w:numPr>
          <w:ilvl w:val="0"/>
          <w:numId w:val="18"/>
        </w:numPr>
        <w:spacing w:after="160" w:line="360" w:lineRule="auto"/>
        <w:ind w:left="0" w:firstLine="709"/>
        <w:contextualSpacing/>
        <w:jc w:val="both"/>
        <w:rPr>
          <w:rFonts w:ascii="Times New Roman" w:eastAsia="Calibri" w:hAnsi="Times New Roman"/>
          <w:sz w:val="24"/>
          <w:szCs w:val="24"/>
        </w:rPr>
      </w:pPr>
      <w:r w:rsidRPr="009A569B">
        <w:rPr>
          <w:rFonts w:ascii="Times New Roman" w:eastAsia="Calibri" w:hAnsi="Times New Roman"/>
          <w:sz w:val="24"/>
          <w:szCs w:val="24"/>
        </w:rPr>
        <w:t>вопрос архивного хранения электронных документов (требует или выделения кадровых и материальных ресурсов внутри компаний, или развитого рынка соответствующих признаваемых законом сервисов (по истечении срока действия сертификата ключа электронной подписи хранимые ЭД теряют юридическую силу).</w:t>
      </w:r>
    </w:p>
    <w:p w14:paraId="6DB95D35" w14:textId="77777777" w:rsidR="00933BC8" w:rsidRPr="009A569B" w:rsidRDefault="00933BC8" w:rsidP="009A569B">
      <w:pPr>
        <w:spacing w:line="360" w:lineRule="auto"/>
        <w:ind w:firstLine="709"/>
        <w:rPr>
          <w:rFonts w:ascii="Times New Roman" w:eastAsia="Calibri" w:hAnsi="Times New Roman"/>
        </w:rPr>
      </w:pPr>
    </w:p>
    <w:p w14:paraId="7B39B236" w14:textId="77777777" w:rsidR="00933BC8" w:rsidRPr="009A569B" w:rsidRDefault="00933BC8" w:rsidP="009A569B">
      <w:pPr>
        <w:spacing w:line="360" w:lineRule="auto"/>
        <w:ind w:firstLine="709"/>
        <w:rPr>
          <w:rFonts w:ascii="Times New Roman" w:eastAsia="Calibri" w:hAnsi="Times New Roman"/>
        </w:rPr>
      </w:pPr>
    </w:p>
    <w:p w14:paraId="6F76BA79" w14:textId="77777777" w:rsidR="00933BC8" w:rsidRPr="009A569B" w:rsidRDefault="00933BC8" w:rsidP="009A569B">
      <w:pPr>
        <w:spacing w:line="360" w:lineRule="auto"/>
        <w:rPr>
          <w:rFonts w:ascii="Times New Roman" w:eastAsia="Calibri" w:hAnsi="Times New Roman"/>
          <w:sz w:val="24"/>
          <w:szCs w:val="24"/>
        </w:rPr>
      </w:pPr>
    </w:p>
    <w:p w14:paraId="2A8101E7" w14:textId="77777777" w:rsidR="0074780E" w:rsidRPr="009A569B" w:rsidRDefault="0074780E" w:rsidP="009A569B">
      <w:pPr>
        <w:rPr>
          <w:rFonts w:ascii="Times New Roman" w:eastAsia="Calibri" w:hAnsi="Times New Roman"/>
          <w:sz w:val="24"/>
          <w:szCs w:val="24"/>
        </w:rPr>
      </w:pPr>
      <w:r w:rsidRPr="009A569B">
        <w:rPr>
          <w:rFonts w:ascii="Times New Roman" w:eastAsia="Calibri" w:hAnsi="Times New Roman"/>
          <w:sz w:val="24"/>
          <w:szCs w:val="24"/>
        </w:rPr>
        <w:br w:type="page"/>
      </w:r>
    </w:p>
    <w:p w14:paraId="1E04899C" w14:textId="36A4E74F" w:rsidR="0074780E" w:rsidRPr="009A569B" w:rsidRDefault="0074780E" w:rsidP="009A569B">
      <w:pPr>
        <w:pStyle w:val="af2"/>
        <w:jc w:val="both"/>
        <w:rPr>
          <w:rFonts w:eastAsia="Calibri"/>
        </w:rPr>
      </w:pPr>
      <w:r w:rsidRPr="009A569B">
        <w:rPr>
          <w:rFonts w:eastAsia="Calibri"/>
        </w:rPr>
        <w:lastRenderedPageBreak/>
        <w:t xml:space="preserve">Вставка - Описание подхода к оценке социально-экономических эффектов с помощью расширенной модели межотраслевого баланса </w:t>
      </w:r>
    </w:p>
    <w:tbl>
      <w:tblPr>
        <w:tblStyle w:val="af6"/>
        <w:tblW w:w="0" w:type="auto"/>
        <w:tblLook w:val="04A0" w:firstRow="1" w:lastRow="0" w:firstColumn="1" w:lastColumn="0" w:noHBand="0" w:noVBand="1"/>
      </w:tblPr>
      <w:tblGrid>
        <w:gridCol w:w="9629"/>
      </w:tblGrid>
      <w:tr w:rsidR="00A51427" w:rsidRPr="009A569B" w14:paraId="7CFA8FD8" w14:textId="77777777" w:rsidTr="00A51427">
        <w:tc>
          <w:tcPr>
            <w:tcW w:w="9629" w:type="dxa"/>
          </w:tcPr>
          <w:p w14:paraId="7AE95F5E" w14:textId="57E0338D" w:rsidR="00A51427" w:rsidRPr="009A569B" w:rsidRDefault="00A51427" w:rsidP="009A569B">
            <w:pPr>
              <w:ind w:firstLine="708"/>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В мировой литературе представлено широкое разнообразие возможных подходов к оценке социально-экономического вклада отраслей, крупных компаний, нормативных или технологических изменений в экономику страны. Одним из наиболее подходящих является использование модели межотраслевого баланса (и ее расширений), которая позволяет оценить совокупный социально-экономический эффект на макроуровне для российской экономики в целом (в терминах валовой добавленной стоимости и генерируемого уровня занятости населения), так и отразить взаимосвязи рассматриваемой отрасли с другими отраслями российской экономики.</w:t>
            </w:r>
            <w:r w:rsidRPr="009A569B">
              <w:rPr>
                <w:rFonts w:ascii="Times New Roman" w:eastAsia="Times New Roman" w:hAnsi="Times New Roman"/>
                <w:sz w:val="20"/>
                <w:szCs w:val="20"/>
                <w:lang w:eastAsia="ru-RU"/>
              </w:rPr>
              <w:tab/>
              <w:t>Схематичная структура модели межотраслевого баланса (МОБ) представлена на рисунке 2. Непосредственно в матрице «затраты-выпуск» описаны межотраслевые взаимосвязи посредством указания объемов межотраслевого потребления продукции – потребления продукции одних отраслей экономики другими отраслями. Рассмотрим, например, первый столбец матрицы, который характеризует отрасль сельского хозяйства. Указанные в данном столбце значения показывают распределение затрат той или иной отрасли (например, сельского хозяйства) на приобретение продукции других отечественных отраслей. Значения по строкам показывают распределение потребления продукции той или иной отрасли (в стоимостном выражении) другими отраслями экономики. Совокупный валовый выпуск в итоге должен совпадать с общими затратами на приобретение продукции отраслями.</w:t>
            </w:r>
          </w:p>
          <w:p w14:paraId="4F268F8C" w14:textId="705CE020" w:rsidR="00A51427" w:rsidRPr="009A569B" w:rsidRDefault="00A51427" w:rsidP="009A569B">
            <w:pPr>
              <w:jc w:val="both"/>
              <w:rPr>
                <w:rFonts w:ascii="Times New Roman" w:eastAsia="Times New Roman" w:hAnsi="Times New Roman"/>
                <w:sz w:val="20"/>
                <w:szCs w:val="20"/>
                <w:lang w:eastAsia="ru-RU"/>
              </w:rPr>
            </w:pPr>
            <w:r w:rsidRPr="009A569B">
              <w:rPr>
                <w:rFonts w:ascii="Times New Roman" w:eastAsia="Times New Roman" w:hAnsi="Times New Roman"/>
                <w:noProof/>
                <w:sz w:val="20"/>
                <w:szCs w:val="20"/>
                <w:lang w:eastAsia="ru-RU"/>
              </w:rPr>
              <w:drawing>
                <wp:inline distT="0" distB="0" distL="0" distR="0" wp14:anchorId="12F86908" wp14:editId="2125A526">
                  <wp:extent cx="5907405" cy="3127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405" cy="3127375"/>
                          </a:xfrm>
                          <a:prstGeom prst="rect">
                            <a:avLst/>
                          </a:prstGeom>
                          <a:noFill/>
                        </pic:spPr>
                      </pic:pic>
                    </a:graphicData>
                  </a:graphic>
                </wp:inline>
              </w:drawing>
            </w:r>
          </w:p>
          <w:p w14:paraId="360F2A08" w14:textId="77615332" w:rsidR="00A51427" w:rsidRPr="009A569B" w:rsidRDefault="00A51427" w:rsidP="009A569B">
            <w:pPr>
              <w:jc w:val="both"/>
              <w:rPr>
                <w:rFonts w:ascii="Times New Roman" w:eastAsia="Times New Roman" w:hAnsi="Times New Roman"/>
                <w:sz w:val="20"/>
                <w:szCs w:val="20"/>
                <w:lang w:eastAsia="ru-RU"/>
              </w:rPr>
            </w:pPr>
          </w:p>
          <w:p w14:paraId="496C2469" w14:textId="77777777" w:rsidR="00A51427" w:rsidRPr="009A569B" w:rsidRDefault="00A51427" w:rsidP="009A569B">
            <w:pPr>
              <w:ind w:firstLine="709"/>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Источник: составлено авторами.</w:t>
            </w:r>
          </w:p>
          <w:p w14:paraId="6BC19A80" w14:textId="006B5ABD" w:rsidR="00A51427" w:rsidRPr="009A569B" w:rsidRDefault="00A51427" w:rsidP="009A569B">
            <w:pPr>
              <w:jc w:val="center"/>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 xml:space="preserve">Рисунок </w:t>
            </w:r>
            <w:r w:rsidRPr="009A569B">
              <w:rPr>
                <w:rFonts w:ascii="Times New Roman" w:eastAsia="Times New Roman" w:hAnsi="Times New Roman"/>
                <w:noProof/>
                <w:sz w:val="20"/>
                <w:szCs w:val="20"/>
                <w:lang w:eastAsia="ru-RU"/>
              </w:rPr>
              <w:fldChar w:fldCharType="begin"/>
            </w:r>
            <w:r w:rsidRPr="009A569B">
              <w:rPr>
                <w:rFonts w:ascii="Times New Roman" w:eastAsia="Times New Roman" w:hAnsi="Times New Roman"/>
                <w:noProof/>
                <w:sz w:val="20"/>
                <w:szCs w:val="20"/>
                <w:lang w:eastAsia="ru-RU"/>
              </w:rPr>
              <w:instrText xml:space="preserve"> SEQ Рисунок \* MERGEFORMAT </w:instrText>
            </w:r>
            <w:r w:rsidRPr="009A569B">
              <w:rPr>
                <w:rFonts w:ascii="Times New Roman" w:eastAsia="Times New Roman" w:hAnsi="Times New Roman"/>
                <w:noProof/>
                <w:sz w:val="20"/>
                <w:szCs w:val="20"/>
                <w:lang w:eastAsia="ru-RU"/>
              </w:rPr>
              <w:fldChar w:fldCharType="separate"/>
            </w:r>
            <w:r w:rsidRPr="009A569B">
              <w:rPr>
                <w:rFonts w:ascii="Times New Roman" w:eastAsia="Times New Roman" w:hAnsi="Times New Roman"/>
                <w:noProof/>
                <w:sz w:val="20"/>
                <w:szCs w:val="20"/>
                <w:lang w:eastAsia="ru-RU"/>
              </w:rPr>
              <w:t>2</w:t>
            </w:r>
            <w:r w:rsidRPr="009A569B">
              <w:rPr>
                <w:rFonts w:ascii="Times New Roman" w:eastAsia="Times New Roman" w:hAnsi="Times New Roman"/>
                <w:noProof/>
                <w:sz w:val="20"/>
                <w:szCs w:val="20"/>
                <w:lang w:eastAsia="ru-RU"/>
              </w:rPr>
              <w:fldChar w:fldCharType="end"/>
            </w:r>
            <w:r w:rsidRPr="009A569B">
              <w:rPr>
                <w:rFonts w:ascii="Times New Roman" w:eastAsia="Times New Roman" w:hAnsi="Times New Roman"/>
                <w:sz w:val="20"/>
                <w:szCs w:val="20"/>
                <w:lang w:eastAsia="ru-RU"/>
              </w:rPr>
              <w:t xml:space="preserve"> - </w:t>
            </w:r>
            <w:r w:rsidRPr="009A569B">
              <w:rPr>
                <w:rFonts w:ascii="Times New Roman" w:eastAsia="Times New Roman" w:hAnsi="Times New Roman"/>
                <w:noProof/>
                <w:sz w:val="20"/>
                <w:szCs w:val="20"/>
                <w:lang w:eastAsia="ru-RU"/>
              </w:rPr>
              <w:t>Структура модели межотраслевого</w:t>
            </w:r>
          </w:p>
          <w:p w14:paraId="36D73BFB" w14:textId="77777777" w:rsidR="00EB4E9C" w:rsidRPr="009A569B" w:rsidRDefault="00EB4E9C" w:rsidP="009A569B">
            <w:pPr>
              <w:ind w:firstLine="680"/>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 xml:space="preserve">За счет наличия описанных межотраслевых взаимосвязей модель МОБ позволяет оценить совокупный социально-экономический эффект от отрасли для экономики страны, выделив три аспекта (см. рисунок </w:t>
            </w:r>
            <w:r w:rsidRPr="009A569B">
              <w:rPr>
                <w:rFonts w:ascii="Times New Roman" w:eastAsia="Times New Roman" w:hAnsi="Times New Roman"/>
                <w:sz w:val="20"/>
                <w:szCs w:val="20"/>
                <w:lang w:eastAsia="ru-RU"/>
              </w:rPr>
              <w:fldChar w:fldCharType="begin"/>
            </w:r>
            <w:r w:rsidRPr="009A569B">
              <w:rPr>
                <w:rFonts w:ascii="Times New Roman" w:eastAsia="Times New Roman" w:hAnsi="Times New Roman"/>
                <w:sz w:val="20"/>
                <w:szCs w:val="20"/>
                <w:lang w:eastAsia="ru-RU"/>
              </w:rPr>
              <w:instrText xml:space="preserve"> REF _Ref505554056 \h  \* MERGEFORMAT </w:instrText>
            </w:r>
            <w:r w:rsidRPr="009A569B">
              <w:rPr>
                <w:rFonts w:ascii="Times New Roman" w:eastAsia="Times New Roman" w:hAnsi="Times New Roman"/>
                <w:sz w:val="20"/>
                <w:szCs w:val="20"/>
                <w:lang w:eastAsia="ru-RU"/>
              </w:rPr>
            </w:r>
            <w:r w:rsidRPr="009A569B">
              <w:rPr>
                <w:rFonts w:ascii="Times New Roman" w:eastAsia="Times New Roman" w:hAnsi="Times New Roman"/>
                <w:sz w:val="20"/>
                <w:szCs w:val="20"/>
                <w:lang w:eastAsia="ru-RU"/>
              </w:rPr>
              <w:fldChar w:fldCharType="separate"/>
            </w:r>
            <w:r w:rsidRPr="009A569B">
              <w:rPr>
                <w:rFonts w:ascii="Times New Roman" w:eastAsia="Times New Roman" w:hAnsi="Times New Roman"/>
                <w:noProof/>
                <w:sz w:val="20"/>
                <w:szCs w:val="20"/>
                <w:lang w:eastAsia="ru-RU"/>
              </w:rPr>
              <w:t>3</w:t>
            </w:r>
            <w:r w:rsidRPr="009A569B">
              <w:rPr>
                <w:rFonts w:ascii="Times New Roman" w:eastAsia="Times New Roman" w:hAnsi="Times New Roman"/>
                <w:sz w:val="20"/>
                <w:szCs w:val="20"/>
                <w:lang w:eastAsia="ru-RU"/>
              </w:rPr>
              <w:fldChar w:fldCharType="end"/>
            </w:r>
            <w:r w:rsidRPr="009A569B">
              <w:rPr>
                <w:rFonts w:ascii="Times New Roman" w:eastAsia="Times New Roman" w:hAnsi="Times New Roman"/>
                <w:sz w:val="20"/>
                <w:szCs w:val="20"/>
                <w:lang w:eastAsia="ru-RU"/>
              </w:rPr>
              <w:t>):</w:t>
            </w:r>
          </w:p>
          <w:p w14:paraId="7A24D144" w14:textId="77777777" w:rsidR="00EB4E9C" w:rsidRPr="009A569B" w:rsidRDefault="00EB4E9C" w:rsidP="009A569B">
            <w:pPr>
              <w:numPr>
                <w:ilvl w:val="0"/>
                <w:numId w:val="16"/>
              </w:numPr>
              <w:ind w:left="1134"/>
              <w:contextualSpacing/>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 xml:space="preserve">прямой эффект; </w:t>
            </w:r>
          </w:p>
          <w:p w14:paraId="717D09AC" w14:textId="77777777" w:rsidR="00EB4E9C" w:rsidRPr="009A569B" w:rsidRDefault="00EB4E9C" w:rsidP="009A569B">
            <w:pPr>
              <w:numPr>
                <w:ilvl w:val="0"/>
                <w:numId w:val="16"/>
              </w:numPr>
              <w:ind w:left="1134"/>
              <w:contextualSpacing/>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непрямой (косвенный) эффект;</w:t>
            </w:r>
          </w:p>
          <w:p w14:paraId="64E901F2" w14:textId="77777777" w:rsidR="00EB4E9C" w:rsidRPr="009A569B" w:rsidRDefault="00EB4E9C" w:rsidP="009A569B">
            <w:pPr>
              <w:numPr>
                <w:ilvl w:val="0"/>
                <w:numId w:val="16"/>
              </w:numPr>
              <w:ind w:left="1134"/>
              <w:contextualSpacing/>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индуцированный эффект.</w:t>
            </w:r>
          </w:p>
          <w:p w14:paraId="59FC817F" w14:textId="77777777" w:rsidR="00EB4E9C" w:rsidRPr="009A569B" w:rsidRDefault="00EB4E9C" w:rsidP="009A569B">
            <w:pPr>
              <w:ind w:firstLine="680"/>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Прямой социально-экономический эффект, формируемый рассматриваемой отраслью, создается посредством ее собственной производственной деятельности (создаваемая валовая добавленная стоимость), формируемой занятости (создаваемые рабочие места непосредственно на предприятиях отрасли) и соответствующей компенсацией за труд. Увеличение численности занятых в отрасли работников и рост уровня их заработных плат приводят к росту совокупного объема их доходов, которые они могут израсходовать на приобретение товаров и услуг других отраслей, что будет дополнительно стимулировать развитие экономики.</w:t>
            </w:r>
          </w:p>
          <w:p w14:paraId="4700C425" w14:textId="77777777" w:rsidR="00EB4E9C" w:rsidRPr="009A569B" w:rsidRDefault="00EB4E9C" w:rsidP="009A569B">
            <w:pPr>
              <w:ind w:firstLine="680"/>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 xml:space="preserve">Собственная производственная деятельность отрасли, которая рассматривается в качестве основной в рамках прямого эффекта, неизбежно требует использования факторов производства (товаров и услуг), предоставляемых другими отраслями. Рост производства рассматриваемой отрасли приводит к повышению ее спроса на факторы производства и, таким образом, стимулирует отрасли-поставщики также наращивать объемы своего производства. Последние, в свою очередь, будут также предъявлять повышенный спрос уже на продукцию своих поставщиков и так далее. В результате описанная «цепная» реакция охватит все отрасли экономики, приводя к увеличению объемов производства и занятости. </w:t>
            </w:r>
          </w:p>
          <w:p w14:paraId="0371A593" w14:textId="77777777" w:rsidR="00EB4E9C" w:rsidRPr="009A569B" w:rsidRDefault="00EB4E9C" w:rsidP="009A569B">
            <w:pPr>
              <w:ind w:firstLine="680"/>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 xml:space="preserve">Кроме того, описанная выше логика может распространяться не только «вверх» по производственной цепочке (на отрасли-поставщики), но и «вниз» (на отрасли-потребители), если продукция рассматриваемой в </w:t>
            </w:r>
            <w:r w:rsidRPr="009A569B">
              <w:rPr>
                <w:rFonts w:ascii="Times New Roman" w:eastAsia="Times New Roman" w:hAnsi="Times New Roman"/>
                <w:sz w:val="20"/>
                <w:szCs w:val="20"/>
                <w:lang w:eastAsia="ru-RU"/>
              </w:rPr>
              <w:lastRenderedPageBreak/>
              <w:t>рамках прямого эффекта базовой отрасли потребляется другими отраслями в рамках их производственного процесса. Тогда рост предложения продукции базовой приводит к изменению объемов производства отраслей-потребителей этой продукции, формируя аналогичный «сетевые» эффекты по всей экономике. Совокупный социально-экономический эффект в рамках описанных взаимосвязей представляет собой как непрямой (косвенный) социально-экономический эффект от деятельности и развития базовой отрасли.</w:t>
            </w:r>
          </w:p>
          <w:p w14:paraId="099DE92C" w14:textId="2CF81BC6" w:rsidR="00A51427" w:rsidRPr="009A569B" w:rsidRDefault="00EB4E9C" w:rsidP="009A569B">
            <w:pPr>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Третий вид эффектов – индуцированный социально-экономический эффект, создаваемый рассматриваемой отраслью, формируется за счет роста располагаемого дохода (и его последующего «распределения» по экономике по основным элементам конечного спроса: инвестициям в основной капитал, потреблению населения, государственному потреблению) работников рассматриваемой отрасли, ее отраслей-поставщиков и отраслей-потребителей.</w:t>
            </w:r>
          </w:p>
          <w:p w14:paraId="454E4555" w14:textId="2290C370" w:rsidR="00EB4E9C" w:rsidRPr="009A569B" w:rsidRDefault="00EB4E9C" w:rsidP="009A569B">
            <w:pPr>
              <w:jc w:val="center"/>
              <w:rPr>
                <w:rFonts w:ascii="Times New Roman" w:eastAsia="Times New Roman" w:hAnsi="Times New Roman"/>
                <w:sz w:val="20"/>
                <w:szCs w:val="20"/>
                <w:lang w:eastAsia="ru-RU"/>
              </w:rPr>
            </w:pPr>
            <w:r w:rsidRPr="009A569B">
              <w:rPr>
                <w:rFonts w:ascii="Times New Roman" w:eastAsia="Times New Roman" w:hAnsi="Times New Roman"/>
                <w:noProof/>
                <w:sz w:val="20"/>
                <w:szCs w:val="20"/>
                <w:lang w:eastAsia="ru-RU"/>
              </w:rPr>
              <w:drawing>
                <wp:inline distT="0" distB="0" distL="0" distR="0" wp14:anchorId="4503DE8C" wp14:editId="407D6FD6">
                  <wp:extent cx="5610278" cy="3617843"/>
                  <wp:effectExtent l="0" t="0" r="0" b="1905"/>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10"/>
                          <a:stretch>
                            <a:fillRect/>
                          </a:stretch>
                        </pic:blipFill>
                        <pic:spPr>
                          <a:xfrm>
                            <a:off x="0" y="0"/>
                            <a:ext cx="5638063" cy="3635760"/>
                          </a:xfrm>
                          <a:prstGeom prst="rect">
                            <a:avLst/>
                          </a:prstGeom>
                        </pic:spPr>
                      </pic:pic>
                    </a:graphicData>
                  </a:graphic>
                </wp:inline>
              </w:drawing>
            </w:r>
          </w:p>
          <w:p w14:paraId="26A66D8A" w14:textId="03E90CB9" w:rsidR="00EB4E9C" w:rsidRPr="009A569B" w:rsidRDefault="00EB4E9C" w:rsidP="009A569B">
            <w:pPr>
              <w:jc w:val="both"/>
              <w:rPr>
                <w:rFonts w:ascii="Times New Roman" w:eastAsia="Times New Roman" w:hAnsi="Times New Roman"/>
                <w:sz w:val="20"/>
                <w:szCs w:val="20"/>
                <w:lang w:eastAsia="ru-RU"/>
              </w:rPr>
            </w:pPr>
          </w:p>
          <w:p w14:paraId="475051B0" w14:textId="77777777" w:rsidR="00EB4E9C" w:rsidRPr="009A569B" w:rsidRDefault="00EB4E9C" w:rsidP="009A569B">
            <w:pPr>
              <w:ind w:firstLine="709"/>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Источник: составлено авторами.</w:t>
            </w:r>
          </w:p>
          <w:p w14:paraId="6F5AAF04" w14:textId="77777777" w:rsidR="00EB4E9C" w:rsidRPr="009A569B" w:rsidRDefault="00EB4E9C" w:rsidP="009A569B">
            <w:pPr>
              <w:ind w:firstLine="709"/>
              <w:jc w:val="center"/>
              <w:rPr>
                <w:rFonts w:ascii="Times New Roman" w:eastAsia="Times New Roman" w:hAnsi="Times New Roman"/>
                <w:noProof/>
                <w:sz w:val="20"/>
                <w:szCs w:val="20"/>
                <w:lang w:eastAsia="ru-RU"/>
              </w:rPr>
            </w:pPr>
            <w:r w:rsidRPr="009A569B">
              <w:rPr>
                <w:rFonts w:ascii="Times New Roman" w:eastAsia="Times New Roman" w:hAnsi="Times New Roman"/>
                <w:sz w:val="20"/>
                <w:szCs w:val="20"/>
                <w:lang w:eastAsia="ru-RU"/>
              </w:rPr>
              <w:t xml:space="preserve">Рисунок </w:t>
            </w:r>
            <w:r w:rsidRPr="009A569B">
              <w:rPr>
                <w:rFonts w:ascii="Times New Roman" w:eastAsia="Times New Roman" w:hAnsi="Times New Roman"/>
                <w:noProof/>
                <w:sz w:val="20"/>
                <w:szCs w:val="20"/>
                <w:lang w:eastAsia="ru-RU"/>
              </w:rPr>
              <w:fldChar w:fldCharType="begin"/>
            </w:r>
            <w:r w:rsidRPr="009A569B">
              <w:rPr>
                <w:rFonts w:ascii="Times New Roman" w:eastAsia="Times New Roman" w:hAnsi="Times New Roman"/>
                <w:noProof/>
                <w:sz w:val="20"/>
                <w:szCs w:val="20"/>
                <w:lang w:eastAsia="ru-RU"/>
              </w:rPr>
              <w:instrText xml:space="preserve"> SEQ Рисунок \* MERGEFORMAT </w:instrText>
            </w:r>
            <w:r w:rsidRPr="009A569B">
              <w:rPr>
                <w:rFonts w:ascii="Times New Roman" w:eastAsia="Times New Roman" w:hAnsi="Times New Roman"/>
                <w:noProof/>
                <w:sz w:val="20"/>
                <w:szCs w:val="20"/>
                <w:lang w:eastAsia="ru-RU"/>
              </w:rPr>
              <w:fldChar w:fldCharType="separate"/>
            </w:r>
            <w:bookmarkStart w:id="2" w:name="_Ref505554056"/>
            <w:r w:rsidRPr="009A569B">
              <w:rPr>
                <w:rFonts w:ascii="Times New Roman" w:eastAsia="Times New Roman" w:hAnsi="Times New Roman"/>
                <w:noProof/>
                <w:sz w:val="20"/>
                <w:szCs w:val="20"/>
                <w:lang w:eastAsia="ru-RU"/>
              </w:rPr>
              <w:t>3</w:t>
            </w:r>
            <w:bookmarkEnd w:id="2"/>
            <w:r w:rsidRPr="009A569B">
              <w:rPr>
                <w:rFonts w:ascii="Times New Roman" w:eastAsia="Times New Roman" w:hAnsi="Times New Roman"/>
                <w:noProof/>
                <w:sz w:val="20"/>
                <w:szCs w:val="20"/>
                <w:lang w:eastAsia="ru-RU"/>
              </w:rPr>
              <w:fldChar w:fldCharType="end"/>
            </w:r>
            <w:r w:rsidRPr="009A569B">
              <w:rPr>
                <w:rFonts w:ascii="Times New Roman" w:eastAsia="Times New Roman" w:hAnsi="Times New Roman"/>
                <w:sz w:val="20"/>
                <w:szCs w:val="20"/>
                <w:lang w:eastAsia="ru-RU"/>
              </w:rPr>
              <w:t xml:space="preserve"> - </w:t>
            </w:r>
            <w:r w:rsidRPr="009A569B">
              <w:rPr>
                <w:rFonts w:ascii="Times New Roman" w:eastAsia="Times New Roman" w:hAnsi="Times New Roman"/>
                <w:noProof/>
                <w:sz w:val="20"/>
                <w:szCs w:val="20"/>
                <w:lang w:eastAsia="ru-RU"/>
              </w:rPr>
              <w:t>Составляющие оценки экономического эффекта от деятельности отрасли</w:t>
            </w:r>
          </w:p>
          <w:p w14:paraId="04F923BE" w14:textId="77777777" w:rsidR="00EB4E9C" w:rsidRPr="009A569B" w:rsidRDefault="00EB4E9C" w:rsidP="009A569B">
            <w:pPr>
              <w:ind w:firstLine="680"/>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Прямой, непрямой (косвенный) и индуцированный эффекты в сумме составляют совокупный социально-экономический эффект от деятельности рассматриваемой отрасли для российской экономики.</w:t>
            </w:r>
          </w:p>
          <w:p w14:paraId="24AB78BA" w14:textId="77777777" w:rsidR="00EB4E9C" w:rsidRPr="009A569B" w:rsidRDefault="00EB4E9C" w:rsidP="009A569B">
            <w:pPr>
              <w:ind w:firstLine="680"/>
              <w:jc w:val="both"/>
              <w:rPr>
                <w:rFonts w:ascii="Times New Roman" w:eastAsia="Times New Roman" w:hAnsi="Times New Roman"/>
                <w:i/>
                <w:sz w:val="20"/>
                <w:szCs w:val="20"/>
                <w:lang w:eastAsia="ru-RU"/>
              </w:rPr>
            </w:pPr>
            <w:r w:rsidRPr="009A569B">
              <w:rPr>
                <w:rFonts w:ascii="Times New Roman" w:eastAsia="Times New Roman" w:hAnsi="Times New Roman"/>
                <w:sz w:val="20"/>
                <w:szCs w:val="20"/>
                <w:lang w:eastAsia="ru-RU"/>
              </w:rPr>
              <w:t xml:space="preserve">Рассмотрим вычисление совокупного социально-экономического эффекта более детально. Предположим, что в экономике есть </w:t>
            </w:r>
            <w:r w:rsidRPr="009A569B">
              <w:rPr>
                <w:rFonts w:ascii="Times New Roman" w:eastAsia="Times New Roman" w:hAnsi="Times New Roman"/>
                <w:i/>
                <w:sz w:val="20"/>
                <w:szCs w:val="20"/>
                <w:lang w:val="en-US" w:eastAsia="ru-RU"/>
              </w:rPr>
              <w:t>n</w:t>
            </w:r>
            <w:r w:rsidRPr="009A569B">
              <w:rPr>
                <w:rFonts w:ascii="Times New Roman" w:eastAsia="Times New Roman" w:hAnsi="Times New Roman"/>
                <w:sz w:val="20"/>
                <w:szCs w:val="20"/>
                <w:lang w:eastAsia="ru-RU"/>
              </w:rPr>
              <w:t xml:space="preserve"> секторов (отраслей), каждый из которых </w:t>
            </w:r>
            <w:proofErr w:type="gramStart"/>
            <w:r w:rsidRPr="009A569B">
              <w:rPr>
                <w:rFonts w:ascii="Times New Roman" w:eastAsia="Times New Roman" w:hAnsi="Times New Roman"/>
                <w:sz w:val="20"/>
                <w:szCs w:val="20"/>
                <w:lang w:eastAsia="ru-RU"/>
              </w:rPr>
              <w:t xml:space="preserve">производит </w:t>
            </w:r>
            <m:oMath>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x</m:t>
                  </m:r>
                </m:e>
                <m:sub>
                  <m:r>
                    <w:rPr>
                      <w:rFonts w:ascii="Cambria Math" w:eastAsia="Times New Roman" w:hAnsi="Cambria Math"/>
                      <w:sz w:val="20"/>
                      <w:szCs w:val="20"/>
                      <w:lang w:eastAsia="ru-RU"/>
                    </w:rPr>
                    <m:t>i</m:t>
                  </m:r>
                </m:sub>
              </m:sSub>
            </m:oMath>
            <w:r w:rsidRPr="009A569B">
              <w:rPr>
                <w:rFonts w:ascii="Times New Roman" w:eastAsia="Times New Roman" w:hAnsi="Times New Roman"/>
                <w:sz w:val="20"/>
                <w:szCs w:val="20"/>
                <w:lang w:eastAsia="ru-RU"/>
              </w:rPr>
              <w:t xml:space="preserve"> единиц</w:t>
            </w:r>
            <w:proofErr w:type="gramEnd"/>
            <w:r w:rsidRPr="009A569B">
              <w:rPr>
                <w:rFonts w:ascii="Times New Roman" w:eastAsia="Times New Roman" w:hAnsi="Times New Roman"/>
                <w:sz w:val="20"/>
                <w:szCs w:val="20"/>
                <w:lang w:eastAsia="ru-RU"/>
              </w:rPr>
              <w:t xml:space="preserve"> гомогенного товара. При этом </w:t>
            </w:r>
            <w:proofErr w:type="spellStart"/>
            <w:r w:rsidRPr="009A569B">
              <w:rPr>
                <w:rFonts w:ascii="Times New Roman" w:eastAsia="Times New Roman" w:hAnsi="Times New Roman"/>
                <w:i/>
                <w:sz w:val="20"/>
                <w:szCs w:val="20"/>
                <w:lang w:val="en-US" w:eastAsia="ru-RU"/>
              </w:rPr>
              <w:t>i</w:t>
            </w:r>
            <w:proofErr w:type="spellEnd"/>
            <w:r w:rsidRPr="009A569B">
              <w:rPr>
                <w:rFonts w:ascii="Times New Roman" w:eastAsia="Times New Roman" w:hAnsi="Times New Roman"/>
                <w:sz w:val="20"/>
                <w:szCs w:val="20"/>
                <w:lang w:eastAsia="ru-RU"/>
              </w:rPr>
              <w:t xml:space="preserve">-я отрасль для производства единицы своей продукции </w:t>
            </w:r>
            <w:proofErr w:type="gramStart"/>
            <w:r w:rsidRPr="009A569B">
              <w:rPr>
                <w:rFonts w:ascii="Times New Roman" w:eastAsia="Times New Roman" w:hAnsi="Times New Roman"/>
                <w:sz w:val="20"/>
                <w:szCs w:val="20"/>
                <w:lang w:eastAsia="ru-RU"/>
              </w:rPr>
              <w:t xml:space="preserve">использует </w:t>
            </w:r>
            <m:oMath>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a</m:t>
                  </m:r>
                </m:e>
                <m:sub>
                  <m:r>
                    <w:rPr>
                      <w:rFonts w:ascii="Cambria Math" w:eastAsia="Times New Roman" w:hAnsi="Cambria Math"/>
                      <w:sz w:val="20"/>
                      <w:szCs w:val="20"/>
                      <w:lang w:eastAsia="ru-RU"/>
                    </w:rPr>
                    <m:t>ij</m:t>
                  </m:r>
                </m:sub>
              </m:sSub>
            </m:oMath>
            <w:r w:rsidRPr="009A569B">
              <w:rPr>
                <w:rFonts w:ascii="Times New Roman" w:eastAsia="Times New Roman" w:hAnsi="Times New Roman"/>
                <w:sz w:val="20"/>
                <w:szCs w:val="20"/>
                <w:lang w:eastAsia="ru-RU"/>
              </w:rPr>
              <w:t xml:space="preserve"> единиц</w:t>
            </w:r>
            <w:proofErr w:type="gramEnd"/>
            <w:r w:rsidRPr="009A569B">
              <w:rPr>
                <w:rFonts w:ascii="Times New Roman" w:eastAsia="Times New Roman" w:hAnsi="Times New Roman"/>
                <w:sz w:val="20"/>
                <w:szCs w:val="20"/>
                <w:lang w:eastAsia="ru-RU"/>
              </w:rPr>
              <w:t xml:space="preserve"> продукции отрасли </w:t>
            </w:r>
            <w:r w:rsidRPr="009A569B">
              <w:rPr>
                <w:rFonts w:ascii="Times New Roman" w:eastAsia="Times New Roman" w:hAnsi="Times New Roman"/>
                <w:i/>
                <w:sz w:val="20"/>
                <w:szCs w:val="20"/>
                <w:lang w:val="en-US" w:eastAsia="ru-RU"/>
              </w:rPr>
              <w:t>j</w:t>
            </w:r>
            <w:r w:rsidRPr="009A569B">
              <w:rPr>
                <w:rFonts w:ascii="Times New Roman" w:eastAsia="Times New Roman" w:hAnsi="Times New Roman"/>
                <w:sz w:val="20"/>
                <w:szCs w:val="20"/>
                <w:lang w:eastAsia="ru-RU"/>
              </w:rPr>
              <w:t xml:space="preserve">. Каждая отрасль продает свою продукцию другим отраслям (в качестве промежуточных факторов производства) и конечным потребителям (пусть конечный спрос на продукцию отрасли </w:t>
            </w:r>
            <w:proofErr w:type="spellStart"/>
            <w:r w:rsidRPr="009A569B">
              <w:rPr>
                <w:rFonts w:ascii="Times New Roman" w:eastAsia="Times New Roman" w:hAnsi="Times New Roman"/>
                <w:i/>
                <w:sz w:val="20"/>
                <w:szCs w:val="20"/>
                <w:lang w:val="en-US" w:eastAsia="ru-RU"/>
              </w:rPr>
              <w:t>i</w:t>
            </w:r>
            <w:proofErr w:type="spellEnd"/>
            <w:r w:rsidRPr="009A569B">
              <w:rPr>
                <w:rFonts w:ascii="Times New Roman" w:eastAsia="Times New Roman" w:hAnsi="Times New Roman"/>
                <w:sz w:val="20"/>
                <w:szCs w:val="20"/>
                <w:lang w:eastAsia="ru-RU"/>
              </w:rPr>
              <w:t xml:space="preserve"> равен </w:t>
            </w:r>
            <m:oMath>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y</m:t>
                  </m:r>
                </m:e>
                <m:sub>
                  <m:r>
                    <w:rPr>
                      <w:rFonts w:ascii="Cambria Math" w:eastAsia="Times New Roman" w:hAnsi="Cambria Math"/>
                      <w:sz w:val="20"/>
                      <w:szCs w:val="20"/>
                      <w:lang w:eastAsia="ru-RU"/>
                    </w:rPr>
                    <m:t>i</m:t>
                  </m:r>
                </m:sub>
              </m:sSub>
            </m:oMath>
            <w:r w:rsidRPr="009A569B">
              <w:rPr>
                <w:rFonts w:ascii="Times New Roman" w:eastAsia="Times New Roman" w:hAnsi="Times New Roman"/>
                <w:sz w:val="20"/>
                <w:szCs w:val="20"/>
                <w:lang w:eastAsia="ru-RU"/>
              </w:rPr>
              <w:t xml:space="preserve">). Тогда можно получить следующее выражение для распределения выпуска отрасли </w:t>
            </w:r>
            <w:proofErr w:type="spellStart"/>
            <w:r w:rsidRPr="009A569B">
              <w:rPr>
                <w:rFonts w:ascii="Times New Roman" w:eastAsia="Times New Roman" w:hAnsi="Times New Roman"/>
                <w:i/>
                <w:sz w:val="20"/>
                <w:szCs w:val="20"/>
                <w:lang w:val="en-US" w:eastAsia="ru-RU"/>
              </w:rPr>
              <w:t>i</w:t>
            </w:r>
            <w:proofErr w:type="spellEnd"/>
            <w:r w:rsidRPr="009A569B">
              <w:rPr>
                <w:rFonts w:ascii="Times New Roman" w:eastAsia="Times New Roman" w:hAnsi="Times New Roman"/>
                <w:i/>
                <w:sz w:val="20"/>
                <w:szCs w:val="20"/>
                <w:lang w:eastAsia="ru-RU"/>
              </w:rPr>
              <w:t>:</w:t>
            </w:r>
          </w:p>
          <w:tbl>
            <w:tblPr>
              <w:tblW w:w="9651" w:type="dxa"/>
              <w:jc w:val="center"/>
              <w:tblLook w:val="01E0" w:firstRow="1" w:lastRow="1" w:firstColumn="1" w:lastColumn="1" w:noHBand="0" w:noVBand="0"/>
            </w:tblPr>
            <w:tblGrid>
              <w:gridCol w:w="8512"/>
              <w:gridCol w:w="1139"/>
            </w:tblGrid>
            <w:tr w:rsidR="00EB4E9C" w:rsidRPr="009A569B" w14:paraId="5123B8BA" w14:textId="77777777" w:rsidTr="00B72759">
              <w:trPr>
                <w:trHeight w:val="403"/>
                <w:jc w:val="center"/>
              </w:trPr>
              <w:tc>
                <w:tcPr>
                  <w:tcW w:w="8512" w:type="dxa"/>
                  <w:shd w:val="clear" w:color="auto" w:fill="auto"/>
                  <w:noWrap/>
                  <w:tcMar>
                    <w:left w:w="0" w:type="dxa"/>
                    <w:right w:w="0" w:type="dxa"/>
                  </w:tcMar>
                  <w:vAlign w:val="center"/>
                </w:tcPr>
                <w:p w14:paraId="61433D40" w14:textId="77777777" w:rsidR="00EB4E9C" w:rsidRPr="009A569B" w:rsidRDefault="0044723E" w:rsidP="009A569B">
                  <w:pPr>
                    <w:jc w:val="center"/>
                    <w:rPr>
                      <w:rFonts w:ascii="Times New Roman" w:eastAsia="Times New Roman" w:hAnsi="Times New Roman"/>
                      <w:i/>
                      <w:sz w:val="20"/>
                      <w:szCs w:val="20"/>
                      <w:lang w:eastAsia="ru-RU"/>
                    </w:rPr>
                  </w:pPr>
                  <m:oMathPara>
                    <m:oMath>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x</m:t>
                          </m:r>
                        </m:e>
                        <m:sub>
                          <m:r>
                            <w:rPr>
                              <w:rFonts w:ascii="Cambria Math" w:eastAsia="Times New Roman" w:hAnsi="Cambria Math"/>
                              <w:sz w:val="20"/>
                              <w:szCs w:val="20"/>
                              <w:lang w:eastAsia="ru-RU"/>
                            </w:rPr>
                            <m:t>i</m:t>
                          </m:r>
                        </m:sub>
                      </m:sSub>
                      <m:r>
                        <w:rPr>
                          <w:rFonts w:ascii="Cambria Math" w:eastAsia="Times New Roman" w:hAnsi="Cambria Math"/>
                          <w:sz w:val="20"/>
                          <w:szCs w:val="20"/>
                          <w:lang w:eastAsia="ru-RU"/>
                        </w:rPr>
                        <m:t>=</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a</m:t>
                          </m:r>
                        </m:e>
                        <m:sub>
                          <m:r>
                            <w:rPr>
                              <w:rFonts w:ascii="Cambria Math" w:eastAsia="Times New Roman" w:hAnsi="Cambria Math"/>
                              <w:sz w:val="20"/>
                              <w:szCs w:val="20"/>
                              <w:lang w:eastAsia="ru-RU"/>
                            </w:rPr>
                            <m:t>i1</m:t>
                          </m:r>
                        </m:sub>
                      </m:sSub>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x</m:t>
                          </m:r>
                        </m:e>
                        <m:sub>
                          <m:r>
                            <w:rPr>
                              <w:rFonts w:ascii="Cambria Math" w:eastAsia="Times New Roman" w:hAnsi="Cambria Math"/>
                              <w:sz w:val="20"/>
                              <w:szCs w:val="20"/>
                              <w:lang w:eastAsia="ru-RU"/>
                            </w:rPr>
                            <m:t>1</m:t>
                          </m:r>
                        </m:sub>
                      </m:sSub>
                      <m:r>
                        <w:rPr>
                          <w:rFonts w:ascii="Cambria Math" w:eastAsia="Times New Roman" w:hAnsi="Cambria Math"/>
                          <w:sz w:val="20"/>
                          <w:szCs w:val="20"/>
                          <w:lang w:eastAsia="ru-RU"/>
                        </w:rPr>
                        <m:t>+</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a</m:t>
                          </m:r>
                        </m:e>
                        <m:sub>
                          <m:r>
                            <w:rPr>
                              <w:rFonts w:ascii="Cambria Math" w:eastAsia="Times New Roman" w:hAnsi="Cambria Math"/>
                              <w:sz w:val="20"/>
                              <w:szCs w:val="20"/>
                              <w:lang w:eastAsia="ru-RU"/>
                            </w:rPr>
                            <m:t>i2</m:t>
                          </m:r>
                        </m:sub>
                      </m:sSub>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x</m:t>
                          </m:r>
                        </m:e>
                        <m:sub>
                          <m:r>
                            <w:rPr>
                              <w:rFonts w:ascii="Cambria Math" w:eastAsia="Times New Roman" w:hAnsi="Cambria Math"/>
                              <w:sz w:val="20"/>
                              <w:szCs w:val="20"/>
                              <w:lang w:eastAsia="ru-RU"/>
                            </w:rPr>
                            <m:t>2</m:t>
                          </m:r>
                        </m:sub>
                      </m:sSub>
                      <m:r>
                        <w:rPr>
                          <w:rFonts w:ascii="Cambria Math" w:eastAsia="Times New Roman" w:hAnsi="Cambria Math"/>
                          <w:sz w:val="20"/>
                          <w:szCs w:val="20"/>
                          <w:lang w:eastAsia="ru-RU"/>
                        </w:rPr>
                        <m:t>+…+</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a</m:t>
                          </m:r>
                        </m:e>
                        <m:sub>
                          <m:r>
                            <w:rPr>
                              <w:rFonts w:ascii="Cambria Math" w:eastAsia="Times New Roman" w:hAnsi="Cambria Math"/>
                              <w:sz w:val="20"/>
                              <w:szCs w:val="20"/>
                              <w:lang w:eastAsia="ru-RU"/>
                            </w:rPr>
                            <m:t>in</m:t>
                          </m:r>
                        </m:sub>
                      </m:sSub>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x</m:t>
                          </m:r>
                        </m:e>
                        <m:sub>
                          <m:r>
                            <w:rPr>
                              <w:rFonts w:ascii="Cambria Math" w:eastAsia="Times New Roman" w:hAnsi="Cambria Math"/>
                              <w:sz w:val="20"/>
                              <w:szCs w:val="20"/>
                              <w:lang w:eastAsia="ru-RU"/>
                            </w:rPr>
                            <m:t>n</m:t>
                          </m:r>
                        </m:sub>
                      </m:sSub>
                      <m:r>
                        <w:rPr>
                          <w:rFonts w:ascii="Cambria Math" w:eastAsia="Times New Roman" w:hAnsi="Cambria Math"/>
                          <w:sz w:val="20"/>
                          <w:szCs w:val="20"/>
                          <w:lang w:eastAsia="ru-RU"/>
                        </w:rPr>
                        <m:t>+</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y</m:t>
                          </m:r>
                        </m:e>
                        <m:sub>
                          <m:r>
                            <w:rPr>
                              <w:rFonts w:ascii="Cambria Math" w:eastAsia="Times New Roman" w:hAnsi="Cambria Math"/>
                              <w:sz w:val="20"/>
                              <w:szCs w:val="20"/>
                              <w:lang w:eastAsia="ru-RU"/>
                            </w:rPr>
                            <m:t>i</m:t>
                          </m:r>
                        </m:sub>
                      </m:sSub>
                    </m:oMath>
                  </m:oMathPara>
                </w:p>
              </w:tc>
              <w:tc>
                <w:tcPr>
                  <w:tcW w:w="1139" w:type="dxa"/>
                  <w:shd w:val="clear" w:color="auto" w:fill="auto"/>
                  <w:vAlign w:val="center"/>
                </w:tcPr>
                <w:p w14:paraId="6B91BD9A" w14:textId="77777777" w:rsidR="00EB4E9C" w:rsidRPr="009A569B" w:rsidRDefault="00EB4E9C" w:rsidP="009A569B">
                  <w:pPr>
                    <w:jc w:val="center"/>
                    <w:rPr>
                      <w:rFonts w:ascii="Times New Roman" w:eastAsia="Times New Roman" w:hAnsi="Times New Roman"/>
                      <w:sz w:val="20"/>
                      <w:szCs w:val="20"/>
                      <w:lang w:eastAsia="ru-RU"/>
                    </w:rPr>
                  </w:pPr>
                  <w:bookmarkStart w:id="3" w:name="_Ref417731745"/>
                  <w:r w:rsidRPr="009A569B">
                    <w:rPr>
                      <w:rFonts w:ascii="Times New Roman" w:eastAsia="Times New Roman" w:hAnsi="Times New Roman"/>
                      <w:sz w:val="20"/>
                      <w:szCs w:val="20"/>
                      <w:lang w:eastAsia="ru-RU"/>
                    </w:rPr>
                    <w:t>(</w:t>
                  </w:r>
                  <w:r w:rsidRPr="009A569B">
                    <w:rPr>
                      <w:rFonts w:ascii="Times New Roman" w:eastAsia="Times New Roman" w:hAnsi="Times New Roman"/>
                      <w:sz w:val="20"/>
                      <w:szCs w:val="20"/>
                      <w:lang w:eastAsia="ru-RU"/>
                    </w:rPr>
                    <w:fldChar w:fldCharType="begin"/>
                  </w:r>
                  <w:r w:rsidRPr="009A569B">
                    <w:rPr>
                      <w:rFonts w:ascii="Times New Roman" w:eastAsia="Times New Roman" w:hAnsi="Times New Roman"/>
                      <w:sz w:val="20"/>
                      <w:szCs w:val="20"/>
                      <w:lang w:eastAsia="ru-RU"/>
                    </w:rPr>
                    <w:instrText xml:space="preserve"> SEQ Формула \* ARABIC </w:instrText>
                  </w:r>
                  <w:r w:rsidRPr="009A569B">
                    <w:rPr>
                      <w:rFonts w:ascii="Times New Roman" w:eastAsia="Times New Roman" w:hAnsi="Times New Roman"/>
                      <w:sz w:val="20"/>
                      <w:szCs w:val="20"/>
                      <w:lang w:eastAsia="ru-RU"/>
                    </w:rPr>
                    <w:fldChar w:fldCharType="separate"/>
                  </w:r>
                  <w:r w:rsidRPr="009A569B">
                    <w:rPr>
                      <w:rFonts w:ascii="Times New Roman" w:eastAsia="Times New Roman" w:hAnsi="Times New Roman"/>
                      <w:noProof/>
                      <w:sz w:val="20"/>
                      <w:szCs w:val="20"/>
                      <w:lang w:eastAsia="ru-RU"/>
                    </w:rPr>
                    <w:t>1</w:t>
                  </w:r>
                  <w:r w:rsidRPr="009A569B">
                    <w:rPr>
                      <w:rFonts w:ascii="Times New Roman" w:eastAsia="Times New Roman" w:hAnsi="Times New Roman"/>
                      <w:sz w:val="20"/>
                      <w:szCs w:val="20"/>
                      <w:lang w:eastAsia="ru-RU"/>
                    </w:rPr>
                    <w:fldChar w:fldCharType="end"/>
                  </w:r>
                  <w:r w:rsidRPr="009A569B">
                    <w:rPr>
                      <w:rFonts w:ascii="Times New Roman" w:eastAsia="Times New Roman" w:hAnsi="Times New Roman"/>
                      <w:sz w:val="20"/>
                      <w:szCs w:val="20"/>
                      <w:lang w:eastAsia="ru-RU"/>
                    </w:rPr>
                    <w:t>)</w:t>
                  </w:r>
                  <w:bookmarkEnd w:id="3"/>
                </w:p>
              </w:tc>
            </w:tr>
          </w:tbl>
          <w:p w14:paraId="6272941B" w14:textId="77777777" w:rsidR="00EB4E9C" w:rsidRPr="009A569B" w:rsidRDefault="00EB4E9C" w:rsidP="009A569B">
            <w:pPr>
              <w:ind w:firstLine="680"/>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 xml:space="preserve">Переходя к матричному виду, из выражения </w:t>
            </w:r>
            <w:r w:rsidRPr="009A569B">
              <w:rPr>
                <w:rFonts w:ascii="Times New Roman" w:eastAsia="Times New Roman" w:hAnsi="Times New Roman"/>
                <w:sz w:val="20"/>
                <w:szCs w:val="20"/>
                <w:lang w:eastAsia="ru-RU"/>
              </w:rPr>
              <w:fldChar w:fldCharType="begin"/>
            </w:r>
            <w:r w:rsidRPr="009A569B">
              <w:rPr>
                <w:rFonts w:ascii="Times New Roman" w:eastAsia="Times New Roman" w:hAnsi="Times New Roman"/>
                <w:sz w:val="20"/>
                <w:szCs w:val="20"/>
                <w:lang w:eastAsia="ru-RU"/>
              </w:rPr>
              <w:instrText xml:space="preserve"> REF _Ref417731745 \h  \* MERGEFORMAT </w:instrText>
            </w:r>
            <w:r w:rsidRPr="009A569B">
              <w:rPr>
                <w:rFonts w:ascii="Times New Roman" w:eastAsia="Times New Roman" w:hAnsi="Times New Roman"/>
                <w:sz w:val="20"/>
                <w:szCs w:val="20"/>
                <w:lang w:eastAsia="ru-RU"/>
              </w:rPr>
            </w:r>
            <w:r w:rsidRPr="009A569B">
              <w:rPr>
                <w:rFonts w:ascii="Times New Roman" w:eastAsia="Times New Roman" w:hAnsi="Times New Roman"/>
                <w:sz w:val="20"/>
                <w:szCs w:val="20"/>
                <w:lang w:eastAsia="ru-RU"/>
              </w:rPr>
              <w:fldChar w:fldCharType="separate"/>
            </w:r>
            <w:r w:rsidRPr="009A569B">
              <w:rPr>
                <w:rFonts w:ascii="Times New Roman" w:eastAsia="Times New Roman" w:hAnsi="Times New Roman"/>
                <w:sz w:val="20"/>
                <w:szCs w:val="20"/>
                <w:lang w:eastAsia="ru-RU"/>
              </w:rPr>
              <w:t>(1)</w:t>
            </w:r>
            <w:r w:rsidRPr="009A569B">
              <w:rPr>
                <w:rFonts w:ascii="Times New Roman" w:eastAsia="Times New Roman" w:hAnsi="Times New Roman"/>
                <w:sz w:val="20"/>
                <w:szCs w:val="20"/>
                <w:lang w:eastAsia="ru-RU"/>
              </w:rPr>
              <w:fldChar w:fldCharType="end"/>
            </w:r>
            <w:r w:rsidRPr="009A569B">
              <w:rPr>
                <w:rFonts w:ascii="Times New Roman" w:eastAsia="Times New Roman" w:hAnsi="Times New Roman"/>
                <w:sz w:val="20"/>
                <w:szCs w:val="20"/>
                <w:lang w:eastAsia="ru-RU"/>
              </w:rPr>
              <w:t xml:space="preserve"> можно получить общий вид модели межотраслевого баланса:</w:t>
            </w:r>
          </w:p>
          <w:tbl>
            <w:tblPr>
              <w:tblW w:w="9651" w:type="dxa"/>
              <w:jc w:val="center"/>
              <w:tblLook w:val="01E0" w:firstRow="1" w:lastRow="1" w:firstColumn="1" w:lastColumn="1" w:noHBand="0" w:noVBand="0"/>
            </w:tblPr>
            <w:tblGrid>
              <w:gridCol w:w="8512"/>
              <w:gridCol w:w="1139"/>
            </w:tblGrid>
            <w:tr w:rsidR="00EB4E9C" w:rsidRPr="009A569B" w14:paraId="004A61F4" w14:textId="77777777" w:rsidTr="00B72759">
              <w:trPr>
                <w:trHeight w:val="307"/>
                <w:jc w:val="center"/>
              </w:trPr>
              <w:tc>
                <w:tcPr>
                  <w:tcW w:w="8512" w:type="dxa"/>
                  <w:shd w:val="clear" w:color="auto" w:fill="auto"/>
                  <w:noWrap/>
                  <w:tcMar>
                    <w:left w:w="0" w:type="dxa"/>
                    <w:right w:w="0" w:type="dxa"/>
                  </w:tcMar>
                  <w:vAlign w:val="center"/>
                </w:tcPr>
                <w:p w14:paraId="60A8B629" w14:textId="77777777" w:rsidR="00EB4E9C" w:rsidRPr="009A569B" w:rsidRDefault="00EB4E9C" w:rsidP="009A569B">
                  <w:pPr>
                    <w:jc w:val="center"/>
                    <w:rPr>
                      <w:rFonts w:ascii="Times New Roman" w:eastAsia="Times New Roman" w:hAnsi="Times New Roman"/>
                      <w:sz w:val="20"/>
                      <w:szCs w:val="20"/>
                      <w:lang w:eastAsia="ru-RU"/>
                    </w:rPr>
                  </w:pPr>
                  <m:oMathPara>
                    <m:oMath>
                      <m:r>
                        <w:rPr>
                          <w:rFonts w:ascii="Cambria Math" w:eastAsia="Times New Roman" w:hAnsi="Cambria Math"/>
                          <w:sz w:val="20"/>
                          <w:szCs w:val="20"/>
                          <w:lang w:eastAsia="ru-RU"/>
                        </w:rPr>
                        <m:t>X=AX+Y</m:t>
                      </m:r>
                    </m:oMath>
                  </m:oMathPara>
                </w:p>
              </w:tc>
              <w:tc>
                <w:tcPr>
                  <w:tcW w:w="1139" w:type="dxa"/>
                  <w:shd w:val="clear" w:color="auto" w:fill="auto"/>
                  <w:vAlign w:val="center"/>
                </w:tcPr>
                <w:p w14:paraId="43612161" w14:textId="77777777" w:rsidR="00EB4E9C" w:rsidRPr="009A569B" w:rsidRDefault="00EB4E9C" w:rsidP="009A569B">
                  <w:pPr>
                    <w:jc w:val="center"/>
                    <w:rPr>
                      <w:rFonts w:ascii="Times New Roman" w:eastAsia="Times New Roman" w:hAnsi="Times New Roman"/>
                      <w:sz w:val="20"/>
                      <w:szCs w:val="20"/>
                      <w:lang w:eastAsia="ru-RU"/>
                    </w:rPr>
                  </w:pPr>
                  <w:bookmarkStart w:id="4" w:name="_Ref417725363"/>
                  <w:r w:rsidRPr="009A569B">
                    <w:rPr>
                      <w:rFonts w:ascii="Times New Roman" w:eastAsia="Times New Roman" w:hAnsi="Times New Roman"/>
                      <w:sz w:val="20"/>
                      <w:szCs w:val="20"/>
                      <w:lang w:eastAsia="ru-RU"/>
                    </w:rPr>
                    <w:t>(</w:t>
                  </w:r>
                  <w:r w:rsidRPr="009A569B">
                    <w:rPr>
                      <w:rFonts w:ascii="Times New Roman" w:eastAsia="Times New Roman" w:hAnsi="Times New Roman"/>
                      <w:sz w:val="20"/>
                      <w:szCs w:val="20"/>
                      <w:lang w:eastAsia="ru-RU"/>
                    </w:rPr>
                    <w:fldChar w:fldCharType="begin"/>
                  </w:r>
                  <w:r w:rsidRPr="009A569B">
                    <w:rPr>
                      <w:rFonts w:ascii="Times New Roman" w:eastAsia="Times New Roman" w:hAnsi="Times New Roman"/>
                      <w:sz w:val="20"/>
                      <w:szCs w:val="20"/>
                      <w:lang w:eastAsia="ru-RU"/>
                    </w:rPr>
                    <w:instrText xml:space="preserve"> SEQ Формула \* ARABIC </w:instrText>
                  </w:r>
                  <w:r w:rsidRPr="009A569B">
                    <w:rPr>
                      <w:rFonts w:ascii="Times New Roman" w:eastAsia="Times New Roman" w:hAnsi="Times New Roman"/>
                      <w:sz w:val="20"/>
                      <w:szCs w:val="20"/>
                      <w:lang w:eastAsia="ru-RU"/>
                    </w:rPr>
                    <w:fldChar w:fldCharType="separate"/>
                  </w:r>
                  <w:r w:rsidRPr="009A569B">
                    <w:rPr>
                      <w:rFonts w:ascii="Times New Roman" w:eastAsia="Times New Roman" w:hAnsi="Times New Roman"/>
                      <w:noProof/>
                      <w:sz w:val="20"/>
                      <w:szCs w:val="20"/>
                      <w:lang w:eastAsia="ru-RU"/>
                    </w:rPr>
                    <w:t>2</w:t>
                  </w:r>
                  <w:r w:rsidRPr="009A569B">
                    <w:rPr>
                      <w:rFonts w:ascii="Times New Roman" w:eastAsia="Times New Roman" w:hAnsi="Times New Roman"/>
                      <w:sz w:val="20"/>
                      <w:szCs w:val="20"/>
                      <w:lang w:eastAsia="ru-RU"/>
                    </w:rPr>
                    <w:fldChar w:fldCharType="end"/>
                  </w:r>
                  <w:r w:rsidRPr="009A569B">
                    <w:rPr>
                      <w:rFonts w:ascii="Times New Roman" w:eastAsia="Times New Roman" w:hAnsi="Times New Roman"/>
                      <w:sz w:val="20"/>
                      <w:szCs w:val="20"/>
                      <w:lang w:eastAsia="ru-RU"/>
                    </w:rPr>
                    <w:t>)</w:t>
                  </w:r>
                  <w:bookmarkEnd w:id="4"/>
                </w:p>
              </w:tc>
            </w:tr>
          </w:tbl>
          <w:p w14:paraId="409C8DB4" w14:textId="77777777" w:rsidR="00EB4E9C" w:rsidRPr="009A569B" w:rsidRDefault="00EB4E9C" w:rsidP="009A569B">
            <w:pPr>
              <w:ind w:firstLine="709"/>
              <w:jc w:val="both"/>
              <w:rPr>
                <w:rFonts w:ascii="Times New Roman" w:eastAsia="Times New Roman" w:hAnsi="Times New Roman"/>
                <w:iCs/>
                <w:sz w:val="20"/>
                <w:szCs w:val="20"/>
                <w:lang w:eastAsia="ru-RU"/>
              </w:rPr>
            </w:pPr>
            <w:r w:rsidRPr="009A569B">
              <w:rPr>
                <w:rFonts w:ascii="Times New Roman" w:eastAsia="Times New Roman" w:hAnsi="Times New Roman"/>
                <w:iCs/>
                <w:sz w:val="20"/>
                <w:szCs w:val="20"/>
                <w:lang w:eastAsia="ru-RU"/>
              </w:rPr>
              <w:t xml:space="preserve">где </w:t>
            </w:r>
          </w:p>
          <w:p w14:paraId="50F517D8" w14:textId="77777777" w:rsidR="00EB4E9C" w:rsidRPr="009A569B" w:rsidRDefault="00EB4E9C" w:rsidP="009A569B">
            <w:pPr>
              <w:numPr>
                <w:ilvl w:val="0"/>
                <w:numId w:val="15"/>
              </w:numPr>
              <w:tabs>
                <w:tab w:val="left" w:pos="993"/>
              </w:tabs>
              <w:ind w:left="0" w:firstLine="709"/>
              <w:contextualSpacing/>
              <w:jc w:val="both"/>
              <w:rPr>
                <w:rFonts w:ascii="Times New Roman" w:eastAsia="Times New Roman" w:hAnsi="Times New Roman"/>
                <w:sz w:val="20"/>
                <w:szCs w:val="20"/>
                <w:lang w:eastAsia="ru-RU"/>
              </w:rPr>
            </w:pPr>
            <m:oMath>
              <m:r>
                <w:rPr>
                  <w:rFonts w:ascii="Cambria Math" w:eastAsia="Times New Roman" w:hAnsi="Cambria Math"/>
                  <w:sz w:val="20"/>
                  <w:szCs w:val="20"/>
                  <w:lang w:eastAsia="ru-RU"/>
                </w:rPr>
                <m:t>X</m:t>
              </m:r>
            </m:oMath>
            <w:r w:rsidRPr="009A569B">
              <w:rPr>
                <w:rFonts w:ascii="Times New Roman" w:eastAsia="Times New Roman" w:hAnsi="Times New Roman"/>
                <w:sz w:val="20"/>
                <w:szCs w:val="20"/>
                <w:lang w:eastAsia="ru-RU"/>
              </w:rPr>
              <w:t xml:space="preserve"> – вектор объемов производства </w:t>
            </w:r>
            <w:r w:rsidRPr="009A569B">
              <w:rPr>
                <w:rFonts w:ascii="Times New Roman" w:eastAsia="Times New Roman" w:hAnsi="Times New Roman"/>
                <w:i/>
                <w:sz w:val="20"/>
                <w:szCs w:val="20"/>
                <w:lang w:eastAsia="ru-RU"/>
              </w:rPr>
              <w:t>n</w:t>
            </w:r>
            <w:r w:rsidRPr="009A569B">
              <w:rPr>
                <w:rFonts w:ascii="Times New Roman" w:eastAsia="Times New Roman" w:hAnsi="Times New Roman"/>
                <w:sz w:val="20"/>
                <w:szCs w:val="20"/>
                <w:lang w:eastAsia="ru-RU"/>
              </w:rPr>
              <w:t xml:space="preserve"> отраслей экономики;</w:t>
            </w:r>
          </w:p>
          <w:p w14:paraId="65A09F72" w14:textId="77777777" w:rsidR="00EB4E9C" w:rsidRPr="009A569B" w:rsidRDefault="00EB4E9C" w:rsidP="009A569B">
            <w:pPr>
              <w:numPr>
                <w:ilvl w:val="0"/>
                <w:numId w:val="15"/>
              </w:numPr>
              <w:tabs>
                <w:tab w:val="left" w:pos="993"/>
              </w:tabs>
              <w:ind w:left="0" w:firstLine="709"/>
              <w:contextualSpacing/>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 xml:space="preserve">А - матрица технологических </w:t>
            </w:r>
            <w:proofErr w:type="gramStart"/>
            <w:r w:rsidRPr="009A569B">
              <w:rPr>
                <w:rFonts w:ascii="Times New Roman" w:eastAsia="Times New Roman" w:hAnsi="Times New Roman"/>
                <w:sz w:val="20"/>
                <w:szCs w:val="20"/>
                <w:lang w:eastAsia="ru-RU"/>
              </w:rPr>
              <w:t xml:space="preserve">коэффициентов </w:t>
            </w:r>
            <m:oMath>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a</m:t>
                  </m:r>
                </m:e>
                <m:sub>
                  <m:r>
                    <w:rPr>
                      <w:rFonts w:ascii="Cambria Math" w:eastAsia="Times New Roman" w:hAnsi="Cambria Math"/>
                      <w:sz w:val="20"/>
                      <w:szCs w:val="20"/>
                      <w:lang w:eastAsia="ru-RU"/>
                    </w:rPr>
                    <m:t>ij</m:t>
                  </m:r>
                </m:sub>
              </m:sSub>
            </m:oMath>
            <w:r w:rsidRPr="009A569B">
              <w:rPr>
                <w:rFonts w:ascii="Times New Roman" w:eastAsia="Times New Roman" w:hAnsi="Times New Roman"/>
                <w:sz w:val="20"/>
                <w:szCs w:val="20"/>
                <w:lang w:eastAsia="ru-RU"/>
              </w:rPr>
              <w:t xml:space="preserve"> прямых</w:t>
            </w:r>
            <w:proofErr w:type="gramEnd"/>
            <w:r w:rsidRPr="009A569B">
              <w:rPr>
                <w:rFonts w:ascii="Times New Roman" w:eastAsia="Times New Roman" w:hAnsi="Times New Roman"/>
                <w:sz w:val="20"/>
                <w:szCs w:val="20"/>
                <w:lang w:eastAsia="ru-RU"/>
              </w:rPr>
              <w:t xml:space="preserve"> затрат на ресурсы других отраслей, которые показывают, сколько продукции отрасли </w:t>
            </w:r>
            <w:r w:rsidRPr="009A569B">
              <w:rPr>
                <w:rFonts w:ascii="Times New Roman" w:eastAsia="Times New Roman" w:hAnsi="Times New Roman"/>
                <w:i/>
                <w:sz w:val="20"/>
                <w:szCs w:val="20"/>
                <w:lang w:val="en-US" w:eastAsia="ru-RU"/>
              </w:rPr>
              <w:t>j</w:t>
            </w:r>
            <w:r w:rsidRPr="009A569B">
              <w:rPr>
                <w:rFonts w:ascii="Times New Roman" w:eastAsia="Times New Roman" w:hAnsi="Times New Roman"/>
                <w:sz w:val="20"/>
                <w:szCs w:val="20"/>
                <w:lang w:eastAsia="ru-RU"/>
              </w:rPr>
              <w:t xml:space="preserve"> необходимо затратить для производства единицы продукции отрасли </w:t>
            </w:r>
            <w:proofErr w:type="spellStart"/>
            <w:r w:rsidRPr="009A569B">
              <w:rPr>
                <w:rFonts w:ascii="Times New Roman" w:eastAsia="Times New Roman" w:hAnsi="Times New Roman"/>
                <w:i/>
                <w:sz w:val="20"/>
                <w:szCs w:val="20"/>
                <w:lang w:val="en-US" w:eastAsia="ru-RU"/>
              </w:rPr>
              <w:t>i</w:t>
            </w:r>
            <w:proofErr w:type="spellEnd"/>
            <w:r w:rsidRPr="009A569B">
              <w:rPr>
                <w:rFonts w:ascii="Times New Roman" w:eastAsia="Times New Roman" w:hAnsi="Times New Roman"/>
                <w:sz w:val="20"/>
                <w:szCs w:val="20"/>
                <w:lang w:eastAsia="ru-RU"/>
              </w:rPr>
              <w:t>;</w:t>
            </w:r>
          </w:p>
          <w:p w14:paraId="5E11BA6B" w14:textId="77777777" w:rsidR="00EB4E9C" w:rsidRPr="009A569B" w:rsidRDefault="00EB4E9C" w:rsidP="009A569B">
            <w:pPr>
              <w:numPr>
                <w:ilvl w:val="0"/>
                <w:numId w:val="15"/>
              </w:numPr>
              <w:tabs>
                <w:tab w:val="left" w:pos="993"/>
              </w:tabs>
              <w:ind w:left="0" w:firstLine="709"/>
              <w:contextualSpacing/>
              <w:jc w:val="both"/>
              <w:rPr>
                <w:rFonts w:ascii="Times New Roman" w:eastAsia="Times New Roman" w:hAnsi="Times New Roman"/>
                <w:sz w:val="20"/>
                <w:szCs w:val="20"/>
                <w:lang w:eastAsia="ru-RU"/>
              </w:rPr>
            </w:pPr>
            <m:oMath>
              <m:r>
                <w:rPr>
                  <w:rFonts w:ascii="Cambria Math" w:eastAsia="Times New Roman" w:hAnsi="Cambria Math"/>
                  <w:sz w:val="20"/>
                  <w:szCs w:val="20"/>
                  <w:lang w:eastAsia="ru-RU"/>
                </w:rPr>
                <m:t>Y</m:t>
              </m:r>
            </m:oMath>
            <w:r w:rsidRPr="009A569B">
              <w:rPr>
                <w:rFonts w:ascii="Times New Roman" w:eastAsia="Times New Roman" w:hAnsi="Times New Roman"/>
                <w:sz w:val="20"/>
                <w:szCs w:val="20"/>
                <w:lang w:eastAsia="ru-RU"/>
              </w:rPr>
              <w:t xml:space="preserve"> - вектор объемов конечной продукции (стоимость всей продукции отраслей, которая в период рассматриваемого производственного цикла переходит из сферы производства в область конечного спроса).</w:t>
            </w:r>
          </w:p>
          <w:p w14:paraId="69298B30" w14:textId="77777777" w:rsidR="00EB4E9C" w:rsidRPr="009A569B" w:rsidRDefault="00EB4E9C" w:rsidP="009A569B">
            <w:pPr>
              <w:ind w:firstLine="709"/>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 xml:space="preserve">Обозначим начальный валовой выпуск </w:t>
            </w:r>
            <w:proofErr w:type="gramStart"/>
            <w:r w:rsidRPr="009A569B">
              <w:rPr>
                <w:rFonts w:ascii="Times New Roman" w:eastAsia="Times New Roman" w:hAnsi="Times New Roman"/>
                <w:sz w:val="20"/>
                <w:szCs w:val="20"/>
                <w:lang w:eastAsia="ru-RU"/>
              </w:rPr>
              <w:t xml:space="preserve">экономики </w:t>
            </w:r>
            <m:oMath>
              <m:r>
                <w:rPr>
                  <w:rFonts w:ascii="Cambria Math" w:eastAsia="Times New Roman" w:hAnsi="Cambria Math"/>
                  <w:sz w:val="20"/>
                  <w:szCs w:val="20"/>
                  <w:lang w:eastAsia="ru-RU"/>
                </w:rPr>
                <m:t>X</m:t>
              </m:r>
            </m:oMath>
            <w:r w:rsidRPr="009A569B">
              <w:rPr>
                <w:rFonts w:ascii="Times New Roman" w:eastAsia="Times New Roman" w:hAnsi="Times New Roman"/>
                <w:sz w:val="20"/>
                <w:szCs w:val="20"/>
                <w:lang w:eastAsia="ru-RU"/>
              </w:rPr>
              <w:t>,</w:t>
            </w:r>
            <w:proofErr w:type="gramEnd"/>
            <w:r w:rsidRPr="009A569B">
              <w:rPr>
                <w:rFonts w:ascii="Times New Roman" w:eastAsia="Times New Roman" w:hAnsi="Times New Roman"/>
                <w:sz w:val="20"/>
                <w:szCs w:val="20"/>
                <w:lang w:eastAsia="ru-RU"/>
              </w:rPr>
              <w:t xml:space="preserve"> а прирост валового выпуска в рассматриваемой отрасли как </w:t>
            </w:r>
            <m:oMath>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eastAsia="ru-RU"/>
                    </w:rPr>
                    <m:t>∆</m:t>
                  </m:r>
                  <m:r>
                    <w:rPr>
                      <w:rFonts w:ascii="Cambria Math" w:eastAsia="Times New Roman" w:hAnsi="Cambria Math"/>
                      <w:sz w:val="20"/>
                      <w:szCs w:val="20"/>
                      <w:lang w:val="en-US" w:eastAsia="ru-RU"/>
                    </w:rPr>
                    <m:t>X</m:t>
                  </m:r>
                </m:e>
                <m:sub>
                  <m:r>
                    <w:rPr>
                      <w:rFonts w:ascii="Cambria Math" w:eastAsia="Times New Roman" w:hAnsi="Cambria Math"/>
                      <w:sz w:val="20"/>
                      <w:szCs w:val="20"/>
                      <w:lang w:eastAsia="ru-RU"/>
                    </w:rPr>
                    <m:t>i</m:t>
                  </m:r>
                </m:sub>
              </m:sSub>
            </m:oMath>
            <w:r w:rsidRPr="009A569B">
              <w:rPr>
                <w:rFonts w:ascii="Times New Roman" w:eastAsia="Times New Roman" w:hAnsi="Times New Roman"/>
                <w:sz w:val="20"/>
                <w:szCs w:val="20"/>
                <w:lang w:eastAsia="ru-RU"/>
              </w:rPr>
              <w:t xml:space="preserve"> (вектор, отражающий прирост только прирост в отрасли </w:t>
            </w:r>
            <w:proofErr w:type="spellStart"/>
            <w:r w:rsidRPr="009A569B">
              <w:rPr>
                <w:rFonts w:ascii="Times New Roman" w:eastAsia="Times New Roman" w:hAnsi="Times New Roman"/>
                <w:i/>
                <w:sz w:val="20"/>
                <w:szCs w:val="20"/>
                <w:lang w:val="en-US" w:eastAsia="ru-RU"/>
              </w:rPr>
              <w:t>i</w:t>
            </w:r>
            <w:proofErr w:type="spellEnd"/>
            <w:r w:rsidRPr="009A569B">
              <w:rPr>
                <w:rFonts w:ascii="Times New Roman" w:eastAsia="Times New Roman" w:hAnsi="Times New Roman"/>
                <w:sz w:val="20"/>
                <w:szCs w:val="20"/>
                <w:lang w:eastAsia="ru-RU"/>
              </w:rPr>
              <w:t xml:space="preserve">). Прирост валового выпуска в той или иной отрасли должен сопровождаться увеличением создаваемой данной отраслью валовой добавленной стоимости и, как правило, сопровождается ростом конечного спроса на производимую продукцию. </w:t>
            </w:r>
            <w:proofErr w:type="gramStart"/>
            <w:r w:rsidRPr="009A569B">
              <w:rPr>
                <w:rFonts w:ascii="Times New Roman" w:eastAsia="Times New Roman" w:hAnsi="Times New Roman"/>
                <w:sz w:val="20"/>
                <w:szCs w:val="20"/>
                <w:lang w:eastAsia="ru-RU"/>
              </w:rPr>
              <w:t xml:space="preserve">Выразив </w:t>
            </w:r>
            <m:oMath>
              <m:r>
                <w:rPr>
                  <w:rFonts w:ascii="Cambria Math" w:eastAsia="Times New Roman" w:hAnsi="Cambria Math"/>
                  <w:sz w:val="20"/>
                  <w:szCs w:val="20"/>
                  <w:lang w:eastAsia="ru-RU"/>
                </w:rPr>
                <w:lastRenderedPageBreak/>
                <m:t>X=</m:t>
              </m:r>
              <m:sSup>
                <m:sSupPr>
                  <m:ctrlPr>
                    <w:rPr>
                      <w:rFonts w:ascii="Cambria Math" w:eastAsia="Times New Roman" w:hAnsi="Cambria Math"/>
                      <w:i/>
                      <w:sz w:val="20"/>
                      <w:szCs w:val="20"/>
                      <w:lang w:eastAsia="ru-RU"/>
                    </w:rPr>
                  </m:ctrlPr>
                </m:sSupPr>
                <m:e>
                  <m:r>
                    <w:rPr>
                      <w:rFonts w:ascii="Cambria Math" w:eastAsia="Times New Roman" w:hAnsi="Cambria Math"/>
                      <w:sz w:val="20"/>
                      <w:szCs w:val="20"/>
                      <w:lang w:eastAsia="ru-RU"/>
                    </w:rPr>
                    <m:t>(</m:t>
                  </m:r>
                  <m:r>
                    <w:rPr>
                      <w:rFonts w:ascii="Cambria Math" w:eastAsia="Times New Roman" w:hAnsi="Cambria Math"/>
                      <w:sz w:val="20"/>
                      <w:szCs w:val="20"/>
                      <w:lang w:val="en-US" w:eastAsia="ru-RU"/>
                    </w:rPr>
                    <m:t>E</m:t>
                  </m:r>
                  <m:r>
                    <w:rPr>
                      <w:rFonts w:ascii="Cambria Math" w:eastAsia="Times New Roman" w:hAnsi="Cambria Math"/>
                      <w:sz w:val="20"/>
                      <w:szCs w:val="20"/>
                      <w:lang w:eastAsia="ru-RU"/>
                    </w:rPr>
                    <m:t>-A)</m:t>
                  </m:r>
                </m:e>
                <m:sup>
                  <m:r>
                    <w:rPr>
                      <w:rFonts w:ascii="Cambria Math" w:eastAsia="Times New Roman" w:hAnsi="Cambria Math"/>
                      <w:sz w:val="20"/>
                      <w:szCs w:val="20"/>
                      <w:lang w:eastAsia="ru-RU"/>
                    </w:rPr>
                    <m:t>-1</m:t>
                  </m:r>
                </m:sup>
              </m:sSup>
              <m:r>
                <w:rPr>
                  <w:rFonts w:ascii="Cambria Math" w:eastAsia="Times New Roman" w:hAnsi="Cambria Math"/>
                  <w:sz w:val="20"/>
                  <w:szCs w:val="20"/>
                  <w:lang w:eastAsia="ru-RU"/>
                </w:rPr>
                <m:t>Y</m:t>
              </m:r>
            </m:oMath>
            <w:r w:rsidRPr="009A569B">
              <w:rPr>
                <w:rFonts w:ascii="Times New Roman" w:eastAsia="Times New Roman" w:hAnsi="Times New Roman"/>
                <w:sz w:val="20"/>
                <w:szCs w:val="20"/>
                <w:lang w:eastAsia="ru-RU"/>
              </w:rPr>
              <w:t xml:space="preserve"> из</w:t>
            </w:r>
            <w:proofErr w:type="gramEnd"/>
            <w:r w:rsidRPr="009A569B">
              <w:rPr>
                <w:rFonts w:ascii="Times New Roman" w:eastAsia="Times New Roman" w:hAnsi="Times New Roman"/>
                <w:sz w:val="20"/>
                <w:szCs w:val="20"/>
                <w:lang w:eastAsia="ru-RU"/>
              </w:rPr>
              <w:t xml:space="preserve"> </w:t>
            </w:r>
            <w:r w:rsidRPr="009A569B">
              <w:rPr>
                <w:rFonts w:ascii="Times New Roman" w:eastAsia="Times New Roman" w:hAnsi="Times New Roman"/>
                <w:sz w:val="20"/>
                <w:szCs w:val="20"/>
                <w:lang w:eastAsia="ru-RU"/>
              </w:rPr>
              <w:fldChar w:fldCharType="begin"/>
            </w:r>
            <w:r w:rsidRPr="009A569B">
              <w:rPr>
                <w:rFonts w:ascii="Times New Roman" w:eastAsia="Times New Roman" w:hAnsi="Times New Roman"/>
                <w:sz w:val="20"/>
                <w:szCs w:val="20"/>
                <w:lang w:eastAsia="ru-RU"/>
              </w:rPr>
              <w:instrText xml:space="preserve"> REF _Ref417725363 \h  \* MERGEFORMAT </w:instrText>
            </w:r>
            <w:r w:rsidRPr="009A569B">
              <w:rPr>
                <w:rFonts w:ascii="Times New Roman" w:eastAsia="Times New Roman" w:hAnsi="Times New Roman"/>
                <w:sz w:val="20"/>
                <w:szCs w:val="20"/>
                <w:lang w:eastAsia="ru-RU"/>
              </w:rPr>
            </w:r>
            <w:r w:rsidRPr="009A569B">
              <w:rPr>
                <w:rFonts w:ascii="Times New Roman" w:eastAsia="Times New Roman" w:hAnsi="Times New Roman"/>
                <w:sz w:val="20"/>
                <w:szCs w:val="20"/>
                <w:lang w:eastAsia="ru-RU"/>
              </w:rPr>
              <w:fldChar w:fldCharType="separate"/>
            </w:r>
            <w:r w:rsidRPr="009A569B">
              <w:rPr>
                <w:rFonts w:ascii="Times New Roman" w:eastAsia="Times New Roman" w:hAnsi="Times New Roman"/>
                <w:sz w:val="20"/>
                <w:szCs w:val="20"/>
                <w:lang w:eastAsia="ru-RU"/>
              </w:rPr>
              <w:t>(</w:t>
            </w:r>
            <w:r w:rsidRPr="009A569B">
              <w:rPr>
                <w:rFonts w:ascii="Times New Roman" w:eastAsia="Times New Roman" w:hAnsi="Times New Roman"/>
                <w:noProof/>
                <w:sz w:val="20"/>
                <w:szCs w:val="20"/>
                <w:lang w:eastAsia="ru-RU"/>
              </w:rPr>
              <w:t>2</w:t>
            </w:r>
            <w:r w:rsidRPr="009A569B">
              <w:rPr>
                <w:rFonts w:ascii="Times New Roman" w:eastAsia="Times New Roman" w:hAnsi="Times New Roman"/>
                <w:sz w:val="20"/>
                <w:szCs w:val="20"/>
                <w:lang w:eastAsia="ru-RU"/>
              </w:rPr>
              <w:t>)</w:t>
            </w:r>
            <w:r w:rsidRPr="009A569B">
              <w:rPr>
                <w:rFonts w:ascii="Times New Roman" w:eastAsia="Times New Roman" w:hAnsi="Times New Roman"/>
                <w:sz w:val="20"/>
                <w:szCs w:val="20"/>
                <w:lang w:eastAsia="ru-RU"/>
              </w:rPr>
              <w:fldChar w:fldCharType="end"/>
            </w:r>
            <w:r w:rsidRPr="009A569B">
              <w:rPr>
                <w:rFonts w:ascii="Times New Roman" w:eastAsia="Times New Roman" w:hAnsi="Times New Roman"/>
                <w:sz w:val="20"/>
                <w:szCs w:val="20"/>
                <w:lang w:eastAsia="ru-RU"/>
              </w:rPr>
              <w:t xml:space="preserve">, можно найти значение объемов выпуска при заданном объеме конечного спроса на продукцию экономики. Кроме того, можно получить выражение </w:t>
            </w:r>
            <w:r w:rsidRPr="009A569B">
              <w:rPr>
                <w:rFonts w:ascii="Times New Roman" w:eastAsia="Times New Roman" w:hAnsi="Times New Roman"/>
                <w:sz w:val="20"/>
                <w:szCs w:val="20"/>
                <w:lang w:eastAsia="ru-RU"/>
              </w:rPr>
              <w:fldChar w:fldCharType="begin"/>
            </w:r>
            <w:r w:rsidRPr="009A569B">
              <w:rPr>
                <w:rFonts w:ascii="Times New Roman" w:eastAsia="Times New Roman" w:hAnsi="Times New Roman"/>
                <w:sz w:val="20"/>
                <w:szCs w:val="20"/>
                <w:lang w:eastAsia="ru-RU"/>
              </w:rPr>
              <w:instrText xml:space="preserve"> REF _Ref417725353 \h  \* MERGEFORMAT </w:instrText>
            </w:r>
            <w:r w:rsidRPr="009A569B">
              <w:rPr>
                <w:rFonts w:ascii="Times New Roman" w:eastAsia="Times New Roman" w:hAnsi="Times New Roman"/>
                <w:sz w:val="20"/>
                <w:szCs w:val="20"/>
                <w:lang w:eastAsia="ru-RU"/>
              </w:rPr>
            </w:r>
            <w:r w:rsidRPr="009A569B">
              <w:rPr>
                <w:rFonts w:ascii="Times New Roman" w:eastAsia="Times New Roman" w:hAnsi="Times New Roman"/>
                <w:sz w:val="20"/>
                <w:szCs w:val="20"/>
                <w:lang w:eastAsia="ru-RU"/>
              </w:rPr>
              <w:fldChar w:fldCharType="separate"/>
            </w:r>
            <w:r w:rsidRPr="009A569B">
              <w:rPr>
                <w:rFonts w:ascii="Times New Roman" w:eastAsia="Times New Roman" w:hAnsi="Times New Roman"/>
                <w:sz w:val="20"/>
                <w:szCs w:val="20"/>
                <w:lang w:eastAsia="ru-RU"/>
              </w:rPr>
              <w:t>(</w:t>
            </w:r>
            <w:r w:rsidRPr="009A569B">
              <w:rPr>
                <w:rFonts w:ascii="Times New Roman" w:eastAsia="Times New Roman" w:hAnsi="Times New Roman"/>
                <w:noProof/>
                <w:sz w:val="20"/>
                <w:szCs w:val="20"/>
                <w:lang w:eastAsia="ru-RU"/>
              </w:rPr>
              <w:t>3</w:t>
            </w:r>
            <w:r w:rsidRPr="009A569B">
              <w:rPr>
                <w:rFonts w:ascii="Times New Roman" w:eastAsia="Times New Roman" w:hAnsi="Times New Roman"/>
                <w:sz w:val="20"/>
                <w:szCs w:val="20"/>
                <w:lang w:eastAsia="ru-RU"/>
              </w:rPr>
              <w:t>)</w:t>
            </w:r>
            <w:r w:rsidRPr="009A569B">
              <w:rPr>
                <w:rFonts w:ascii="Times New Roman" w:eastAsia="Times New Roman" w:hAnsi="Times New Roman"/>
                <w:sz w:val="20"/>
                <w:szCs w:val="20"/>
                <w:lang w:eastAsia="ru-RU"/>
              </w:rPr>
              <w:fldChar w:fldCharType="end"/>
            </w:r>
            <w:r w:rsidRPr="009A569B">
              <w:rPr>
                <w:rFonts w:ascii="Times New Roman" w:eastAsia="Times New Roman" w:hAnsi="Times New Roman"/>
                <w:sz w:val="20"/>
                <w:szCs w:val="20"/>
                <w:lang w:eastAsia="ru-RU"/>
              </w:rPr>
              <w:t xml:space="preserve"> для прироста конечного спроса на продукцию отрасли </w:t>
            </w:r>
            <w:proofErr w:type="spellStart"/>
            <w:r w:rsidRPr="009A569B">
              <w:rPr>
                <w:rFonts w:ascii="Times New Roman" w:eastAsia="Times New Roman" w:hAnsi="Times New Roman"/>
                <w:i/>
                <w:sz w:val="20"/>
                <w:szCs w:val="20"/>
                <w:lang w:val="en-US" w:eastAsia="ru-RU"/>
              </w:rPr>
              <w:t>i</w:t>
            </w:r>
            <w:proofErr w:type="spellEnd"/>
            <w:r w:rsidRPr="009A569B">
              <w:rPr>
                <w:rFonts w:ascii="Times New Roman" w:eastAsia="Times New Roman" w:hAnsi="Times New Roman"/>
                <w:sz w:val="20"/>
                <w:szCs w:val="20"/>
                <w:lang w:eastAsia="ru-RU"/>
              </w:rPr>
              <w:t>:</w:t>
            </w:r>
          </w:p>
          <w:tbl>
            <w:tblPr>
              <w:tblW w:w="9651" w:type="dxa"/>
              <w:jc w:val="center"/>
              <w:tblLook w:val="01E0" w:firstRow="1" w:lastRow="1" w:firstColumn="1" w:lastColumn="1" w:noHBand="0" w:noVBand="0"/>
            </w:tblPr>
            <w:tblGrid>
              <w:gridCol w:w="8544"/>
              <w:gridCol w:w="1107"/>
            </w:tblGrid>
            <w:tr w:rsidR="00EB4E9C" w:rsidRPr="009A569B" w14:paraId="6F6113DA" w14:textId="77777777" w:rsidTr="00B72759">
              <w:trPr>
                <w:jc w:val="center"/>
              </w:trPr>
              <w:tc>
                <w:tcPr>
                  <w:tcW w:w="8544" w:type="dxa"/>
                  <w:shd w:val="clear" w:color="auto" w:fill="auto"/>
                  <w:noWrap/>
                  <w:tcMar>
                    <w:left w:w="0" w:type="dxa"/>
                    <w:right w:w="0" w:type="dxa"/>
                  </w:tcMar>
                  <w:vAlign w:val="center"/>
                </w:tcPr>
                <w:p w14:paraId="79CD94FD" w14:textId="77777777" w:rsidR="00EB4E9C" w:rsidRPr="009A569B" w:rsidRDefault="00EB4E9C" w:rsidP="009A569B">
                  <w:pPr>
                    <w:ind w:firstLine="709"/>
                    <w:jc w:val="both"/>
                    <w:rPr>
                      <w:rFonts w:ascii="Times New Roman" w:eastAsia="Times New Roman" w:hAnsi="Times New Roman"/>
                      <w:sz w:val="20"/>
                      <w:szCs w:val="20"/>
                      <w:lang w:eastAsia="ru-RU"/>
                    </w:rPr>
                  </w:pPr>
                  <m:oMathPara>
                    <m:oMath>
                      <m:r>
                        <w:rPr>
                          <w:rFonts w:ascii="Cambria Math" w:eastAsia="Times New Roman" w:hAnsi="Cambria Math"/>
                          <w:sz w:val="20"/>
                          <w:szCs w:val="20"/>
                          <w:lang w:eastAsia="ru-RU"/>
                        </w:rPr>
                        <m:t>X+∆</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X</m:t>
                          </m:r>
                        </m:e>
                        <m:sub>
                          <m:r>
                            <w:rPr>
                              <w:rFonts w:ascii="Cambria Math" w:eastAsia="Times New Roman" w:hAnsi="Cambria Math"/>
                              <w:sz w:val="20"/>
                              <w:szCs w:val="20"/>
                              <w:lang w:eastAsia="ru-RU"/>
                            </w:rPr>
                            <m:t>i</m:t>
                          </m:r>
                        </m:sub>
                      </m:sSub>
                      <m:r>
                        <w:rPr>
                          <w:rFonts w:ascii="Cambria Math" w:eastAsia="Times New Roman" w:hAnsi="Cambria Math"/>
                          <w:sz w:val="20"/>
                          <w:szCs w:val="20"/>
                          <w:lang w:eastAsia="ru-RU"/>
                        </w:rPr>
                        <m:t>=A</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X+∆</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X</m:t>
                              </m:r>
                            </m:e>
                            <m:sub>
                              <m:r>
                                <w:rPr>
                                  <w:rFonts w:ascii="Cambria Math" w:eastAsia="Times New Roman" w:hAnsi="Cambria Math"/>
                                  <w:sz w:val="20"/>
                                  <w:szCs w:val="20"/>
                                  <w:lang w:eastAsia="ru-RU"/>
                                </w:rPr>
                                <m:t>i</m:t>
                              </m:r>
                            </m:sub>
                          </m:sSub>
                        </m:e>
                      </m:d>
                      <m:r>
                        <w:rPr>
                          <w:rFonts w:ascii="Cambria Math" w:eastAsia="Times New Roman" w:hAnsi="Cambria Math"/>
                          <w:sz w:val="20"/>
                          <w:szCs w:val="20"/>
                          <w:lang w:eastAsia="ru-RU"/>
                        </w:rPr>
                        <m:t>+Y+∆</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Y</m:t>
                          </m:r>
                        </m:e>
                        <m:sub>
                          <m:r>
                            <w:rPr>
                              <w:rFonts w:ascii="Cambria Math" w:eastAsia="Times New Roman" w:hAnsi="Cambria Math"/>
                              <w:sz w:val="20"/>
                              <w:szCs w:val="20"/>
                              <w:lang w:eastAsia="ru-RU"/>
                            </w:rPr>
                            <m:t>i</m:t>
                          </m:r>
                        </m:sub>
                      </m:sSub>
                    </m:oMath>
                  </m:oMathPara>
                </w:p>
                <w:p w14:paraId="5ED9A4F8" w14:textId="77777777" w:rsidR="00EB4E9C" w:rsidRPr="009A569B" w:rsidRDefault="00EB4E9C" w:rsidP="009A569B">
                  <w:pPr>
                    <w:jc w:val="center"/>
                    <w:rPr>
                      <w:rFonts w:ascii="Times New Roman" w:eastAsia="Times New Roman" w:hAnsi="Times New Roman"/>
                      <w:i/>
                      <w:sz w:val="20"/>
                      <w:szCs w:val="20"/>
                      <w:lang w:eastAsia="ru-RU"/>
                    </w:rPr>
                  </w:pPr>
                  <m:oMathPara>
                    <m:oMath>
                      <m:r>
                        <w:rPr>
                          <w:rFonts w:ascii="Cambria Math" w:eastAsia="Times New Roman" w:hAnsi="Cambria Math"/>
                          <w:sz w:val="20"/>
                          <w:szCs w:val="20"/>
                          <w:lang w:eastAsia="ru-RU"/>
                        </w:rPr>
                        <m:t>∆</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Y</m:t>
                          </m:r>
                        </m:e>
                        <m:sub>
                          <m:r>
                            <w:rPr>
                              <w:rFonts w:ascii="Cambria Math" w:eastAsia="Times New Roman" w:hAnsi="Cambria Math"/>
                              <w:sz w:val="20"/>
                              <w:szCs w:val="20"/>
                              <w:lang w:eastAsia="ru-RU"/>
                            </w:rPr>
                            <m:t>i</m:t>
                          </m:r>
                        </m:sub>
                      </m:sSub>
                      <m:r>
                        <w:rPr>
                          <w:rFonts w:ascii="Cambria Math" w:eastAsia="Times New Roman" w:hAnsi="Cambria Math"/>
                          <w:sz w:val="20"/>
                          <w:szCs w:val="20"/>
                          <w:lang w:eastAsia="ru-RU"/>
                        </w:rPr>
                        <m:t>=X+∆</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X</m:t>
                          </m:r>
                        </m:e>
                        <m:sub>
                          <m:r>
                            <w:rPr>
                              <w:rFonts w:ascii="Cambria Math" w:eastAsia="Times New Roman" w:hAnsi="Cambria Math"/>
                              <w:sz w:val="20"/>
                              <w:szCs w:val="20"/>
                              <w:lang w:eastAsia="ru-RU"/>
                            </w:rPr>
                            <m:t>i</m:t>
                          </m:r>
                        </m:sub>
                      </m:sSub>
                      <m:r>
                        <w:rPr>
                          <w:rFonts w:ascii="Cambria Math" w:eastAsia="Times New Roman" w:hAnsi="Cambria Math"/>
                          <w:sz w:val="20"/>
                          <w:szCs w:val="20"/>
                          <w:lang w:eastAsia="ru-RU"/>
                        </w:rPr>
                        <m:t>-A</m:t>
                      </m:r>
                      <m:d>
                        <m:dPr>
                          <m:ctrlPr>
                            <w:rPr>
                              <w:rFonts w:ascii="Cambria Math" w:eastAsia="Times New Roman" w:hAnsi="Cambria Math"/>
                              <w:i/>
                              <w:sz w:val="20"/>
                              <w:szCs w:val="20"/>
                              <w:lang w:eastAsia="ru-RU"/>
                            </w:rPr>
                          </m:ctrlPr>
                        </m:dPr>
                        <m:e>
                          <m:r>
                            <w:rPr>
                              <w:rFonts w:ascii="Cambria Math" w:eastAsia="Times New Roman" w:hAnsi="Cambria Math"/>
                              <w:sz w:val="20"/>
                              <w:szCs w:val="20"/>
                              <w:lang w:eastAsia="ru-RU"/>
                            </w:rPr>
                            <m:t>X+∆X</m:t>
                          </m:r>
                        </m:e>
                      </m:d>
                      <m:r>
                        <w:rPr>
                          <w:rFonts w:ascii="Cambria Math" w:eastAsia="Times New Roman" w:hAnsi="Cambria Math"/>
                          <w:sz w:val="20"/>
                          <w:szCs w:val="20"/>
                          <w:lang w:eastAsia="ru-RU"/>
                        </w:rPr>
                        <m:t>-Y</m:t>
                      </m:r>
                    </m:oMath>
                  </m:oMathPara>
                </w:p>
              </w:tc>
              <w:tc>
                <w:tcPr>
                  <w:tcW w:w="1107" w:type="dxa"/>
                  <w:shd w:val="clear" w:color="auto" w:fill="auto"/>
                  <w:vAlign w:val="center"/>
                </w:tcPr>
                <w:p w14:paraId="5E9AB00F" w14:textId="77777777" w:rsidR="00EB4E9C" w:rsidRPr="009A569B" w:rsidRDefault="00EB4E9C" w:rsidP="009A569B">
                  <w:pPr>
                    <w:jc w:val="center"/>
                    <w:rPr>
                      <w:rFonts w:ascii="Times New Roman" w:eastAsia="Times New Roman" w:hAnsi="Times New Roman"/>
                      <w:sz w:val="20"/>
                      <w:szCs w:val="20"/>
                      <w:lang w:eastAsia="ru-RU"/>
                    </w:rPr>
                  </w:pPr>
                  <w:bookmarkStart w:id="5" w:name="_Ref417725353"/>
                  <w:r w:rsidRPr="009A569B">
                    <w:rPr>
                      <w:rFonts w:ascii="Times New Roman" w:eastAsia="Times New Roman" w:hAnsi="Times New Roman"/>
                      <w:sz w:val="20"/>
                      <w:szCs w:val="20"/>
                      <w:lang w:eastAsia="ru-RU"/>
                    </w:rPr>
                    <w:t>(</w:t>
                  </w:r>
                  <w:r w:rsidRPr="009A569B">
                    <w:rPr>
                      <w:rFonts w:ascii="Times New Roman" w:eastAsia="Times New Roman" w:hAnsi="Times New Roman"/>
                      <w:sz w:val="20"/>
                      <w:szCs w:val="20"/>
                      <w:lang w:eastAsia="ru-RU"/>
                    </w:rPr>
                    <w:fldChar w:fldCharType="begin"/>
                  </w:r>
                  <w:r w:rsidRPr="009A569B">
                    <w:rPr>
                      <w:rFonts w:ascii="Times New Roman" w:eastAsia="Times New Roman" w:hAnsi="Times New Roman"/>
                      <w:sz w:val="20"/>
                      <w:szCs w:val="20"/>
                      <w:lang w:eastAsia="ru-RU"/>
                    </w:rPr>
                    <w:instrText xml:space="preserve"> SEQ Формула \* ARABIC </w:instrText>
                  </w:r>
                  <w:r w:rsidRPr="009A569B">
                    <w:rPr>
                      <w:rFonts w:ascii="Times New Roman" w:eastAsia="Times New Roman" w:hAnsi="Times New Roman"/>
                      <w:sz w:val="20"/>
                      <w:szCs w:val="20"/>
                      <w:lang w:eastAsia="ru-RU"/>
                    </w:rPr>
                    <w:fldChar w:fldCharType="separate"/>
                  </w:r>
                  <w:r w:rsidRPr="009A569B">
                    <w:rPr>
                      <w:rFonts w:ascii="Times New Roman" w:eastAsia="Times New Roman" w:hAnsi="Times New Roman"/>
                      <w:noProof/>
                      <w:sz w:val="20"/>
                      <w:szCs w:val="20"/>
                      <w:lang w:eastAsia="ru-RU"/>
                    </w:rPr>
                    <w:t>3</w:t>
                  </w:r>
                  <w:r w:rsidRPr="009A569B">
                    <w:rPr>
                      <w:rFonts w:ascii="Times New Roman" w:eastAsia="Times New Roman" w:hAnsi="Times New Roman"/>
                      <w:sz w:val="20"/>
                      <w:szCs w:val="20"/>
                      <w:lang w:eastAsia="ru-RU"/>
                    </w:rPr>
                    <w:fldChar w:fldCharType="end"/>
                  </w:r>
                  <w:r w:rsidRPr="009A569B">
                    <w:rPr>
                      <w:rFonts w:ascii="Times New Roman" w:eastAsia="Times New Roman" w:hAnsi="Times New Roman"/>
                      <w:sz w:val="20"/>
                      <w:szCs w:val="20"/>
                      <w:lang w:eastAsia="ru-RU"/>
                    </w:rPr>
                    <w:t>)</w:t>
                  </w:r>
                  <w:bookmarkEnd w:id="5"/>
                </w:p>
              </w:tc>
            </w:tr>
          </w:tbl>
          <w:p w14:paraId="7A437B51" w14:textId="77777777" w:rsidR="00EB4E9C" w:rsidRPr="009A569B" w:rsidRDefault="00EB4E9C" w:rsidP="009A569B">
            <w:pPr>
              <w:ind w:firstLine="680"/>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Новое значение валового выпуска экономики может быть получено с помощью выражения:</w:t>
            </w:r>
          </w:p>
          <w:tbl>
            <w:tblPr>
              <w:tblW w:w="9651" w:type="dxa"/>
              <w:jc w:val="center"/>
              <w:tblLook w:val="01E0" w:firstRow="1" w:lastRow="1" w:firstColumn="1" w:lastColumn="1" w:noHBand="0" w:noVBand="0"/>
            </w:tblPr>
            <w:tblGrid>
              <w:gridCol w:w="8512"/>
              <w:gridCol w:w="1139"/>
            </w:tblGrid>
            <w:tr w:rsidR="00EB4E9C" w:rsidRPr="009A569B" w14:paraId="6C6992E6" w14:textId="77777777" w:rsidTr="00B72759">
              <w:trPr>
                <w:jc w:val="center"/>
              </w:trPr>
              <w:tc>
                <w:tcPr>
                  <w:tcW w:w="8512" w:type="dxa"/>
                  <w:shd w:val="clear" w:color="auto" w:fill="auto"/>
                  <w:noWrap/>
                  <w:tcMar>
                    <w:left w:w="0" w:type="dxa"/>
                    <w:right w:w="0" w:type="dxa"/>
                  </w:tcMar>
                  <w:vAlign w:val="center"/>
                </w:tcPr>
                <w:p w14:paraId="09DECCA3" w14:textId="77777777" w:rsidR="00EB4E9C" w:rsidRPr="009A569B" w:rsidRDefault="00EB4E9C" w:rsidP="009A569B">
                  <w:pPr>
                    <w:jc w:val="center"/>
                    <w:rPr>
                      <w:rFonts w:ascii="Times New Roman" w:eastAsia="Times New Roman" w:hAnsi="Times New Roman"/>
                      <w:i/>
                      <w:sz w:val="20"/>
                      <w:szCs w:val="20"/>
                      <w:lang w:eastAsia="ru-RU"/>
                    </w:rPr>
                  </w:pPr>
                  <m:oMath>
                    <m:r>
                      <w:rPr>
                        <w:rFonts w:ascii="Cambria Math" w:eastAsia="Times New Roman" w:hAnsi="Cambria Math"/>
                        <w:sz w:val="20"/>
                        <w:szCs w:val="20"/>
                        <w:lang w:val="en-US" w:eastAsia="ru-RU"/>
                      </w:rPr>
                      <m:t>X</m:t>
                    </m:r>
                    <m:r>
                      <w:rPr>
                        <w:rFonts w:ascii="Cambria Math" w:eastAsia="Times New Roman" w:hAnsi="Cambria Math"/>
                        <w:sz w:val="20"/>
                        <w:szCs w:val="20"/>
                        <w:lang w:eastAsia="ru-RU"/>
                      </w:rPr>
                      <m:t>=</m:t>
                    </m:r>
                    <m:sSup>
                      <m:sSupPr>
                        <m:ctrlPr>
                          <w:rPr>
                            <w:rFonts w:ascii="Cambria Math" w:eastAsia="Times New Roman" w:hAnsi="Cambria Math"/>
                            <w:i/>
                            <w:sz w:val="20"/>
                            <w:szCs w:val="20"/>
                            <w:lang w:eastAsia="ru-RU"/>
                          </w:rPr>
                        </m:ctrlPr>
                      </m:sSupPr>
                      <m:e>
                        <m:d>
                          <m:dPr>
                            <m:ctrlPr>
                              <w:rPr>
                                <w:rFonts w:ascii="Cambria Math" w:eastAsia="Times New Roman" w:hAnsi="Cambria Math"/>
                                <w:i/>
                                <w:sz w:val="20"/>
                                <w:szCs w:val="20"/>
                                <w:lang w:eastAsia="ru-RU"/>
                              </w:rPr>
                            </m:ctrlPr>
                          </m:dPr>
                          <m:e>
                            <m:r>
                              <w:rPr>
                                <w:rFonts w:ascii="Cambria Math" w:eastAsia="Times New Roman" w:hAnsi="Cambria Math"/>
                                <w:sz w:val="20"/>
                                <w:szCs w:val="20"/>
                                <w:lang w:val="en-US" w:eastAsia="ru-RU"/>
                              </w:rPr>
                              <m:t>E</m:t>
                            </m:r>
                            <m:r>
                              <w:rPr>
                                <w:rFonts w:ascii="Cambria Math" w:eastAsia="Times New Roman" w:hAnsi="Cambria Math"/>
                                <w:sz w:val="20"/>
                                <w:szCs w:val="20"/>
                                <w:lang w:eastAsia="ru-RU"/>
                              </w:rPr>
                              <m:t>-A</m:t>
                            </m:r>
                          </m:e>
                        </m:d>
                      </m:e>
                      <m:sup>
                        <m:r>
                          <w:rPr>
                            <w:rFonts w:ascii="Cambria Math" w:eastAsia="Times New Roman" w:hAnsi="Cambria Math"/>
                            <w:sz w:val="20"/>
                            <w:szCs w:val="20"/>
                            <w:lang w:eastAsia="ru-RU"/>
                          </w:rPr>
                          <m:t>-1</m:t>
                        </m:r>
                      </m:sup>
                    </m:sSup>
                    <m:r>
                      <w:rPr>
                        <w:rFonts w:ascii="Cambria Math" w:eastAsia="Times New Roman" w:hAnsi="Cambria Math"/>
                        <w:sz w:val="20"/>
                        <w:szCs w:val="20"/>
                        <w:lang w:eastAsia="ru-RU"/>
                      </w:rPr>
                      <m:t>(Y+∆</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Y</m:t>
                        </m:r>
                      </m:e>
                      <m:sub>
                        <m:r>
                          <w:rPr>
                            <w:rFonts w:ascii="Cambria Math" w:eastAsia="Times New Roman" w:hAnsi="Cambria Math"/>
                            <w:sz w:val="20"/>
                            <w:szCs w:val="20"/>
                            <w:lang w:eastAsia="ru-RU"/>
                          </w:rPr>
                          <m:t>i</m:t>
                        </m:r>
                      </m:sub>
                    </m:sSub>
                    <m:r>
                      <w:rPr>
                        <w:rFonts w:ascii="Cambria Math" w:eastAsia="Times New Roman" w:hAnsi="Cambria Math"/>
                        <w:sz w:val="20"/>
                        <w:szCs w:val="20"/>
                        <w:lang w:eastAsia="ru-RU"/>
                      </w:rPr>
                      <m:t>)</m:t>
                    </m:r>
                  </m:oMath>
                  <w:r w:rsidRPr="009A569B">
                    <w:rPr>
                      <w:rFonts w:ascii="Times New Roman" w:eastAsia="Times New Roman" w:hAnsi="Times New Roman"/>
                      <w:sz w:val="20"/>
                      <w:szCs w:val="20"/>
                      <w:lang w:eastAsia="ru-RU"/>
                    </w:rPr>
                    <w:t xml:space="preserve"> </w:t>
                  </w:r>
                </w:p>
              </w:tc>
              <w:tc>
                <w:tcPr>
                  <w:tcW w:w="1139" w:type="dxa"/>
                  <w:shd w:val="clear" w:color="auto" w:fill="auto"/>
                  <w:vAlign w:val="center"/>
                </w:tcPr>
                <w:p w14:paraId="435D4695" w14:textId="77777777" w:rsidR="00EB4E9C" w:rsidRPr="009A569B" w:rsidRDefault="00EB4E9C" w:rsidP="009A569B">
                  <w:pPr>
                    <w:jc w:val="center"/>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w:t>
                  </w:r>
                  <w:r w:rsidRPr="009A569B">
                    <w:rPr>
                      <w:rFonts w:ascii="Times New Roman" w:eastAsia="Times New Roman" w:hAnsi="Times New Roman"/>
                      <w:sz w:val="20"/>
                      <w:szCs w:val="20"/>
                      <w:lang w:eastAsia="ru-RU"/>
                    </w:rPr>
                    <w:fldChar w:fldCharType="begin"/>
                  </w:r>
                  <w:r w:rsidRPr="009A569B">
                    <w:rPr>
                      <w:rFonts w:ascii="Times New Roman" w:eastAsia="Times New Roman" w:hAnsi="Times New Roman"/>
                      <w:sz w:val="20"/>
                      <w:szCs w:val="20"/>
                      <w:lang w:eastAsia="ru-RU"/>
                    </w:rPr>
                    <w:instrText xml:space="preserve"> SEQ Формула \* ARABIC </w:instrText>
                  </w:r>
                  <w:r w:rsidRPr="009A569B">
                    <w:rPr>
                      <w:rFonts w:ascii="Times New Roman" w:eastAsia="Times New Roman" w:hAnsi="Times New Roman"/>
                      <w:sz w:val="20"/>
                      <w:szCs w:val="20"/>
                      <w:lang w:eastAsia="ru-RU"/>
                    </w:rPr>
                    <w:fldChar w:fldCharType="separate"/>
                  </w:r>
                  <w:r w:rsidRPr="009A569B">
                    <w:rPr>
                      <w:rFonts w:ascii="Times New Roman" w:eastAsia="Times New Roman" w:hAnsi="Times New Roman"/>
                      <w:noProof/>
                      <w:sz w:val="20"/>
                      <w:szCs w:val="20"/>
                      <w:lang w:eastAsia="ru-RU"/>
                    </w:rPr>
                    <w:t>4</w:t>
                  </w:r>
                  <w:r w:rsidRPr="009A569B">
                    <w:rPr>
                      <w:rFonts w:ascii="Times New Roman" w:eastAsia="Times New Roman" w:hAnsi="Times New Roman"/>
                      <w:sz w:val="20"/>
                      <w:szCs w:val="20"/>
                      <w:lang w:eastAsia="ru-RU"/>
                    </w:rPr>
                    <w:fldChar w:fldCharType="end"/>
                  </w:r>
                  <w:r w:rsidRPr="009A569B">
                    <w:rPr>
                      <w:rFonts w:ascii="Times New Roman" w:eastAsia="Times New Roman" w:hAnsi="Times New Roman"/>
                      <w:sz w:val="20"/>
                      <w:szCs w:val="20"/>
                      <w:lang w:eastAsia="ru-RU"/>
                    </w:rPr>
                    <w:t>)</w:t>
                  </w:r>
                </w:p>
              </w:tc>
            </w:tr>
          </w:tbl>
          <w:p w14:paraId="29357A6A" w14:textId="77777777" w:rsidR="00EB4E9C" w:rsidRPr="009A569B" w:rsidRDefault="00EB4E9C" w:rsidP="009A569B">
            <w:pPr>
              <w:ind w:firstLine="680"/>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Данное выражение отражает косвенный социально-экономический эффект, описанный выше. Схожим образом может быть получен индуцированный социально-экономический эффект от роста располагаемых доходов.</w:t>
            </w:r>
          </w:p>
          <w:p w14:paraId="03A60DE7" w14:textId="77777777" w:rsidR="00EB4E9C" w:rsidRPr="009A569B" w:rsidRDefault="00EB4E9C" w:rsidP="009A569B">
            <w:pPr>
              <w:ind w:firstLine="680"/>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Предполагая, что в рамках рассматриваемого временного периода производительность труда по отраслям экономики остается неизменной, можно рассчитать величину мультипликативных эффектов на занятость в экономики как сумму произведений приростов валовых выпусков на усредненные удельные затраты трудовых ресурсов по видам экономической деятельности.</w:t>
            </w:r>
          </w:p>
          <w:tbl>
            <w:tblPr>
              <w:tblW w:w="9651" w:type="dxa"/>
              <w:jc w:val="center"/>
              <w:tblLook w:val="01E0" w:firstRow="1" w:lastRow="1" w:firstColumn="1" w:lastColumn="1" w:noHBand="0" w:noVBand="0"/>
            </w:tblPr>
            <w:tblGrid>
              <w:gridCol w:w="8512"/>
              <w:gridCol w:w="1139"/>
            </w:tblGrid>
            <w:tr w:rsidR="00EB4E9C" w:rsidRPr="009A569B" w14:paraId="0F322A20" w14:textId="77777777" w:rsidTr="00B72759">
              <w:trPr>
                <w:jc w:val="center"/>
              </w:trPr>
              <w:tc>
                <w:tcPr>
                  <w:tcW w:w="8512" w:type="dxa"/>
                  <w:shd w:val="clear" w:color="auto" w:fill="auto"/>
                  <w:noWrap/>
                  <w:tcMar>
                    <w:left w:w="0" w:type="dxa"/>
                    <w:right w:w="0" w:type="dxa"/>
                  </w:tcMar>
                  <w:vAlign w:val="center"/>
                </w:tcPr>
                <w:p w14:paraId="146FFEC8" w14:textId="77777777" w:rsidR="00EB4E9C" w:rsidRPr="009A569B" w:rsidRDefault="0044723E" w:rsidP="009A569B">
                  <w:pPr>
                    <w:jc w:val="center"/>
                    <w:rPr>
                      <w:rFonts w:ascii="Times New Roman" w:eastAsia="Times New Roman" w:hAnsi="Times New Roman"/>
                      <w:i/>
                      <w:sz w:val="20"/>
                      <w:szCs w:val="20"/>
                      <w:lang w:eastAsia="ru-RU"/>
                    </w:rPr>
                  </w:pPr>
                  <m:oMathPara>
                    <m:oMath>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Mult</m:t>
                          </m:r>
                        </m:e>
                        <m:sub>
                          <m:r>
                            <w:rPr>
                              <w:rFonts w:ascii="Cambria Math" w:eastAsia="Times New Roman" w:hAnsi="Cambria Math"/>
                              <w:sz w:val="20"/>
                              <w:szCs w:val="20"/>
                              <w:lang w:eastAsia="ru-RU"/>
                            </w:rPr>
                            <m:t>L</m:t>
                          </m:r>
                        </m:sub>
                      </m:sSub>
                      <m:r>
                        <w:rPr>
                          <w:rFonts w:ascii="Cambria Math" w:eastAsia="Times New Roman" w:hAnsi="Cambria Math"/>
                          <w:sz w:val="20"/>
                          <w:szCs w:val="20"/>
                          <w:lang w:val="en-US" w:eastAsia="ru-RU"/>
                        </w:rPr>
                        <m:t>=</m:t>
                      </m:r>
                      <m:nary>
                        <m:naryPr>
                          <m:chr m:val="∑"/>
                          <m:limLoc m:val="undOvr"/>
                          <m:supHide m:val="1"/>
                          <m:ctrlPr>
                            <w:rPr>
                              <w:rFonts w:ascii="Cambria Math" w:eastAsia="Times New Roman" w:hAnsi="Cambria Math"/>
                              <w:i/>
                              <w:sz w:val="20"/>
                              <w:szCs w:val="20"/>
                              <w:lang w:val="en-US" w:eastAsia="ru-RU"/>
                            </w:rPr>
                          </m:ctrlPr>
                        </m:naryPr>
                        <m:sub>
                          <m:r>
                            <w:rPr>
                              <w:rFonts w:ascii="Cambria Math" w:eastAsia="Times New Roman" w:hAnsi="Cambria Math"/>
                              <w:sz w:val="20"/>
                              <w:szCs w:val="20"/>
                              <w:lang w:val="en-US" w:eastAsia="ru-RU"/>
                            </w:rPr>
                            <m:t>i</m:t>
                          </m:r>
                        </m:sub>
                        <m:sup/>
                        <m:e>
                          <m:f>
                            <m:fPr>
                              <m:ctrlPr>
                                <w:rPr>
                                  <w:rFonts w:ascii="Cambria Math" w:eastAsia="Times New Roman" w:hAnsi="Cambria Math"/>
                                  <w:i/>
                                  <w:sz w:val="20"/>
                                  <w:szCs w:val="20"/>
                                  <w:lang w:val="en-US" w:eastAsia="ru-RU"/>
                                </w:rPr>
                              </m:ctrlPr>
                            </m:fPr>
                            <m:num>
                              <m:r>
                                <w:rPr>
                                  <w:rFonts w:ascii="Cambria Math" w:eastAsia="Times New Roman" w:hAnsi="Cambria Math"/>
                                  <w:sz w:val="20"/>
                                  <w:szCs w:val="20"/>
                                  <w:lang w:eastAsia="ru-RU"/>
                                </w:rPr>
                                <m:t>(X+∆</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X</m:t>
                                  </m:r>
                                </m:e>
                                <m:sub>
                                  <m:r>
                                    <w:rPr>
                                      <w:rFonts w:ascii="Cambria Math" w:eastAsia="Times New Roman" w:hAnsi="Cambria Math"/>
                                      <w:sz w:val="20"/>
                                      <w:szCs w:val="20"/>
                                      <w:lang w:eastAsia="ru-RU"/>
                                    </w:rPr>
                                    <m:t>i</m:t>
                                  </m:r>
                                </m:sub>
                              </m:sSub>
                              <m:r>
                                <w:rPr>
                                  <w:rFonts w:ascii="Cambria Math" w:eastAsia="Times New Roman" w:hAnsi="Cambria Math"/>
                                  <w:sz w:val="20"/>
                                  <w:szCs w:val="20"/>
                                  <w:lang w:eastAsia="ru-RU"/>
                                </w:rPr>
                                <m:t>)</m:t>
                              </m:r>
                            </m:num>
                            <m:den>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X</m:t>
                                  </m:r>
                                </m:e>
                                <m:sub>
                                  <m:r>
                                    <w:rPr>
                                      <w:rFonts w:ascii="Cambria Math" w:eastAsia="Times New Roman" w:hAnsi="Cambria Math"/>
                                      <w:sz w:val="20"/>
                                      <w:szCs w:val="20"/>
                                      <w:lang w:eastAsia="ru-RU"/>
                                    </w:rPr>
                                    <m:t>i</m:t>
                                  </m:r>
                                </m:sub>
                              </m:sSub>
                            </m:den>
                          </m:f>
                        </m:e>
                      </m:nary>
                      <m:r>
                        <w:rPr>
                          <w:rFonts w:ascii="Cambria Math" w:eastAsia="Times New Roman" w:hAnsi="Cambria Math"/>
                          <w:sz w:val="20"/>
                          <w:szCs w:val="20"/>
                          <w:lang w:val="en-US" w:eastAsia="ru-RU"/>
                        </w:rPr>
                        <m:t>*</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eastAsia="ru-RU"/>
                            </w:rPr>
                            <m:t>L</m:t>
                          </m:r>
                        </m:e>
                        <m:sub>
                          <m:r>
                            <w:rPr>
                              <w:rFonts w:ascii="Cambria Math" w:eastAsia="Times New Roman" w:hAnsi="Cambria Math"/>
                              <w:sz w:val="20"/>
                              <w:szCs w:val="20"/>
                              <w:lang w:eastAsia="ru-RU"/>
                            </w:rPr>
                            <m:t>i</m:t>
                          </m:r>
                        </m:sub>
                      </m:sSub>
                    </m:oMath>
                  </m:oMathPara>
                </w:p>
              </w:tc>
              <w:tc>
                <w:tcPr>
                  <w:tcW w:w="1139" w:type="dxa"/>
                  <w:shd w:val="clear" w:color="auto" w:fill="auto"/>
                  <w:vAlign w:val="center"/>
                </w:tcPr>
                <w:p w14:paraId="278E0A69" w14:textId="77777777" w:rsidR="00EB4E9C" w:rsidRPr="009A569B" w:rsidRDefault="00EB4E9C" w:rsidP="009A569B">
                  <w:pPr>
                    <w:jc w:val="center"/>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w:t>
                  </w:r>
                  <w:r w:rsidRPr="009A569B">
                    <w:rPr>
                      <w:rFonts w:ascii="Times New Roman" w:eastAsia="Times New Roman" w:hAnsi="Times New Roman"/>
                      <w:sz w:val="20"/>
                      <w:szCs w:val="20"/>
                      <w:lang w:eastAsia="ru-RU"/>
                    </w:rPr>
                    <w:fldChar w:fldCharType="begin"/>
                  </w:r>
                  <w:r w:rsidRPr="009A569B">
                    <w:rPr>
                      <w:rFonts w:ascii="Times New Roman" w:eastAsia="Times New Roman" w:hAnsi="Times New Roman"/>
                      <w:sz w:val="20"/>
                      <w:szCs w:val="20"/>
                      <w:lang w:eastAsia="ru-RU"/>
                    </w:rPr>
                    <w:instrText xml:space="preserve"> SEQ Формула \* ARABIC </w:instrText>
                  </w:r>
                  <w:r w:rsidRPr="009A569B">
                    <w:rPr>
                      <w:rFonts w:ascii="Times New Roman" w:eastAsia="Times New Roman" w:hAnsi="Times New Roman"/>
                      <w:sz w:val="20"/>
                      <w:szCs w:val="20"/>
                      <w:lang w:eastAsia="ru-RU"/>
                    </w:rPr>
                    <w:fldChar w:fldCharType="separate"/>
                  </w:r>
                  <w:r w:rsidRPr="009A569B">
                    <w:rPr>
                      <w:rFonts w:ascii="Times New Roman" w:eastAsia="Times New Roman" w:hAnsi="Times New Roman"/>
                      <w:noProof/>
                      <w:sz w:val="20"/>
                      <w:szCs w:val="20"/>
                      <w:lang w:eastAsia="ru-RU"/>
                    </w:rPr>
                    <w:t>5</w:t>
                  </w:r>
                  <w:r w:rsidRPr="009A569B">
                    <w:rPr>
                      <w:rFonts w:ascii="Times New Roman" w:eastAsia="Times New Roman" w:hAnsi="Times New Roman"/>
                      <w:sz w:val="20"/>
                      <w:szCs w:val="20"/>
                      <w:lang w:eastAsia="ru-RU"/>
                    </w:rPr>
                    <w:fldChar w:fldCharType="end"/>
                  </w:r>
                  <w:r w:rsidRPr="009A569B">
                    <w:rPr>
                      <w:rFonts w:ascii="Times New Roman" w:eastAsia="Times New Roman" w:hAnsi="Times New Roman"/>
                      <w:sz w:val="20"/>
                      <w:szCs w:val="20"/>
                      <w:lang w:eastAsia="ru-RU"/>
                    </w:rPr>
                    <w:t>)</w:t>
                  </w:r>
                </w:p>
              </w:tc>
            </w:tr>
          </w:tbl>
          <w:p w14:paraId="1E99C577" w14:textId="1286C826" w:rsidR="00EB4E9C" w:rsidRPr="009A569B" w:rsidRDefault="00EB4E9C" w:rsidP="009A569B">
            <w:pPr>
              <w:jc w:val="both"/>
              <w:rPr>
                <w:rFonts w:ascii="Times New Roman" w:eastAsia="Times New Roman" w:hAnsi="Times New Roman"/>
                <w:sz w:val="20"/>
                <w:szCs w:val="20"/>
                <w:lang w:eastAsia="ru-RU"/>
              </w:rPr>
            </w:pPr>
            <w:r w:rsidRPr="009A569B">
              <w:rPr>
                <w:rFonts w:ascii="Times New Roman" w:eastAsia="Times New Roman" w:hAnsi="Times New Roman"/>
                <w:sz w:val="20"/>
                <w:szCs w:val="20"/>
                <w:lang w:eastAsia="ru-RU"/>
              </w:rPr>
              <w:t xml:space="preserve">где </w:t>
            </w:r>
            <w:r w:rsidRPr="009A569B">
              <w:rPr>
                <w:rFonts w:ascii="Times New Roman" w:eastAsia="Times New Roman" w:hAnsi="Times New Roman"/>
                <w:sz w:val="20"/>
                <w:szCs w:val="20"/>
                <w:lang w:val="en-US" w:eastAsia="ru-RU"/>
              </w:rPr>
              <w:t>L</w:t>
            </w:r>
            <w:r w:rsidRPr="009A569B">
              <w:rPr>
                <w:rFonts w:ascii="Times New Roman" w:eastAsia="Times New Roman" w:hAnsi="Times New Roman"/>
                <w:sz w:val="20"/>
                <w:szCs w:val="20"/>
                <w:vertAlign w:val="subscript"/>
                <w:lang w:val="en-US" w:eastAsia="ru-RU"/>
              </w:rPr>
              <w:t>i</w:t>
            </w:r>
            <w:r w:rsidRPr="009A569B">
              <w:rPr>
                <w:rFonts w:ascii="Times New Roman" w:eastAsia="Times New Roman" w:hAnsi="Times New Roman"/>
                <w:sz w:val="20"/>
                <w:szCs w:val="20"/>
                <w:lang w:eastAsia="ru-RU"/>
              </w:rPr>
              <w:t xml:space="preserve"> – численность работников, занятых в </w:t>
            </w:r>
            <w:proofErr w:type="spellStart"/>
            <w:r w:rsidRPr="009A569B">
              <w:rPr>
                <w:rFonts w:ascii="Times New Roman" w:eastAsia="Times New Roman" w:hAnsi="Times New Roman"/>
                <w:sz w:val="20"/>
                <w:szCs w:val="20"/>
                <w:lang w:val="en-US" w:eastAsia="ru-RU"/>
              </w:rPr>
              <w:t>i</w:t>
            </w:r>
            <w:proofErr w:type="spellEnd"/>
            <w:r w:rsidRPr="009A569B">
              <w:rPr>
                <w:rFonts w:ascii="Times New Roman" w:eastAsia="Times New Roman" w:hAnsi="Times New Roman"/>
                <w:sz w:val="20"/>
                <w:szCs w:val="20"/>
                <w:lang w:eastAsia="ru-RU"/>
              </w:rPr>
              <w:t xml:space="preserve">-ом виде экономической </w:t>
            </w:r>
            <w:proofErr w:type="gramStart"/>
            <w:r w:rsidRPr="009A569B">
              <w:rPr>
                <w:rFonts w:ascii="Times New Roman" w:eastAsia="Times New Roman" w:hAnsi="Times New Roman"/>
                <w:sz w:val="20"/>
                <w:szCs w:val="20"/>
                <w:lang w:eastAsia="ru-RU"/>
              </w:rPr>
              <w:t xml:space="preserve">деятельности; </w:t>
            </w:r>
            <m:oMath>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X</m:t>
                  </m:r>
                </m:e>
                <m:sub>
                  <m:r>
                    <w:rPr>
                      <w:rFonts w:ascii="Cambria Math" w:eastAsia="Times New Roman" w:hAnsi="Cambria Math"/>
                      <w:sz w:val="20"/>
                      <w:szCs w:val="20"/>
                      <w:lang w:eastAsia="ru-RU"/>
                    </w:rPr>
                    <m:t>i</m:t>
                  </m:r>
                </m:sub>
              </m:sSub>
            </m:oMath>
            <w:r w:rsidRPr="009A569B">
              <w:rPr>
                <w:rFonts w:ascii="Times New Roman" w:eastAsia="Times New Roman" w:hAnsi="Times New Roman"/>
                <w:sz w:val="20"/>
                <w:szCs w:val="20"/>
                <w:lang w:eastAsia="ru-RU"/>
              </w:rPr>
              <w:t xml:space="preserve"> -</w:t>
            </w:r>
            <w:proofErr w:type="gramEnd"/>
            <w:r w:rsidRPr="009A569B">
              <w:rPr>
                <w:rFonts w:ascii="Times New Roman" w:eastAsia="Times New Roman" w:hAnsi="Times New Roman"/>
                <w:sz w:val="20"/>
                <w:szCs w:val="20"/>
                <w:lang w:eastAsia="ru-RU"/>
              </w:rPr>
              <w:t xml:space="preserve"> валовой выпуск в рамках </w:t>
            </w:r>
            <w:proofErr w:type="spellStart"/>
            <w:r w:rsidRPr="009A569B">
              <w:rPr>
                <w:rFonts w:ascii="Times New Roman" w:eastAsia="Times New Roman" w:hAnsi="Times New Roman"/>
                <w:sz w:val="20"/>
                <w:szCs w:val="20"/>
                <w:lang w:val="en-US" w:eastAsia="ru-RU"/>
              </w:rPr>
              <w:t>i</w:t>
            </w:r>
            <w:proofErr w:type="spellEnd"/>
            <w:r w:rsidRPr="009A569B">
              <w:rPr>
                <w:rFonts w:ascii="Times New Roman" w:eastAsia="Times New Roman" w:hAnsi="Times New Roman"/>
                <w:sz w:val="20"/>
                <w:szCs w:val="20"/>
                <w:lang w:eastAsia="ru-RU"/>
              </w:rPr>
              <w:t xml:space="preserve">-го вида экономической деятельности; </w:t>
            </w:r>
            <m:oMath>
              <m:r>
                <w:rPr>
                  <w:rFonts w:ascii="Cambria Math" w:eastAsia="Times New Roman" w:hAnsi="Cambria Math"/>
                  <w:sz w:val="20"/>
                  <w:szCs w:val="20"/>
                  <w:lang w:eastAsia="ru-RU"/>
                </w:rPr>
                <m:t>∆</m:t>
              </m:r>
              <m:sSub>
                <m:sSubPr>
                  <m:ctrlPr>
                    <w:rPr>
                      <w:rFonts w:ascii="Cambria Math" w:eastAsia="Times New Roman" w:hAnsi="Cambria Math"/>
                      <w:i/>
                      <w:sz w:val="20"/>
                      <w:szCs w:val="20"/>
                      <w:lang w:eastAsia="ru-RU"/>
                    </w:rPr>
                  </m:ctrlPr>
                </m:sSubPr>
                <m:e>
                  <m:r>
                    <w:rPr>
                      <w:rFonts w:ascii="Cambria Math" w:eastAsia="Times New Roman" w:hAnsi="Cambria Math"/>
                      <w:sz w:val="20"/>
                      <w:szCs w:val="20"/>
                      <w:lang w:val="en-US" w:eastAsia="ru-RU"/>
                    </w:rPr>
                    <m:t>X</m:t>
                  </m:r>
                </m:e>
                <m:sub>
                  <m:r>
                    <w:rPr>
                      <w:rFonts w:ascii="Cambria Math" w:eastAsia="Times New Roman" w:hAnsi="Cambria Math"/>
                      <w:sz w:val="20"/>
                      <w:szCs w:val="20"/>
                      <w:lang w:eastAsia="ru-RU"/>
                    </w:rPr>
                    <m:t>i</m:t>
                  </m:r>
                </m:sub>
              </m:sSub>
            </m:oMath>
            <w:r w:rsidRPr="009A569B">
              <w:rPr>
                <w:rFonts w:ascii="Times New Roman" w:eastAsia="Times New Roman" w:hAnsi="Times New Roman"/>
                <w:sz w:val="20"/>
                <w:szCs w:val="20"/>
                <w:lang w:eastAsia="ru-RU"/>
              </w:rPr>
              <w:t xml:space="preserve"> – прирост валового выпуска в рамках </w:t>
            </w:r>
            <w:proofErr w:type="spellStart"/>
            <w:r w:rsidRPr="009A569B">
              <w:rPr>
                <w:rFonts w:ascii="Times New Roman" w:eastAsia="Times New Roman" w:hAnsi="Times New Roman"/>
                <w:sz w:val="20"/>
                <w:szCs w:val="20"/>
                <w:lang w:val="en-US" w:eastAsia="ru-RU"/>
              </w:rPr>
              <w:t>i</w:t>
            </w:r>
            <w:proofErr w:type="spellEnd"/>
            <w:r w:rsidRPr="009A569B">
              <w:rPr>
                <w:rFonts w:ascii="Times New Roman" w:eastAsia="Times New Roman" w:hAnsi="Times New Roman"/>
                <w:sz w:val="20"/>
                <w:szCs w:val="20"/>
                <w:lang w:eastAsia="ru-RU"/>
              </w:rPr>
              <w:t>-го вида экономической деятельности вследствие мультипликативных эффектов</w:t>
            </w:r>
          </w:p>
          <w:p w14:paraId="48DA6251" w14:textId="77777777" w:rsidR="00A51427" w:rsidRPr="009A569B" w:rsidRDefault="00A51427" w:rsidP="009A569B">
            <w:pPr>
              <w:jc w:val="center"/>
              <w:rPr>
                <w:rFonts w:ascii="Times New Roman" w:eastAsia="Calibri" w:hAnsi="Times New Roman"/>
                <w:b/>
                <w:bCs/>
                <w:sz w:val="24"/>
                <w:szCs w:val="24"/>
              </w:rPr>
            </w:pPr>
          </w:p>
        </w:tc>
      </w:tr>
    </w:tbl>
    <w:p w14:paraId="0598F6B5" w14:textId="0D1AF2A2" w:rsidR="00C42C26" w:rsidRPr="009A569B" w:rsidRDefault="00C42C26" w:rsidP="009A569B">
      <w:pPr>
        <w:spacing w:line="360" w:lineRule="auto"/>
        <w:jc w:val="center"/>
        <w:rPr>
          <w:rFonts w:ascii="Times New Roman" w:eastAsia="Calibri" w:hAnsi="Times New Roman"/>
          <w:b/>
          <w:bCs/>
          <w:sz w:val="24"/>
          <w:szCs w:val="24"/>
        </w:rPr>
      </w:pPr>
    </w:p>
    <w:p w14:paraId="5DDAEAC5" w14:textId="77777777" w:rsidR="00C42C26" w:rsidRPr="009A569B" w:rsidRDefault="00C42C26" w:rsidP="009A569B">
      <w:pPr>
        <w:rPr>
          <w:rFonts w:ascii="Times New Roman" w:eastAsia="Calibri" w:hAnsi="Times New Roman"/>
          <w:b/>
          <w:bCs/>
          <w:sz w:val="24"/>
          <w:szCs w:val="24"/>
        </w:rPr>
      </w:pPr>
      <w:r w:rsidRPr="009A569B">
        <w:rPr>
          <w:rFonts w:ascii="Times New Roman" w:eastAsia="Calibri" w:hAnsi="Times New Roman"/>
          <w:b/>
          <w:bCs/>
          <w:sz w:val="24"/>
          <w:szCs w:val="24"/>
        </w:rPr>
        <w:br w:type="page"/>
      </w:r>
    </w:p>
    <w:p w14:paraId="437423AE" w14:textId="77777777" w:rsidR="00C42C26" w:rsidRPr="009A569B" w:rsidRDefault="00C42C26" w:rsidP="009A569B">
      <w:pPr>
        <w:spacing w:line="360" w:lineRule="auto"/>
        <w:ind w:left="284" w:hanging="142"/>
        <w:jc w:val="right"/>
        <w:rPr>
          <w:rFonts w:ascii="Times New Roman" w:eastAsia="Times New Roman" w:hAnsi="Times New Roman"/>
          <w:i/>
          <w:sz w:val="26"/>
          <w:szCs w:val="26"/>
          <w:lang w:eastAsia="ru-RU"/>
        </w:rPr>
      </w:pPr>
      <w:r w:rsidRPr="009A569B">
        <w:rPr>
          <w:rFonts w:ascii="Times New Roman" w:eastAsia="Times New Roman" w:hAnsi="Times New Roman"/>
          <w:i/>
          <w:sz w:val="26"/>
          <w:szCs w:val="26"/>
          <w:lang w:eastAsia="ru-RU"/>
        </w:rPr>
        <w:lastRenderedPageBreak/>
        <w:t>Приложение №2</w:t>
      </w:r>
    </w:p>
    <w:p w14:paraId="61C4ABF8" w14:textId="2C83D24A" w:rsidR="00C42C26" w:rsidRPr="009A569B" w:rsidRDefault="00C42C26" w:rsidP="009A569B">
      <w:pPr>
        <w:ind w:left="284" w:hanging="142"/>
        <w:jc w:val="center"/>
        <w:rPr>
          <w:rFonts w:ascii="Times New Roman" w:eastAsia="Times New Roman" w:hAnsi="Times New Roman"/>
          <w:b/>
          <w:sz w:val="26"/>
          <w:szCs w:val="26"/>
          <w:lang w:eastAsia="ru-RU"/>
        </w:rPr>
      </w:pPr>
      <w:r w:rsidRPr="009A569B">
        <w:rPr>
          <w:rFonts w:ascii="Times New Roman" w:eastAsia="Times New Roman" w:hAnsi="Times New Roman"/>
          <w:b/>
          <w:sz w:val="26"/>
          <w:szCs w:val="26"/>
          <w:lang w:eastAsia="ru-RU"/>
        </w:rPr>
        <w:t xml:space="preserve">Предложения по направлениям совершенствования проектов «Концепции реализации электронного документооборота в хозяйственной деятельности» и «Дорожной карты по переходу на электронный документооборот в хозяйственной деятельности» </w:t>
      </w:r>
    </w:p>
    <w:p w14:paraId="51062208" w14:textId="77777777" w:rsidR="00C42C26" w:rsidRPr="009A569B" w:rsidRDefault="00C42C26" w:rsidP="009A569B">
      <w:pPr>
        <w:ind w:left="284" w:hanging="142"/>
        <w:jc w:val="center"/>
        <w:rPr>
          <w:rFonts w:ascii="Times New Roman" w:eastAsia="Times New Roman" w:hAnsi="Times New Roman"/>
          <w:sz w:val="26"/>
          <w:szCs w:val="26"/>
          <w:lang w:eastAsia="ru-RU"/>
        </w:rPr>
      </w:pPr>
    </w:p>
    <w:p w14:paraId="258A22B7" w14:textId="2A51712E" w:rsidR="009B1BE1" w:rsidRPr="009A569B" w:rsidRDefault="00071383" w:rsidP="009A569B">
      <w:pPr>
        <w:pStyle w:val="afb"/>
        <w:autoSpaceDE w:val="0"/>
        <w:autoSpaceDN w:val="0"/>
        <w:adjustRightInd w:val="0"/>
        <w:spacing w:line="276" w:lineRule="auto"/>
        <w:ind w:left="0" w:firstLine="709"/>
        <w:jc w:val="both"/>
        <w:rPr>
          <w:rFonts w:ascii="Times New Roman" w:eastAsia="Times New Roman" w:hAnsi="Times New Roman"/>
          <w:sz w:val="24"/>
          <w:szCs w:val="24"/>
          <w:lang w:eastAsia="ru-RU"/>
        </w:rPr>
      </w:pPr>
      <w:r w:rsidRPr="009A569B">
        <w:rPr>
          <w:rFonts w:ascii="Times New Roman" w:eastAsia="Times New Roman" w:hAnsi="Times New Roman"/>
          <w:sz w:val="24"/>
          <w:szCs w:val="24"/>
          <w:lang w:eastAsia="ru-RU"/>
        </w:rPr>
        <w:t>Как показывает международный опыт, р</w:t>
      </w:r>
      <w:r w:rsidR="00774E13" w:rsidRPr="009A569B">
        <w:rPr>
          <w:rFonts w:ascii="Times New Roman" w:eastAsia="Times New Roman" w:hAnsi="Times New Roman"/>
          <w:sz w:val="24"/>
          <w:szCs w:val="24"/>
          <w:lang w:eastAsia="ru-RU"/>
        </w:rPr>
        <w:t xml:space="preserve">азвитие электронного документооборота </w:t>
      </w:r>
      <w:r w:rsidRPr="009A569B">
        <w:rPr>
          <w:rFonts w:ascii="Times New Roman" w:eastAsia="Times New Roman" w:hAnsi="Times New Roman"/>
          <w:sz w:val="24"/>
          <w:szCs w:val="24"/>
          <w:lang w:eastAsia="ru-RU"/>
        </w:rPr>
        <w:t xml:space="preserve">может являться </w:t>
      </w:r>
      <w:r w:rsidR="00A6451D" w:rsidRPr="009A569B">
        <w:rPr>
          <w:rFonts w:ascii="Times New Roman" w:eastAsia="Times New Roman" w:hAnsi="Times New Roman"/>
          <w:sz w:val="24"/>
          <w:szCs w:val="24"/>
          <w:lang w:eastAsia="ru-RU"/>
        </w:rPr>
        <w:t xml:space="preserve">движущей силой и </w:t>
      </w:r>
      <w:r w:rsidRPr="009A569B">
        <w:rPr>
          <w:rFonts w:ascii="Times New Roman" w:eastAsia="Times New Roman" w:hAnsi="Times New Roman"/>
          <w:sz w:val="24"/>
          <w:szCs w:val="24"/>
          <w:lang w:eastAsia="ru-RU"/>
        </w:rPr>
        <w:t xml:space="preserve">важным </w:t>
      </w:r>
      <w:r w:rsidR="00774E13" w:rsidRPr="009A569B">
        <w:rPr>
          <w:rFonts w:ascii="Times New Roman" w:eastAsia="Times New Roman" w:hAnsi="Times New Roman"/>
          <w:sz w:val="24"/>
          <w:szCs w:val="24"/>
          <w:lang w:eastAsia="ru-RU"/>
        </w:rPr>
        <w:t xml:space="preserve">элементом </w:t>
      </w:r>
      <w:proofErr w:type="spellStart"/>
      <w:r w:rsidRPr="009A569B">
        <w:rPr>
          <w:rFonts w:ascii="Times New Roman" w:eastAsia="Times New Roman" w:hAnsi="Times New Roman"/>
          <w:sz w:val="24"/>
          <w:szCs w:val="24"/>
          <w:lang w:eastAsia="ru-RU"/>
        </w:rPr>
        <w:t>цифровизации</w:t>
      </w:r>
      <w:proofErr w:type="spellEnd"/>
      <w:r w:rsidRPr="009A569B">
        <w:rPr>
          <w:rFonts w:ascii="Times New Roman" w:eastAsia="Times New Roman" w:hAnsi="Times New Roman"/>
          <w:sz w:val="24"/>
          <w:szCs w:val="24"/>
          <w:lang w:eastAsia="ru-RU"/>
        </w:rPr>
        <w:t xml:space="preserve"> экономики. </w:t>
      </w:r>
      <w:r w:rsidR="00A6451D" w:rsidRPr="009A569B">
        <w:rPr>
          <w:rFonts w:ascii="Times New Roman" w:eastAsia="Times New Roman" w:hAnsi="Times New Roman"/>
          <w:sz w:val="24"/>
          <w:szCs w:val="24"/>
          <w:lang w:eastAsia="ru-RU"/>
        </w:rPr>
        <w:t>Положения, п</w:t>
      </w:r>
      <w:r w:rsidRPr="009A569B">
        <w:rPr>
          <w:rFonts w:ascii="Times New Roman" w:eastAsia="Times New Roman" w:hAnsi="Times New Roman"/>
          <w:sz w:val="24"/>
          <w:szCs w:val="24"/>
          <w:lang w:eastAsia="ru-RU"/>
        </w:rPr>
        <w:t xml:space="preserve">редставленные в </w:t>
      </w:r>
      <w:r w:rsidR="009A569B">
        <w:rPr>
          <w:rFonts w:ascii="Times New Roman" w:eastAsia="Times New Roman" w:hAnsi="Times New Roman"/>
          <w:sz w:val="24"/>
          <w:szCs w:val="24"/>
          <w:lang w:eastAsia="ru-RU"/>
        </w:rPr>
        <w:t>проектах</w:t>
      </w:r>
      <w:r w:rsidRPr="009A569B">
        <w:rPr>
          <w:rFonts w:ascii="Times New Roman" w:eastAsia="Times New Roman" w:hAnsi="Times New Roman"/>
          <w:sz w:val="24"/>
          <w:szCs w:val="24"/>
          <w:lang w:eastAsia="ru-RU"/>
        </w:rPr>
        <w:t xml:space="preserve"> «Концепции реализации электронного документооборота в хозяйственной деятельности»</w:t>
      </w:r>
      <w:r w:rsidR="005302D6" w:rsidRPr="009A569B">
        <w:rPr>
          <w:rFonts w:ascii="Times New Roman" w:eastAsia="Times New Roman" w:hAnsi="Times New Roman"/>
          <w:sz w:val="24"/>
          <w:szCs w:val="24"/>
          <w:lang w:eastAsia="ru-RU"/>
        </w:rPr>
        <w:t xml:space="preserve"> (далее – Концепция)</w:t>
      </w:r>
      <w:r w:rsidRPr="009A569B">
        <w:rPr>
          <w:rFonts w:ascii="Times New Roman" w:eastAsia="Times New Roman" w:hAnsi="Times New Roman"/>
          <w:sz w:val="24"/>
          <w:szCs w:val="24"/>
          <w:lang w:eastAsia="ru-RU"/>
        </w:rPr>
        <w:t xml:space="preserve"> и «Дорожной карты по переходу на электронный документооборот в хозяйственной деятельности»</w:t>
      </w:r>
      <w:r w:rsidR="00A6451D" w:rsidRPr="009A569B">
        <w:rPr>
          <w:rFonts w:ascii="Times New Roman" w:eastAsia="Times New Roman" w:hAnsi="Times New Roman"/>
          <w:sz w:val="24"/>
          <w:szCs w:val="24"/>
          <w:lang w:eastAsia="ru-RU"/>
        </w:rPr>
        <w:t>,</w:t>
      </w:r>
      <w:r w:rsidRPr="009A569B">
        <w:rPr>
          <w:rFonts w:ascii="Times New Roman" w:eastAsia="Times New Roman" w:hAnsi="Times New Roman"/>
          <w:sz w:val="24"/>
          <w:szCs w:val="24"/>
          <w:lang w:eastAsia="ru-RU"/>
        </w:rPr>
        <w:t xml:space="preserve"> </w:t>
      </w:r>
      <w:r w:rsidR="00A6451D" w:rsidRPr="009A569B">
        <w:rPr>
          <w:rFonts w:ascii="Times New Roman" w:eastAsia="Times New Roman" w:hAnsi="Times New Roman"/>
          <w:sz w:val="24"/>
          <w:szCs w:val="24"/>
          <w:lang w:eastAsia="ru-RU"/>
        </w:rPr>
        <w:t xml:space="preserve">отвечают на ключевые вопросы в рамках рассматриваемой сферы и </w:t>
      </w:r>
      <w:r w:rsidRPr="009A569B">
        <w:rPr>
          <w:rFonts w:ascii="Times New Roman" w:eastAsia="Times New Roman" w:hAnsi="Times New Roman"/>
          <w:sz w:val="24"/>
          <w:szCs w:val="24"/>
          <w:lang w:eastAsia="ru-RU"/>
        </w:rPr>
        <w:t xml:space="preserve">в целом </w:t>
      </w:r>
      <w:r w:rsidR="00A6451D" w:rsidRPr="009A569B">
        <w:rPr>
          <w:rFonts w:ascii="Times New Roman" w:eastAsia="Times New Roman" w:hAnsi="Times New Roman"/>
          <w:sz w:val="24"/>
          <w:szCs w:val="24"/>
          <w:lang w:eastAsia="ru-RU"/>
        </w:rPr>
        <w:t>поддерживаются Российской академией народного хозяйства и государственной службы при Президенте Российской Федерации</w:t>
      </w:r>
      <w:r w:rsidRPr="009A569B">
        <w:rPr>
          <w:rFonts w:ascii="Times New Roman" w:eastAsia="Times New Roman" w:hAnsi="Times New Roman"/>
          <w:sz w:val="24"/>
          <w:szCs w:val="24"/>
          <w:lang w:eastAsia="ru-RU"/>
        </w:rPr>
        <w:t>.</w:t>
      </w:r>
      <w:r w:rsidR="00A6451D" w:rsidRPr="009A569B">
        <w:rPr>
          <w:rFonts w:ascii="Times New Roman" w:eastAsia="Times New Roman" w:hAnsi="Times New Roman"/>
          <w:sz w:val="24"/>
          <w:szCs w:val="24"/>
          <w:lang w:eastAsia="ru-RU"/>
        </w:rPr>
        <w:t xml:space="preserve"> Вместе с тем в целях совершенствования представленных проектов документов представляется важным дополнительно проработать следующие направления:</w:t>
      </w:r>
    </w:p>
    <w:p w14:paraId="73547E0C" w14:textId="32AF51AA" w:rsidR="00C42C26" w:rsidRPr="009A569B" w:rsidRDefault="00C42C26" w:rsidP="009A569B">
      <w:pPr>
        <w:pStyle w:val="afb"/>
        <w:numPr>
          <w:ilvl w:val="0"/>
          <w:numId w:val="23"/>
        </w:numPr>
        <w:autoSpaceDE w:val="0"/>
        <w:autoSpaceDN w:val="0"/>
        <w:adjustRightInd w:val="0"/>
        <w:spacing w:line="276" w:lineRule="auto"/>
        <w:ind w:left="0" w:firstLine="709"/>
        <w:jc w:val="both"/>
        <w:rPr>
          <w:rFonts w:ascii="Times New Roman" w:eastAsia="Times New Roman" w:hAnsi="Times New Roman"/>
          <w:sz w:val="24"/>
          <w:szCs w:val="24"/>
          <w:lang w:eastAsia="ru-RU"/>
        </w:rPr>
      </w:pPr>
      <w:r w:rsidRPr="009A569B">
        <w:rPr>
          <w:rFonts w:ascii="Times New Roman" w:eastAsia="Times New Roman" w:hAnsi="Times New Roman"/>
          <w:sz w:val="24"/>
          <w:szCs w:val="24"/>
          <w:lang w:eastAsia="ru-RU"/>
        </w:rPr>
        <w:t xml:space="preserve">Концепция фокусируется на развитии электронного документооборота (ЭДО) в рамках взаимодействия хозяйствующих </w:t>
      </w:r>
      <w:r w:rsidR="009A569B">
        <w:rPr>
          <w:rFonts w:ascii="Times New Roman" w:eastAsia="Times New Roman" w:hAnsi="Times New Roman"/>
          <w:sz w:val="24"/>
          <w:szCs w:val="24"/>
          <w:lang w:eastAsia="ru-RU"/>
        </w:rPr>
        <w:t>субъектов</w:t>
      </w:r>
      <w:r w:rsidR="00A451F8">
        <w:rPr>
          <w:rFonts w:ascii="Times New Roman" w:eastAsia="Times New Roman" w:hAnsi="Times New Roman"/>
          <w:sz w:val="24"/>
          <w:szCs w:val="24"/>
          <w:lang w:eastAsia="ru-RU"/>
        </w:rPr>
        <w:t xml:space="preserve"> (компаний)</w:t>
      </w:r>
      <w:r w:rsidRPr="009A569B">
        <w:rPr>
          <w:rFonts w:ascii="Times New Roman" w:eastAsia="Times New Roman" w:hAnsi="Times New Roman"/>
          <w:sz w:val="24"/>
          <w:szCs w:val="24"/>
          <w:lang w:eastAsia="ru-RU"/>
        </w:rPr>
        <w:t>. При этом одни</w:t>
      </w:r>
      <w:r w:rsidR="005A5F90" w:rsidRPr="009A569B">
        <w:rPr>
          <w:rFonts w:ascii="Times New Roman" w:eastAsia="Times New Roman" w:hAnsi="Times New Roman"/>
          <w:sz w:val="24"/>
          <w:szCs w:val="24"/>
          <w:lang w:eastAsia="ru-RU"/>
        </w:rPr>
        <w:t>м</w:t>
      </w:r>
      <w:r w:rsidRPr="009A569B">
        <w:rPr>
          <w:rFonts w:ascii="Times New Roman" w:eastAsia="Times New Roman" w:hAnsi="Times New Roman"/>
          <w:sz w:val="24"/>
          <w:szCs w:val="24"/>
          <w:lang w:eastAsia="ru-RU"/>
        </w:rPr>
        <w:t xml:space="preserve"> из важнейших направлений </w:t>
      </w:r>
      <w:proofErr w:type="spellStart"/>
      <w:r w:rsidRPr="009A569B">
        <w:rPr>
          <w:rFonts w:ascii="Times New Roman" w:eastAsia="Times New Roman" w:hAnsi="Times New Roman"/>
          <w:sz w:val="24"/>
          <w:szCs w:val="24"/>
          <w:lang w:eastAsia="ru-RU"/>
        </w:rPr>
        <w:t>цифровизации</w:t>
      </w:r>
      <w:proofErr w:type="spellEnd"/>
      <w:r w:rsidRPr="009A569B">
        <w:rPr>
          <w:rFonts w:ascii="Times New Roman" w:eastAsia="Times New Roman" w:hAnsi="Times New Roman"/>
          <w:sz w:val="24"/>
          <w:szCs w:val="24"/>
          <w:lang w:eastAsia="ru-RU"/>
        </w:rPr>
        <w:t xml:space="preserve"> является </w:t>
      </w:r>
      <w:r w:rsidR="00A451F8">
        <w:rPr>
          <w:rFonts w:ascii="Times New Roman" w:eastAsia="Times New Roman" w:hAnsi="Times New Roman"/>
          <w:sz w:val="24"/>
          <w:szCs w:val="24"/>
          <w:lang w:eastAsia="ru-RU"/>
        </w:rPr>
        <w:t xml:space="preserve">также и </w:t>
      </w:r>
      <w:r w:rsidRPr="009A569B">
        <w:rPr>
          <w:rFonts w:ascii="Times New Roman" w:eastAsia="Times New Roman" w:hAnsi="Times New Roman"/>
          <w:sz w:val="24"/>
          <w:szCs w:val="24"/>
          <w:lang w:eastAsia="ru-RU"/>
        </w:rPr>
        <w:t>взаимодействие населени</w:t>
      </w:r>
      <w:r w:rsidR="005A5F90" w:rsidRPr="009A569B">
        <w:rPr>
          <w:rFonts w:ascii="Times New Roman" w:eastAsia="Times New Roman" w:hAnsi="Times New Roman"/>
          <w:sz w:val="24"/>
          <w:szCs w:val="24"/>
          <w:lang w:eastAsia="ru-RU"/>
        </w:rPr>
        <w:t>я</w:t>
      </w:r>
      <w:r w:rsidRPr="009A569B">
        <w:rPr>
          <w:rFonts w:ascii="Times New Roman" w:eastAsia="Times New Roman" w:hAnsi="Times New Roman"/>
          <w:sz w:val="24"/>
          <w:szCs w:val="24"/>
          <w:lang w:eastAsia="ru-RU"/>
        </w:rPr>
        <w:t xml:space="preserve"> </w:t>
      </w:r>
      <w:r w:rsidR="005A5F90" w:rsidRPr="009A569B">
        <w:rPr>
          <w:rFonts w:ascii="Times New Roman" w:eastAsia="Times New Roman" w:hAnsi="Times New Roman"/>
          <w:sz w:val="24"/>
          <w:szCs w:val="24"/>
          <w:lang w:eastAsia="ru-RU"/>
        </w:rPr>
        <w:t>с государством</w:t>
      </w:r>
      <w:r w:rsidR="005302D6" w:rsidRPr="009A569B">
        <w:rPr>
          <w:rFonts w:ascii="Times New Roman" w:eastAsia="Times New Roman" w:hAnsi="Times New Roman"/>
          <w:sz w:val="24"/>
          <w:szCs w:val="24"/>
          <w:lang w:eastAsia="ru-RU"/>
        </w:rPr>
        <w:t xml:space="preserve"> и </w:t>
      </w:r>
      <w:r w:rsidRPr="009A569B">
        <w:rPr>
          <w:rFonts w:ascii="Times New Roman" w:eastAsia="Times New Roman" w:hAnsi="Times New Roman"/>
          <w:sz w:val="24"/>
          <w:szCs w:val="24"/>
          <w:lang w:eastAsia="ru-RU"/>
        </w:rPr>
        <w:t>бизнес</w:t>
      </w:r>
      <w:r w:rsidR="005A5F90" w:rsidRPr="009A569B">
        <w:rPr>
          <w:rFonts w:ascii="Times New Roman" w:eastAsia="Times New Roman" w:hAnsi="Times New Roman"/>
          <w:sz w:val="24"/>
          <w:szCs w:val="24"/>
          <w:lang w:eastAsia="ru-RU"/>
        </w:rPr>
        <w:t>ом</w:t>
      </w:r>
      <w:r w:rsidR="005302D6" w:rsidRPr="009A569B">
        <w:rPr>
          <w:rFonts w:ascii="Times New Roman" w:eastAsia="Times New Roman" w:hAnsi="Times New Roman"/>
          <w:sz w:val="24"/>
          <w:szCs w:val="24"/>
          <w:lang w:eastAsia="ru-RU"/>
        </w:rPr>
        <w:t xml:space="preserve">, </w:t>
      </w:r>
      <w:r w:rsidR="00BD11D3" w:rsidRPr="009A569B">
        <w:rPr>
          <w:rFonts w:ascii="Times New Roman" w:eastAsia="Times New Roman" w:hAnsi="Times New Roman"/>
          <w:sz w:val="24"/>
          <w:szCs w:val="24"/>
          <w:lang w:eastAsia="ru-RU"/>
        </w:rPr>
        <w:t xml:space="preserve">внедрение ЭДО в рамках которого </w:t>
      </w:r>
      <w:r w:rsidR="005302D6" w:rsidRPr="009A569B">
        <w:rPr>
          <w:rFonts w:ascii="Times New Roman" w:eastAsia="Times New Roman" w:hAnsi="Times New Roman"/>
          <w:sz w:val="24"/>
          <w:szCs w:val="24"/>
          <w:lang w:eastAsia="ru-RU"/>
        </w:rPr>
        <w:t xml:space="preserve">потенциально может </w:t>
      </w:r>
      <w:r w:rsidR="00BD11D3" w:rsidRPr="009A569B">
        <w:rPr>
          <w:rFonts w:ascii="Times New Roman" w:eastAsia="Times New Roman" w:hAnsi="Times New Roman"/>
          <w:sz w:val="24"/>
          <w:szCs w:val="24"/>
          <w:lang w:eastAsia="ru-RU"/>
        </w:rPr>
        <w:t>привести к формированию</w:t>
      </w:r>
      <w:r w:rsidR="005302D6" w:rsidRPr="009A569B">
        <w:rPr>
          <w:rFonts w:ascii="Times New Roman" w:eastAsia="Times New Roman" w:hAnsi="Times New Roman"/>
          <w:sz w:val="24"/>
          <w:szCs w:val="24"/>
          <w:lang w:eastAsia="ru-RU"/>
        </w:rPr>
        <w:t xml:space="preserve"> существенных положительных эффектов для экономики и общества, однако недостаточно освещено в рамках Концепции</w:t>
      </w:r>
      <w:r w:rsidR="00BD11D3" w:rsidRPr="009A569B">
        <w:rPr>
          <w:rFonts w:ascii="Times New Roman" w:eastAsia="Times New Roman" w:hAnsi="Times New Roman"/>
          <w:sz w:val="24"/>
          <w:szCs w:val="24"/>
          <w:lang w:eastAsia="ru-RU"/>
        </w:rPr>
        <w:t>.</w:t>
      </w:r>
      <w:r w:rsidRPr="009A569B">
        <w:rPr>
          <w:rFonts w:ascii="Times New Roman" w:eastAsia="Times New Roman" w:hAnsi="Times New Roman"/>
          <w:sz w:val="24"/>
          <w:szCs w:val="24"/>
          <w:lang w:eastAsia="ru-RU"/>
        </w:rPr>
        <w:t xml:space="preserve"> Целесообразно рассмотреть в рамках Концепции также и это направление </w:t>
      </w:r>
      <w:r w:rsidR="00BD11D3" w:rsidRPr="009A569B">
        <w:rPr>
          <w:rFonts w:ascii="Times New Roman" w:eastAsia="Times New Roman" w:hAnsi="Times New Roman"/>
          <w:sz w:val="24"/>
          <w:szCs w:val="24"/>
          <w:lang w:eastAsia="ru-RU"/>
        </w:rPr>
        <w:t>(</w:t>
      </w:r>
      <w:r w:rsidR="00BD11D3" w:rsidRPr="009A569B">
        <w:rPr>
          <w:rFonts w:ascii="Times New Roman" w:eastAsia="Times New Roman" w:hAnsi="Times New Roman"/>
          <w:sz w:val="24"/>
          <w:szCs w:val="24"/>
          <w:lang w:val="en-US" w:eastAsia="ru-RU"/>
        </w:rPr>
        <w:t>B</w:t>
      </w:r>
      <w:r w:rsidR="00BD11D3" w:rsidRPr="009A569B">
        <w:rPr>
          <w:rFonts w:ascii="Times New Roman" w:eastAsia="Times New Roman" w:hAnsi="Times New Roman"/>
          <w:sz w:val="24"/>
          <w:szCs w:val="24"/>
          <w:lang w:eastAsia="ru-RU"/>
        </w:rPr>
        <w:t>2</w:t>
      </w:r>
      <w:r w:rsidR="00BD11D3" w:rsidRPr="009A569B">
        <w:rPr>
          <w:rFonts w:ascii="Times New Roman" w:eastAsia="Times New Roman" w:hAnsi="Times New Roman"/>
          <w:sz w:val="24"/>
          <w:szCs w:val="24"/>
          <w:lang w:val="en-US" w:eastAsia="ru-RU"/>
        </w:rPr>
        <w:t>C</w:t>
      </w:r>
      <w:r w:rsidR="00BD11D3" w:rsidRPr="009A569B">
        <w:rPr>
          <w:rFonts w:ascii="Times New Roman" w:eastAsia="Times New Roman" w:hAnsi="Times New Roman"/>
          <w:sz w:val="24"/>
          <w:szCs w:val="24"/>
          <w:lang w:eastAsia="ru-RU"/>
        </w:rPr>
        <w:t xml:space="preserve"> и </w:t>
      </w:r>
      <w:r w:rsidR="00BD11D3" w:rsidRPr="009A569B">
        <w:rPr>
          <w:rFonts w:ascii="Times New Roman" w:eastAsia="Times New Roman" w:hAnsi="Times New Roman"/>
          <w:sz w:val="24"/>
          <w:szCs w:val="24"/>
          <w:lang w:val="en-US" w:eastAsia="ru-RU"/>
        </w:rPr>
        <w:t>G</w:t>
      </w:r>
      <w:r w:rsidR="00BD11D3" w:rsidRPr="009A569B">
        <w:rPr>
          <w:rFonts w:ascii="Times New Roman" w:eastAsia="Times New Roman" w:hAnsi="Times New Roman"/>
          <w:sz w:val="24"/>
          <w:szCs w:val="24"/>
          <w:lang w:eastAsia="ru-RU"/>
        </w:rPr>
        <w:t>2</w:t>
      </w:r>
      <w:r w:rsidR="00BD11D3" w:rsidRPr="009A569B">
        <w:rPr>
          <w:rFonts w:ascii="Times New Roman" w:eastAsia="Times New Roman" w:hAnsi="Times New Roman"/>
          <w:sz w:val="24"/>
          <w:szCs w:val="24"/>
          <w:lang w:val="en-US" w:eastAsia="ru-RU"/>
        </w:rPr>
        <w:t>C</w:t>
      </w:r>
      <w:r w:rsidR="00BD11D3" w:rsidRPr="009A569B">
        <w:rPr>
          <w:rFonts w:ascii="Times New Roman" w:eastAsia="Times New Roman" w:hAnsi="Times New Roman"/>
          <w:sz w:val="24"/>
          <w:szCs w:val="24"/>
          <w:lang w:eastAsia="ru-RU"/>
        </w:rPr>
        <w:t xml:space="preserve">) </w:t>
      </w:r>
      <w:r w:rsidRPr="009A569B">
        <w:rPr>
          <w:rFonts w:ascii="Times New Roman" w:eastAsia="Times New Roman" w:hAnsi="Times New Roman"/>
          <w:sz w:val="24"/>
          <w:szCs w:val="24"/>
          <w:lang w:eastAsia="ru-RU"/>
        </w:rPr>
        <w:t xml:space="preserve">или представить пояснения относительного, почему оно является менее приоритетным для развития ЭДО, чем рассматриваемые </w:t>
      </w:r>
      <w:r w:rsidR="005302D6" w:rsidRPr="009A569B">
        <w:rPr>
          <w:rFonts w:ascii="Times New Roman" w:eastAsia="Times New Roman" w:hAnsi="Times New Roman"/>
          <w:sz w:val="24"/>
          <w:szCs w:val="24"/>
          <w:lang w:eastAsia="ru-RU"/>
        </w:rPr>
        <w:t xml:space="preserve">в Концепции направления </w:t>
      </w:r>
      <w:r w:rsidR="005302D6" w:rsidRPr="009A569B">
        <w:rPr>
          <w:rFonts w:ascii="Times New Roman" w:eastAsia="Times New Roman" w:hAnsi="Times New Roman"/>
          <w:sz w:val="24"/>
          <w:szCs w:val="24"/>
          <w:lang w:val="en-US" w:eastAsia="ru-RU"/>
        </w:rPr>
        <w:t>B</w:t>
      </w:r>
      <w:r w:rsidR="005302D6" w:rsidRPr="009A569B">
        <w:rPr>
          <w:rFonts w:ascii="Times New Roman" w:eastAsia="Times New Roman" w:hAnsi="Times New Roman"/>
          <w:sz w:val="24"/>
          <w:szCs w:val="24"/>
          <w:lang w:eastAsia="ru-RU"/>
        </w:rPr>
        <w:t>2</w:t>
      </w:r>
      <w:r w:rsidR="005302D6" w:rsidRPr="009A569B">
        <w:rPr>
          <w:rFonts w:ascii="Times New Roman" w:eastAsia="Times New Roman" w:hAnsi="Times New Roman"/>
          <w:sz w:val="24"/>
          <w:szCs w:val="24"/>
          <w:lang w:val="en-US" w:eastAsia="ru-RU"/>
        </w:rPr>
        <w:t>B</w:t>
      </w:r>
      <w:r w:rsidR="005302D6" w:rsidRPr="009A569B">
        <w:rPr>
          <w:rFonts w:ascii="Times New Roman" w:eastAsia="Times New Roman" w:hAnsi="Times New Roman"/>
          <w:sz w:val="24"/>
          <w:szCs w:val="24"/>
          <w:lang w:eastAsia="ru-RU"/>
        </w:rPr>
        <w:t xml:space="preserve"> и </w:t>
      </w:r>
      <w:r w:rsidR="005302D6" w:rsidRPr="009A569B">
        <w:rPr>
          <w:rFonts w:ascii="Times New Roman" w:eastAsia="Times New Roman" w:hAnsi="Times New Roman"/>
          <w:sz w:val="24"/>
          <w:szCs w:val="24"/>
          <w:lang w:val="en-US" w:eastAsia="ru-RU"/>
        </w:rPr>
        <w:t>B</w:t>
      </w:r>
      <w:r w:rsidR="005302D6" w:rsidRPr="009A569B">
        <w:rPr>
          <w:rFonts w:ascii="Times New Roman" w:eastAsia="Times New Roman" w:hAnsi="Times New Roman"/>
          <w:sz w:val="24"/>
          <w:szCs w:val="24"/>
          <w:lang w:eastAsia="ru-RU"/>
        </w:rPr>
        <w:t>2</w:t>
      </w:r>
      <w:r w:rsidR="005302D6" w:rsidRPr="009A569B">
        <w:rPr>
          <w:rFonts w:ascii="Times New Roman" w:eastAsia="Times New Roman" w:hAnsi="Times New Roman"/>
          <w:sz w:val="24"/>
          <w:szCs w:val="24"/>
          <w:lang w:val="en-US" w:eastAsia="ru-RU"/>
        </w:rPr>
        <w:t>G</w:t>
      </w:r>
      <w:r w:rsidR="005302D6" w:rsidRPr="009A569B">
        <w:rPr>
          <w:rFonts w:ascii="Times New Roman" w:eastAsia="Times New Roman" w:hAnsi="Times New Roman"/>
          <w:sz w:val="24"/>
          <w:szCs w:val="24"/>
          <w:lang w:eastAsia="ru-RU"/>
        </w:rPr>
        <w:t xml:space="preserve">. </w:t>
      </w:r>
    </w:p>
    <w:p w14:paraId="0B7476D7" w14:textId="332F857F" w:rsidR="00C42C26" w:rsidRPr="009A569B" w:rsidRDefault="00C42C26" w:rsidP="009A569B">
      <w:pPr>
        <w:pStyle w:val="afb"/>
        <w:numPr>
          <w:ilvl w:val="0"/>
          <w:numId w:val="23"/>
        </w:numPr>
        <w:autoSpaceDE w:val="0"/>
        <w:autoSpaceDN w:val="0"/>
        <w:adjustRightInd w:val="0"/>
        <w:spacing w:line="276" w:lineRule="auto"/>
        <w:ind w:left="0" w:firstLine="709"/>
        <w:jc w:val="both"/>
        <w:rPr>
          <w:rFonts w:ascii="Times New Roman" w:eastAsia="Times New Roman" w:hAnsi="Times New Roman"/>
          <w:sz w:val="24"/>
          <w:szCs w:val="24"/>
          <w:lang w:eastAsia="ru-RU"/>
        </w:rPr>
      </w:pPr>
      <w:r w:rsidRPr="009A569B">
        <w:rPr>
          <w:rFonts w:ascii="Times New Roman" w:eastAsia="Times New Roman" w:hAnsi="Times New Roman"/>
          <w:sz w:val="24"/>
          <w:szCs w:val="24"/>
          <w:lang w:eastAsia="ru-RU"/>
        </w:rPr>
        <w:t>В рамках Концепции целесообразно более четко раскрыть роль ФНС России при развитии электронного документооборота, поскольку это может оказывать</w:t>
      </w:r>
      <w:r w:rsidR="009764CE" w:rsidRPr="009A569B">
        <w:rPr>
          <w:rFonts w:ascii="Times New Roman" w:eastAsia="Times New Roman" w:hAnsi="Times New Roman"/>
          <w:sz w:val="24"/>
          <w:szCs w:val="24"/>
          <w:lang w:eastAsia="ru-RU"/>
        </w:rPr>
        <w:t xml:space="preserve"> значимое</w:t>
      </w:r>
      <w:r w:rsidRPr="009A569B">
        <w:rPr>
          <w:rFonts w:ascii="Times New Roman" w:eastAsia="Times New Roman" w:hAnsi="Times New Roman"/>
          <w:sz w:val="24"/>
          <w:szCs w:val="24"/>
          <w:lang w:eastAsia="ru-RU"/>
        </w:rPr>
        <w:t xml:space="preserve"> влияние на </w:t>
      </w:r>
      <w:r w:rsidR="009764CE" w:rsidRPr="009A569B">
        <w:rPr>
          <w:rFonts w:ascii="Times New Roman" w:eastAsia="Times New Roman" w:hAnsi="Times New Roman"/>
          <w:sz w:val="24"/>
          <w:szCs w:val="24"/>
          <w:lang w:eastAsia="ru-RU"/>
        </w:rPr>
        <w:t xml:space="preserve">принятие управленческих решений, </w:t>
      </w:r>
      <w:r w:rsidRPr="009A569B">
        <w:rPr>
          <w:rFonts w:ascii="Times New Roman" w:eastAsia="Times New Roman" w:hAnsi="Times New Roman"/>
          <w:sz w:val="24"/>
          <w:szCs w:val="24"/>
          <w:lang w:eastAsia="ru-RU"/>
        </w:rPr>
        <w:t>перспективы и риски реализации</w:t>
      </w:r>
      <w:r w:rsidR="009764CE" w:rsidRPr="009A569B">
        <w:rPr>
          <w:rFonts w:ascii="Times New Roman" w:eastAsia="Times New Roman" w:hAnsi="Times New Roman"/>
          <w:sz w:val="24"/>
          <w:szCs w:val="24"/>
          <w:lang w:eastAsia="ru-RU"/>
        </w:rPr>
        <w:t xml:space="preserve"> Концепции</w:t>
      </w:r>
      <w:r w:rsidRPr="009A569B">
        <w:rPr>
          <w:rFonts w:ascii="Times New Roman" w:eastAsia="Times New Roman" w:hAnsi="Times New Roman"/>
          <w:sz w:val="24"/>
          <w:szCs w:val="24"/>
          <w:lang w:eastAsia="ru-RU"/>
        </w:rPr>
        <w:t xml:space="preserve">. </w:t>
      </w:r>
    </w:p>
    <w:p w14:paraId="1FA247CA" w14:textId="30FCC40C" w:rsidR="009764CE" w:rsidRPr="009A569B" w:rsidRDefault="009764CE" w:rsidP="009A569B">
      <w:pPr>
        <w:pStyle w:val="afb"/>
        <w:autoSpaceDE w:val="0"/>
        <w:autoSpaceDN w:val="0"/>
        <w:adjustRightInd w:val="0"/>
        <w:spacing w:line="276" w:lineRule="auto"/>
        <w:ind w:left="0" w:firstLine="709"/>
        <w:jc w:val="both"/>
        <w:rPr>
          <w:rFonts w:ascii="Times New Roman" w:eastAsia="Times New Roman" w:hAnsi="Times New Roman"/>
          <w:sz w:val="24"/>
          <w:szCs w:val="24"/>
          <w:lang w:eastAsia="ru-RU"/>
        </w:rPr>
      </w:pPr>
      <w:r w:rsidRPr="009A569B">
        <w:rPr>
          <w:rFonts w:ascii="Times New Roman" w:eastAsia="Times New Roman" w:hAnsi="Times New Roman"/>
          <w:sz w:val="24"/>
          <w:szCs w:val="24"/>
          <w:lang w:eastAsia="ru-RU"/>
        </w:rPr>
        <w:t>Возможными альтернативными вариантами</w:t>
      </w:r>
      <w:r w:rsidR="00AB0B32" w:rsidRPr="009A569B">
        <w:rPr>
          <w:rFonts w:ascii="Times New Roman" w:eastAsia="Times New Roman" w:hAnsi="Times New Roman"/>
          <w:sz w:val="24"/>
          <w:szCs w:val="24"/>
          <w:lang w:eastAsia="ru-RU"/>
        </w:rPr>
        <w:t>, по нашему мнению,</w:t>
      </w:r>
      <w:r w:rsidRPr="009A569B">
        <w:rPr>
          <w:rFonts w:ascii="Times New Roman" w:eastAsia="Times New Roman" w:hAnsi="Times New Roman"/>
          <w:sz w:val="24"/>
          <w:szCs w:val="24"/>
          <w:lang w:eastAsia="ru-RU"/>
        </w:rPr>
        <w:t xml:space="preserve"> представляются:</w:t>
      </w:r>
    </w:p>
    <w:p w14:paraId="401D3726" w14:textId="40B83715" w:rsidR="009764CE" w:rsidRPr="009A569B" w:rsidRDefault="009764CE" w:rsidP="009A569B">
      <w:pPr>
        <w:pStyle w:val="afb"/>
        <w:numPr>
          <w:ilvl w:val="0"/>
          <w:numId w:val="26"/>
        </w:numPr>
        <w:autoSpaceDE w:val="0"/>
        <w:autoSpaceDN w:val="0"/>
        <w:adjustRightInd w:val="0"/>
        <w:spacing w:line="276" w:lineRule="auto"/>
        <w:ind w:left="0" w:firstLine="713"/>
        <w:jc w:val="both"/>
        <w:rPr>
          <w:rFonts w:ascii="Times New Roman" w:hAnsi="Times New Roman"/>
        </w:rPr>
      </w:pPr>
      <w:r w:rsidRPr="009A569B">
        <w:rPr>
          <w:rFonts w:ascii="Times New Roman" w:hAnsi="Times New Roman"/>
        </w:rPr>
        <w:t xml:space="preserve">Разработка и поддержка </w:t>
      </w:r>
      <w:r w:rsidR="00420874">
        <w:rPr>
          <w:rFonts w:ascii="Times New Roman" w:hAnsi="Times New Roman"/>
        </w:rPr>
        <w:t>ФНС России</w:t>
      </w:r>
      <w:r w:rsidRPr="009A569B">
        <w:rPr>
          <w:rFonts w:ascii="Times New Roman" w:hAnsi="Times New Roman"/>
        </w:rPr>
        <w:t xml:space="preserve"> собственного программного обеспечения ЭДО для организации хранения и обмена документами (аналог модели </w:t>
      </w:r>
      <w:proofErr w:type="spellStart"/>
      <w:r w:rsidRPr="009A569B">
        <w:rPr>
          <w:rFonts w:ascii="Times New Roman" w:hAnsi="Times New Roman"/>
          <w:lang w:val="en-US"/>
        </w:rPr>
        <w:t>Saas</w:t>
      </w:r>
      <w:proofErr w:type="spellEnd"/>
      <w:r w:rsidR="00AB0B32" w:rsidRPr="009A569B">
        <w:rPr>
          <w:rStyle w:val="a6"/>
          <w:rFonts w:ascii="Times New Roman" w:hAnsi="Times New Roman"/>
          <w:lang w:val="en-US"/>
        </w:rPr>
        <w:footnoteReference w:id="10"/>
      </w:r>
      <w:r w:rsidRPr="009A569B">
        <w:rPr>
          <w:rFonts w:ascii="Times New Roman" w:hAnsi="Times New Roman"/>
        </w:rPr>
        <w:t>). Основным недостатком данного варианта является необходимость сбора, обработки и хранения больших объемов информации, и, как следствие, потребность в большом объеме вычислительных мощностей</w:t>
      </w:r>
      <w:r w:rsidRPr="009A569B">
        <w:rPr>
          <w:rStyle w:val="a6"/>
          <w:rFonts w:ascii="Times New Roman" w:hAnsi="Times New Roman"/>
        </w:rPr>
        <w:footnoteReference w:id="11"/>
      </w:r>
      <w:r w:rsidRPr="009A569B">
        <w:rPr>
          <w:rFonts w:ascii="Times New Roman" w:hAnsi="Times New Roman"/>
        </w:rPr>
        <w:t>. В этом случае система будет собирать документы в едином формате, что упрощает процесс работы с ними и процесс межведомственного обмена этими данными. При этом выгрузка данных в приложение, организующее работу ЭДО, из внутренних систем хозяйствующих субъектов в краткосрочной перспективе будет затруднена</w:t>
      </w:r>
      <w:r w:rsidRPr="009A569B">
        <w:rPr>
          <w:rStyle w:val="a6"/>
          <w:rFonts w:ascii="Times New Roman" w:hAnsi="Times New Roman"/>
        </w:rPr>
        <w:footnoteReference w:id="12"/>
      </w:r>
      <w:r w:rsidRPr="009A569B">
        <w:rPr>
          <w:rFonts w:ascii="Times New Roman" w:hAnsi="Times New Roman"/>
        </w:rPr>
        <w:t>, что будет отражаться в краткосрочных издержках на обучение и загрузку сотрудников, работающих с программным обеспечением ЭДО в ручном режиме.</w:t>
      </w:r>
    </w:p>
    <w:p w14:paraId="40D632C8" w14:textId="0C8243B4" w:rsidR="009764CE" w:rsidRPr="009A569B" w:rsidRDefault="009764CE" w:rsidP="009A569B">
      <w:pPr>
        <w:pStyle w:val="afb"/>
        <w:numPr>
          <w:ilvl w:val="0"/>
          <w:numId w:val="26"/>
        </w:numPr>
        <w:autoSpaceDE w:val="0"/>
        <w:autoSpaceDN w:val="0"/>
        <w:adjustRightInd w:val="0"/>
        <w:spacing w:line="276" w:lineRule="auto"/>
        <w:ind w:left="0" w:firstLine="713"/>
        <w:jc w:val="both"/>
        <w:rPr>
          <w:rFonts w:ascii="Times New Roman" w:hAnsi="Times New Roman"/>
        </w:rPr>
      </w:pPr>
      <w:r w:rsidRPr="009A569B">
        <w:rPr>
          <w:rFonts w:ascii="Times New Roman" w:hAnsi="Times New Roman"/>
        </w:rPr>
        <w:lastRenderedPageBreak/>
        <w:t>Предоставление Федеральной налоговой службой собственных вычислительных мощностей</w:t>
      </w:r>
      <w:r w:rsidRPr="009A569B">
        <w:rPr>
          <w:rStyle w:val="a6"/>
          <w:rFonts w:ascii="Times New Roman" w:hAnsi="Times New Roman"/>
        </w:rPr>
        <w:footnoteReference w:id="13"/>
      </w:r>
      <w:r w:rsidRPr="009A569B">
        <w:rPr>
          <w:rFonts w:ascii="Times New Roman" w:hAnsi="Times New Roman"/>
        </w:rPr>
        <w:t xml:space="preserve"> для их использования сторонними операторами ЭДО и разработчиками приложений, в том числе хозяйствующими субъектами, для развертывания на н</w:t>
      </w:r>
      <w:r w:rsidR="00D557C6">
        <w:rPr>
          <w:rFonts w:ascii="Times New Roman" w:hAnsi="Times New Roman"/>
        </w:rPr>
        <w:t>их</w:t>
      </w:r>
      <w:r w:rsidRPr="009A569B">
        <w:rPr>
          <w:rFonts w:ascii="Times New Roman" w:hAnsi="Times New Roman"/>
        </w:rPr>
        <w:t xml:space="preserve"> собственного программного обеспечения, осуществляющего передачу данных в ФНС России (аналог моделей </w:t>
      </w:r>
      <w:proofErr w:type="spellStart"/>
      <w:r w:rsidRPr="009A569B">
        <w:rPr>
          <w:rFonts w:ascii="Times New Roman" w:hAnsi="Times New Roman"/>
          <w:lang w:val="en-US"/>
        </w:rPr>
        <w:t>Iaas</w:t>
      </w:r>
      <w:proofErr w:type="spellEnd"/>
      <w:r w:rsidR="00885DB8" w:rsidRPr="009A569B">
        <w:rPr>
          <w:rStyle w:val="a6"/>
          <w:rFonts w:ascii="Times New Roman" w:hAnsi="Times New Roman"/>
          <w:lang w:val="en-US"/>
        </w:rPr>
        <w:footnoteReference w:id="14"/>
      </w:r>
      <w:r w:rsidRPr="009A569B">
        <w:rPr>
          <w:rFonts w:ascii="Times New Roman" w:hAnsi="Times New Roman"/>
        </w:rPr>
        <w:t xml:space="preserve"> или </w:t>
      </w:r>
      <w:proofErr w:type="spellStart"/>
      <w:r w:rsidRPr="009A569B">
        <w:rPr>
          <w:rFonts w:ascii="Times New Roman" w:hAnsi="Times New Roman"/>
          <w:lang w:val="en-US"/>
        </w:rPr>
        <w:t>Paas</w:t>
      </w:r>
      <w:proofErr w:type="spellEnd"/>
      <w:r w:rsidR="00885DB8" w:rsidRPr="009A569B">
        <w:rPr>
          <w:rStyle w:val="a6"/>
          <w:rFonts w:ascii="Times New Roman" w:hAnsi="Times New Roman"/>
          <w:lang w:val="en-US"/>
        </w:rPr>
        <w:footnoteReference w:id="15"/>
      </w:r>
      <w:r w:rsidRPr="009A569B">
        <w:rPr>
          <w:rFonts w:ascii="Times New Roman" w:hAnsi="Times New Roman"/>
        </w:rPr>
        <w:t xml:space="preserve"> – в зависимости от технической организации решений). Данные из различных программных продуктов будут поступать в различном формате, что затруднит процесс их обработки и анализа и удлинит сроки их передачи в рамках межведомственного обмена. </w:t>
      </w:r>
    </w:p>
    <w:p w14:paraId="107B1732" w14:textId="508802AE" w:rsidR="009764CE" w:rsidRPr="009A569B" w:rsidRDefault="009764CE" w:rsidP="009A569B">
      <w:pPr>
        <w:pStyle w:val="afb"/>
        <w:numPr>
          <w:ilvl w:val="0"/>
          <w:numId w:val="26"/>
        </w:numPr>
        <w:autoSpaceDE w:val="0"/>
        <w:autoSpaceDN w:val="0"/>
        <w:adjustRightInd w:val="0"/>
        <w:spacing w:line="276" w:lineRule="auto"/>
        <w:ind w:left="0" w:firstLine="713"/>
        <w:jc w:val="both"/>
        <w:rPr>
          <w:rFonts w:ascii="Times New Roman" w:hAnsi="Times New Roman"/>
        </w:rPr>
      </w:pPr>
      <w:r w:rsidRPr="009A569B">
        <w:rPr>
          <w:rFonts w:ascii="Times New Roman" w:hAnsi="Times New Roman"/>
        </w:rPr>
        <w:t>Разработка единых правил работы рынка</w:t>
      </w:r>
      <w:r w:rsidRPr="009A569B">
        <w:rPr>
          <w:rStyle w:val="a6"/>
          <w:rFonts w:ascii="Times New Roman" w:hAnsi="Times New Roman"/>
        </w:rPr>
        <w:footnoteReference w:id="16"/>
      </w:r>
      <w:r w:rsidRPr="009A569B">
        <w:rPr>
          <w:rFonts w:ascii="Times New Roman" w:hAnsi="Times New Roman"/>
        </w:rPr>
        <w:t xml:space="preserve"> </w:t>
      </w:r>
      <w:r w:rsidR="00EB14D5">
        <w:rPr>
          <w:rFonts w:ascii="Times New Roman" w:hAnsi="Times New Roman"/>
        </w:rPr>
        <w:t>ФНС России</w:t>
      </w:r>
      <w:r w:rsidRPr="009A569B">
        <w:rPr>
          <w:rFonts w:ascii="Times New Roman" w:hAnsi="Times New Roman"/>
        </w:rPr>
        <w:t xml:space="preserve"> без предоставления вычислительных мощностей. В этом случае регулятор определяет правила сбора, обработки и хранения информации и допустимые характеристики используемого программного обеспечения и вычислительных мощностей. Разработка программного обеспечения, организующего работу системы ЭДО</w:t>
      </w:r>
      <w:r w:rsidR="00CA20B1">
        <w:rPr>
          <w:rFonts w:ascii="Times New Roman" w:hAnsi="Times New Roman"/>
        </w:rPr>
        <w:t>,</w:t>
      </w:r>
      <w:r w:rsidRPr="009A569B">
        <w:rPr>
          <w:rFonts w:ascii="Times New Roman" w:hAnsi="Times New Roman"/>
        </w:rPr>
        <w:t xml:space="preserve"> будет осуществляться преимущественно хозяйствующими субъектами с использованием собственных или арендованных вычислительных мощностей. Высока вероятность того, что программное обеспечение, организующее ЭДО, будет интегрировано во внутренние системы электронного документооборота этих компаний, что для них будет означать возможность минимизации издержек предоставления информации в ФНС.</w:t>
      </w:r>
    </w:p>
    <w:p w14:paraId="5CEF1F7F" w14:textId="45E87A97" w:rsidR="009764CE" w:rsidRPr="009A569B" w:rsidRDefault="009764CE" w:rsidP="009A569B">
      <w:pPr>
        <w:pStyle w:val="afb"/>
        <w:autoSpaceDE w:val="0"/>
        <w:autoSpaceDN w:val="0"/>
        <w:adjustRightInd w:val="0"/>
        <w:spacing w:line="276" w:lineRule="auto"/>
        <w:ind w:left="0" w:firstLine="709"/>
        <w:jc w:val="both"/>
        <w:rPr>
          <w:rFonts w:ascii="Times New Roman" w:eastAsia="Times New Roman" w:hAnsi="Times New Roman"/>
          <w:sz w:val="24"/>
          <w:szCs w:val="24"/>
          <w:lang w:eastAsia="ru-RU"/>
        </w:rPr>
      </w:pPr>
      <w:r w:rsidRPr="009A569B">
        <w:rPr>
          <w:rFonts w:ascii="Times New Roman" w:hAnsi="Times New Roman"/>
        </w:rPr>
        <w:t>Исходя из анализа выгод издержек в долгосрочном периоде при выполнении определенных условий со стороны качества инфраструктуры (возможности эффективного ее использования во времени, оптимизации затрат на электрическую энергию, штат сотрудников ЦОД), а также при сокращении сроков перехода хозяйствующих субъектов к новой системе ЭДО, наиболее приоритетным, по нашему мнению, может являться первая модель.</w:t>
      </w:r>
    </w:p>
    <w:p w14:paraId="0DFFDFEA" w14:textId="262C1BFE" w:rsidR="00C42C26" w:rsidRPr="009A569B" w:rsidRDefault="00F80B1E" w:rsidP="009A569B">
      <w:pPr>
        <w:pStyle w:val="afb"/>
        <w:numPr>
          <w:ilvl w:val="0"/>
          <w:numId w:val="23"/>
        </w:numPr>
        <w:autoSpaceDE w:val="0"/>
        <w:autoSpaceDN w:val="0"/>
        <w:adjustRightInd w:val="0"/>
        <w:spacing w:line="276" w:lineRule="auto"/>
        <w:ind w:left="0" w:firstLine="709"/>
        <w:jc w:val="both"/>
        <w:rPr>
          <w:rFonts w:ascii="Times New Roman" w:eastAsia="Times New Roman" w:hAnsi="Times New Roman"/>
          <w:sz w:val="24"/>
          <w:szCs w:val="24"/>
          <w:lang w:eastAsia="ru-RU"/>
        </w:rPr>
      </w:pPr>
      <w:r w:rsidRPr="009A569B">
        <w:rPr>
          <w:rFonts w:ascii="Times New Roman" w:eastAsia="Times New Roman" w:hAnsi="Times New Roman"/>
          <w:sz w:val="24"/>
          <w:szCs w:val="24"/>
          <w:lang w:eastAsia="ru-RU"/>
        </w:rPr>
        <w:t>В Концепции не рассмотрены основные риски, которые могут оказывать влияние на ее реализацию. Отсутствие их учета может существенным образом сказывать</w:t>
      </w:r>
      <w:r w:rsidR="004C67B2">
        <w:rPr>
          <w:rFonts w:ascii="Times New Roman" w:eastAsia="Times New Roman" w:hAnsi="Times New Roman"/>
          <w:sz w:val="24"/>
          <w:szCs w:val="24"/>
          <w:lang w:eastAsia="ru-RU"/>
        </w:rPr>
        <w:t>ся</w:t>
      </w:r>
      <w:r w:rsidRPr="009A569B">
        <w:rPr>
          <w:rFonts w:ascii="Times New Roman" w:eastAsia="Times New Roman" w:hAnsi="Times New Roman"/>
          <w:sz w:val="24"/>
          <w:szCs w:val="24"/>
          <w:lang w:eastAsia="ru-RU"/>
        </w:rPr>
        <w:t xml:space="preserve"> на достижении ожидаемых результатов Концепции. </w:t>
      </w:r>
      <w:r w:rsidR="00C42C26" w:rsidRPr="009A569B">
        <w:rPr>
          <w:rFonts w:ascii="Times New Roman" w:eastAsia="Times New Roman" w:hAnsi="Times New Roman"/>
          <w:sz w:val="24"/>
          <w:szCs w:val="24"/>
          <w:lang w:eastAsia="ru-RU"/>
        </w:rPr>
        <w:t xml:space="preserve">Целесообразно </w:t>
      </w:r>
      <w:r w:rsidRPr="009A569B">
        <w:rPr>
          <w:rFonts w:ascii="Times New Roman" w:eastAsia="Times New Roman" w:hAnsi="Times New Roman"/>
          <w:sz w:val="24"/>
          <w:szCs w:val="24"/>
          <w:lang w:eastAsia="ru-RU"/>
        </w:rPr>
        <w:t xml:space="preserve">анализ рисков </w:t>
      </w:r>
      <w:r w:rsidR="00C42C26" w:rsidRPr="009A569B">
        <w:rPr>
          <w:rFonts w:ascii="Times New Roman" w:eastAsia="Times New Roman" w:hAnsi="Times New Roman"/>
          <w:sz w:val="24"/>
          <w:szCs w:val="24"/>
          <w:lang w:eastAsia="ru-RU"/>
        </w:rPr>
        <w:t xml:space="preserve">как в целом при реализации Концепции, так и в </w:t>
      </w:r>
      <w:r w:rsidR="00923930" w:rsidRPr="009A569B">
        <w:rPr>
          <w:rFonts w:ascii="Times New Roman" w:eastAsia="Times New Roman" w:hAnsi="Times New Roman"/>
          <w:sz w:val="24"/>
          <w:szCs w:val="24"/>
          <w:lang w:eastAsia="ru-RU"/>
        </w:rPr>
        <w:t xml:space="preserve">рамках </w:t>
      </w:r>
      <w:r w:rsidR="00C42C26" w:rsidRPr="009A569B">
        <w:rPr>
          <w:rFonts w:ascii="Times New Roman" w:eastAsia="Times New Roman" w:hAnsi="Times New Roman"/>
          <w:sz w:val="24"/>
          <w:szCs w:val="24"/>
          <w:lang w:eastAsia="ru-RU"/>
        </w:rPr>
        <w:t>переходного период</w:t>
      </w:r>
      <w:r w:rsidRPr="009A569B">
        <w:rPr>
          <w:rFonts w:ascii="Times New Roman" w:eastAsia="Times New Roman" w:hAnsi="Times New Roman"/>
          <w:sz w:val="24"/>
          <w:szCs w:val="24"/>
          <w:lang w:eastAsia="ru-RU"/>
        </w:rPr>
        <w:t xml:space="preserve">а, </w:t>
      </w:r>
      <w:r w:rsidR="00C42C26" w:rsidRPr="009A569B">
        <w:rPr>
          <w:rFonts w:ascii="Times New Roman" w:eastAsia="Times New Roman" w:hAnsi="Times New Roman"/>
          <w:sz w:val="24"/>
          <w:szCs w:val="24"/>
          <w:lang w:eastAsia="ru-RU"/>
        </w:rPr>
        <w:t>когда по мере внедрения и развития ЭДО компании будут вынуждены параллельно сохранять и традиционный документооборот</w:t>
      </w:r>
      <w:r w:rsidRPr="009A569B">
        <w:rPr>
          <w:rFonts w:ascii="Times New Roman" w:eastAsia="Times New Roman" w:hAnsi="Times New Roman"/>
          <w:sz w:val="24"/>
          <w:szCs w:val="24"/>
          <w:lang w:eastAsia="ru-RU"/>
        </w:rPr>
        <w:t>. Также важно представить</w:t>
      </w:r>
      <w:r w:rsidR="00C42C26" w:rsidRPr="009A569B">
        <w:rPr>
          <w:rFonts w:ascii="Times New Roman" w:eastAsia="Times New Roman" w:hAnsi="Times New Roman"/>
          <w:sz w:val="24"/>
          <w:szCs w:val="24"/>
          <w:lang w:eastAsia="ru-RU"/>
        </w:rPr>
        <w:t xml:space="preserve"> инструменты управления </w:t>
      </w:r>
      <w:r w:rsidR="0036342F" w:rsidRPr="009A569B">
        <w:rPr>
          <w:rFonts w:ascii="Times New Roman" w:eastAsia="Times New Roman" w:hAnsi="Times New Roman"/>
          <w:sz w:val="24"/>
          <w:szCs w:val="24"/>
          <w:lang w:eastAsia="ru-RU"/>
        </w:rPr>
        <w:t>рисками</w:t>
      </w:r>
      <w:r w:rsidRPr="009A569B">
        <w:rPr>
          <w:rFonts w:ascii="Times New Roman" w:eastAsia="Times New Roman" w:hAnsi="Times New Roman"/>
          <w:sz w:val="24"/>
          <w:szCs w:val="24"/>
          <w:lang w:eastAsia="ru-RU"/>
        </w:rPr>
        <w:t>,</w:t>
      </w:r>
      <w:r w:rsidR="0036342F" w:rsidRPr="009A569B">
        <w:rPr>
          <w:rFonts w:ascii="Times New Roman" w:eastAsia="Times New Roman" w:hAnsi="Times New Roman"/>
          <w:sz w:val="24"/>
          <w:szCs w:val="24"/>
          <w:lang w:eastAsia="ru-RU"/>
        </w:rPr>
        <w:t xml:space="preserve"> </w:t>
      </w:r>
      <w:r w:rsidR="00C42C26" w:rsidRPr="009A569B">
        <w:rPr>
          <w:rFonts w:ascii="Times New Roman" w:eastAsia="Times New Roman" w:hAnsi="Times New Roman"/>
          <w:sz w:val="24"/>
          <w:szCs w:val="24"/>
          <w:lang w:eastAsia="ru-RU"/>
        </w:rPr>
        <w:t xml:space="preserve">в том числе создание системы реагирования на конкретные инциденты. </w:t>
      </w:r>
    </w:p>
    <w:p w14:paraId="2C3DC443" w14:textId="7941E769" w:rsidR="00C42C26" w:rsidRPr="009A569B" w:rsidRDefault="00C42C26" w:rsidP="009A569B">
      <w:pPr>
        <w:pStyle w:val="afb"/>
        <w:numPr>
          <w:ilvl w:val="0"/>
          <w:numId w:val="23"/>
        </w:numPr>
        <w:autoSpaceDE w:val="0"/>
        <w:autoSpaceDN w:val="0"/>
        <w:adjustRightInd w:val="0"/>
        <w:spacing w:line="276" w:lineRule="auto"/>
        <w:ind w:left="0" w:firstLine="709"/>
        <w:jc w:val="both"/>
        <w:rPr>
          <w:rFonts w:ascii="Times New Roman" w:eastAsia="Times New Roman" w:hAnsi="Times New Roman"/>
          <w:sz w:val="24"/>
          <w:szCs w:val="24"/>
          <w:lang w:eastAsia="ru-RU"/>
        </w:rPr>
      </w:pPr>
      <w:r w:rsidRPr="009A569B">
        <w:rPr>
          <w:rFonts w:ascii="Times New Roman" w:eastAsia="Times New Roman" w:hAnsi="Times New Roman"/>
          <w:sz w:val="24"/>
          <w:szCs w:val="24"/>
          <w:lang w:eastAsia="ru-RU"/>
        </w:rPr>
        <w:t>В настоящее время существует ряд ведомственных инициатив по развитию электронного документооборота в России</w:t>
      </w:r>
      <w:r w:rsidR="00714A96" w:rsidRPr="009A569B">
        <w:rPr>
          <w:rFonts w:ascii="Times New Roman" w:eastAsia="Times New Roman" w:hAnsi="Times New Roman"/>
          <w:sz w:val="24"/>
          <w:szCs w:val="24"/>
          <w:lang w:eastAsia="ru-RU"/>
        </w:rPr>
        <w:t xml:space="preserve"> (</w:t>
      </w:r>
      <w:r w:rsidR="00A36596" w:rsidRPr="009A569B">
        <w:rPr>
          <w:rFonts w:ascii="Times New Roman" w:eastAsia="Times New Roman" w:hAnsi="Times New Roman"/>
          <w:sz w:val="24"/>
          <w:szCs w:val="24"/>
          <w:lang w:eastAsia="ru-RU"/>
        </w:rPr>
        <w:t xml:space="preserve">работа Минфина России по формированию новых форм электронных первичных документов, </w:t>
      </w:r>
      <w:r w:rsidR="00714A96" w:rsidRPr="009A569B">
        <w:rPr>
          <w:rFonts w:ascii="Times New Roman" w:eastAsia="Times New Roman" w:hAnsi="Times New Roman"/>
          <w:sz w:val="24"/>
          <w:szCs w:val="24"/>
          <w:lang w:eastAsia="ru-RU"/>
        </w:rPr>
        <w:t>эксперимент Минтранса России по внедрению электронной транспортной накл</w:t>
      </w:r>
      <w:r w:rsidR="0000261B">
        <w:rPr>
          <w:rFonts w:ascii="Times New Roman" w:eastAsia="Times New Roman" w:hAnsi="Times New Roman"/>
          <w:sz w:val="24"/>
          <w:szCs w:val="24"/>
          <w:lang w:eastAsia="ru-RU"/>
        </w:rPr>
        <w:t xml:space="preserve">адной </w:t>
      </w:r>
      <w:r w:rsidR="00714A96" w:rsidRPr="009A569B">
        <w:rPr>
          <w:rFonts w:ascii="Times New Roman" w:eastAsia="Times New Roman" w:hAnsi="Times New Roman"/>
          <w:sz w:val="24"/>
          <w:szCs w:val="24"/>
          <w:lang w:eastAsia="ru-RU"/>
        </w:rPr>
        <w:t>и электронного путевого листа на автомобильном транспорте при перевозке пассажиров и грузов и другие)</w:t>
      </w:r>
      <w:r w:rsidR="00A36596" w:rsidRPr="009A569B">
        <w:rPr>
          <w:rFonts w:ascii="Times New Roman" w:eastAsia="Times New Roman" w:hAnsi="Times New Roman"/>
          <w:sz w:val="24"/>
          <w:szCs w:val="24"/>
          <w:lang w:eastAsia="ru-RU"/>
        </w:rPr>
        <w:t>.</w:t>
      </w:r>
      <w:r w:rsidR="00714A96" w:rsidRPr="009A569B">
        <w:rPr>
          <w:rFonts w:ascii="Times New Roman" w:eastAsia="Times New Roman" w:hAnsi="Times New Roman"/>
          <w:sz w:val="24"/>
          <w:szCs w:val="24"/>
          <w:lang w:eastAsia="ru-RU"/>
        </w:rPr>
        <w:t xml:space="preserve"> </w:t>
      </w:r>
      <w:r w:rsidRPr="009A569B">
        <w:rPr>
          <w:rFonts w:ascii="Times New Roman" w:eastAsia="Times New Roman" w:hAnsi="Times New Roman"/>
          <w:sz w:val="24"/>
          <w:szCs w:val="24"/>
          <w:lang w:eastAsia="ru-RU"/>
        </w:rPr>
        <w:t xml:space="preserve">Целесообразно в рамках Концепции рассмотреть </w:t>
      </w:r>
      <w:r w:rsidR="00714A96" w:rsidRPr="009A569B">
        <w:rPr>
          <w:rFonts w:ascii="Times New Roman" w:eastAsia="Times New Roman" w:hAnsi="Times New Roman"/>
          <w:sz w:val="24"/>
          <w:szCs w:val="24"/>
          <w:lang w:eastAsia="ru-RU"/>
        </w:rPr>
        <w:t xml:space="preserve">и </w:t>
      </w:r>
      <w:r w:rsidRPr="009A569B">
        <w:rPr>
          <w:rFonts w:ascii="Times New Roman" w:eastAsia="Times New Roman" w:hAnsi="Times New Roman"/>
          <w:sz w:val="24"/>
          <w:szCs w:val="24"/>
          <w:lang w:eastAsia="ru-RU"/>
        </w:rPr>
        <w:t xml:space="preserve">структурировать </w:t>
      </w:r>
      <w:r w:rsidR="000438D4">
        <w:rPr>
          <w:rFonts w:ascii="Times New Roman" w:eastAsia="Times New Roman" w:hAnsi="Times New Roman"/>
          <w:sz w:val="24"/>
          <w:szCs w:val="24"/>
          <w:lang w:eastAsia="ru-RU"/>
        </w:rPr>
        <w:t>эти инициативы</w:t>
      </w:r>
      <w:r w:rsidR="000438D4" w:rsidRPr="009A569B">
        <w:rPr>
          <w:rFonts w:ascii="Times New Roman" w:eastAsia="Times New Roman" w:hAnsi="Times New Roman"/>
          <w:sz w:val="24"/>
          <w:szCs w:val="24"/>
          <w:lang w:eastAsia="ru-RU"/>
        </w:rPr>
        <w:t xml:space="preserve"> </w:t>
      </w:r>
      <w:r w:rsidRPr="009A569B">
        <w:rPr>
          <w:rFonts w:ascii="Times New Roman" w:eastAsia="Times New Roman" w:hAnsi="Times New Roman"/>
          <w:sz w:val="24"/>
          <w:szCs w:val="24"/>
          <w:lang w:eastAsia="ru-RU"/>
        </w:rPr>
        <w:t>для формирования единого пула инструментов и подходов</w:t>
      </w:r>
      <w:r w:rsidR="00714A96" w:rsidRPr="009A569B">
        <w:rPr>
          <w:rFonts w:ascii="Times New Roman" w:eastAsia="Times New Roman" w:hAnsi="Times New Roman"/>
          <w:sz w:val="24"/>
          <w:szCs w:val="24"/>
          <w:lang w:eastAsia="ru-RU"/>
        </w:rPr>
        <w:t xml:space="preserve"> по внедрению электронного документооборота в России</w:t>
      </w:r>
      <w:r w:rsidRPr="009A569B">
        <w:rPr>
          <w:rFonts w:ascii="Times New Roman" w:eastAsia="Times New Roman" w:hAnsi="Times New Roman"/>
          <w:sz w:val="24"/>
          <w:szCs w:val="24"/>
          <w:lang w:eastAsia="ru-RU"/>
        </w:rPr>
        <w:t xml:space="preserve">.  </w:t>
      </w:r>
    </w:p>
    <w:p w14:paraId="6A4CEFEF" w14:textId="773F6A9C" w:rsidR="00C42C26" w:rsidRPr="009A569B" w:rsidRDefault="00C42C26" w:rsidP="009A569B">
      <w:pPr>
        <w:pStyle w:val="afb"/>
        <w:numPr>
          <w:ilvl w:val="0"/>
          <w:numId w:val="23"/>
        </w:numPr>
        <w:autoSpaceDE w:val="0"/>
        <w:autoSpaceDN w:val="0"/>
        <w:adjustRightInd w:val="0"/>
        <w:spacing w:line="276" w:lineRule="auto"/>
        <w:ind w:left="0" w:firstLine="709"/>
        <w:jc w:val="both"/>
        <w:rPr>
          <w:rFonts w:ascii="Times New Roman" w:eastAsia="Times New Roman" w:hAnsi="Times New Roman"/>
          <w:sz w:val="24"/>
          <w:szCs w:val="24"/>
          <w:lang w:eastAsia="ru-RU"/>
        </w:rPr>
      </w:pPr>
      <w:r w:rsidRPr="009A569B">
        <w:rPr>
          <w:rFonts w:ascii="Times New Roman" w:eastAsia="Times New Roman" w:hAnsi="Times New Roman"/>
          <w:sz w:val="24"/>
          <w:szCs w:val="24"/>
          <w:lang w:eastAsia="ru-RU"/>
        </w:rPr>
        <w:t xml:space="preserve">Целесообразно проработать и раскрыть механизмы развития программного обеспечения для внедрения ЭДО (разработка и тиражирование типовых программных </w:t>
      </w:r>
      <w:r w:rsidRPr="009A569B">
        <w:rPr>
          <w:rFonts w:ascii="Times New Roman" w:eastAsia="Times New Roman" w:hAnsi="Times New Roman"/>
          <w:sz w:val="24"/>
          <w:szCs w:val="24"/>
          <w:lang w:eastAsia="ru-RU"/>
        </w:rPr>
        <w:lastRenderedPageBreak/>
        <w:t xml:space="preserve">решений или стимулирование конкуренции на рынке профильного ПО), предусмотрев в целях повышения доверия со стороны общества подходы к развитию открытого программного обеспечения. </w:t>
      </w:r>
    </w:p>
    <w:p w14:paraId="4A82E211" w14:textId="372A8C0D" w:rsidR="00C42C26" w:rsidRPr="009A569B" w:rsidRDefault="00C42C26" w:rsidP="009A569B">
      <w:pPr>
        <w:pStyle w:val="afb"/>
        <w:numPr>
          <w:ilvl w:val="0"/>
          <w:numId w:val="23"/>
        </w:numPr>
        <w:autoSpaceDE w:val="0"/>
        <w:autoSpaceDN w:val="0"/>
        <w:adjustRightInd w:val="0"/>
        <w:spacing w:line="276" w:lineRule="auto"/>
        <w:ind w:left="0" w:firstLine="709"/>
        <w:jc w:val="both"/>
        <w:rPr>
          <w:rFonts w:ascii="Times New Roman" w:eastAsia="Times New Roman" w:hAnsi="Times New Roman"/>
          <w:sz w:val="24"/>
          <w:szCs w:val="24"/>
          <w:lang w:eastAsia="ru-RU"/>
        </w:rPr>
      </w:pPr>
      <w:r w:rsidRPr="009A569B">
        <w:rPr>
          <w:rFonts w:ascii="Times New Roman" w:eastAsia="Times New Roman" w:hAnsi="Times New Roman"/>
          <w:sz w:val="24"/>
          <w:szCs w:val="24"/>
          <w:lang w:eastAsia="ru-RU"/>
        </w:rPr>
        <w:t>Несмотря на то, что одни</w:t>
      </w:r>
      <w:r w:rsidR="002D2655">
        <w:rPr>
          <w:rFonts w:ascii="Times New Roman" w:eastAsia="Times New Roman" w:hAnsi="Times New Roman"/>
          <w:sz w:val="24"/>
          <w:szCs w:val="24"/>
          <w:lang w:eastAsia="ru-RU"/>
        </w:rPr>
        <w:t>м</w:t>
      </w:r>
      <w:r w:rsidRPr="009A569B">
        <w:rPr>
          <w:rFonts w:ascii="Times New Roman" w:eastAsia="Times New Roman" w:hAnsi="Times New Roman"/>
          <w:sz w:val="24"/>
          <w:szCs w:val="24"/>
          <w:lang w:eastAsia="ru-RU"/>
        </w:rPr>
        <w:t xml:space="preserve"> из ожидаемых результатов Концепции является снижение количества </w:t>
      </w:r>
      <w:proofErr w:type="spellStart"/>
      <w:r w:rsidRPr="009A569B">
        <w:rPr>
          <w:rFonts w:ascii="Times New Roman" w:eastAsia="Times New Roman" w:hAnsi="Times New Roman"/>
          <w:sz w:val="24"/>
          <w:szCs w:val="24"/>
          <w:lang w:eastAsia="ru-RU"/>
        </w:rPr>
        <w:t>истребуемых</w:t>
      </w:r>
      <w:proofErr w:type="spellEnd"/>
      <w:r w:rsidRPr="009A569B">
        <w:rPr>
          <w:rFonts w:ascii="Times New Roman" w:eastAsia="Times New Roman" w:hAnsi="Times New Roman"/>
          <w:sz w:val="24"/>
          <w:szCs w:val="24"/>
          <w:lang w:eastAsia="ru-RU"/>
        </w:rPr>
        <w:t xml:space="preserve"> бумажных документов в рамках мероприятий налогового контроля, механизмы по его достижению практически не представлены в Концепции. Представляется, что развитие ЭДО может стать ключевым элементо</w:t>
      </w:r>
      <w:r w:rsidR="005A683D" w:rsidRPr="009A569B">
        <w:rPr>
          <w:rFonts w:ascii="Times New Roman" w:eastAsia="Times New Roman" w:hAnsi="Times New Roman"/>
          <w:sz w:val="24"/>
          <w:szCs w:val="24"/>
          <w:lang w:eastAsia="ru-RU"/>
        </w:rPr>
        <w:t>м</w:t>
      </w:r>
      <w:r w:rsidRPr="009A569B">
        <w:rPr>
          <w:rFonts w:ascii="Times New Roman" w:eastAsia="Times New Roman" w:hAnsi="Times New Roman"/>
          <w:sz w:val="24"/>
          <w:szCs w:val="24"/>
          <w:lang w:eastAsia="ru-RU"/>
        </w:rPr>
        <w:t xml:space="preserve"> для внедрения полномасштабной работы механизмов мониторинга </w:t>
      </w:r>
      <w:r w:rsidR="005A683D" w:rsidRPr="009A569B">
        <w:rPr>
          <w:rFonts w:ascii="Times New Roman" w:eastAsia="Times New Roman" w:hAnsi="Times New Roman"/>
          <w:sz w:val="24"/>
          <w:szCs w:val="24"/>
          <w:lang w:eastAsia="ru-RU"/>
        </w:rPr>
        <w:t xml:space="preserve">контролирующих органов </w:t>
      </w:r>
      <w:r w:rsidRPr="009A569B">
        <w:rPr>
          <w:rFonts w:ascii="Times New Roman" w:eastAsia="Times New Roman" w:hAnsi="Times New Roman"/>
          <w:sz w:val="24"/>
          <w:szCs w:val="24"/>
          <w:lang w:eastAsia="ru-RU"/>
        </w:rPr>
        <w:t>за работой компаний в рамках всей хозяйственной деятельности в целях повышения прозрачности и снижения рисков уклонения от налогообложения. Целесообразно более детально проработать и раскрыть в рамках Концепции</w:t>
      </w:r>
      <w:r w:rsidR="005A683D" w:rsidRPr="009A569B">
        <w:rPr>
          <w:rFonts w:ascii="Times New Roman" w:eastAsia="Times New Roman" w:hAnsi="Times New Roman"/>
          <w:sz w:val="24"/>
          <w:szCs w:val="24"/>
          <w:lang w:eastAsia="ru-RU"/>
        </w:rPr>
        <w:t xml:space="preserve"> механизмы</w:t>
      </w:r>
      <w:r w:rsidR="00D32003" w:rsidRPr="009A569B">
        <w:rPr>
          <w:rFonts w:ascii="Times New Roman" w:eastAsia="Times New Roman" w:hAnsi="Times New Roman"/>
          <w:sz w:val="24"/>
          <w:szCs w:val="24"/>
          <w:lang w:eastAsia="ru-RU"/>
        </w:rPr>
        <w:t xml:space="preserve"> сопряжения </w:t>
      </w:r>
      <w:r w:rsidR="002D2655">
        <w:rPr>
          <w:rFonts w:ascii="Times New Roman" w:eastAsia="Times New Roman" w:hAnsi="Times New Roman"/>
          <w:sz w:val="24"/>
          <w:szCs w:val="24"/>
          <w:lang w:eastAsia="ru-RU"/>
        </w:rPr>
        <w:t xml:space="preserve">внедрения </w:t>
      </w:r>
      <w:r w:rsidR="00D32003" w:rsidRPr="009A569B">
        <w:rPr>
          <w:rFonts w:ascii="Times New Roman" w:eastAsia="Times New Roman" w:hAnsi="Times New Roman"/>
          <w:sz w:val="24"/>
          <w:szCs w:val="24"/>
          <w:lang w:eastAsia="ru-RU"/>
        </w:rPr>
        <w:t>ЭДО с организацией мониторинга за хозяйственной деятельностью компаний</w:t>
      </w:r>
      <w:r w:rsidRPr="009A569B">
        <w:rPr>
          <w:rFonts w:ascii="Times New Roman" w:eastAsia="Times New Roman" w:hAnsi="Times New Roman"/>
          <w:sz w:val="24"/>
          <w:szCs w:val="24"/>
          <w:lang w:eastAsia="ru-RU"/>
        </w:rPr>
        <w:t>.</w:t>
      </w:r>
    </w:p>
    <w:p w14:paraId="1A2775D4" w14:textId="77777777" w:rsidR="00C42C26" w:rsidRDefault="00C42C26" w:rsidP="009A569B">
      <w:pPr>
        <w:rPr>
          <w:rFonts w:ascii="Times New Roman" w:eastAsia="Times New Roman" w:hAnsi="Times New Roman"/>
          <w:sz w:val="24"/>
          <w:szCs w:val="24"/>
          <w:lang w:eastAsia="ru-RU"/>
        </w:rPr>
      </w:pPr>
    </w:p>
    <w:p w14:paraId="240C03D6" w14:textId="77777777" w:rsidR="00C42C26" w:rsidRDefault="00C42C26" w:rsidP="009A569B">
      <w:pPr>
        <w:rPr>
          <w:rFonts w:ascii="Times New Roman" w:eastAsia="Times New Roman" w:hAnsi="Times New Roman"/>
          <w:sz w:val="24"/>
          <w:szCs w:val="24"/>
          <w:lang w:eastAsia="ru-RU"/>
        </w:rPr>
      </w:pPr>
    </w:p>
    <w:p w14:paraId="6360A15A" w14:textId="4EF9D838" w:rsidR="00A51427" w:rsidRPr="00C42C26" w:rsidRDefault="00A51427" w:rsidP="009A569B">
      <w:pPr>
        <w:rPr>
          <w:rFonts w:ascii="Times New Roman" w:eastAsia="Times New Roman" w:hAnsi="Times New Roman"/>
          <w:sz w:val="24"/>
          <w:szCs w:val="24"/>
          <w:lang w:eastAsia="ru-RU"/>
        </w:rPr>
      </w:pPr>
    </w:p>
    <w:sectPr w:rsidR="00A51427" w:rsidRPr="00C42C26" w:rsidSect="009F571C">
      <w:footerReference w:type="default" r:id="rId11"/>
      <w:footerReference w:type="first" r:id="rId12"/>
      <w:pgSz w:w="11907" w:h="16840" w:code="9"/>
      <w:pgMar w:top="1134" w:right="567" w:bottom="1134" w:left="1701" w:header="720" w:footer="720" w:gutter="0"/>
      <w:pgNumType w:start="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05469" w14:textId="77777777" w:rsidR="0044723E" w:rsidRDefault="0044723E">
      <w:r>
        <w:separator/>
      </w:r>
    </w:p>
  </w:endnote>
  <w:endnote w:type="continuationSeparator" w:id="0">
    <w:p w14:paraId="72D1A0D9" w14:textId="77777777" w:rsidR="0044723E" w:rsidRDefault="0044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4"/>
      </w:rPr>
      <w:id w:val="1015655733"/>
      <w:docPartObj>
        <w:docPartGallery w:val="Page Numbers (Bottom of Page)"/>
        <w:docPartUnique/>
      </w:docPartObj>
    </w:sdtPr>
    <w:sdtEndPr/>
    <w:sdtContent>
      <w:p w14:paraId="03A9D2B7" w14:textId="421A9B89" w:rsidR="00B72759" w:rsidRPr="00666EB8" w:rsidRDefault="00B72759">
        <w:pPr>
          <w:pStyle w:val="af0"/>
          <w:jc w:val="center"/>
          <w:rPr>
            <w:szCs w:val="24"/>
          </w:rPr>
        </w:pPr>
        <w:r w:rsidRPr="00666EB8">
          <w:rPr>
            <w:szCs w:val="24"/>
          </w:rPr>
          <w:fldChar w:fldCharType="begin"/>
        </w:r>
        <w:r w:rsidRPr="00666EB8">
          <w:rPr>
            <w:szCs w:val="24"/>
          </w:rPr>
          <w:instrText>PAGE   \* MERGEFORMAT</w:instrText>
        </w:r>
        <w:r w:rsidRPr="00666EB8">
          <w:rPr>
            <w:szCs w:val="24"/>
          </w:rPr>
          <w:fldChar w:fldCharType="separate"/>
        </w:r>
        <w:r w:rsidR="006471C1">
          <w:rPr>
            <w:noProof/>
            <w:szCs w:val="24"/>
          </w:rPr>
          <w:t>1</w:t>
        </w:r>
        <w:r w:rsidRPr="00666EB8">
          <w:rPr>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5514E" w14:textId="77777777" w:rsidR="00B72C3E" w:rsidRPr="00A96DA1" w:rsidRDefault="00B72C3E" w:rsidP="00B72C3E">
    <w:pPr>
      <w:jc w:val="both"/>
      <w:rPr>
        <w:rFonts w:ascii="Times New Roman" w:hAnsi="Times New Roman"/>
        <w:sz w:val="20"/>
        <w:szCs w:val="20"/>
      </w:rPr>
    </w:pPr>
    <w:r w:rsidRPr="00A96DA1">
      <w:rPr>
        <w:rFonts w:ascii="Times New Roman" w:hAnsi="Times New Roman"/>
        <w:sz w:val="20"/>
        <w:szCs w:val="20"/>
      </w:rPr>
      <w:t>Исп.: Пономарев Юрий Юрьевич</w:t>
    </w:r>
  </w:p>
  <w:p w14:paraId="480D0F3A" w14:textId="71F20602" w:rsidR="00B72C3E" w:rsidRPr="00B72C3E" w:rsidRDefault="00B72C3E" w:rsidP="00B72C3E">
    <w:pPr>
      <w:jc w:val="both"/>
      <w:rPr>
        <w:rFonts w:ascii="Times New Roman" w:hAnsi="Times New Roman"/>
        <w:sz w:val="20"/>
        <w:szCs w:val="20"/>
      </w:rPr>
    </w:pPr>
    <w:r w:rsidRPr="00A96DA1">
      <w:rPr>
        <w:rFonts w:ascii="Times New Roman" w:hAnsi="Times New Roman"/>
        <w:sz w:val="20"/>
        <w:szCs w:val="20"/>
      </w:rPr>
      <w:t>ponomarev-yy@ranepa.ru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19D60" w14:textId="77777777" w:rsidR="0044723E" w:rsidRDefault="0044723E">
      <w:pPr>
        <w:pStyle w:val="af5"/>
      </w:pPr>
      <w:r>
        <w:separator/>
      </w:r>
    </w:p>
  </w:footnote>
  <w:footnote w:type="continuationSeparator" w:id="0">
    <w:p w14:paraId="6F08CD7C" w14:textId="77777777" w:rsidR="0044723E" w:rsidRDefault="0044723E">
      <w:pPr>
        <w:pStyle w:val="af5"/>
      </w:pPr>
      <w:r>
        <w:continuationSeparator/>
      </w:r>
    </w:p>
  </w:footnote>
  <w:footnote w:type="continuationNotice" w:id="1">
    <w:p w14:paraId="44968E84" w14:textId="77777777" w:rsidR="0044723E" w:rsidRDefault="0044723E">
      <w:pPr>
        <w:pStyle w:val="af5"/>
      </w:pPr>
    </w:p>
  </w:footnote>
  <w:footnote w:id="2">
    <w:p w14:paraId="541D2257" w14:textId="0AB89672" w:rsidR="00337B97" w:rsidRDefault="00337B97">
      <w:pPr>
        <w:pStyle w:val="a4"/>
        <w:rPr>
          <w:lang w:val="en-US"/>
        </w:rPr>
      </w:pPr>
      <w:r>
        <w:rPr>
          <w:rStyle w:val="a6"/>
        </w:rPr>
        <w:footnoteRef/>
      </w:r>
      <w:r w:rsidRPr="00F860BA">
        <w:rPr>
          <w:lang w:val="en-US"/>
        </w:rPr>
        <w:t xml:space="preserve"> </w:t>
      </w:r>
      <w:r w:rsidRPr="00337B97">
        <w:rPr>
          <w:lang w:val="en-US"/>
        </w:rPr>
        <w:t>Pfeiffer, H. K. (2012). The diffusion of electronic data interchange. Springer Science &amp; Business Media.</w:t>
      </w:r>
    </w:p>
    <w:p w14:paraId="667057D2" w14:textId="6A6D4999" w:rsidR="00C406E9" w:rsidRDefault="00C406E9">
      <w:pPr>
        <w:pStyle w:val="a4"/>
        <w:rPr>
          <w:lang w:val="en-US"/>
        </w:rPr>
      </w:pPr>
      <w:r w:rsidRPr="00C406E9">
        <w:rPr>
          <w:lang w:val="en-US"/>
        </w:rPr>
        <w:t xml:space="preserve">Narayanan S., </w:t>
      </w:r>
      <w:proofErr w:type="spellStart"/>
      <w:r w:rsidRPr="00C406E9">
        <w:rPr>
          <w:lang w:val="en-US"/>
        </w:rPr>
        <w:t>Marucheck</w:t>
      </w:r>
      <w:proofErr w:type="spellEnd"/>
      <w:r w:rsidRPr="00C406E9">
        <w:rPr>
          <w:lang w:val="en-US"/>
        </w:rPr>
        <w:t xml:space="preserve"> A. S., Handfield R. B. Electronic data interchange: research review and future directions //Decision Sciences. – 2009. – Т. 40. – №. 1. – С. 121-163.</w:t>
      </w:r>
    </w:p>
    <w:p w14:paraId="69157D0B" w14:textId="5AF1425B" w:rsidR="00337B97" w:rsidRPr="00337B97" w:rsidRDefault="00337B97">
      <w:pPr>
        <w:pStyle w:val="a4"/>
      </w:pPr>
      <w:r w:rsidRPr="00F860BA">
        <w:rPr>
          <w:lang w:val="en-US"/>
        </w:rPr>
        <w:t xml:space="preserve">Ahmad S., Schroeder R. G. The impact of electronic data interchange on delivery performance //Production and operations management. – 2001. – </w:t>
      </w:r>
      <w:r w:rsidRPr="00337B97">
        <w:t>Т</w:t>
      </w:r>
      <w:r w:rsidRPr="00F860BA">
        <w:rPr>
          <w:lang w:val="en-US"/>
        </w:rPr>
        <w:t xml:space="preserve">. 10. – №. </w:t>
      </w:r>
      <w:r w:rsidRPr="00337B97">
        <w:t>1. – С. 16-30.</w:t>
      </w:r>
    </w:p>
  </w:footnote>
  <w:footnote w:id="3">
    <w:p w14:paraId="2305D64A" w14:textId="77777777" w:rsidR="00B72759" w:rsidRPr="009D370A" w:rsidRDefault="00B72759" w:rsidP="00933BC8">
      <w:pPr>
        <w:pStyle w:val="a4"/>
        <w:ind w:firstLine="709"/>
      </w:pPr>
      <w:r>
        <w:rPr>
          <w:rStyle w:val="a6"/>
        </w:rPr>
        <w:footnoteRef/>
      </w:r>
      <w:r w:rsidRPr="009D370A">
        <w:t xml:space="preserve"> Перевод до конца 2024 года в электронную форму 100 </w:t>
      </w:r>
      <w:proofErr w:type="gramStart"/>
      <w:r w:rsidRPr="009D370A">
        <w:t>процентов</w:t>
      </w:r>
      <w:proofErr w:type="gramEnd"/>
      <w:r w:rsidRPr="009D370A">
        <w:t xml:space="preserve"> выставляемых хозяйствующими субъектами счетов-фактур (за исключением счетов-фактур, для которых предусмотрен иной порядок обмена в связи с их отнесением к государственной тайне);</w:t>
      </w:r>
    </w:p>
    <w:p w14:paraId="31FAAB5A" w14:textId="77777777" w:rsidR="00B72759" w:rsidRPr="009D370A" w:rsidRDefault="00B72759" w:rsidP="00933BC8">
      <w:pPr>
        <w:pStyle w:val="a4"/>
        <w:ind w:firstLine="709"/>
      </w:pPr>
      <w:r w:rsidRPr="009D370A">
        <w:t xml:space="preserve">Перевод до конца 2024 года 70 </w:t>
      </w:r>
      <w:proofErr w:type="gramStart"/>
      <w:r w:rsidRPr="009D370A">
        <w:t>процентов</w:t>
      </w:r>
      <w:proofErr w:type="gramEnd"/>
      <w:r w:rsidRPr="009D370A">
        <w:t xml:space="preserve"> формируемых хозяйствующими субъектами транспортных и товарных накладных в электронную форму (за исключением документов, для которых предусмотрен иной порядок обмена в связи с их отнесением к государственной тайне);</w:t>
      </w:r>
    </w:p>
    <w:p w14:paraId="788C66B2" w14:textId="77777777" w:rsidR="00B72759" w:rsidRPr="009D370A" w:rsidRDefault="00B72759" w:rsidP="00933BC8">
      <w:pPr>
        <w:pStyle w:val="a4"/>
        <w:ind w:firstLine="709"/>
      </w:pPr>
      <w:r w:rsidRPr="009D370A">
        <w:t>Увеличение общего количества электронных документов, направляемых хозяйствующими субъектами друг другу в электронной форме, не менее 20 процентов в год, начиная с 2022 года;</w:t>
      </w:r>
    </w:p>
    <w:p w14:paraId="3D4CB40C" w14:textId="77777777" w:rsidR="00B72759" w:rsidRDefault="00B72759" w:rsidP="00933BC8">
      <w:pPr>
        <w:pStyle w:val="a4"/>
      </w:pPr>
      <w:r w:rsidRPr="009D370A">
        <w:t xml:space="preserve">Снижение количества </w:t>
      </w:r>
      <w:proofErr w:type="spellStart"/>
      <w:r w:rsidRPr="009D370A">
        <w:t>истребуемых</w:t>
      </w:r>
      <w:proofErr w:type="spellEnd"/>
      <w:r w:rsidRPr="009D370A">
        <w:t xml:space="preserve"> бумажных документов в рамках мероприятий налогового контроля не менее, чем на 10 процентов в год, начиная с 2023 года;</w:t>
      </w:r>
    </w:p>
    <w:p w14:paraId="42A41417" w14:textId="77777777" w:rsidR="00B72759" w:rsidRPr="009D370A" w:rsidRDefault="00B72759" w:rsidP="00933BC8">
      <w:pPr>
        <w:pStyle w:val="a4"/>
      </w:pPr>
      <w:r>
        <w:t xml:space="preserve">И несколько других </w:t>
      </w:r>
      <w:proofErr w:type="spellStart"/>
      <w:r>
        <w:t>неквантифицируемых</w:t>
      </w:r>
      <w:proofErr w:type="spellEnd"/>
      <w:r>
        <w:t xml:space="preserve"> целевых изменений.</w:t>
      </w:r>
    </w:p>
  </w:footnote>
  <w:footnote w:id="4">
    <w:p w14:paraId="2BA38721" w14:textId="77777777" w:rsidR="00B72759" w:rsidRPr="000F6EB9" w:rsidRDefault="00B72759" w:rsidP="00933BC8">
      <w:pPr>
        <w:pStyle w:val="a4"/>
      </w:pPr>
      <w:r>
        <w:rPr>
          <w:rStyle w:val="a6"/>
        </w:rPr>
        <w:footnoteRef/>
      </w:r>
      <w:r w:rsidRPr="000F6EB9">
        <w:t xml:space="preserve"> Средний рыночный уровень в 2019 году</w:t>
      </w:r>
      <w:r>
        <w:t xml:space="preserve"> (на основании анализа открытых коммерческих предложений)</w:t>
      </w:r>
      <w:r w:rsidRPr="000F6EB9">
        <w:t>, включает затраты на приобретение оргтехники, ее заправку расходными материалами</w:t>
      </w:r>
    </w:p>
  </w:footnote>
  <w:footnote w:id="5">
    <w:p w14:paraId="3B83CF7C" w14:textId="77777777" w:rsidR="00B72759" w:rsidRPr="00DE109E" w:rsidRDefault="00B72759" w:rsidP="00933BC8">
      <w:pPr>
        <w:pStyle w:val="a4"/>
        <w:rPr>
          <w:lang w:val="en-US"/>
        </w:rPr>
      </w:pPr>
      <w:r>
        <w:rPr>
          <w:rStyle w:val="a6"/>
        </w:rPr>
        <w:footnoteRef/>
      </w:r>
      <w:r w:rsidRPr="008A0A0A">
        <w:rPr>
          <w:lang w:val="en-US"/>
        </w:rPr>
        <w:t xml:space="preserve"> </w:t>
      </w:r>
      <w:proofErr w:type="spellStart"/>
      <w:r w:rsidRPr="008A0A0A">
        <w:rPr>
          <w:lang w:val="en-US"/>
        </w:rPr>
        <w:t>Yousefi</w:t>
      </w:r>
      <w:proofErr w:type="spellEnd"/>
      <w:r w:rsidRPr="008A0A0A">
        <w:rPr>
          <w:lang w:val="en-US"/>
        </w:rPr>
        <w:t xml:space="preserve"> A. The impact of information and communication technology on economic growth: evidence from developed and developing countries //Economics of Innovation and New Technology. – 2011. – </w:t>
      </w:r>
      <w:r w:rsidRPr="008A0A0A">
        <w:t>Т</w:t>
      </w:r>
      <w:r w:rsidRPr="008A0A0A">
        <w:rPr>
          <w:lang w:val="en-US"/>
        </w:rPr>
        <w:t xml:space="preserve">. 20. – №. </w:t>
      </w:r>
      <w:r w:rsidRPr="00DE109E">
        <w:rPr>
          <w:lang w:val="en-US"/>
        </w:rPr>
        <w:t xml:space="preserve">6. – </w:t>
      </w:r>
      <w:r w:rsidRPr="008A0A0A">
        <w:t>С</w:t>
      </w:r>
      <w:r w:rsidRPr="00DE109E">
        <w:rPr>
          <w:lang w:val="en-US"/>
        </w:rPr>
        <w:t>. 581-596.</w:t>
      </w:r>
    </w:p>
  </w:footnote>
  <w:footnote w:id="6">
    <w:p w14:paraId="4ABBA15C" w14:textId="77777777" w:rsidR="00B72759" w:rsidRPr="00F67475" w:rsidRDefault="00B72759" w:rsidP="00933BC8">
      <w:pPr>
        <w:pStyle w:val="a4"/>
        <w:rPr>
          <w:lang w:val="en-US"/>
        </w:rPr>
      </w:pPr>
      <w:r>
        <w:rPr>
          <w:rStyle w:val="a6"/>
        </w:rPr>
        <w:footnoteRef/>
      </w:r>
      <w:r w:rsidRPr="00F67475">
        <w:rPr>
          <w:lang w:val="en-US"/>
        </w:rPr>
        <w:t xml:space="preserve"> </w:t>
      </w:r>
      <w:proofErr w:type="spellStart"/>
      <w:r w:rsidRPr="00F67475">
        <w:rPr>
          <w:lang w:val="en-US"/>
        </w:rPr>
        <w:t>Geissbauer</w:t>
      </w:r>
      <w:proofErr w:type="spellEnd"/>
      <w:r w:rsidRPr="00F67475">
        <w:rPr>
          <w:lang w:val="en-US"/>
        </w:rPr>
        <w:t xml:space="preserve"> R., </w:t>
      </w:r>
      <w:proofErr w:type="spellStart"/>
      <w:r w:rsidRPr="00F67475">
        <w:rPr>
          <w:lang w:val="en-US"/>
        </w:rPr>
        <w:t>Vedso</w:t>
      </w:r>
      <w:proofErr w:type="spellEnd"/>
      <w:r w:rsidRPr="00F67475">
        <w:rPr>
          <w:lang w:val="en-US"/>
        </w:rPr>
        <w:t xml:space="preserve"> J., </w:t>
      </w:r>
      <w:proofErr w:type="spellStart"/>
      <w:proofErr w:type="gramStart"/>
      <w:r w:rsidRPr="00F67475">
        <w:rPr>
          <w:lang w:val="en-US"/>
        </w:rPr>
        <w:t>Schrauf</w:t>
      </w:r>
      <w:proofErr w:type="spellEnd"/>
      <w:proofErr w:type="gramEnd"/>
      <w:r w:rsidRPr="00F67475">
        <w:rPr>
          <w:lang w:val="en-US"/>
        </w:rPr>
        <w:t xml:space="preserve"> S. Industry 4.0: Building the digital enterprise //Retrieved from PwC Website: https://www. </w:t>
      </w:r>
      <w:proofErr w:type="spellStart"/>
      <w:proofErr w:type="gramStart"/>
      <w:r w:rsidRPr="00F67475">
        <w:rPr>
          <w:lang w:val="en-US"/>
        </w:rPr>
        <w:t>pwc</w:t>
      </w:r>
      <w:proofErr w:type="spellEnd"/>
      <w:proofErr w:type="gramEnd"/>
      <w:r w:rsidRPr="00F67475">
        <w:rPr>
          <w:lang w:val="en-US"/>
        </w:rPr>
        <w:t xml:space="preserve">. com/gx/en/industries/industries-4.0/landing-page/industry-4.0-building-your-digital-enterprise-april-2016. </w:t>
      </w:r>
      <w:proofErr w:type="gramStart"/>
      <w:r w:rsidRPr="00F67475">
        <w:rPr>
          <w:lang w:val="en-US"/>
        </w:rPr>
        <w:t>pdf</w:t>
      </w:r>
      <w:proofErr w:type="gramEnd"/>
      <w:r w:rsidRPr="00F67475">
        <w:rPr>
          <w:lang w:val="en-US"/>
        </w:rPr>
        <w:t>. – 2016.</w:t>
      </w:r>
    </w:p>
  </w:footnote>
  <w:footnote w:id="7">
    <w:p w14:paraId="1B2A340B" w14:textId="77777777" w:rsidR="00B72759" w:rsidRPr="00EA6A01" w:rsidRDefault="00B72759" w:rsidP="00933BC8">
      <w:pPr>
        <w:pStyle w:val="a4"/>
        <w:rPr>
          <w:lang w:val="en-US"/>
        </w:rPr>
      </w:pPr>
      <w:r>
        <w:rPr>
          <w:rStyle w:val="a6"/>
        </w:rPr>
        <w:footnoteRef/>
      </w:r>
      <w:r w:rsidRPr="00EA6A01">
        <w:rPr>
          <w:lang w:val="en-US"/>
        </w:rPr>
        <w:t xml:space="preserve"> Koch B. Business Case. E-invoicing/E-billing. </w:t>
      </w:r>
      <w:proofErr w:type="spellStart"/>
      <w:r w:rsidRPr="00EA6A01">
        <w:rPr>
          <w:lang w:val="en-US"/>
        </w:rPr>
        <w:t>Billentis</w:t>
      </w:r>
      <w:proofErr w:type="spellEnd"/>
      <w:r w:rsidRPr="00EA6A01">
        <w:rPr>
          <w:lang w:val="en-US"/>
        </w:rPr>
        <w:t>, 2017. URL:</w:t>
      </w:r>
    </w:p>
    <w:p w14:paraId="3D1B59DF" w14:textId="77777777" w:rsidR="00B72759" w:rsidRPr="00EA6A01" w:rsidRDefault="00B72759" w:rsidP="00933BC8">
      <w:pPr>
        <w:pStyle w:val="a4"/>
        <w:rPr>
          <w:lang w:val="en-US"/>
        </w:rPr>
      </w:pPr>
      <w:r w:rsidRPr="00EA6A01">
        <w:rPr>
          <w:lang w:val="en-US"/>
        </w:rPr>
        <w:t>http://www.billentis.com/e-invoicing-businesscase.pdf</w:t>
      </w:r>
    </w:p>
  </w:footnote>
  <w:footnote w:id="8">
    <w:p w14:paraId="5D538B9D" w14:textId="77777777" w:rsidR="00B72759" w:rsidRPr="00563905" w:rsidRDefault="00B72759" w:rsidP="00933BC8">
      <w:pPr>
        <w:pStyle w:val="a4"/>
      </w:pPr>
      <w:r>
        <w:rPr>
          <w:rStyle w:val="a6"/>
        </w:rPr>
        <w:footnoteRef/>
      </w:r>
      <w:r>
        <w:t xml:space="preserve"> Оценка стоимости производилась для следующих характеристик ЦОД: количество стоек – 509 (среднее количество для ЦОД, построенных в Москве за период 2004-2015 гг.) – 1600 (максимальное количество стоек в реализованных ЦОД в выборке), стоимость строительства одной стойки ЦОД – 65-80 тыс. долл. США, средний курс рубля – 65 руб.\долл. США, уровень ЦОД – </w:t>
      </w:r>
      <w:r>
        <w:rPr>
          <w:lang w:val="en-US"/>
        </w:rPr>
        <w:t>Tier</w:t>
      </w:r>
      <w:r w:rsidRPr="008A68F7">
        <w:t>4</w:t>
      </w:r>
      <w:r>
        <w:t>. Для</w:t>
      </w:r>
      <w:r w:rsidRPr="00220D1A">
        <w:rPr>
          <w:lang w:val="en-US"/>
        </w:rPr>
        <w:t xml:space="preserve"> </w:t>
      </w:r>
      <w:r>
        <w:t>поведения</w:t>
      </w:r>
      <w:r w:rsidRPr="00220D1A">
        <w:rPr>
          <w:lang w:val="en-US"/>
        </w:rPr>
        <w:t xml:space="preserve"> </w:t>
      </w:r>
      <w:r>
        <w:t>оценок</w:t>
      </w:r>
      <w:r w:rsidRPr="00220D1A">
        <w:rPr>
          <w:lang w:val="en-US"/>
        </w:rPr>
        <w:t xml:space="preserve"> </w:t>
      </w:r>
      <w:r>
        <w:t>использованы</w:t>
      </w:r>
      <w:r w:rsidRPr="00220D1A">
        <w:rPr>
          <w:lang w:val="en-US"/>
        </w:rPr>
        <w:t xml:space="preserve"> </w:t>
      </w:r>
      <w:r>
        <w:t>данные</w:t>
      </w:r>
      <w:r w:rsidRPr="00220D1A">
        <w:rPr>
          <w:lang w:val="en-US"/>
        </w:rPr>
        <w:t xml:space="preserve"> </w:t>
      </w:r>
      <w:r>
        <w:t>исследования</w:t>
      </w:r>
      <w:r w:rsidRPr="00220D1A">
        <w:rPr>
          <w:lang w:val="en-US"/>
        </w:rPr>
        <w:t xml:space="preserve">: </w:t>
      </w:r>
      <w:proofErr w:type="spellStart"/>
      <w:r w:rsidRPr="00220D1A">
        <w:rPr>
          <w:lang w:val="en-US"/>
        </w:rPr>
        <w:t>Pirogova</w:t>
      </w:r>
      <w:proofErr w:type="spellEnd"/>
      <w:r w:rsidRPr="00220D1A">
        <w:rPr>
          <w:lang w:val="en-US"/>
        </w:rPr>
        <w:t xml:space="preserve"> L. A., </w:t>
      </w:r>
      <w:proofErr w:type="spellStart"/>
      <w:r w:rsidRPr="00220D1A">
        <w:rPr>
          <w:lang w:val="en-US"/>
        </w:rPr>
        <w:t>Grekoul</w:t>
      </w:r>
      <w:proofErr w:type="spellEnd"/>
      <w:r w:rsidRPr="00220D1A">
        <w:rPr>
          <w:lang w:val="en-US"/>
        </w:rPr>
        <w:t xml:space="preserve"> V. I., </w:t>
      </w:r>
      <w:proofErr w:type="spellStart"/>
      <w:r w:rsidRPr="00220D1A">
        <w:rPr>
          <w:lang w:val="en-US"/>
        </w:rPr>
        <w:t>Poklonov</w:t>
      </w:r>
      <w:proofErr w:type="spellEnd"/>
      <w:r w:rsidRPr="00220D1A">
        <w:rPr>
          <w:lang w:val="en-US"/>
        </w:rPr>
        <w:t xml:space="preserve"> B. </w:t>
      </w:r>
      <w:r w:rsidRPr="008A68F7">
        <w:t>Е</w:t>
      </w:r>
      <w:r w:rsidRPr="00220D1A">
        <w:rPr>
          <w:lang w:val="en-US"/>
        </w:rPr>
        <w:t xml:space="preserve">. Estimated aggregate cost of ownership of a data processing center // Business Informatics. – 2016. – №. </w:t>
      </w:r>
      <w:r w:rsidRPr="00563905">
        <w:t>2 (36).</w:t>
      </w:r>
      <w:r>
        <w:t xml:space="preserve"> </w:t>
      </w:r>
    </w:p>
  </w:footnote>
  <w:footnote w:id="9">
    <w:p w14:paraId="691FEA70" w14:textId="77777777" w:rsidR="00B72759" w:rsidRDefault="00B72759" w:rsidP="00933BC8">
      <w:pPr>
        <w:pStyle w:val="a4"/>
      </w:pPr>
      <w:r>
        <w:rPr>
          <w:rStyle w:val="a6"/>
        </w:rPr>
        <w:footnoteRef/>
      </w:r>
      <w:r>
        <w:t xml:space="preserve"> Описание модельного комплекса представлено в </w:t>
      </w:r>
      <w:proofErr w:type="spellStart"/>
      <w:r w:rsidRPr="00A86528">
        <w:t>Дробышевский</w:t>
      </w:r>
      <w:proofErr w:type="spellEnd"/>
      <w:r w:rsidRPr="00A86528">
        <w:t xml:space="preserve"> С., </w:t>
      </w:r>
      <w:proofErr w:type="spellStart"/>
      <w:r w:rsidRPr="00A86528">
        <w:t>Полбин</w:t>
      </w:r>
      <w:proofErr w:type="spellEnd"/>
      <w:r w:rsidRPr="00A86528">
        <w:t xml:space="preserve"> А. Декомпозиция динамики макроэкономических показателей РФ на основе DSGE-модели //Экономическая политика. – 2015. – Т. 10. – №. 2. – С. 20-42.</w:t>
      </w:r>
    </w:p>
  </w:footnote>
  <w:footnote w:id="10">
    <w:p w14:paraId="397FE152" w14:textId="58EF3269" w:rsidR="00AB0B32" w:rsidRPr="00F860BA" w:rsidRDefault="00AB0B32">
      <w:pPr>
        <w:pStyle w:val="a4"/>
      </w:pPr>
      <w:r>
        <w:rPr>
          <w:rStyle w:val="a6"/>
        </w:rPr>
        <w:footnoteRef/>
      </w:r>
      <w:r>
        <w:t xml:space="preserve"> </w:t>
      </w:r>
      <w:r w:rsidRPr="0046012D">
        <w:rPr>
          <w:lang w:val="en-US"/>
        </w:rPr>
        <w:t>Software</w:t>
      </w:r>
      <w:r w:rsidRPr="0046012D">
        <w:t xml:space="preserve"> </w:t>
      </w:r>
      <w:r w:rsidRPr="0046012D">
        <w:rPr>
          <w:lang w:val="en-US"/>
        </w:rPr>
        <w:t>as</w:t>
      </w:r>
      <w:r w:rsidRPr="0046012D">
        <w:t xml:space="preserve"> </w:t>
      </w:r>
      <w:r w:rsidRPr="0046012D">
        <w:rPr>
          <w:lang w:val="en-US"/>
        </w:rPr>
        <w:t>a</w:t>
      </w:r>
      <w:r w:rsidRPr="0046012D">
        <w:t xml:space="preserve"> </w:t>
      </w:r>
      <w:r w:rsidRPr="0046012D">
        <w:rPr>
          <w:lang w:val="en-US"/>
        </w:rPr>
        <w:t>service</w:t>
      </w:r>
      <w:r w:rsidRPr="00F860BA">
        <w:t xml:space="preserve"> - аренда программного обеспечения (приложений) на инфраструктуре арендатора, которая является наиболее </w:t>
      </w:r>
      <w:proofErr w:type="spellStart"/>
      <w:r w:rsidRPr="00F860BA">
        <w:t>кастомизированным</w:t>
      </w:r>
      <w:proofErr w:type="spellEnd"/>
      <w:r w:rsidRPr="00F860BA">
        <w:t xml:space="preserve"> с точки зрения пользователя продуктом (при этом для пользователей будут наблюдаться существенные ограничения по дополнительной настройке приложений)</w:t>
      </w:r>
    </w:p>
  </w:footnote>
  <w:footnote w:id="11">
    <w:p w14:paraId="40A91D20" w14:textId="243C3A70" w:rsidR="009764CE" w:rsidRPr="00F860BA" w:rsidRDefault="009764CE" w:rsidP="009764CE">
      <w:pPr>
        <w:pStyle w:val="a4"/>
      </w:pPr>
      <w:r>
        <w:rPr>
          <w:rStyle w:val="a6"/>
        </w:rPr>
        <w:footnoteRef/>
      </w:r>
      <w:r>
        <w:t xml:space="preserve"> Ч</w:t>
      </w:r>
      <w:r w:rsidRPr="004D4E54">
        <w:t>то может усугубляться наличием пиковых периодов, когда большое число хозяйствующих субъектов будут предоставлять документы</w:t>
      </w:r>
      <w:r w:rsidR="008B6867">
        <w:t>.</w:t>
      </w:r>
    </w:p>
  </w:footnote>
  <w:footnote w:id="12">
    <w:p w14:paraId="32CF1DC2" w14:textId="77777777" w:rsidR="009764CE" w:rsidRDefault="009764CE" w:rsidP="009764CE">
      <w:pPr>
        <w:pStyle w:val="a4"/>
      </w:pPr>
      <w:r>
        <w:rPr>
          <w:rStyle w:val="a6"/>
        </w:rPr>
        <w:footnoteRef/>
      </w:r>
      <w:r>
        <w:t xml:space="preserve"> Необходима разработка дополнительного программного обеспечения, реализующего автоматическую выгрузку данных из внутренних систем хозяйствующих субъектов в единую систему ЭДО.</w:t>
      </w:r>
    </w:p>
  </w:footnote>
  <w:footnote w:id="13">
    <w:p w14:paraId="7466E903" w14:textId="77777777" w:rsidR="009764CE" w:rsidRPr="00D964D6" w:rsidRDefault="009764CE" w:rsidP="009764CE">
      <w:pPr>
        <w:pStyle w:val="a4"/>
      </w:pPr>
      <w:r>
        <w:rPr>
          <w:rStyle w:val="a6"/>
        </w:rPr>
        <w:footnoteRef/>
      </w:r>
      <w:r>
        <w:t xml:space="preserve"> </w:t>
      </w:r>
      <w:r w:rsidRPr="004D4E54">
        <w:t xml:space="preserve">С </w:t>
      </w:r>
      <w:r>
        <w:t>определенными</w:t>
      </w:r>
      <w:r w:rsidRPr="004D4E54">
        <w:t xml:space="preserve"> параметрами качества и безопасности для соответствующего вида данных</w:t>
      </w:r>
      <w:r>
        <w:t>, определяемыми регулятором.</w:t>
      </w:r>
    </w:p>
  </w:footnote>
  <w:footnote w:id="14">
    <w:p w14:paraId="0CA47955" w14:textId="22CD1484" w:rsidR="00885DB8" w:rsidRDefault="00885DB8">
      <w:pPr>
        <w:pStyle w:val="a4"/>
      </w:pPr>
      <w:r>
        <w:rPr>
          <w:rStyle w:val="a6"/>
        </w:rPr>
        <w:footnoteRef/>
      </w:r>
      <w:r>
        <w:t xml:space="preserve"> </w:t>
      </w:r>
      <w:proofErr w:type="spellStart"/>
      <w:r w:rsidRPr="00885DB8">
        <w:t>Infrastructure</w:t>
      </w:r>
      <w:proofErr w:type="spellEnd"/>
      <w:r w:rsidRPr="00885DB8">
        <w:t xml:space="preserve"> </w:t>
      </w:r>
      <w:proofErr w:type="spellStart"/>
      <w:r w:rsidRPr="00885DB8">
        <w:t>as</w:t>
      </w:r>
      <w:proofErr w:type="spellEnd"/>
      <w:r w:rsidRPr="00885DB8">
        <w:t xml:space="preserve"> a </w:t>
      </w:r>
      <w:proofErr w:type="spellStart"/>
      <w:r w:rsidRPr="00885DB8">
        <w:t>Servic</w:t>
      </w:r>
      <w:proofErr w:type="spellEnd"/>
      <w:r>
        <w:t xml:space="preserve"> - </w:t>
      </w:r>
      <w:r w:rsidRPr="00885DB8">
        <w:t>модель представляет собой услугу для компаний, позволяющую перенести на аутсорсинг вычислительные мощности. Фактически в данную услугу входит услуга предоставления вычислительных мощностей физического центра обработки данных (ЦОД), организованных и предоставляемых в удаленном режиме</w:t>
      </w:r>
      <w:r>
        <w:t>.</w:t>
      </w:r>
    </w:p>
  </w:footnote>
  <w:footnote w:id="15">
    <w:p w14:paraId="29E178CC" w14:textId="687BAADC" w:rsidR="00885DB8" w:rsidRDefault="00885DB8">
      <w:pPr>
        <w:pStyle w:val="a4"/>
      </w:pPr>
      <w:r>
        <w:rPr>
          <w:rStyle w:val="a6"/>
        </w:rPr>
        <w:footnoteRef/>
      </w:r>
      <w:r>
        <w:t xml:space="preserve"> </w:t>
      </w:r>
      <w:proofErr w:type="spellStart"/>
      <w:r w:rsidR="000458A8" w:rsidRPr="00885DB8">
        <w:t>Platform</w:t>
      </w:r>
      <w:proofErr w:type="spellEnd"/>
      <w:r w:rsidR="000458A8" w:rsidRPr="00885DB8">
        <w:t xml:space="preserve"> </w:t>
      </w:r>
      <w:proofErr w:type="spellStart"/>
      <w:r w:rsidRPr="00885DB8">
        <w:t>as</w:t>
      </w:r>
      <w:proofErr w:type="spellEnd"/>
      <w:r w:rsidRPr="00885DB8">
        <w:t xml:space="preserve"> a </w:t>
      </w:r>
      <w:proofErr w:type="spellStart"/>
      <w:r w:rsidRPr="00885DB8">
        <w:t>service</w:t>
      </w:r>
      <w:proofErr w:type="spellEnd"/>
      <w:r>
        <w:t xml:space="preserve"> - </w:t>
      </w:r>
      <w:r w:rsidRPr="00885DB8">
        <w:t>аренда облачного платформенного решения, на котором возможна реализация пользовательских приложений, но при этом изменение архитектуры платформенного решения арендатором невозможно (есть ограничения по поддерживаемым пользовательским операционным системам и приложениям)</w:t>
      </w:r>
    </w:p>
  </w:footnote>
  <w:footnote w:id="16">
    <w:p w14:paraId="36C348DC" w14:textId="77777777" w:rsidR="009764CE" w:rsidRDefault="009764CE" w:rsidP="009764CE">
      <w:pPr>
        <w:pStyle w:val="a4"/>
      </w:pPr>
      <w:r>
        <w:rPr>
          <w:rStyle w:val="a6"/>
        </w:rPr>
        <w:footnoteRef/>
      </w:r>
      <w:r>
        <w:t xml:space="preserve"> Протоколов, а также п</w:t>
      </w:r>
      <w:r w:rsidRPr="004D4E54">
        <w:t>араметров работы программного обеспечения, правил размещения информации и информационной безопасности</w:t>
      </w:r>
      <w:r>
        <w:t>, требований к операторам ЭДО, требований к ЭЦП, формату документов, составу предоставляемой информации</w:t>
      </w:r>
      <w:r w:rsidRPr="004D4E54">
        <w:t xml:space="preserve"> и пр.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146801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C221420"/>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A3382046"/>
    <w:lvl w:ilvl="0">
      <w:start w:val="1"/>
      <w:numFmt w:val="bullet"/>
      <w:pStyle w:val="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5FA4EB4"/>
    <w:lvl w:ilvl="0">
      <w:start w:val="1"/>
      <w:numFmt w:val="bullet"/>
      <w:pStyle w:val="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0F6570A"/>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5A95A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6A025A"/>
    <w:multiLevelType w:val="hybridMultilevel"/>
    <w:tmpl w:val="CC124838"/>
    <w:lvl w:ilvl="0" w:tplc="0478F25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0CC501E0"/>
    <w:multiLevelType w:val="hybridMultilevel"/>
    <w:tmpl w:val="F9B2C8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1F06F6"/>
    <w:multiLevelType w:val="hybridMultilevel"/>
    <w:tmpl w:val="6B0E88BC"/>
    <w:lvl w:ilvl="0" w:tplc="7460E4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D9C42A3"/>
    <w:multiLevelType w:val="hybridMultilevel"/>
    <w:tmpl w:val="614C20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7C055D9"/>
    <w:multiLevelType w:val="hybridMultilevel"/>
    <w:tmpl w:val="48D445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8AF2EDD"/>
    <w:multiLevelType w:val="hybridMultilevel"/>
    <w:tmpl w:val="DD325802"/>
    <w:lvl w:ilvl="0" w:tplc="CD10839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0F62F6"/>
    <w:multiLevelType w:val="hybridMultilevel"/>
    <w:tmpl w:val="D1369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774EE9"/>
    <w:multiLevelType w:val="hybridMultilevel"/>
    <w:tmpl w:val="84BEFF72"/>
    <w:lvl w:ilvl="0" w:tplc="124EB1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50C64AB"/>
    <w:multiLevelType w:val="hybridMultilevel"/>
    <w:tmpl w:val="427AB7A2"/>
    <w:lvl w:ilvl="0" w:tplc="35F0867A">
      <w:start w:val="1"/>
      <w:numFmt w:val="decimal"/>
      <w:lvlText w:val="4.%1."/>
      <w:lvlJc w:val="left"/>
      <w:pPr>
        <w:ind w:left="3196" w:hanging="360"/>
      </w:pPr>
      <w:rPr>
        <w:rFonts w:ascii="Times New Roman" w:hAnsi="Times New Roman" w:cs="Times New Roman" w:hint="default"/>
        <w:sz w:val="24"/>
        <w:szCs w:val="24"/>
      </w:rPr>
    </w:lvl>
    <w:lvl w:ilvl="1" w:tplc="04190019">
      <w:start w:val="1"/>
      <w:numFmt w:val="lowerLetter"/>
      <w:lvlText w:val="%2."/>
      <w:lvlJc w:val="left"/>
      <w:pPr>
        <w:ind w:left="3556" w:hanging="360"/>
      </w:pPr>
    </w:lvl>
    <w:lvl w:ilvl="2" w:tplc="0419001B">
      <w:start w:val="1"/>
      <w:numFmt w:val="lowerRoman"/>
      <w:lvlText w:val="%3."/>
      <w:lvlJc w:val="right"/>
      <w:pPr>
        <w:ind w:left="4276" w:hanging="180"/>
      </w:pPr>
    </w:lvl>
    <w:lvl w:ilvl="3" w:tplc="0419000F">
      <w:start w:val="1"/>
      <w:numFmt w:val="decimal"/>
      <w:lvlText w:val="%4."/>
      <w:lvlJc w:val="left"/>
      <w:pPr>
        <w:ind w:left="4996" w:hanging="360"/>
      </w:pPr>
    </w:lvl>
    <w:lvl w:ilvl="4" w:tplc="04190019">
      <w:start w:val="1"/>
      <w:numFmt w:val="lowerLetter"/>
      <w:lvlText w:val="%5."/>
      <w:lvlJc w:val="left"/>
      <w:pPr>
        <w:ind w:left="5716" w:hanging="360"/>
      </w:pPr>
    </w:lvl>
    <w:lvl w:ilvl="5" w:tplc="0419001B">
      <w:start w:val="1"/>
      <w:numFmt w:val="lowerRoman"/>
      <w:lvlText w:val="%6."/>
      <w:lvlJc w:val="right"/>
      <w:pPr>
        <w:ind w:left="6436" w:hanging="180"/>
      </w:pPr>
    </w:lvl>
    <w:lvl w:ilvl="6" w:tplc="0419000F">
      <w:start w:val="1"/>
      <w:numFmt w:val="decimal"/>
      <w:lvlText w:val="%7."/>
      <w:lvlJc w:val="left"/>
      <w:pPr>
        <w:ind w:left="7156" w:hanging="360"/>
      </w:pPr>
    </w:lvl>
    <w:lvl w:ilvl="7" w:tplc="04190019">
      <w:start w:val="1"/>
      <w:numFmt w:val="lowerLetter"/>
      <w:lvlText w:val="%8."/>
      <w:lvlJc w:val="left"/>
      <w:pPr>
        <w:ind w:left="7876" w:hanging="360"/>
      </w:pPr>
    </w:lvl>
    <w:lvl w:ilvl="8" w:tplc="0419001B">
      <w:start w:val="1"/>
      <w:numFmt w:val="lowerRoman"/>
      <w:lvlText w:val="%9."/>
      <w:lvlJc w:val="right"/>
      <w:pPr>
        <w:ind w:left="8596" w:hanging="180"/>
      </w:pPr>
    </w:lvl>
  </w:abstractNum>
  <w:abstractNum w:abstractNumId="15" w15:restartNumberingAfterBreak="0">
    <w:nsid w:val="424C31EC"/>
    <w:multiLevelType w:val="hybridMultilevel"/>
    <w:tmpl w:val="18803B96"/>
    <w:lvl w:ilvl="0" w:tplc="15C46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2514B9"/>
    <w:multiLevelType w:val="hybridMultilevel"/>
    <w:tmpl w:val="503EDF0C"/>
    <w:lvl w:ilvl="0" w:tplc="25C43C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9FB6F96"/>
    <w:multiLevelType w:val="multilevel"/>
    <w:tmpl w:val="41362EAE"/>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8" w15:restartNumberingAfterBreak="0">
    <w:nsid w:val="511849AC"/>
    <w:multiLevelType w:val="hybridMultilevel"/>
    <w:tmpl w:val="DE4A780A"/>
    <w:lvl w:ilvl="0" w:tplc="77209A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167222C"/>
    <w:multiLevelType w:val="multilevel"/>
    <w:tmpl w:val="000046F6"/>
    <w:lvl w:ilvl="0">
      <w:start w:val="5"/>
      <w:numFmt w:val="decimal"/>
      <w:lvlText w:val="%1"/>
      <w:lvlJc w:val="left"/>
      <w:pPr>
        <w:ind w:left="360" w:hanging="360"/>
      </w:pPr>
      <w:rPr>
        <w:rFonts w:hint="default"/>
        <w:i/>
      </w:rPr>
    </w:lvl>
    <w:lvl w:ilvl="1">
      <w:start w:val="3"/>
      <w:numFmt w:val="decimal"/>
      <w:lvlText w:val="%1.%2"/>
      <w:lvlJc w:val="left"/>
      <w:pPr>
        <w:ind w:left="1070" w:hanging="360"/>
      </w:pPr>
      <w:rPr>
        <w:rFonts w:hint="default"/>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20" w15:restartNumberingAfterBreak="0">
    <w:nsid w:val="558E5E11"/>
    <w:multiLevelType w:val="hybridMultilevel"/>
    <w:tmpl w:val="4104BF2C"/>
    <w:lvl w:ilvl="0" w:tplc="A30C9BD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CD108390">
      <w:start w:val="1"/>
      <w:numFmt w:val="russianLower"/>
      <w:lvlText w:val="%3)"/>
      <w:lvlJc w:val="left"/>
      <w:pPr>
        <w:ind w:left="2509" w:hanging="18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A5C34C7"/>
    <w:multiLevelType w:val="hybridMultilevel"/>
    <w:tmpl w:val="FE14E40C"/>
    <w:lvl w:ilvl="0" w:tplc="7460E41E">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2" w15:restartNumberingAfterBreak="0">
    <w:nsid w:val="5C0D220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112671"/>
    <w:multiLevelType w:val="hybridMultilevel"/>
    <w:tmpl w:val="0F929F22"/>
    <w:lvl w:ilvl="0" w:tplc="CD108390">
      <w:start w:val="1"/>
      <w:numFmt w:val="russianLower"/>
      <w:lvlText w:val="%1)"/>
      <w:lvlJc w:val="left"/>
      <w:pPr>
        <w:ind w:left="2689" w:hanging="360"/>
      </w:pPr>
      <w:rPr>
        <w:rFonts w:hint="default"/>
      </w:rPr>
    </w:lvl>
    <w:lvl w:ilvl="1" w:tplc="04190019" w:tentative="1">
      <w:start w:val="1"/>
      <w:numFmt w:val="lowerLetter"/>
      <w:lvlText w:val="%2."/>
      <w:lvlJc w:val="left"/>
      <w:pPr>
        <w:ind w:left="3409" w:hanging="360"/>
      </w:pPr>
    </w:lvl>
    <w:lvl w:ilvl="2" w:tplc="0419001B" w:tentative="1">
      <w:start w:val="1"/>
      <w:numFmt w:val="lowerRoman"/>
      <w:lvlText w:val="%3."/>
      <w:lvlJc w:val="right"/>
      <w:pPr>
        <w:ind w:left="4129" w:hanging="180"/>
      </w:pPr>
    </w:lvl>
    <w:lvl w:ilvl="3" w:tplc="0419000F" w:tentative="1">
      <w:start w:val="1"/>
      <w:numFmt w:val="decimal"/>
      <w:lvlText w:val="%4."/>
      <w:lvlJc w:val="left"/>
      <w:pPr>
        <w:ind w:left="4849" w:hanging="360"/>
      </w:pPr>
    </w:lvl>
    <w:lvl w:ilvl="4" w:tplc="04190019" w:tentative="1">
      <w:start w:val="1"/>
      <w:numFmt w:val="lowerLetter"/>
      <w:lvlText w:val="%5."/>
      <w:lvlJc w:val="left"/>
      <w:pPr>
        <w:ind w:left="5569" w:hanging="360"/>
      </w:pPr>
    </w:lvl>
    <w:lvl w:ilvl="5" w:tplc="0419001B" w:tentative="1">
      <w:start w:val="1"/>
      <w:numFmt w:val="lowerRoman"/>
      <w:lvlText w:val="%6."/>
      <w:lvlJc w:val="right"/>
      <w:pPr>
        <w:ind w:left="6289" w:hanging="180"/>
      </w:pPr>
    </w:lvl>
    <w:lvl w:ilvl="6" w:tplc="0419000F" w:tentative="1">
      <w:start w:val="1"/>
      <w:numFmt w:val="decimal"/>
      <w:lvlText w:val="%7."/>
      <w:lvlJc w:val="left"/>
      <w:pPr>
        <w:ind w:left="7009" w:hanging="360"/>
      </w:pPr>
    </w:lvl>
    <w:lvl w:ilvl="7" w:tplc="04190019" w:tentative="1">
      <w:start w:val="1"/>
      <w:numFmt w:val="lowerLetter"/>
      <w:lvlText w:val="%8."/>
      <w:lvlJc w:val="left"/>
      <w:pPr>
        <w:ind w:left="7729" w:hanging="360"/>
      </w:pPr>
    </w:lvl>
    <w:lvl w:ilvl="8" w:tplc="0419001B" w:tentative="1">
      <w:start w:val="1"/>
      <w:numFmt w:val="lowerRoman"/>
      <w:lvlText w:val="%9."/>
      <w:lvlJc w:val="right"/>
      <w:pPr>
        <w:ind w:left="8449" w:hanging="180"/>
      </w:pPr>
    </w:lvl>
  </w:abstractNum>
  <w:abstractNum w:abstractNumId="24" w15:restartNumberingAfterBreak="0">
    <w:nsid w:val="7C9B11A8"/>
    <w:multiLevelType w:val="hybridMultilevel"/>
    <w:tmpl w:val="1A602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E90A0E"/>
    <w:multiLevelType w:val="hybridMultilevel"/>
    <w:tmpl w:val="F6E67EBE"/>
    <w:lvl w:ilvl="0" w:tplc="0419000F">
      <w:start w:val="1"/>
      <w:numFmt w:val="decimal"/>
      <w:lvlText w:val="%1."/>
      <w:lvlJc w:val="left"/>
      <w:pPr>
        <w:ind w:left="1440" w:hanging="360"/>
      </w:pPr>
      <w:rPr>
        <w:rFonts w:hint="default"/>
      </w:rPr>
    </w:lvl>
    <w:lvl w:ilvl="1" w:tplc="7460E41E">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25"/>
  </w:num>
  <w:num w:numId="8">
    <w:abstractNumId w:val="16"/>
  </w:num>
  <w:num w:numId="9">
    <w:abstractNumId w:val="6"/>
  </w:num>
  <w:num w:numId="10">
    <w:abstractNumId w:val="14"/>
  </w:num>
  <w:num w:numId="11">
    <w:abstractNumId w:val="12"/>
  </w:num>
  <w:num w:numId="12">
    <w:abstractNumId w:val="13"/>
  </w:num>
  <w:num w:numId="13">
    <w:abstractNumId w:val="10"/>
  </w:num>
  <w:num w:numId="14">
    <w:abstractNumId w:val="22"/>
  </w:num>
  <w:num w:numId="15">
    <w:abstractNumId w:val="18"/>
  </w:num>
  <w:num w:numId="16">
    <w:abstractNumId w:val="21"/>
  </w:num>
  <w:num w:numId="17">
    <w:abstractNumId w:val="11"/>
  </w:num>
  <w:num w:numId="18">
    <w:abstractNumId w:val="8"/>
  </w:num>
  <w:num w:numId="19">
    <w:abstractNumId w:val="20"/>
  </w:num>
  <w:num w:numId="20">
    <w:abstractNumId w:val="19"/>
  </w:num>
  <w:num w:numId="21">
    <w:abstractNumId w:val="17"/>
  </w:num>
  <w:num w:numId="22">
    <w:abstractNumId w:val="15"/>
  </w:num>
  <w:num w:numId="23">
    <w:abstractNumId w:val="24"/>
  </w:num>
  <w:num w:numId="24">
    <w:abstractNumId w:val="7"/>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C2"/>
    <w:rsid w:val="000014AE"/>
    <w:rsid w:val="0000261B"/>
    <w:rsid w:val="00004A7C"/>
    <w:rsid w:val="00004C7D"/>
    <w:rsid w:val="000115C0"/>
    <w:rsid w:val="00022B61"/>
    <w:rsid w:val="000438D4"/>
    <w:rsid w:val="000458A8"/>
    <w:rsid w:val="0006245D"/>
    <w:rsid w:val="00071383"/>
    <w:rsid w:val="000755B1"/>
    <w:rsid w:val="000C40E4"/>
    <w:rsid w:val="000D4D52"/>
    <w:rsid w:val="000D75DF"/>
    <w:rsid w:val="00123985"/>
    <w:rsid w:val="00127A32"/>
    <w:rsid w:val="00135E02"/>
    <w:rsid w:val="001378D9"/>
    <w:rsid w:val="0014222B"/>
    <w:rsid w:val="001517A5"/>
    <w:rsid w:val="00184A91"/>
    <w:rsid w:val="00196FCE"/>
    <w:rsid w:val="001B1BC3"/>
    <w:rsid w:val="001D4CD4"/>
    <w:rsid w:val="001E5A80"/>
    <w:rsid w:val="002216CD"/>
    <w:rsid w:val="00230D32"/>
    <w:rsid w:val="0025704B"/>
    <w:rsid w:val="002728B6"/>
    <w:rsid w:val="00275622"/>
    <w:rsid w:val="00282877"/>
    <w:rsid w:val="00287FD1"/>
    <w:rsid w:val="002A1F4A"/>
    <w:rsid w:val="002B2DE1"/>
    <w:rsid w:val="002B4EF5"/>
    <w:rsid w:val="002D2655"/>
    <w:rsid w:val="002D764D"/>
    <w:rsid w:val="002F58B8"/>
    <w:rsid w:val="002F7899"/>
    <w:rsid w:val="003024BF"/>
    <w:rsid w:val="00305344"/>
    <w:rsid w:val="00310078"/>
    <w:rsid w:val="0031140F"/>
    <w:rsid w:val="00327DB2"/>
    <w:rsid w:val="00337B97"/>
    <w:rsid w:val="003626B7"/>
    <w:rsid w:val="0036342F"/>
    <w:rsid w:val="00371447"/>
    <w:rsid w:val="003B3775"/>
    <w:rsid w:val="003C2E09"/>
    <w:rsid w:val="003E4698"/>
    <w:rsid w:val="004103C0"/>
    <w:rsid w:val="00414917"/>
    <w:rsid w:val="00420874"/>
    <w:rsid w:val="00426B9F"/>
    <w:rsid w:val="00427FBA"/>
    <w:rsid w:val="00432A33"/>
    <w:rsid w:val="0044723E"/>
    <w:rsid w:val="004539C2"/>
    <w:rsid w:val="00462782"/>
    <w:rsid w:val="00483A43"/>
    <w:rsid w:val="004A04C0"/>
    <w:rsid w:val="004A7488"/>
    <w:rsid w:val="004B11DF"/>
    <w:rsid w:val="004B233F"/>
    <w:rsid w:val="004B2E4C"/>
    <w:rsid w:val="004B333B"/>
    <w:rsid w:val="004C67B2"/>
    <w:rsid w:val="004D79C5"/>
    <w:rsid w:val="004E452A"/>
    <w:rsid w:val="0050282D"/>
    <w:rsid w:val="005028BA"/>
    <w:rsid w:val="00507EAC"/>
    <w:rsid w:val="0051728B"/>
    <w:rsid w:val="00525129"/>
    <w:rsid w:val="00527D6C"/>
    <w:rsid w:val="005302D6"/>
    <w:rsid w:val="0053541D"/>
    <w:rsid w:val="00557555"/>
    <w:rsid w:val="00561583"/>
    <w:rsid w:val="005846D4"/>
    <w:rsid w:val="00591C33"/>
    <w:rsid w:val="005A3093"/>
    <w:rsid w:val="005A58ED"/>
    <w:rsid w:val="005A5F90"/>
    <w:rsid w:val="005A683D"/>
    <w:rsid w:val="005A766B"/>
    <w:rsid w:val="005B1E12"/>
    <w:rsid w:val="005B37C2"/>
    <w:rsid w:val="005C1537"/>
    <w:rsid w:val="005C3E47"/>
    <w:rsid w:val="005E4884"/>
    <w:rsid w:val="00602097"/>
    <w:rsid w:val="00602BB2"/>
    <w:rsid w:val="00602FC4"/>
    <w:rsid w:val="006171CF"/>
    <w:rsid w:val="00624F35"/>
    <w:rsid w:val="00630AA1"/>
    <w:rsid w:val="006471C1"/>
    <w:rsid w:val="00651D26"/>
    <w:rsid w:val="00655550"/>
    <w:rsid w:val="00662D87"/>
    <w:rsid w:val="00666EB8"/>
    <w:rsid w:val="00672A69"/>
    <w:rsid w:val="0067368F"/>
    <w:rsid w:val="00680567"/>
    <w:rsid w:val="006951A4"/>
    <w:rsid w:val="006D09A7"/>
    <w:rsid w:val="006D20D1"/>
    <w:rsid w:val="006D3E69"/>
    <w:rsid w:val="006E59A4"/>
    <w:rsid w:val="006E6531"/>
    <w:rsid w:val="007059D1"/>
    <w:rsid w:val="00714455"/>
    <w:rsid w:val="00714A96"/>
    <w:rsid w:val="00714B38"/>
    <w:rsid w:val="00715FAF"/>
    <w:rsid w:val="007271A9"/>
    <w:rsid w:val="00737811"/>
    <w:rsid w:val="00740018"/>
    <w:rsid w:val="0074780E"/>
    <w:rsid w:val="00751025"/>
    <w:rsid w:val="00754727"/>
    <w:rsid w:val="00760C3C"/>
    <w:rsid w:val="00766D77"/>
    <w:rsid w:val="00774E13"/>
    <w:rsid w:val="00794386"/>
    <w:rsid w:val="007B0CCB"/>
    <w:rsid w:val="007C59A4"/>
    <w:rsid w:val="007E7322"/>
    <w:rsid w:val="00803718"/>
    <w:rsid w:val="00831E17"/>
    <w:rsid w:val="0085046C"/>
    <w:rsid w:val="008540F1"/>
    <w:rsid w:val="008618EB"/>
    <w:rsid w:val="00864875"/>
    <w:rsid w:val="00880C53"/>
    <w:rsid w:val="00885DB8"/>
    <w:rsid w:val="008A25D0"/>
    <w:rsid w:val="008A6333"/>
    <w:rsid w:val="008B6231"/>
    <w:rsid w:val="008B6867"/>
    <w:rsid w:val="008C6CB3"/>
    <w:rsid w:val="008D617F"/>
    <w:rsid w:val="008D760A"/>
    <w:rsid w:val="008E2E85"/>
    <w:rsid w:val="00907D5A"/>
    <w:rsid w:val="009136D2"/>
    <w:rsid w:val="0091532F"/>
    <w:rsid w:val="00917E78"/>
    <w:rsid w:val="00923930"/>
    <w:rsid w:val="009319C1"/>
    <w:rsid w:val="00933BC8"/>
    <w:rsid w:val="00940807"/>
    <w:rsid w:val="00946782"/>
    <w:rsid w:val="00955255"/>
    <w:rsid w:val="009622AA"/>
    <w:rsid w:val="00967729"/>
    <w:rsid w:val="009764CE"/>
    <w:rsid w:val="00987BEC"/>
    <w:rsid w:val="009A31E1"/>
    <w:rsid w:val="009A4C73"/>
    <w:rsid w:val="009A569B"/>
    <w:rsid w:val="009B1BE1"/>
    <w:rsid w:val="009B318D"/>
    <w:rsid w:val="009C447B"/>
    <w:rsid w:val="009D4331"/>
    <w:rsid w:val="009E5971"/>
    <w:rsid w:val="009E7B1F"/>
    <w:rsid w:val="009F571C"/>
    <w:rsid w:val="00A1437B"/>
    <w:rsid w:val="00A16FD1"/>
    <w:rsid w:val="00A2003F"/>
    <w:rsid w:val="00A33880"/>
    <w:rsid w:val="00A36596"/>
    <w:rsid w:val="00A451F8"/>
    <w:rsid w:val="00A51427"/>
    <w:rsid w:val="00A625D5"/>
    <w:rsid w:val="00A6451D"/>
    <w:rsid w:val="00A90C6F"/>
    <w:rsid w:val="00AA0104"/>
    <w:rsid w:val="00AA0A70"/>
    <w:rsid w:val="00AA1EAF"/>
    <w:rsid w:val="00AA2AD7"/>
    <w:rsid w:val="00AB0B32"/>
    <w:rsid w:val="00AB6412"/>
    <w:rsid w:val="00AC034C"/>
    <w:rsid w:val="00AD2A67"/>
    <w:rsid w:val="00AE3C60"/>
    <w:rsid w:val="00AF0DBD"/>
    <w:rsid w:val="00AF5210"/>
    <w:rsid w:val="00AF7334"/>
    <w:rsid w:val="00B14204"/>
    <w:rsid w:val="00B17F4D"/>
    <w:rsid w:val="00B254BA"/>
    <w:rsid w:val="00B307F1"/>
    <w:rsid w:val="00B33F40"/>
    <w:rsid w:val="00B52D4C"/>
    <w:rsid w:val="00B654EF"/>
    <w:rsid w:val="00B726E3"/>
    <w:rsid w:val="00B72759"/>
    <w:rsid w:val="00B72C3E"/>
    <w:rsid w:val="00B76977"/>
    <w:rsid w:val="00B90B8B"/>
    <w:rsid w:val="00B91232"/>
    <w:rsid w:val="00B97174"/>
    <w:rsid w:val="00BA127F"/>
    <w:rsid w:val="00BB1E94"/>
    <w:rsid w:val="00BD11D3"/>
    <w:rsid w:val="00BD3E5F"/>
    <w:rsid w:val="00BE0AFA"/>
    <w:rsid w:val="00BE67DD"/>
    <w:rsid w:val="00BF47FF"/>
    <w:rsid w:val="00BF4A04"/>
    <w:rsid w:val="00C147EA"/>
    <w:rsid w:val="00C1520D"/>
    <w:rsid w:val="00C341F5"/>
    <w:rsid w:val="00C37540"/>
    <w:rsid w:val="00C406E9"/>
    <w:rsid w:val="00C42C26"/>
    <w:rsid w:val="00C5732F"/>
    <w:rsid w:val="00C65B90"/>
    <w:rsid w:val="00CA20B1"/>
    <w:rsid w:val="00CC30A2"/>
    <w:rsid w:val="00CC6BA0"/>
    <w:rsid w:val="00CC72D3"/>
    <w:rsid w:val="00CD1A01"/>
    <w:rsid w:val="00CD66FD"/>
    <w:rsid w:val="00CE1601"/>
    <w:rsid w:val="00CF6638"/>
    <w:rsid w:val="00D0779A"/>
    <w:rsid w:val="00D216E0"/>
    <w:rsid w:val="00D243B3"/>
    <w:rsid w:val="00D26BB2"/>
    <w:rsid w:val="00D311D2"/>
    <w:rsid w:val="00D32003"/>
    <w:rsid w:val="00D34143"/>
    <w:rsid w:val="00D37D85"/>
    <w:rsid w:val="00D43F2D"/>
    <w:rsid w:val="00D557C6"/>
    <w:rsid w:val="00D56C93"/>
    <w:rsid w:val="00D6057E"/>
    <w:rsid w:val="00D738E2"/>
    <w:rsid w:val="00D77B76"/>
    <w:rsid w:val="00D93196"/>
    <w:rsid w:val="00DD350E"/>
    <w:rsid w:val="00DD58EA"/>
    <w:rsid w:val="00DF23EE"/>
    <w:rsid w:val="00DF47D3"/>
    <w:rsid w:val="00E0770A"/>
    <w:rsid w:val="00E10690"/>
    <w:rsid w:val="00E1528F"/>
    <w:rsid w:val="00E42361"/>
    <w:rsid w:val="00E43F70"/>
    <w:rsid w:val="00E50935"/>
    <w:rsid w:val="00E547A0"/>
    <w:rsid w:val="00E6222E"/>
    <w:rsid w:val="00E73929"/>
    <w:rsid w:val="00E74D48"/>
    <w:rsid w:val="00E832BA"/>
    <w:rsid w:val="00E875ED"/>
    <w:rsid w:val="00E91E4A"/>
    <w:rsid w:val="00EA469C"/>
    <w:rsid w:val="00EB0524"/>
    <w:rsid w:val="00EB14D5"/>
    <w:rsid w:val="00EB4E9C"/>
    <w:rsid w:val="00EB7534"/>
    <w:rsid w:val="00ED7FC1"/>
    <w:rsid w:val="00EF08FE"/>
    <w:rsid w:val="00EF1717"/>
    <w:rsid w:val="00EF4533"/>
    <w:rsid w:val="00EF57AD"/>
    <w:rsid w:val="00F01093"/>
    <w:rsid w:val="00F01208"/>
    <w:rsid w:val="00F016E8"/>
    <w:rsid w:val="00F02424"/>
    <w:rsid w:val="00F1492E"/>
    <w:rsid w:val="00F20443"/>
    <w:rsid w:val="00F60C7E"/>
    <w:rsid w:val="00F74D8B"/>
    <w:rsid w:val="00F80B1E"/>
    <w:rsid w:val="00F860BA"/>
    <w:rsid w:val="00F921A7"/>
    <w:rsid w:val="00F954F0"/>
    <w:rsid w:val="00FA21E1"/>
    <w:rsid w:val="00FE0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300DE"/>
  <w15:docId w15:val="{A26BF273-BAB1-46A3-9BAA-AD7D96CB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0690"/>
    <w:rPr>
      <w:rFonts w:ascii="Calibri" w:eastAsiaTheme="minorHAnsi" w:hAnsi="Calibri"/>
      <w:sz w:val="22"/>
      <w:szCs w:val="22"/>
      <w:lang w:eastAsia="en-US"/>
    </w:rPr>
  </w:style>
  <w:style w:type="paragraph" w:styleId="1">
    <w:name w:val="heading 1"/>
    <w:basedOn w:val="a0"/>
    <w:next w:val="a0"/>
    <w:qFormat/>
    <w:pPr>
      <w:keepNext/>
      <w:spacing w:before="240" w:after="360"/>
      <w:outlineLvl w:val="0"/>
    </w:pPr>
    <w:rPr>
      <w:rFonts w:ascii="Arial" w:eastAsia="Times New Roman" w:hAnsi="Arial"/>
      <w:b/>
      <w:kern w:val="28"/>
      <w:sz w:val="28"/>
      <w:szCs w:val="20"/>
      <w:lang w:eastAsia="ru-RU"/>
    </w:rPr>
  </w:style>
  <w:style w:type="paragraph" w:styleId="20">
    <w:name w:val="heading 2"/>
    <w:basedOn w:val="a0"/>
    <w:next w:val="a0"/>
    <w:qFormat/>
    <w:pPr>
      <w:keepNext/>
      <w:spacing w:before="240" w:after="60"/>
      <w:outlineLvl w:val="1"/>
    </w:pPr>
    <w:rPr>
      <w:rFonts w:ascii="Arial" w:eastAsia="Times New Roman" w:hAnsi="Arial"/>
      <w:b/>
      <w:sz w:val="24"/>
      <w:szCs w:val="20"/>
      <w:lang w:eastAsia="ru-RU"/>
    </w:rPr>
  </w:style>
  <w:style w:type="paragraph" w:styleId="30">
    <w:name w:val="heading 3"/>
    <w:basedOn w:val="a0"/>
    <w:next w:val="a0"/>
    <w:qFormat/>
    <w:pPr>
      <w:keepNext/>
      <w:spacing w:before="60" w:after="60"/>
      <w:ind w:left="680"/>
      <w:outlineLvl w:val="2"/>
    </w:pPr>
    <w:rPr>
      <w:rFonts w:ascii="Arial" w:eastAsia="Times New Roman" w:hAnsi="Arial"/>
      <w:i/>
      <w:sz w:val="24"/>
      <w:szCs w:val="20"/>
      <w:lang w:eastAsia="ru-RU"/>
    </w:rPr>
  </w:style>
  <w:style w:type="paragraph" w:styleId="4">
    <w:name w:val="heading 4"/>
    <w:basedOn w:val="a0"/>
    <w:next w:val="a0"/>
    <w:qFormat/>
    <w:pPr>
      <w:keepNext/>
      <w:spacing w:before="60"/>
      <w:ind w:left="680"/>
      <w:outlineLvl w:val="3"/>
    </w:pPr>
    <w:rPr>
      <w:rFonts w:ascii="Times New Roman" w:eastAsia="Times New Roman" w:hAnsi="Times New Roman"/>
      <w:b/>
      <w:bCs/>
      <w:sz w:val="24"/>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semiHidden/>
    <w:pPr>
      <w:jc w:val="both"/>
    </w:pPr>
    <w:rPr>
      <w:rFonts w:ascii="Times New Roman" w:eastAsia="Times New Roman" w:hAnsi="Times New Roman"/>
      <w:sz w:val="20"/>
      <w:szCs w:val="20"/>
      <w:lang w:eastAsia="ru-RU"/>
    </w:rPr>
  </w:style>
  <w:style w:type="character" w:styleId="a6">
    <w:name w:val="footnote reference"/>
    <w:basedOn w:val="a1"/>
    <w:semiHidden/>
    <w:rPr>
      <w:vertAlign w:val="superscript"/>
    </w:rPr>
  </w:style>
  <w:style w:type="paragraph" w:styleId="a7">
    <w:name w:val="header"/>
    <w:basedOn w:val="a0"/>
    <w:pPr>
      <w:tabs>
        <w:tab w:val="center" w:pos="4153"/>
        <w:tab w:val="right" w:pos="8306"/>
      </w:tabs>
      <w:jc w:val="both"/>
    </w:pPr>
    <w:rPr>
      <w:rFonts w:ascii="Times New Roman" w:eastAsia="Times New Roman" w:hAnsi="Times New Roman"/>
      <w:sz w:val="18"/>
      <w:szCs w:val="20"/>
      <w:lang w:eastAsia="ru-RU"/>
    </w:rPr>
  </w:style>
  <w:style w:type="paragraph" w:styleId="a">
    <w:name w:val="List Bullet"/>
    <w:basedOn w:val="a0"/>
    <w:autoRedefine/>
    <w:pPr>
      <w:numPr>
        <w:numId w:val="1"/>
      </w:numPr>
      <w:spacing w:before="60"/>
      <w:jc w:val="both"/>
    </w:pPr>
    <w:rPr>
      <w:rFonts w:ascii="Times New Roman" w:eastAsia="Times New Roman" w:hAnsi="Times New Roman"/>
      <w:sz w:val="24"/>
      <w:szCs w:val="20"/>
      <w:lang w:eastAsia="ru-RU"/>
    </w:rPr>
  </w:style>
  <w:style w:type="paragraph" w:styleId="2">
    <w:name w:val="List Bullet 2"/>
    <w:basedOn w:val="a0"/>
    <w:autoRedefine/>
    <w:pPr>
      <w:numPr>
        <w:numId w:val="2"/>
      </w:numPr>
      <w:spacing w:before="60"/>
      <w:jc w:val="both"/>
    </w:pPr>
    <w:rPr>
      <w:rFonts w:ascii="Times New Roman" w:eastAsia="Times New Roman" w:hAnsi="Times New Roman"/>
      <w:sz w:val="24"/>
      <w:szCs w:val="20"/>
      <w:lang w:eastAsia="ru-RU"/>
    </w:rPr>
  </w:style>
  <w:style w:type="paragraph" w:styleId="3">
    <w:name w:val="List Bullet 3"/>
    <w:basedOn w:val="a0"/>
    <w:autoRedefine/>
    <w:pPr>
      <w:numPr>
        <w:numId w:val="3"/>
      </w:numPr>
      <w:spacing w:before="60"/>
      <w:jc w:val="both"/>
    </w:pPr>
    <w:rPr>
      <w:rFonts w:ascii="Times New Roman" w:eastAsia="Times New Roman" w:hAnsi="Times New Roman"/>
      <w:sz w:val="24"/>
      <w:szCs w:val="20"/>
      <w:lang w:eastAsia="ru-RU"/>
    </w:rPr>
  </w:style>
  <w:style w:type="character" w:styleId="a8">
    <w:name w:val="page number"/>
    <w:basedOn w:val="a1"/>
  </w:style>
  <w:style w:type="paragraph" w:customStyle="1" w:styleId="a9">
    <w:name w:val="Источник основной"/>
    <w:basedOn w:val="a0"/>
    <w:pPr>
      <w:keepLines/>
      <w:spacing w:before="60"/>
      <w:jc w:val="both"/>
    </w:pPr>
    <w:rPr>
      <w:rFonts w:ascii="Times New Roman" w:eastAsia="Times New Roman" w:hAnsi="Times New Roman"/>
      <w:sz w:val="18"/>
      <w:szCs w:val="20"/>
      <w:lang w:eastAsia="ru-RU"/>
    </w:rPr>
  </w:style>
  <w:style w:type="paragraph" w:customStyle="1" w:styleId="aa">
    <w:name w:val="Номер_ТАБ"/>
    <w:basedOn w:val="a0"/>
    <w:pPr>
      <w:keepNext/>
      <w:spacing w:before="120"/>
      <w:jc w:val="right"/>
    </w:pPr>
    <w:rPr>
      <w:rFonts w:ascii="Times New Roman" w:eastAsia="Times New Roman" w:hAnsi="Times New Roman"/>
      <w:i/>
      <w:sz w:val="24"/>
      <w:szCs w:val="20"/>
      <w:lang w:eastAsia="ru-RU"/>
    </w:rPr>
  </w:style>
  <w:style w:type="paragraph" w:customStyle="1" w:styleId="ab">
    <w:name w:val="Источник последний абзац"/>
    <w:basedOn w:val="a9"/>
    <w:pPr>
      <w:spacing w:after="120"/>
    </w:pPr>
  </w:style>
  <w:style w:type="paragraph" w:customStyle="1" w:styleId="ac">
    <w:name w:val="Объект (рисунок"/>
    <w:aliases w:val="график)"/>
    <w:basedOn w:val="a0"/>
    <w:pPr>
      <w:spacing w:before="60" w:after="120"/>
      <w:jc w:val="center"/>
    </w:pPr>
    <w:rPr>
      <w:rFonts w:ascii="Times New Roman" w:eastAsia="Times New Roman" w:hAnsi="Times New Roman"/>
      <w:sz w:val="24"/>
      <w:szCs w:val="20"/>
      <w:lang w:eastAsia="ru-RU"/>
    </w:rPr>
  </w:style>
  <w:style w:type="paragraph" w:customStyle="1" w:styleId="ad">
    <w:name w:val="#Таблица текст"/>
    <w:basedOn w:val="a0"/>
    <w:rPr>
      <w:rFonts w:ascii="Times New Roman" w:eastAsia="Times New Roman" w:hAnsi="Times New Roman"/>
      <w:sz w:val="20"/>
      <w:szCs w:val="20"/>
      <w:lang w:eastAsia="ru-RU"/>
    </w:rPr>
  </w:style>
  <w:style w:type="paragraph" w:customStyle="1" w:styleId="ae">
    <w:name w:val="#Таблица цифры"/>
    <w:basedOn w:val="a0"/>
    <w:pPr>
      <w:jc w:val="center"/>
    </w:pPr>
    <w:rPr>
      <w:rFonts w:ascii="Times New Roman" w:eastAsia="Times New Roman" w:hAnsi="Times New Roman"/>
      <w:sz w:val="20"/>
      <w:szCs w:val="20"/>
      <w:lang w:eastAsia="ru-RU"/>
    </w:rPr>
  </w:style>
  <w:style w:type="paragraph" w:customStyle="1" w:styleId="af">
    <w:name w:val="#Таблица названия столбцов"/>
    <w:basedOn w:val="a0"/>
    <w:pPr>
      <w:jc w:val="center"/>
    </w:pPr>
    <w:rPr>
      <w:rFonts w:ascii="Times New Roman" w:eastAsia="Times New Roman" w:hAnsi="Times New Roman"/>
      <w:b/>
      <w:sz w:val="20"/>
      <w:szCs w:val="20"/>
      <w:lang w:eastAsia="ru-RU"/>
    </w:rPr>
  </w:style>
  <w:style w:type="paragraph" w:styleId="af0">
    <w:name w:val="footer"/>
    <w:basedOn w:val="a0"/>
    <w:link w:val="af1"/>
    <w:uiPriority w:val="99"/>
    <w:pPr>
      <w:tabs>
        <w:tab w:val="center" w:pos="4153"/>
        <w:tab w:val="right" w:pos="8306"/>
      </w:tabs>
      <w:spacing w:before="60"/>
      <w:ind w:firstLine="567"/>
      <w:jc w:val="both"/>
    </w:pPr>
    <w:rPr>
      <w:rFonts w:ascii="Times New Roman" w:eastAsia="Times New Roman" w:hAnsi="Times New Roman"/>
      <w:sz w:val="24"/>
      <w:szCs w:val="20"/>
      <w:lang w:eastAsia="ru-RU"/>
    </w:rPr>
  </w:style>
  <w:style w:type="paragraph" w:customStyle="1" w:styleId="af2">
    <w:name w:val="Заголовок_ТАБ"/>
    <w:basedOn w:val="a0"/>
    <w:pPr>
      <w:spacing w:before="60" w:after="120"/>
      <w:jc w:val="center"/>
    </w:pPr>
    <w:rPr>
      <w:rFonts w:ascii="Times New Roman" w:eastAsia="Times New Roman" w:hAnsi="Times New Roman"/>
      <w:b/>
      <w:sz w:val="24"/>
      <w:szCs w:val="20"/>
      <w:lang w:eastAsia="ru-RU"/>
    </w:rPr>
  </w:style>
  <w:style w:type="paragraph" w:customStyle="1" w:styleId="af3">
    <w:name w:val="Заголовок_РИС"/>
    <w:basedOn w:val="a0"/>
    <w:pPr>
      <w:keepNext/>
      <w:spacing w:before="240" w:after="60"/>
      <w:jc w:val="center"/>
    </w:pPr>
    <w:rPr>
      <w:rFonts w:ascii="Times New Roman" w:eastAsia="Times New Roman" w:hAnsi="Times New Roman"/>
      <w:sz w:val="24"/>
      <w:szCs w:val="20"/>
      <w:lang w:eastAsia="ru-RU"/>
    </w:rPr>
  </w:style>
  <w:style w:type="character" w:customStyle="1" w:styleId="af4">
    <w:name w:val="Номер_РИС"/>
    <w:basedOn w:val="a1"/>
    <w:rPr>
      <w:i/>
      <w:sz w:val="24"/>
    </w:rPr>
  </w:style>
  <w:style w:type="paragraph" w:customStyle="1" w:styleId="af5">
    <w:name w:val="раздилитель сноски"/>
    <w:basedOn w:val="a0"/>
    <w:next w:val="a4"/>
    <w:pPr>
      <w:spacing w:before="60"/>
      <w:jc w:val="both"/>
    </w:pPr>
    <w:rPr>
      <w:rFonts w:ascii="Times New Roman" w:eastAsia="Times New Roman" w:hAnsi="Times New Roman"/>
      <w:sz w:val="24"/>
      <w:szCs w:val="20"/>
      <w:lang w:val="en-US" w:eastAsia="ru-RU"/>
    </w:rPr>
  </w:style>
  <w:style w:type="table" w:styleId="af6">
    <w:name w:val="Table Grid"/>
    <w:basedOn w:val="a2"/>
    <w:rsid w:val="0068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1"/>
    <w:uiPriority w:val="99"/>
    <w:unhideWhenUsed/>
    <w:rsid w:val="00561583"/>
    <w:rPr>
      <w:color w:val="0000FF"/>
      <w:u w:val="single"/>
    </w:rPr>
  </w:style>
  <w:style w:type="paragraph" w:styleId="af8">
    <w:name w:val="Balloon Text"/>
    <w:basedOn w:val="a0"/>
    <w:link w:val="af9"/>
    <w:semiHidden/>
    <w:unhideWhenUsed/>
    <w:rsid w:val="00B97174"/>
    <w:rPr>
      <w:rFonts w:ascii="Tahoma" w:hAnsi="Tahoma" w:cs="Tahoma"/>
      <w:sz w:val="16"/>
      <w:szCs w:val="16"/>
    </w:rPr>
  </w:style>
  <w:style w:type="character" w:customStyle="1" w:styleId="af9">
    <w:name w:val="Текст выноски Знак"/>
    <w:basedOn w:val="a1"/>
    <w:link w:val="af8"/>
    <w:semiHidden/>
    <w:rsid w:val="00B97174"/>
    <w:rPr>
      <w:rFonts w:ascii="Tahoma" w:eastAsiaTheme="minorHAnsi" w:hAnsi="Tahoma" w:cs="Tahoma"/>
      <w:sz w:val="16"/>
      <w:szCs w:val="16"/>
      <w:lang w:eastAsia="en-US"/>
    </w:rPr>
  </w:style>
  <w:style w:type="paragraph" w:styleId="afa">
    <w:name w:val="Revision"/>
    <w:hidden/>
    <w:uiPriority w:val="99"/>
    <w:semiHidden/>
    <w:rsid w:val="00591C33"/>
    <w:rPr>
      <w:rFonts w:ascii="Calibri" w:eastAsiaTheme="minorHAnsi" w:hAnsi="Calibri"/>
      <w:sz w:val="22"/>
      <w:szCs w:val="22"/>
      <w:lang w:eastAsia="en-US"/>
    </w:rPr>
  </w:style>
  <w:style w:type="paragraph" w:styleId="afb">
    <w:name w:val="List Paragraph"/>
    <w:basedOn w:val="a0"/>
    <w:uiPriority w:val="34"/>
    <w:qFormat/>
    <w:rsid w:val="00527D6C"/>
    <w:pPr>
      <w:ind w:left="720"/>
      <w:contextualSpacing/>
    </w:pPr>
  </w:style>
  <w:style w:type="character" w:customStyle="1" w:styleId="af1">
    <w:name w:val="Нижний колонтитул Знак"/>
    <w:basedOn w:val="a1"/>
    <w:link w:val="af0"/>
    <w:uiPriority w:val="99"/>
    <w:rsid w:val="0006245D"/>
    <w:rPr>
      <w:sz w:val="24"/>
    </w:rPr>
  </w:style>
  <w:style w:type="table" w:customStyle="1" w:styleId="10">
    <w:name w:val="Сетка таблицы1"/>
    <w:basedOn w:val="a2"/>
    <w:next w:val="af6"/>
    <w:uiPriority w:val="39"/>
    <w:rsid w:val="00B25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сноски Знак"/>
    <w:basedOn w:val="a1"/>
    <w:link w:val="a4"/>
    <w:semiHidden/>
    <w:rsid w:val="0097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29779">
      <w:bodyDiv w:val="1"/>
      <w:marLeft w:val="0"/>
      <w:marRight w:val="0"/>
      <w:marTop w:val="0"/>
      <w:marBottom w:val="0"/>
      <w:divBdr>
        <w:top w:val="none" w:sz="0" w:space="0" w:color="auto"/>
        <w:left w:val="none" w:sz="0" w:space="0" w:color="auto"/>
        <w:bottom w:val="none" w:sz="0" w:space="0" w:color="auto"/>
        <w:right w:val="none" w:sz="0" w:space="0" w:color="auto"/>
      </w:divBdr>
    </w:div>
    <w:div w:id="319962301">
      <w:bodyDiv w:val="1"/>
      <w:marLeft w:val="0"/>
      <w:marRight w:val="0"/>
      <w:marTop w:val="0"/>
      <w:marBottom w:val="0"/>
      <w:divBdr>
        <w:top w:val="none" w:sz="0" w:space="0" w:color="auto"/>
        <w:left w:val="none" w:sz="0" w:space="0" w:color="auto"/>
        <w:bottom w:val="none" w:sz="0" w:space="0" w:color="auto"/>
        <w:right w:val="none" w:sz="0" w:space="0" w:color="auto"/>
      </w:divBdr>
    </w:div>
    <w:div w:id="135117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R-7.0.5-2008.xsl" StyleName="ГОСТ Р 7.0.5-2008 (сортировка по порядку включения)" Version="10"/>
</file>

<file path=customXml/itemProps1.xml><?xml version="1.0" encoding="utf-8"?>
<ds:datastoreItem xmlns:ds="http://schemas.openxmlformats.org/officeDocument/2006/customXml" ds:itemID="{47690BE3-6775-485C-88D6-142FAB8F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5210</Words>
  <Characters>29701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ИЭП</Company>
  <LinksUpToDate>false</LinksUpToDate>
  <CharactersWithSpaces>34842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Лепина Вероника Александровна</dc:creator>
  <cp:keywords/>
  <dc:description/>
  <cp:lastModifiedBy>Лепина Вероника Александровна</cp:lastModifiedBy>
  <cp:revision>4</cp:revision>
  <dcterms:created xsi:type="dcterms:W3CDTF">2020-10-29T08:45:00Z</dcterms:created>
  <dcterms:modified xsi:type="dcterms:W3CDTF">2020-10-29T09:11:00Z</dcterms:modified>
</cp:coreProperties>
</file>