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25" w:rsidRPr="00DF7225" w:rsidRDefault="00DF7225">
      <w:pPr>
        <w:pStyle w:val="ConsPlusTitle"/>
        <w:spacing w:before="220"/>
        <w:jc w:val="center"/>
        <w:rPr>
          <w:rFonts w:ascii="Times New Roman" w:hAnsi="Times New Roman" w:cs="Times New Roman"/>
          <w:sz w:val="28"/>
          <w:szCs w:val="28"/>
        </w:rPr>
      </w:pPr>
      <w:r w:rsidRPr="00DF7225">
        <w:rPr>
          <w:rFonts w:ascii="Times New Roman" w:hAnsi="Times New Roman" w:cs="Times New Roman"/>
          <w:sz w:val="28"/>
          <w:szCs w:val="28"/>
        </w:rPr>
        <w:t>МИНИСТЕРСТВО ФИНАНСОВ РОССИЙСКОЙ ФЕДЕРАЦИИ</w:t>
      </w:r>
    </w:p>
    <w:p w:rsidR="00DF7225" w:rsidRPr="00DF7225" w:rsidRDefault="00DF7225">
      <w:pPr>
        <w:pStyle w:val="ConsPlusTitle"/>
        <w:jc w:val="center"/>
        <w:rPr>
          <w:rFonts w:ascii="Times New Roman" w:hAnsi="Times New Roman" w:cs="Times New Roman"/>
          <w:sz w:val="28"/>
          <w:szCs w:val="28"/>
        </w:rPr>
      </w:pPr>
    </w:p>
    <w:p w:rsidR="00DF7225" w:rsidRPr="00DF7225" w:rsidRDefault="00DF7225">
      <w:pPr>
        <w:pStyle w:val="ConsPlusTitle"/>
        <w:jc w:val="center"/>
        <w:rPr>
          <w:rFonts w:ascii="Times New Roman" w:hAnsi="Times New Roman" w:cs="Times New Roman"/>
          <w:sz w:val="28"/>
          <w:szCs w:val="28"/>
        </w:rPr>
      </w:pPr>
      <w:r w:rsidRPr="00DF7225">
        <w:rPr>
          <w:rFonts w:ascii="Times New Roman" w:hAnsi="Times New Roman" w:cs="Times New Roman"/>
          <w:sz w:val="28"/>
          <w:szCs w:val="28"/>
        </w:rPr>
        <w:t>ПИСЬМО</w:t>
      </w:r>
    </w:p>
    <w:p w:rsidR="00DF7225" w:rsidRPr="00DF7225" w:rsidRDefault="00DF7225">
      <w:pPr>
        <w:pStyle w:val="ConsPlusTitle"/>
        <w:jc w:val="center"/>
        <w:rPr>
          <w:rFonts w:ascii="Times New Roman" w:hAnsi="Times New Roman" w:cs="Times New Roman"/>
          <w:sz w:val="28"/>
          <w:szCs w:val="28"/>
        </w:rPr>
      </w:pPr>
      <w:r w:rsidRPr="00DF7225">
        <w:rPr>
          <w:rFonts w:ascii="Times New Roman" w:hAnsi="Times New Roman" w:cs="Times New Roman"/>
          <w:sz w:val="28"/>
          <w:szCs w:val="28"/>
        </w:rPr>
        <w:t xml:space="preserve">от 31 января 2022 г. </w:t>
      </w:r>
      <w:r w:rsidR="00891F24">
        <w:rPr>
          <w:rFonts w:ascii="Times New Roman" w:hAnsi="Times New Roman" w:cs="Times New Roman"/>
          <w:sz w:val="28"/>
          <w:szCs w:val="28"/>
        </w:rPr>
        <w:t>№</w:t>
      </w:r>
      <w:bookmarkStart w:id="0" w:name="_GoBack"/>
      <w:bookmarkEnd w:id="0"/>
      <w:r w:rsidRPr="00DF7225">
        <w:rPr>
          <w:rFonts w:ascii="Times New Roman" w:hAnsi="Times New Roman" w:cs="Times New Roman"/>
          <w:sz w:val="28"/>
          <w:szCs w:val="28"/>
        </w:rPr>
        <w:t xml:space="preserve"> 03-05-05-03/6234</w:t>
      </w:r>
    </w:p>
    <w:p w:rsidR="00DF7225" w:rsidRPr="00DF7225" w:rsidRDefault="00DF7225">
      <w:pPr>
        <w:pStyle w:val="ConsPlusNormal"/>
        <w:jc w:val="both"/>
        <w:rPr>
          <w:rFonts w:ascii="Times New Roman" w:hAnsi="Times New Roman" w:cs="Times New Roman"/>
          <w:sz w:val="28"/>
          <w:szCs w:val="28"/>
        </w:rPr>
      </w:pPr>
    </w:p>
    <w:p w:rsidR="00DF7225" w:rsidRPr="00DF7225" w:rsidRDefault="00DF7225">
      <w:pPr>
        <w:pStyle w:val="ConsPlusNormal"/>
        <w:ind w:firstLine="540"/>
        <w:jc w:val="both"/>
        <w:rPr>
          <w:rFonts w:ascii="Times New Roman" w:hAnsi="Times New Roman" w:cs="Times New Roman"/>
          <w:sz w:val="28"/>
          <w:szCs w:val="28"/>
        </w:rPr>
      </w:pPr>
      <w:r w:rsidRPr="00DF7225">
        <w:rPr>
          <w:rFonts w:ascii="Times New Roman" w:hAnsi="Times New Roman" w:cs="Times New Roman"/>
          <w:sz w:val="28"/>
          <w:szCs w:val="28"/>
        </w:rPr>
        <w:t>Департамент налоговой политики рассмотрел обращение от 30.12.2021 о порядке применения ставок земельного налога и сообщает.</w:t>
      </w:r>
    </w:p>
    <w:p w:rsidR="00DF7225" w:rsidRPr="00DF7225" w:rsidRDefault="00DF7225">
      <w:pPr>
        <w:pStyle w:val="ConsPlusNormal"/>
        <w:spacing w:before="220"/>
        <w:ind w:firstLine="540"/>
        <w:jc w:val="both"/>
        <w:rPr>
          <w:rFonts w:ascii="Times New Roman" w:hAnsi="Times New Roman" w:cs="Times New Roman"/>
          <w:sz w:val="28"/>
          <w:szCs w:val="28"/>
        </w:rPr>
      </w:pPr>
      <w:r w:rsidRPr="00DF7225">
        <w:rPr>
          <w:rFonts w:ascii="Times New Roman" w:hAnsi="Times New Roman" w:cs="Times New Roman"/>
          <w:sz w:val="28"/>
          <w:szCs w:val="28"/>
        </w:rPr>
        <w:t xml:space="preserve">В соответствии с </w:t>
      </w:r>
      <w:hyperlink r:id="rId6" w:history="1">
        <w:r w:rsidRPr="00DF7225">
          <w:rPr>
            <w:rFonts w:ascii="Times New Roman" w:hAnsi="Times New Roman" w:cs="Times New Roman"/>
            <w:sz w:val="28"/>
            <w:szCs w:val="28"/>
          </w:rPr>
          <w:t>абзацем третьим подпункта 1 пункта 1 статьи 394</w:t>
        </w:r>
      </w:hyperlink>
      <w:r w:rsidRPr="00DF7225">
        <w:rPr>
          <w:rFonts w:ascii="Times New Roman" w:hAnsi="Times New Roman" w:cs="Times New Roman"/>
          <w:sz w:val="28"/>
          <w:szCs w:val="28"/>
        </w:rPr>
        <w:t xml:space="preserve"> Налогового кодекса Российской Федерации (далее - Налоговый кодекс) налоговые ставки по налогу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и не могут превышать 0,3 процента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DF7225" w:rsidRPr="00DF7225" w:rsidRDefault="00DF7225">
      <w:pPr>
        <w:pStyle w:val="ConsPlusNormal"/>
        <w:spacing w:before="220"/>
        <w:ind w:firstLine="540"/>
        <w:jc w:val="both"/>
        <w:rPr>
          <w:rFonts w:ascii="Times New Roman" w:hAnsi="Times New Roman" w:cs="Times New Roman"/>
          <w:sz w:val="28"/>
          <w:szCs w:val="28"/>
        </w:rPr>
      </w:pPr>
      <w:r w:rsidRPr="00DF7225">
        <w:rPr>
          <w:rFonts w:ascii="Times New Roman" w:hAnsi="Times New Roman" w:cs="Times New Roman"/>
          <w:sz w:val="28"/>
          <w:szCs w:val="28"/>
        </w:rPr>
        <w:t xml:space="preserve">Соответственно, согласно </w:t>
      </w:r>
      <w:hyperlink r:id="rId7" w:history="1">
        <w:r w:rsidRPr="00DF7225">
          <w:rPr>
            <w:rFonts w:ascii="Times New Roman" w:hAnsi="Times New Roman" w:cs="Times New Roman"/>
            <w:sz w:val="28"/>
            <w:szCs w:val="28"/>
          </w:rPr>
          <w:t>подпункту 2 пункта 1 статьи 394</w:t>
        </w:r>
      </w:hyperlink>
      <w:r w:rsidRPr="00DF7225">
        <w:rPr>
          <w:rFonts w:ascii="Times New Roman" w:hAnsi="Times New Roman" w:cs="Times New Roman"/>
          <w:sz w:val="28"/>
          <w:szCs w:val="28"/>
        </w:rPr>
        <w:t xml:space="preserve"> Налогового кодекса в отношении земельных участков, предназначенных для индивидуального жилищного строительства и используемых в предпринимательской деятельности, налоговая ставка может устанавливаться в размере, не превышающем 1,5 процента.</w:t>
      </w:r>
    </w:p>
    <w:p w:rsidR="00DF7225" w:rsidRPr="00DF7225" w:rsidRDefault="00DF7225">
      <w:pPr>
        <w:pStyle w:val="ConsPlusNormal"/>
        <w:spacing w:before="220"/>
        <w:ind w:firstLine="540"/>
        <w:jc w:val="both"/>
        <w:rPr>
          <w:rFonts w:ascii="Times New Roman" w:hAnsi="Times New Roman" w:cs="Times New Roman"/>
          <w:sz w:val="28"/>
          <w:szCs w:val="28"/>
        </w:rPr>
      </w:pPr>
      <w:r w:rsidRPr="00DF7225">
        <w:rPr>
          <w:rFonts w:ascii="Times New Roman" w:hAnsi="Times New Roman" w:cs="Times New Roman"/>
          <w:sz w:val="28"/>
          <w:szCs w:val="28"/>
        </w:rPr>
        <w:t xml:space="preserve">Согласно </w:t>
      </w:r>
      <w:hyperlink r:id="rId8" w:history="1">
        <w:r w:rsidRPr="00DF7225">
          <w:rPr>
            <w:rFonts w:ascii="Times New Roman" w:hAnsi="Times New Roman" w:cs="Times New Roman"/>
            <w:sz w:val="28"/>
            <w:szCs w:val="28"/>
          </w:rPr>
          <w:t>пункту 1 статьи 2</w:t>
        </w:r>
      </w:hyperlink>
      <w:r w:rsidRPr="00DF7225">
        <w:rPr>
          <w:rFonts w:ascii="Times New Roman" w:hAnsi="Times New Roman" w:cs="Times New Roman"/>
          <w:sz w:val="28"/>
          <w:szCs w:val="28"/>
        </w:rPr>
        <w:t xml:space="preserve"> Гражданского кодекса Российской Федерации (далее - Гражданский кодекс) гражданское законодательство регулирует отношения с участием лиц, осуществляющих предпринимательскую деятельность,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DF7225" w:rsidRPr="00DF7225" w:rsidRDefault="00DF7225">
      <w:pPr>
        <w:pStyle w:val="ConsPlusNormal"/>
        <w:spacing w:before="220"/>
        <w:ind w:firstLine="540"/>
        <w:jc w:val="both"/>
        <w:rPr>
          <w:rFonts w:ascii="Times New Roman" w:hAnsi="Times New Roman" w:cs="Times New Roman"/>
          <w:sz w:val="28"/>
          <w:szCs w:val="28"/>
        </w:rPr>
      </w:pPr>
      <w:r w:rsidRPr="00DF7225">
        <w:rPr>
          <w:rFonts w:ascii="Times New Roman" w:hAnsi="Times New Roman" w:cs="Times New Roman"/>
          <w:sz w:val="28"/>
          <w:szCs w:val="28"/>
        </w:rPr>
        <w:t xml:space="preserve">В соответствии с </w:t>
      </w:r>
      <w:hyperlink r:id="rId9" w:history="1">
        <w:r w:rsidRPr="00DF7225">
          <w:rPr>
            <w:rFonts w:ascii="Times New Roman" w:hAnsi="Times New Roman" w:cs="Times New Roman"/>
            <w:sz w:val="28"/>
            <w:szCs w:val="28"/>
          </w:rPr>
          <w:t>пунктом 1 статьи 50</w:t>
        </w:r>
      </w:hyperlink>
      <w:r w:rsidRPr="00DF7225">
        <w:rPr>
          <w:rFonts w:ascii="Times New Roman" w:hAnsi="Times New Roman" w:cs="Times New Roman"/>
          <w:sz w:val="28"/>
          <w:szCs w:val="28"/>
        </w:rPr>
        <w:t xml:space="preserve"> Гражданского кодекса коммерческими организациями являются юридические лица, преследующие извлечение прибыли в качестве основной цели своей деятельности.</w:t>
      </w:r>
    </w:p>
    <w:p w:rsidR="00DF7225" w:rsidRPr="00DF7225" w:rsidRDefault="00DF7225">
      <w:pPr>
        <w:pStyle w:val="ConsPlusNormal"/>
        <w:spacing w:before="220"/>
        <w:ind w:firstLine="540"/>
        <w:jc w:val="both"/>
        <w:rPr>
          <w:rFonts w:ascii="Times New Roman" w:hAnsi="Times New Roman" w:cs="Times New Roman"/>
          <w:sz w:val="28"/>
          <w:szCs w:val="28"/>
        </w:rPr>
      </w:pPr>
      <w:r w:rsidRPr="00DF7225">
        <w:rPr>
          <w:rFonts w:ascii="Times New Roman" w:hAnsi="Times New Roman" w:cs="Times New Roman"/>
          <w:sz w:val="28"/>
          <w:szCs w:val="28"/>
        </w:rPr>
        <w:t xml:space="preserve">Согласно правовой позиции Верховного Суда Российской Федерации (в частности, определения от 24.12.2020 </w:t>
      </w:r>
      <w:hyperlink r:id="rId10" w:history="1">
        <w:r w:rsidRPr="00DF7225">
          <w:rPr>
            <w:rFonts w:ascii="Times New Roman" w:hAnsi="Times New Roman" w:cs="Times New Roman"/>
            <w:sz w:val="28"/>
            <w:szCs w:val="28"/>
          </w:rPr>
          <w:t>N 307-ЭС20-16984</w:t>
        </w:r>
      </w:hyperlink>
      <w:r w:rsidRPr="00DF7225">
        <w:rPr>
          <w:rFonts w:ascii="Times New Roman" w:hAnsi="Times New Roman" w:cs="Times New Roman"/>
          <w:sz w:val="28"/>
          <w:szCs w:val="28"/>
        </w:rPr>
        <w:t xml:space="preserve">, от 06.08.2021 </w:t>
      </w:r>
      <w:hyperlink r:id="rId11" w:history="1">
        <w:r w:rsidRPr="00DF7225">
          <w:rPr>
            <w:rFonts w:ascii="Times New Roman" w:hAnsi="Times New Roman" w:cs="Times New Roman"/>
            <w:sz w:val="28"/>
            <w:szCs w:val="28"/>
          </w:rPr>
          <w:t>N 305-ЭС21-12984</w:t>
        </w:r>
      </w:hyperlink>
      <w:r w:rsidRPr="00DF7225">
        <w:rPr>
          <w:rFonts w:ascii="Times New Roman" w:hAnsi="Times New Roman" w:cs="Times New Roman"/>
          <w:sz w:val="28"/>
          <w:szCs w:val="28"/>
        </w:rPr>
        <w:t>) если банк, приобретая земельные участки, предназначенные для индивидуального жилищного строительства, как инструмент платежа взамен исполнения денежного обязательства, исходит из коммерческих целей, в том числе целей их последующей перепродажи, не усматривая возможности дальнейшего использования участков в соответствии с видом разрешенного использования, то условия для применения пониженной налоговой ставки (до 0,3 процента) им не соблюдены.</w:t>
      </w:r>
    </w:p>
    <w:p w:rsidR="00DF7225" w:rsidRPr="00DF7225" w:rsidRDefault="00DF7225">
      <w:pPr>
        <w:pStyle w:val="ConsPlusNormal"/>
        <w:spacing w:before="220"/>
        <w:ind w:firstLine="540"/>
        <w:jc w:val="both"/>
        <w:rPr>
          <w:rFonts w:ascii="Times New Roman" w:hAnsi="Times New Roman" w:cs="Times New Roman"/>
          <w:sz w:val="28"/>
          <w:szCs w:val="28"/>
        </w:rPr>
      </w:pPr>
      <w:r w:rsidRPr="00DF7225">
        <w:rPr>
          <w:rFonts w:ascii="Times New Roman" w:hAnsi="Times New Roman" w:cs="Times New Roman"/>
          <w:sz w:val="28"/>
          <w:szCs w:val="28"/>
        </w:rPr>
        <w:lastRenderedPageBreak/>
        <w:t>С учетом изложенного, по мнению Департамента, принадлежность земельного участка на праве собственности коммерческой организации, в том числе банку, созданной для осуществления предпринимательской деятельности, обусловливает его налогообложение по налоговой ставке, установленной для соответствующих земельных участков, используемых в предпринимательской деятельности (до 1,5 процента).</w:t>
      </w:r>
    </w:p>
    <w:p w:rsidR="00DF7225" w:rsidRPr="00DF7225" w:rsidRDefault="00DF7225">
      <w:pPr>
        <w:pStyle w:val="ConsPlusNormal"/>
        <w:spacing w:before="220"/>
        <w:ind w:firstLine="540"/>
        <w:jc w:val="both"/>
        <w:rPr>
          <w:rFonts w:ascii="Times New Roman" w:hAnsi="Times New Roman" w:cs="Times New Roman"/>
          <w:sz w:val="28"/>
          <w:szCs w:val="28"/>
        </w:rPr>
      </w:pPr>
      <w:r w:rsidRPr="00DF7225">
        <w:rPr>
          <w:rFonts w:ascii="Times New Roman" w:hAnsi="Times New Roman" w:cs="Times New Roman"/>
          <w:sz w:val="28"/>
          <w:szCs w:val="28"/>
        </w:rPr>
        <w:t>При этом отмечаем, что при наличии документированных сведений, подтверждающих в соответствии с законодательством Российской Федерации размещение на налогооблагаемом земельном участке жилых помещений (например, сведений Единого государственного реестра недвижимости, документов, подтверждающих государственный учет и (или) техническую инвентаризацию ранее учтенных объектов недвижимости), налоговая ставка не может превышать 0,3 процента независимо от того, в чьей собственности - юридического или физического лица - находятся земельные участки, занятые жилищным фондом и объектами инженерной инфраструктуры жилищно-коммунального комплекса.</w:t>
      </w:r>
    </w:p>
    <w:p w:rsidR="00DF7225" w:rsidRPr="00DF7225" w:rsidRDefault="00DF7225">
      <w:pPr>
        <w:pStyle w:val="ConsPlusNormal"/>
        <w:ind w:firstLine="540"/>
        <w:jc w:val="both"/>
        <w:rPr>
          <w:rFonts w:ascii="Times New Roman" w:hAnsi="Times New Roman" w:cs="Times New Roman"/>
          <w:sz w:val="28"/>
          <w:szCs w:val="28"/>
        </w:rPr>
      </w:pPr>
    </w:p>
    <w:p w:rsidR="00DF7225" w:rsidRPr="00DF7225" w:rsidRDefault="00DF7225">
      <w:pPr>
        <w:pStyle w:val="ConsPlusNormal"/>
        <w:jc w:val="right"/>
        <w:rPr>
          <w:rFonts w:ascii="Times New Roman" w:hAnsi="Times New Roman" w:cs="Times New Roman"/>
          <w:sz w:val="28"/>
          <w:szCs w:val="28"/>
        </w:rPr>
      </w:pPr>
      <w:r w:rsidRPr="00DF7225">
        <w:rPr>
          <w:rFonts w:ascii="Times New Roman" w:hAnsi="Times New Roman" w:cs="Times New Roman"/>
          <w:sz w:val="28"/>
          <w:szCs w:val="28"/>
        </w:rPr>
        <w:t>Заместитель директора Департамента</w:t>
      </w:r>
    </w:p>
    <w:p w:rsidR="00DF7225" w:rsidRPr="00DF7225" w:rsidRDefault="00DF7225">
      <w:pPr>
        <w:pStyle w:val="ConsPlusNormal"/>
        <w:jc w:val="right"/>
        <w:rPr>
          <w:rFonts w:ascii="Times New Roman" w:hAnsi="Times New Roman" w:cs="Times New Roman"/>
          <w:sz w:val="28"/>
          <w:szCs w:val="28"/>
        </w:rPr>
      </w:pPr>
      <w:r w:rsidRPr="00DF7225">
        <w:rPr>
          <w:rFonts w:ascii="Times New Roman" w:hAnsi="Times New Roman" w:cs="Times New Roman"/>
          <w:sz w:val="28"/>
          <w:szCs w:val="28"/>
        </w:rPr>
        <w:t>В.В.САШИЧЕВ</w:t>
      </w:r>
    </w:p>
    <w:p w:rsidR="00DF7225" w:rsidRPr="00DF7225" w:rsidRDefault="00DF7225">
      <w:pPr>
        <w:pStyle w:val="ConsPlusNormal"/>
        <w:jc w:val="both"/>
        <w:rPr>
          <w:rFonts w:ascii="Times New Roman" w:hAnsi="Times New Roman" w:cs="Times New Roman"/>
          <w:sz w:val="28"/>
          <w:szCs w:val="28"/>
        </w:rPr>
      </w:pPr>
      <w:r w:rsidRPr="00DF7225">
        <w:rPr>
          <w:rFonts w:ascii="Times New Roman" w:hAnsi="Times New Roman" w:cs="Times New Roman"/>
          <w:sz w:val="28"/>
          <w:szCs w:val="28"/>
        </w:rPr>
        <w:t>31.01.2022</w:t>
      </w:r>
    </w:p>
    <w:p w:rsidR="00DF7225" w:rsidRPr="00DF7225" w:rsidRDefault="00DF7225">
      <w:pPr>
        <w:pStyle w:val="ConsPlusNormal"/>
        <w:jc w:val="both"/>
        <w:rPr>
          <w:rFonts w:ascii="Times New Roman" w:hAnsi="Times New Roman" w:cs="Times New Roman"/>
          <w:sz w:val="28"/>
          <w:szCs w:val="28"/>
        </w:rPr>
      </w:pPr>
    </w:p>
    <w:p w:rsidR="00DF7225" w:rsidRPr="00DF7225" w:rsidRDefault="00DF7225">
      <w:pPr>
        <w:pStyle w:val="ConsPlusNormal"/>
        <w:jc w:val="both"/>
        <w:rPr>
          <w:rFonts w:ascii="Times New Roman" w:hAnsi="Times New Roman" w:cs="Times New Roman"/>
          <w:sz w:val="28"/>
          <w:szCs w:val="28"/>
        </w:rPr>
      </w:pPr>
    </w:p>
    <w:p w:rsidR="00DF7225" w:rsidRPr="00DF7225" w:rsidRDefault="00DF7225">
      <w:pPr>
        <w:pStyle w:val="ConsPlusNormal"/>
        <w:pBdr>
          <w:top w:val="single" w:sz="6" w:space="0" w:color="auto"/>
        </w:pBdr>
        <w:spacing w:before="100" w:after="100"/>
        <w:jc w:val="both"/>
        <w:rPr>
          <w:rFonts w:ascii="Times New Roman" w:hAnsi="Times New Roman" w:cs="Times New Roman"/>
          <w:sz w:val="28"/>
          <w:szCs w:val="28"/>
        </w:rPr>
      </w:pPr>
    </w:p>
    <w:p w:rsidR="00AD6A1E" w:rsidRPr="00DF7225" w:rsidRDefault="00AD6A1E">
      <w:pPr>
        <w:rPr>
          <w:rFonts w:ascii="Times New Roman" w:hAnsi="Times New Roman" w:cs="Times New Roman"/>
          <w:sz w:val="28"/>
          <w:szCs w:val="28"/>
        </w:rPr>
      </w:pPr>
    </w:p>
    <w:sectPr w:rsidR="00AD6A1E" w:rsidRPr="00DF7225" w:rsidSect="00DF7225">
      <w:headerReference w:type="default" r:id="rId12"/>
      <w:pgSz w:w="11906" w:h="16838"/>
      <w:pgMar w:top="1134" w:right="566"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86" w:rsidRDefault="00274086" w:rsidP="00DF7225">
      <w:pPr>
        <w:spacing w:after="0" w:line="240" w:lineRule="auto"/>
      </w:pPr>
      <w:r>
        <w:separator/>
      </w:r>
    </w:p>
  </w:endnote>
  <w:endnote w:type="continuationSeparator" w:id="0">
    <w:p w:rsidR="00274086" w:rsidRDefault="00274086" w:rsidP="00DF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86" w:rsidRDefault="00274086" w:rsidP="00DF7225">
      <w:pPr>
        <w:spacing w:after="0" w:line="240" w:lineRule="auto"/>
      </w:pPr>
      <w:r>
        <w:separator/>
      </w:r>
    </w:p>
  </w:footnote>
  <w:footnote w:type="continuationSeparator" w:id="0">
    <w:p w:rsidR="00274086" w:rsidRDefault="00274086" w:rsidP="00DF7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13853"/>
      <w:docPartObj>
        <w:docPartGallery w:val="Page Numbers (Top of Page)"/>
        <w:docPartUnique/>
      </w:docPartObj>
    </w:sdtPr>
    <w:sdtEndPr>
      <w:rPr>
        <w:rFonts w:ascii="Times New Roman" w:hAnsi="Times New Roman" w:cs="Times New Roman"/>
      </w:rPr>
    </w:sdtEndPr>
    <w:sdtContent>
      <w:p w:rsidR="00DF7225" w:rsidRPr="00DF7225" w:rsidRDefault="00DF7225">
        <w:pPr>
          <w:pStyle w:val="a3"/>
          <w:jc w:val="center"/>
          <w:rPr>
            <w:rFonts w:ascii="Times New Roman" w:hAnsi="Times New Roman" w:cs="Times New Roman"/>
          </w:rPr>
        </w:pPr>
        <w:r w:rsidRPr="00DF7225">
          <w:rPr>
            <w:rFonts w:ascii="Times New Roman" w:hAnsi="Times New Roman" w:cs="Times New Roman"/>
          </w:rPr>
          <w:fldChar w:fldCharType="begin"/>
        </w:r>
        <w:r w:rsidRPr="00DF7225">
          <w:rPr>
            <w:rFonts w:ascii="Times New Roman" w:hAnsi="Times New Roman" w:cs="Times New Roman"/>
          </w:rPr>
          <w:instrText>PAGE   \* MERGEFORMAT</w:instrText>
        </w:r>
        <w:r w:rsidRPr="00DF7225">
          <w:rPr>
            <w:rFonts w:ascii="Times New Roman" w:hAnsi="Times New Roman" w:cs="Times New Roman"/>
          </w:rPr>
          <w:fldChar w:fldCharType="separate"/>
        </w:r>
        <w:r w:rsidR="00891F24">
          <w:rPr>
            <w:rFonts w:ascii="Times New Roman" w:hAnsi="Times New Roman" w:cs="Times New Roman"/>
            <w:noProof/>
          </w:rPr>
          <w:t>2</w:t>
        </w:r>
        <w:r w:rsidRPr="00DF7225">
          <w:rPr>
            <w:rFonts w:ascii="Times New Roman" w:hAnsi="Times New Roman" w:cs="Times New Roman"/>
          </w:rPr>
          <w:fldChar w:fldCharType="end"/>
        </w:r>
      </w:p>
    </w:sdtContent>
  </w:sdt>
  <w:p w:rsidR="00DF7225" w:rsidRDefault="00DF72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25"/>
    <w:rsid w:val="000C2999"/>
    <w:rsid w:val="00274086"/>
    <w:rsid w:val="00823C67"/>
    <w:rsid w:val="00891F24"/>
    <w:rsid w:val="00AD6A1E"/>
    <w:rsid w:val="00C86430"/>
    <w:rsid w:val="00DF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548B-199D-4AB5-BEDF-E537DF80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72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72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F72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7225"/>
  </w:style>
  <w:style w:type="paragraph" w:styleId="a5">
    <w:name w:val="footer"/>
    <w:basedOn w:val="a"/>
    <w:link w:val="a6"/>
    <w:uiPriority w:val="99"/>
    <w:unhideWhenUsed/>
    <w:rsid w:val="00DF72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D4EAE3E49ABE40259C1211501C93CBEC5C591B50AFB999A2B837C4B6B0D59CF6525DDE64E5B4ECC9EF778421F5AE29A3BDA2D1215C1Cb4q3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4D4EAE3E49ABE40259C1211501C93CBEB5B5C1854A9B999A2B837C4B6B0D59CF6525DDE67E5B6E696EA629579FAA932BDBFBECD235Eb1qC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D4EAE3E49ABE40259C1211501C93CBEB5B5C1854A9B999A2B837C4B6B0D59CF6525DDE6CEFB8E9C9EF778421F5AE29A3BDA2D1215C1Cb4q3I" TargetMode="External"/><Relationship Id="rId11" Type="http://schemas.openxmlformats.org/officeDocument/2006/relationships/hyperlink" Target="consultantplus://offline/ref=E4D4EAE3E49ABE40259C1F02451C93CBEE5B5D1B51ADB999A2B837C4B6B0D59CE45205D266E9AFEDC0A524C076bFqAI" TargetMode="External"/><Relationship Id="rId5" Type="http://schemas.openxmlformats.org/officeDocument/2006/relationships/endnotes" Target="endnotes.xml"/><Relationship Id="rId10" Type="http://schemas.openxmlformats.org/officeDocument/2006/relationships/hyperlink" Target="consultantplus://offline/ref=E4D4EAE3E49ABE40259C1F02451C93CBEE595A1F50A8B999A2B837C4B6B0D59CE45205D266E9AFEDC0A524C076bFqAI" TargetMode="External"/><Relationship Id="rId4" Type="http://schemas.openxmlformats.org/officeDocument/2006/relationships/footnotes" Target="footnotes.xml"/><Relationship Id="rId9" Type="http://schemas.openxmlformats.org/officeDocument/2006/relationships/hyperlink" Target="consultantplus://offline/ref=E4D4EAE3E49ABE40259C1211501C93CBEC5C591B50AFB999A2B837C4B6B0D59CF6525DDE64ECB3E5C3B0729130ADA12EB8A3A0CD3D5E1E43bCq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Лащёнов Алексей Васильевич</dc:creator>
  <cp:keywords/>
  <dc:description/>
  <cp:lastModifiedBy>Дорофейкин Александр Сергеевич</cp:lastModifiedBy>
  <cp:revision>2</cp:revision>
  <dcterms:created xsi:type="dcterms:W3CDTF">2022-05-19T12:01:00Z</dcterms:created>
  <dcterms:modified xsi:type="dcterms:W3CDTF">2022-05-19T12:01:00Z</dcterms:modified>
</cp:coreProperties>
</file>