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8C" w:rsidRDefault="000733BC" w:rsidP="00BE4FC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17FD05" wp14:editId="0752892E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611360" cy="6461339"/>
            <wp:effectExtent l="0" t="0" r="27940" b="15875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C56AB" w:rsidRDefault="00090DBE">
      <w:r>
        <w:lastRenderedPageBreak/>
        <w:br w:type="page"/>
      </w:r>
      <w:r w:rsidR="00CC56A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654D75" wp14:editId="3D592745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542780" cy="6672580"/>
            <wp:effectExtent l="0" t="0" r="20320" b="1397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189" w:rsidRDefault="00E37189"/>
    <w:p w:rsidR="00E252A4" w:rsidRDefault="00E3718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A30765" wp14:editId="025F982B">
            <wp:simplePos x="0" y="0"/>
            <wp:positionH relativeFrom="margin">
              <wp:posOffset>326390</wp:posOffset>
            </wp:positionH>
            <wp:positionV relativeFrom="paragraph">
              <wp:posOffset>335280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A4" w:rsidSect="00303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0D" w:rsidRDefault="00EC4D0D" w:rsidP="004873FA">
      <w:pPr>
        <w:spacing w:after="0" w:line="240" w:lineRule="auto"/>
      </w:pPr>
      <w:r>
        <w:separator/>
      </w:r>
    </w:p>
  </w:endnote>
  <w:endnote w:type="continuationSeparator" w:id="0">
    <w:p w:rsidR="00EC4D0D" w:rsidRDefault="00EC4D0D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76" w:rsidRDefault="009B3C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76" w:rsidRDefault="009B3C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76" w:rsidRDefault="009B3C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0D" w:rsidRDefault="00EC4D0D" w:rsidP="004873FA">
      <w:pPr>
        <w:spacing w:after="0" w:line="240" w:lineRule="auto"/>
      </w:pPr>
      <w:r>
        <w:separator/>
      </w:r>
    </w:p>
  </w:footnote>
  <w:footnote w:type="continuationSeparator" w:id="0">
    <w:p w:rsidR="00EC4D0D" w:rsidRDefault="00EC4D0D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76" w:rsidRDefault="009B3C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76" w:rsidRDefault="009B3C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9B3C76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4213F"/>
    <w:rsid w:val="00047161"/>
    <w:rsid w:val="00047E11"/>
    <w:rsid w:val="0005321A"/>
    <w:rsid w:val="00053A2A"/>
    <w:rsid w:val="00056DDC"/>
    <w:rsid w:val="00061ED3"/>
    <w:rsid w:val="000733BC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2D08"/>
    <w:rsid w:val="00133E38"/>
    <w:rsid w:val="00141183"/>
    <w:rsid w:val="00145B13"/>
    <w:rsid w:val="00194AFE"/>
    <w:rsid w:val="001A607B"/>
    <w:rsid w:val="001A60A0"/>
    <w:rsid w:val="001B1DAC"/>
    <w:rsid w:val="001C63FC"/>
    <w:rsid w:val="001E5074"/>
    <w:rsid w:val="001F5471"/>
    <w:rsid w:val="00221ABA"/>
    <w:rsid w:val="00232F68"/>
    <w:rsid w:val="00284184"/>
    <w:rsid w:val="00290B7F"/>
    <w:rsid w:val="002A28CF"/>
    <w:rsid w:val="002B3D93"/>
    <w:rsid w:val="002B77F6"/>
    <w:rsid w:val="002C7DC7"/>
    <w:rsid w:val="002E0D7B"/>
    <w:rsid w:val="003030F1"/>
    <w:rsid w:val="0031366A"/>
    <w:rsid w:val="0035587D"/>
    <w:rsid w:val="00357800"/>
    <w:rsid w:val="00367012"/>
    <w:rsid w:val="00373571"/>
    <w:rsid w:val="00385183"/>
    <w:rsid w:val="003901EF"/>
    <w:rsid w:val="00392CA2"/>
    <w:rsid w:val="003978BA"/>
    <w:rsid w:val="003A4B82"/>
    <w:rsid w:val="003B1DAE"/>
    <w:rsid w:val="003B1E7A"/>
    <w:rsid w:val="003D2FD3"/>
    <w:rsid w:val="003E5424"/>
    <w:rsid w:val="003F386E"/>
    <w:rsid w:val="003F548B"/>
    <w:rsid w:val="00416A45"/>
    <w:rsid w:val="004208FD"/>
    <w:rsid w:val="004254FD"/>
    <w:rsid w:val="00427FD4"/>
    <w:rsid w:val="0045497F"/>
    <w:rsid w:val="004615A1"/>
    <w:rsid w:val="004873FA"/>
    <w:rsid w:val="004962F7"/>
    <w:rsid w:val="004C0328"/>
    <w:rsid w:val="004E5F11"/>
    <w:rsid w:val="004F408C"/>
    <w:rsid w:val="00501C7D"/>
    <w:rsid w:val="0051141F"/>
    <w:rsid w:val="00522962"/>
    <w:rsid w:val="0053732F"/>
    <w:rsid w:val="005430F8"/>
    <w:rsid w:val="00544E8E"/>
    <w:rsid w:val="0055547B"/>
    <w:rsid w:val="00571D29"/>
    <w:rsid w:val="00572C5D"/>
    <w:rsid w:val="00575D9E"/>
    <w:rsid w:val="0058040E"/>
    <w:rsid w:val="005843AD"/>
    <w:rsid w:val="005C1DAA"/>
    <w:rsid w:val="005E57C7"/>
    <w:rsid w:val="00625B76"/>
    <w:rsid w:val="00626537"/>
    <w:rsid w:val="0063429F"/>
    <w:rsid w:val="006456D9"/>
    <w:rsid w:val="00651916"/>
    <w:rsid w:val="00661632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415F"/>
    <w:rsid w:val="00711B5D"/>
    <w:rsid w:val="00721A72"/>
    <w:rsid w:val="00741476"/>
    <w:rsid w:val="00752D9C"/>
    <w:rsid w:val="00753E28"/>
    <w:rsid w:val="00763512"/>
    <w:rsid w:val="007659E1"/>
    <w:rsid w:val="0077726A"/>
    <w:rsid w:val="00782D19"/>
    <w:rsid w:val="007A7B7C"/>
    <w:rsid w:val="007C61D4"/>
    <w:rsid w:val="007F3C2E"/>
    <w:rsid w:val="0080505A"/>
    <w:rsid w:val="00827FA5"/>
    <w:rsid w:val="008304E2"/>
    <w:rsid w:val="008443AB"/>
    <w:rsid w:val="008505D8"/>
    <w:rsid w:val="008533EE"/>
    <w:rsid w:val="00863781"/>
    <w:rsid w:val="00870115"/>
    <w:rsid w:val="00875C1A"/>
    <w:rsid w:val="008846B6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395C"/>
    <w:rsid w:val="009465A6"/>
    <w:rsid w:val="00953A38"/>
    <w:rsid w:val="0096032E"/>
    <w:rsid w:val="009760CB"/>
    <w:rsid w:val="009B288D"/>
    <w:rsid w:val="009B3C76"/>
    <w:rsid w:val="009B516D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71562"/>
    <w:rsid w:val="00A74A3D"/>
    <w:rsid w:val="00A7761F"/>
    <w:rsid w:val="00A83D16"/>
    <w:rsid w:val="00A86089"/>
    <w:rsid w:val="00A86B11"/>
    <w:rsid w:val="00AC15A3"/>
    <w:rsid w:val="00AC5979"/>
    <w:rsid w:val="00AE244A"/>
    <w:rsid w:val="00AF71E6"/>
    <w:rsid w:val="00B01726"/>
    <w:rsid w:val="00B13F0D"/>
    <w:rsid w:val="00B1720A"/>
    <w:rsid w:val="00B230B8"/>
    <w:rsid w:val="00B306B0"/>
    <w:rsid w:val="00B354A2"/>
    <w:rsid w:val="00B456F7"/>
    <w:rsid w:val="00B460D0"/>
    <w:rsid w:val="00B50883"/>
    <w:rsid w:val="00B50947"/>
    <w:rsid w:val="00B5267A"/>
    <w:rsid w:val="00B81C69"/>
    <w:rsid w:val="00BA746D"/>
    <w:rsid w:val="00BD1FB6"/>
    <w:rsid w:val="00BE1B3C"/>
    <w:rsid w:val="00BE3D84"/>
    <w:rsid w:val="00BE4FC0"/>
    <w:rsid w:val="00BF42CC"/>
    <w:rsid w:val="00C12185"/>
    <w:rsid w:val="00C2074F"/>
    <w:rsid w:val="00C40228"/>
    <w:rsid w:val="00C4030D"/>
    <w:rsid w:val="00C42B2E"/>
    <w:rsid w:val="00C8209B"/>
    <w:rsid w:val="00C85327"/>
    <w:rsid w:val="00CA0295"/>
    <w:rsid w:val="00CB133E"/>
    <w:rsid w:val="00CB4EA7"/>
    <w:rsid w:val="00CC56AB"/>
    <w:rsid w:val="00CD190C"/>
    <w:rsid w:val="00CE7B6E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B517A"/>
    <w:rsid w:val="00DC239D"/>
    <w:rsid w:val="00DC370C"/>
    <w:rsid w:val="00DC7055"/>
    <w:rsid w:val="00E252A4"/>
    <w:rsid w:val="00E342C4"/>
    <w:rsid w:val="00E37189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123BE"/>
    <w:rsid w:val="00F175ED"/>
    <w:rsid w:val="00F66208"/>
    <w:rsid w:val="00F72F3F"/>
    <w:rsid w:val="00F74C78"/>
    <w:rsid w:val="00F8182C"/>
    <w:rsid w:val="00F86351"/>
    <w:rsid w:val="00F905C2"/>
    <w:rsid w:val="00F91753"/>
    <w:rsid w:val="00F93E1A"/>
    <w:rsid w:val="00F9765B"/>
    <w:rsid w:val="00FC5A36"/>
    <w:rsid w:val="00FD62A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1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313131313131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ЦА ФНС России </a:t>
            </a:r>
            <a:b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за </a:t>
            </a:r>
            <a:r>
              <a:rPr lang="ru-RU" sz="1351" b="1" i="0" u="none" strike="noStrike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2020 год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 тематике вопроса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18741572472574E-2"/>
          <c:y val="0.11804863704076303"/>
          <c:w val="0.65384676372511685"/>
          <c:h val="0.86617903228926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Налог на доходы физических лиц. Исчисление и уплаты страховых взносов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en-US"/>
                      <a:t>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135306553908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36000" rIns="38100" bIns="19050" anchor="t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15</c:v>
                </c:pt>
                <c:pt idx="1">
                  <c:v>12</c:v>
                </c:pt>
                <c:pt idx="2">
                  <c:v>10</c:v>
                </c:pt>
                <c:pt idx="3">
                  <c:v>9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6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Контроль исполнения налогового законодательсвта физическими и юридическими лицами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Регистрация юридических и физических лиц. Учет налогоплательщиков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905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Зачет возврат излишне уплаченных или излишне взысканных сумм налогов, сборов, пени, штрафов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Надзор в области организации и проведения азартных игр и лотетрей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Обжалование решений налоговых органов и должностных лиц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Sheet1!$I$2:$I$11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Sheet1!$J$2:$J$11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 Оказание услуг в электронном виде. Пользлвание информационными ресурсами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Sheet1!$K$2:$K$11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"/>
        <c:overlap val="97"/>
        <c:axId val="166792192"/>
        <c:axId val="166798080"/>
      </c:barChart>
      <c:catAx>
        <c:axId val="16679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98080"/>
        <c:crosses val="autoZero"/>
        <c:auto val="1"/>
        <c:lblAlgn val="ctr"/>
        <c:lblOffset val="100"/>
        <c:noMultiLvlLbl val="0"/>
      </c:catAx>
      <c:valAx>
        <c:axId val="1667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9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741368547219129"/>
          <c:y val="0.10895068583257558"/>
          <c:w val="0.28405001997636131"/>
          <c:h val="0.874601404554160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baseline="0">
                <a:effectLst/>
              </a:rPr>
              <a:t>Количество обращений граждан, поступивших в ЦА ФНС России и направленных на рассмотрение в территориальные налоговые органы за 2020 год</a:t>
            </a:r>
            <a:endParaRPr lang="ru-RU" sz="1600">
              <a:effectLst/>
            </a:endParaRPr>
          </a:p>
        </c:rich>
      </c:tx>
      <c:overlay val="0"/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Lbls>
            <c:dLbl>
              <c:idx val="5"/>
              <c:layout>
                <c:manualLayout>
                  <c:x val="-1.24017581634631E-2"/>
                  <c:y val="-1.31543614109577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8.3410082721695721E-3"/>
                  <c:y val="-1.33155110247453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7.8145022291375259E-3"/>
                  <c:y val="-1.34272374298433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5.4042571025927147E-3"/>
                  <c:y val="-1.09730007001621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4.2523876132249932E-3"/>
                  <c:y val="-1.144851187467472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7231678375532399E-3"/>
                  <c:y val="-9.070956002111718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8.6564404000398151E-3"/>
                  <c:y val="-1.03400840943384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6.5010661092513135E-3"/>
                  <c:y val="-1.18889775012074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Sheet1!$B$1:$O$1</c:f>
              <c:strCache>
                <c:ptCount val="14"/>
                <c:pt idx="0">
                  <c:v>Москва - 26%</c:v>
                </c:pt>
                <c:pt idx="1">
                  <c:v>Московская область - 8% </c:v>
                </c:pt>
                <c:pt idx="2">
                  <c:v>Санкт-Петербург - 5%</c:v>
                </c:pt>
                <c:pt idx="3">
                  <c:v>Краснодарский край - 4%</c:v>
                </c:pt>
                <c:pt idx="4">
                  <c:v>Ростовская область - 2%</c:v>
                </c:pt>
                <c:pt idx="5">
                  <c:v>Самарская область - 1%</c:v>
                </c:pt>
                <c:pt idx="6">
                  <c:v>Свердловская область - 1%</c:v>
                </c:pt>
                <c:pt idx="7">
                  <c:v>Нижегородская область - 1%</c:v>
                </c:pt>
                <c:pt idx="8">
                  <c:v>Челябинская область  - 1%</c:v>
                </c:pt>
                <c:pt idx="9">
                  <c:v>Республика Татарстан  - 1%</c:v>
                </c:pt>
                <c:pt idx="10">
                  <c:v>Новосибирская область  - 1%</c:v>
                </c:pt>
                <c:pt idx="11">
                  <c:v>Республика Башкортостан  - 1%</c:v>
                </c:pt>
                <c:pt idx="12">
                  <c:v>Волгоградская область  - 1%</c:v>
                </c:pt>
                <c:pt idx="13">
                  <c:v>Другие  - 47%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14"/>
                <c:pt idx="0">
                  <c:v>26</c:v>
                </c:pt>
                <c:pt idx="1">
                  <c:v>8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0.9</c:v>
                </c:pt>
                <c:pt idx="12">
                  <c:v>0.9</c:v>
                </c:pt>
                <c:pt idx="13">
                  <c:v>46.2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ЦА ФНС  России, к общему количеству обращений за </a:t>
            </a:r>
            <a:r>
              <a:rPr lang="ru-RU" sz="1401" b="1" i="0" u="none" strike="noStrike" baseline="0">
                <a:effectLst/>
              </a:rPr>
              <a:t>2020 год</a:t>
            </a:r>
            <a:endParaRPr lang="ru-RU" sz="1401" baseline="0"/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47902345540141E-2"/>
          <c:y val="3.3911829243965692E-2"/>
          <c:w val="0.8671074449027204"/>
          <c:h val="0.964379699395744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  <c:explosion val="70"/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6%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38291046952465"/>
                  <c:y val="4.6564194445754159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94%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94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F579-2CB3-489B-BFDF-0920E762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Шестопалько Нелли Ринадовна</cp:lastModifiedBy>
  <cp:revision>22</cp:revision>
  <cp:lastPrinted>2021-01-26T12:43:00Z</cp:lastPrinted>
  <dcterms:created xsi:type="dcterms:W3CDTF">2020-01-23T07:10:00Z</dcterms:created>
  <dcterms:modified xsi:type="dcterms:W3CDTF">2021-01-27T09:45:00Z</dcterms:modified>
</cp:coreProperties>
</file>