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B" w:rsidRDefault="00151ACB" w:rsidP="00E67C5C">
      <w:pPr>
        <w:tabs>
          <w:tab w:val="left" w:pos="407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6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506"/>
        <w:gridCol w:w="2046"/>
        <w:gridCol w:w="1984"/>
        <w:gridCol w:w="2127"/>
        <w:gridCol w:w="567"/>
        <w:gridCol w:w="163"/>
        <w:gridCol w:w="545"/>
        <w:gridCol w:w="839"/>
        <w:gridCol w:w="2422"/>
        <w:gridCol w:w="1275"/>
        <w:gridCol w:w="851"/>
        <w:gridCol w:w="446"/>
        <w:gridCol w:w="236"/>
        <w:gridCol w:w="594"/>
        <w:gridCol w:w="196"/>
        <w:gridCol w:w="337"/>
        <w:gridCol w:w="601"/>
        <w:gridCol w:w="197"/>
      </w:tblGrid>
      <w:tr w:rsidR="008A30CE" w:rsidRPr="00207B2D" w:rsidTr="00941616">
        <w:trPr>
          <w:gridAfter w:val="1"/>
          <w:wAfter w:w="197" w:type="dxa"/>
          <w:trHeight w:val="570"/>
        </w:trPr>
        <w:tc>
          <w:tcPr>
            <w:tcW w:w="158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579A" w:rsidRDefault="002F579A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77A01" w:rsidRDefault="00777A01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30CE" w:rsidRDefault="008A30CE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 О РАСХОДОВАНИИ СРЕДСТВ НА ИНФОРМАЦИОННОЕ СОПРОВОЖДЕНИЕ ДЕЯТЕЛЬНОСТИ </w:t>
            </w:r>
            <w:r w:rsidRPr="00207B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ФЕДЕРАЛЬНОГО ОРГАНА ИСПОЛНИТЕЛЬНОЙ ВЛАСТИ </w:t>
            </w:r>
          </w:p>
          <w:p w:rsidR="008A30CE" w:rsidRPr="00207B2D" w:rsidRDefault="008A30CE" w:rsidP="008A30CE">
            <w:pPr>
              <w:spacing w:after="0" w:line="240" w:lineRule="auto"/>
              <w:jc w:val="center"/>
            </w:pPr>
          </w:p>
          <w:p w:rsidR="008A30CE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7B2D">
              <w:rPr>
                <w:rFonts w:ascii="Times New Roman" w:hAnsi="Times New Roman"/>
                <w:b/>
                <w:sz w:val="24"/>
                <w:szCs w:val="28"/>
              </w:rPr>
              <w:t>Таблица № 2.2. Сведения о реализованных мероприятиях по информационному сопровождению деятельности федерального органа исполнительной власти</w:t>
            </w:r>
          </w:p>
          <w:p w:rsidR="008A30CE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8A30CE" w:rsidRPr="001E2211" w:rsidRDefault="001E2211" w:rsidP="00F130E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1E2211">
              <w:rPr>
                <w:rFonts w:ascii="Times New Roman" w:hAnsi="Times New Roman"/>
                <w:sz w:val="24"/>
                <w:szCs w:val="28"/>
              </w:rPr>
              <w:t>с</w:t>
            </w:r>
            <w:r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1 </w:t>
            </w:r>
            <w:r w:rsidR="008A30CE" w:rsidRPr="001E2211">
              <w:rPr>
                <w:rFonts w:ascii="Times New Roman" w:hAnsi="Times New Roman"/>
                <w:sz w:val="24"/>
                <w:szCs w:val="28"/>
                <w:u w:val="single"/>
              </w:rPr>
              <w:t>января 201</w:t>
            </w:r>
            <w:r w:rsidR="00F130ED">
              <w:rPr>
                <w:rFonts w:ascii="Times New Roman" w:hAnsi="Times New Roman"/>
                <w:sz w:val="24"/>
                <w:szCs w:val="28"/>
                <w:u w:val="single"/>
              </w:rPr>
              <w:t>6</w:t>
            </w:r>
            <w:r w:rsidR="008A30CE"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года</w:t>
            </w:r>
            <w:r w:rsidRPr="001E2211">
              <w:rPr>
                <w:rFonts w:ascii="Times New Roman" w:hAnsi="Times New Roman"/>
                <w:sz w:val="24"/>
                <w:szCs w:val="28"/>
                <w:u w:val="single"/>
              </w:rPr>
              <w:t xml:space="preserve"> по 31 декабря 201</w:t>
            </w:r>
            <w:r w:rsidR="00F130ED">
              <w:rPr>
                <w:rFonts w:ascii="Times New Roman" w:hAnsi="Times New Roman"/>
                <w:sz w:val="24"/>
                <w:szCs w:val="28"/>
                <w:u w:val="single"/>
              </w:rPr>
              <w:t>6</w:t>
            </w:r>
          </w:p>
        </w:tc>
      </w:tr>
      <w:tr w:rsidR="008A30CE" w:rsidRPr="00207B2D" w:rsidTr="00941616">
        <w:trPr>
          <w:gridAfter w:val="15"/>
          <w:wAfter w:w="11396" w:type="dxa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0CE" w:rsidRPr="00207B2D" w:rsidRDefault="008A30CE" w:rsidP="008A30CE">
            <w:pPr>
              <w:spacing w:after="0" w:line="240" w:lineRule="auto"/>
              <w:jc w:val="right"/>
            </w:pPr>
          </w:p>
        </w:tc>
      </w:tr>
      <w:tr w:rsidR="008A30CE" w:rsidRPr="008A30CE" w:rsidTr="00941616">
        <w:trPr>
          <w:gridAfter w:val="8"/>
          <w:wAfter w:w="3458" w:type="dxa"/>
          <w:trHeight w:val="335"/>
        </w:trPr>
        <w:tc>
          <w:tcPr>
            <w:tcW w:w="733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A30CE" w:rsidRPr="001E2211" w:rsidRDefault="00495E95" w:rsidP="008A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11">
              <w:rPr>
                <w:rFonts w:ascii="Times New Roman" w:hAnsi="Times New Roman"/>
              </w:rPr>
              <w:t>Наименование федерального органа исполнительной власти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0CE" w:rsidRPr="001E2211" w:rsidRDefault="008A30CE" w:rsidP="00F130E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u w:val="single"/>
              </w:rPr>
            </w:pPr>
            <w:r w:rsidRPr="001E2211">
              <w:rPr>
                <w:rFonts w:ascii="Times New Roman" w:hAnsi="Times New Roman"/>
                <w:u w:val="single"/>
              </w:rPr>
              <w:t>Ф</w:t>
            </w:r>
            <w:r w:rsidR="001E2211" w:rsidRPr="001E2211">
              <w:rPr>
                <w:rFonts w:ascii="Times New Roman" w:hAnsi="Times New Roman"/>
                <w:u w:val="single"/>
              </w:rPr>
              <w:t xml:space="preserve">едеральная налоговая служба </w:t>
            </w:r>
            <w:r w:rsidR="001E2211">
              <w:rPr>
                <w:rFonts w:ascii="Times New Roman" w:hAnsi="Times New Roman"/>
                <w:u w:val="single"/>
              </w:rPr>
              <w:t>(код ОКОГУ 1327010)</w:t>
            </w:r>
          </w:p>
        </w:tc>
      </w:tr>
      <w:tr w:rsidR="00A5064B" w:rsidRPr="00207B2D" w:rsidTr="00941616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F13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B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Периодичность:  </w:t>
            </w:r>
            <w:r w:rsidR="00F130ED">
              <w:rPr>
                <w:rFonts w:ascii="Times New Roman" w:hAnsi="Times New Roman"/>
                <w:sz w:val="20"/>
                <w:szCs w:val="20"/>
                <w:lang w:eastAsia="ru-RU"/>
              </w:rPr>
              <w:t>ежегодная</w:t>
            </w:r>
          </w:p>
        </w:tc>
        <w:tc>
          <w:tcPr>
            <w:tcW w:w="122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</w:tr>
      <w:tr w:rsidR="00A5064B" w:rsidRPr="00207B2D" w:rsidTr="00941616">
        <w:trPr>
          <w:gridAfter w:val="5"/>
          <w:wAfter w:w="1925" w:type="dxa"/>
        </w:trPr>
        <w:tc>
          <w:tcPr>
            <w:tcW w:w="614" w:type="dxa"/>
            <w:gridSpan w:val="2"/>
            <w:tcBorders>
              <w:top w:val="nil"/>
              <w:left w:val="nil"/>
              <w:right w:val="nil"/>
            </w:tcBorders>
          </w:tcPr>
          <w:p w:rsidR="00A5064B" w:rsidRPr="00207B2D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499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207B2D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30ED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46" w:type="dxa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Ответственное структурное подразделение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(заказчик / исполнитель)</w:t>
            </w:r>
          </w:p>
        </w:tc>
        <w:tc>
          <w:tcPr>
            <w:tcW w:w="2127" w:type="dxa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Целевая аудитория</w:t>
            </w:r>
          </w:p>
        </w:tc>
        <w:tc>
          <w:tcPr>
            <w:tcW w:w="1275" w:type="dxa"/>
            <w:gridSpan w:val="3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261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2126" w:type="dxa"/>
            <w:gridSpan w:val="2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Основные показатели</w:t>
            </w:r>
          </w:p>
        </w:tc>
        <w:tc>
          <w:tcPr>
            <w:tcW w:w="1276" w:type="dxa"/>
            <w:gridSpan w:val="3"/>
          </w:tcPr>
          <w:p w:rsidR="00A5064B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расходов </w:t>
            </w:r>
          </w:p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(рубли)</w:t>
            </w:r>
          </w:p>
        </w:tc>
        <w:tc>
          <w:tcPr>
            <w:tcW w:w="1134" w:type="dxa"/>
            <w:gridSpan w:val="3"/>
          </w:tcPr>
          <w:p w:rsidR="00A5064B" w:rsidRPr="00207B2D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расходов по БК</w:t>
            </w:r>
          </w:p>
        </w:tc>
      </w:tr>
      <w:tr w:rsidR="00F130ED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bottom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</w:tcPr>
          <w:p w:rsidR="00A5064B" w:rsidRPr="00207B2D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</w:tcPr>
          <w:p w:rsidR="00A5064B" w:rsidRPr="00207B2D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B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</w:tcPr>
          <w:p w:rsidR="00A5064B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</w:tcPr>
          <w:p w:rsidR="00A5064B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</w:tcPr>
          <w:p w:rsidR="00A5064B" w:rsidRPr="00207B2D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130ED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43622" w:rsidRPr="001E2211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E2211">
              <w:rPr>
                <w:rFonts w:ascii="Times New Roman" w:hAnsi="Times New Roman"/>
                <w:sz w:val="20"/>
                <w:szCs w:val="20"/>
                <w:lang w:val="en-US" w:eastAsia="ru-RU"/>
              </w:rPr>
              <w:t>I.</w:t>
            </w:r>
          </w:p>
        </w:tc>
        <w:tc>
          <w:tcPr>
            <w:tcW w:w="2046" w:type="dxa"/>
          </w:tcPr>
          <w:p w:rsidR="00A43622" w:rsidRPr="001E2211" w:rsidRDefault="00A43622" w:rsidP="00C77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22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целевых аудиторий в рамках реализации </w:t>
            </w:r>
            <w:r w:rsidR="00C778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государственных программ, </w:t>
            </w:r>
            <w:r w:rsidRPr="001E22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федеральных целевых программ</w:t>
            </w:r>
          </w:p>
        </w:tc>
        <w:tc>
          <w:tcPr>
            <w:tcW w:w="1984" w:type="dxa"/>
          </w:tcPr>
          <w:p w:rsidR="00A43622" w:rsidRPr="005E0862" w:rsidRDefault="00A43622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862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Аналитическое управление / Управление информационных технологий</w:t>
            </w:r>
          </w:p>
        </w:tc>
        <w:tc>
          <w:tcPr>
            <w:tcW w:w="2127" w:type="dxa"/>
          </w:tcPr>
          <w:p w:rsidR="00A43622" w:rsidRPr="005E0862" w:rsidRDefault="0058490B" w:rsidP="00B00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490B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5" w:type="dxa"/>
            <w:gridSpan w:val="3"/>
          </w:tcPr>
          <w:p w:rsidR="00A43622" w:rsidRPr="005E0862" w:rsidRDefault="00A43622" w:rsidP="00BA1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31.12.201</w:t>
            </w:r>
            <w:r w:rsidR="00BA10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2"/>
          </w:tcPr>
          <w:p w:rsidR="001E2211" w:rsidRDefault="00BD1418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A43622" w:rsidRPr="005E0862">
              <w:rPr>
                <w:rFonts w:ascii="Times New Roman" w:hAnsi="Times New Roman"/>
                <w:sz w:val="20"/>
                <w:szCs w:val="20"/>
              </w:rPr>
              <w:t xml:space="preserve">а сайте ФНС России размещен Детальный план-график реализации </w:t>
            </w:r>
            <w:r w:rsidR="00BA10B1">
              <w:rPr>
                <w:rFonts w:ascii="Times New Roman" w:hAnsi="Times New Roman"/>
                <w:sz w:val="20"/>
                <w:szCs w:val="20"/>
              </w:rPr>
              <w:t>Г</w:t>
            </w:r>
            <w:r w:rsidR="00A43622" w:rsidRPr="005E0862">
              <w:rPr>
                <w:rFonts w:ascii="Times New Roman" w:hAnsi="Times New Roman"/>
                <w:sz w:val="20"/>
                <w:szCs w:val="20"/>
              </w:rPr>
              <w:t xml:space="preserve">осударственной программы Российской Федерации </w:t>
            </w:r>
            <w:r w:rsidR="009C3658">
              <w:rPr>
                <w:rFonts w:ascii="Times New Roman" w:hAnsi="Times New Roman"/>
                <w:sz w:val="20"/>
                <w:szCs w:val="20"/>
              </w:rPr>
              <w:t>«</w:t>
            </w:r>
            <w:r w:rsidR="00A43622" w:rsidRPr="005E0862">
              <w:rPr>
                <w:rFonts w:ascii="Times New Roman" w:hAnsi="Times New Roman"/>
                <w:sz w:val="20"/>
                <w:szCs w:val="20"/>
              </w:rPr>
              <w:t xml:space="preserve">Управление государственными финансами и регулирование финансовых рынков на 2014 год и на плановый период </w:t>
            </w:r>
          </w:p>
          <w:p w:rsidR="00A43622" w:rsidRPr="005E0862" w:rsidRDefault="00A43622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862">
              <w:rPr>
                <w:rFonts w:ascii="Times New Roman" w:hAnsi="Times New Roman"/>
                <w:sz w:val="20"/>
                <w:szCs w:val="20"/>
              </w:rPr>
              <w:t>2015-2016 годов» (утвержден приказом Минфина России от 29.07.2015 №</w:t>
            </w:r>
            <w:r w:rsidR="00357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862">
              <w:rPr>
                <w:rFonts w:ascii="Times New Roman" w:hAnsi="Times New Roman"/>
                <w:sz w:val="20"/>
                <w:szCs w:val="20"/>
              </w:rPr>
              <w:t>234) в части, относящейся к компетенции ФНС России</w:t>
            </w:r>
          </w:p>
        </w:tc>
        <w:tc>
          <w:tcPr>
            <w:tcW w:w="2126" w:type="dxa"/>
            <w:gridSpan w:val="2"/>
          </w:tcPr>
          <w:p w:rsidR="00A43622" w:rsidRPr="005E0862" w:rsidRDefault="00AD1E04" w:rsidP="00AD1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A43622" w:rsidRPr="00207B2D" w:rsidRDefault="00B71A7C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</w:tcPr>
          <w:p w:rsidR="00A43622" w:rsidRPr="00207B2D" w:rsidRDefault="00B71A7C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0ED" w:rsidRPr="00207B2D" w:rsidTr="00941616">
        <w:trPr>
          <w:gridAfter w:val="1"/>
          <w:wAfter w:w="197" w:type="dxa"/>
          <w:trHeight w:val="286"/>
        </w:trPr>
        <w:tc>
          <w:tcPr>
            <w:tcW w:w="614" w:type="dxa"/>
            <w:gridSpan w:val="2"/>
          </w:tcPr>
          <w:p w:rsidR="00A43622" w:rsidRPr="0046268C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II.</w:t>
            </w:r>
          </w:p>
        </w:tc>
        <w:tc>
          <w:tcPr>
            <w:tcW w:w="2046" w:type="dxa"/>
            <w:vAlign w:val="bottom"/>
          </w:tcPr>
          <w:p w:rsidR="00A43622" w:rsidRPr="006F2EFD" w:rsidRDefault="00A43622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2E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F2EFD">
                <w:rPr>
                  <w:rFonts w:ascii="Times New Roman" w:hAnsi="Times New Roman"/>
                  <w:sz w:val="20"/>
                  <w:szCs w:val="20"/>
                  <w:lang w:eastAsia="ru-RU"/>
                </w:rPr>
                <w:lastRenderedPageBreak/>
                <w:t>2012 г</w:t>
              </w:r>
            </w:smartTag>
            <w:r w:rsidRPr="006F2EFD">
              <w:rPr>
                <w:rFonts w:ascii="Times New Roman" w:hAnsi="Times New Roman"/>
                <w:sz w:val="20"/>
                <w:szCs w:val="20"/>
                <w:lang w:eastAsia="ru-RU"/>
              </w:rPr>
              <w:t>., основных направлений деятельности Правительства Российской Федерации, целей и задач федерального органа исполнительной власти</w:t>
            </w:r>
          </w:p>
        </w:tc>
        <w:tc>
          <w:tcPr>
            <w:tcW w:w="1984" w:type="dxa"/>
          </w:tcPr>
          <w:p w:rsidR="00A43622" w:rsidRPr="000461F4" w:rsidRDefault="000461F4" w:rsidP="006F2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1F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Управления центрального аппарата ФНС России</w:t>
            </w:r>
          </w:p>
        </w:tc>
        <w:tc>
          <w:tcPr>
            <w:tcW w:w="2127" w:type="dxa"/>
          </w:tcPr>
          <w:p w:rsidR="00A43622" w:rsidRPr="00B71A7C" w:rsidRDefault="00E93073" w:rsidP="00E930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3073">
              <w:rPr>
                <w:rFonts w:ascii="Times New Roman" w:hAnsi="Times New Roman"/>
                <w:sz w:val="20"/>
                <w:szCs w:val="20"/>
                <w:lang w:eastAsia="ru-RU"/>
              </w:rPr>
              <w:t>Референтные группы ФНС России</w:t>
            </w:r>
          </w:p>
        </w:tc>
        <w:tc>
          <w:tcPr>
            <w:tcW w:w="1275" w:type="dxa"/>
            <w:gridSpan w:val="3"/>
          </w:tcPr>
          <w:p w:rsidR="00A43622" w:rsidRPr="00AA16E0" w:rsidRDefault="00A173D2" w:rsidP="00A17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6E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A16E0">
              <w:rPr>
                <w:rFonts w:ascii="Times New Roman" w:hAnsi="Times New Roman"/>
                <w:sz w:val="20"/>
                <w:szCs w:val="20"/>
              </w:rPr>
              <w:t xml:space="preserve"> квартал 2016 </w:t>
            </w:r>
          </w:p>
        </w:tc>
        <w:tc>
          <w:tcPr>
            <w:tcW w:w="3261" w:type="dxa"/>
            <w:gridSpan w:val="2"/>
          </w:tcPr>
          <w:p w:rsidR="00A43622" w:rsidRPr="00207B2D" w:rsidRDefault="000461F4" w:rsidP="00F225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Публичная декларация ФНС России на 2017 год, отражающая основные задачи и цели </w:t>
            </w:r>
            <w:r w:rsidR="00F2256F">
              <w:rPr>
                <w:rFonts w:ascii="Times New Roman" w:hAnsi="Times New Roman"/>
                <w:sz w:val="20"/>
                <w:szCs w:val="20"/>
                <w:lang w:eastAsia="ru-RU"/>
              </w:rPr>
              <w:t>Службы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размещена на сайте ФНС России</w:t>
            </w:r>
            <w:r w:rsidRPr="006F2E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43622" w:rsidRPr="00BD1418" w:rsidRDefault="00AD1E04" w:rsidP="00AD1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43622" w:rsidRPr="00BD1418" w:rsidRDefault="00B71A7C" w:rsidP="00BD1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141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</w:tcPr>
          <w:p w:rsidR="00A43622" w:rsidRPr="00207B2D" w:rsidRDefault="00B71A7C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0ED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43622" w:rsidRPr="0046268C" w:rsidRDefault="00A43622" w:rsidP="000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III.</w:t>
            </w:r>
          </w:p>
        </w:tc>
        <w:tc>
          <w:tcPr>
            <w:tcW w:w="2046" w:type="dxa"/>
          </w:tcPr>
          <w:p w:rsidR="00A43622" w:rsidRPr="0046268C" w:rsidRDefault="00A43622" w:rsidP="005D1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Информирование целевых аудиторий о текущей деятельности </w:t>
            </w:r>
            <w:r w:rsidR="00B00FE8" w:rsidRPr="00046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ФНС России </w:t>
            </w:r>
          </w:p>
        </w:tc>
        <w:tc>
          <w:tcPr>
            <w:tcW w:w="1984" w:type="dxa"/>
          </w:tcPr>
          <w:p w:rsidR="00A43622" w:rsidRPr="000461F4" w:rsidRDefault="000461F4" w:rsidP="0004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1F4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2127" w:type="dxa"/>
          </w:tcPr>
          <w:p w:rsidR="00A43622" w:rsidRPr="00B00FE8" w:rsidRDefault="00B00FE8" w:rsidP="00B00F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FE8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275" w:type="dxa"/>
            <w:gridSpan w:val="3"/>
          </w:tcPr>
          <w:p w:rsidR="00A43622" w:rsidRPr="000461F4" w:rsidRDefault="000461F4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1" w:type="dxa"/>
            <w:gridSpan w:val="2"/>
          </w:tcPr>
          <w:p w:rsidR="000461F4" w:rsidRPr="000461F4" w:rsidRDefault="00CF5940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рамках повышения уровня открытости ФНС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подготовлена и размещена 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на сайте </w:t>
            </w:r>
            <w:r>
              <w:rPr>
                <w:rFonts w:ascii="Times New Roman" w:hAnsi="Times New Roman"/>
                <w:sz w:val="20"/>
                <w:szCs w:val="20"/>
              </w:rPr>
              <w:t>Службы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следующ</w:t>
            </w:r>
            <w:r w:rsidR="007F5B51">
              <w:rPr>
                <w:rFonts w:ascii="Times New Roman" w:hAnsi="Times New Roman"/>
                <w:sz w:val="20"/>
                <w:szCs w:val="20"/>
              </w:rPr>
              <w:t>ая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информаци</w:t>
            </w:r>
            <w:r w:rsidR="007F5B51">
              <w:rPr>
                <w:rFonts w:ascii="Times New Roman" w:hAnsi="Times New Roman"/>
                <w:sz w:val="20"/>
                <w:szCs w:val="20"/>
              </w:rPr>
              <w:t>я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 План деятельности ФНС России на 201</w:t>
            </w:r>
            <w:r w:rsidR="007F5B51">
              <w:rPr>
                <w:rFonts w:ascii="Times New Roman" w:hAnsi="Times New Roman"/>
                <w:sz w:val="20"/>
                <w:szCs w:val="20"/>
              </w:rPr>
              <w:t>6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 и Отчет о выполнении Плана деятельности ФНС России за 201</w:t>
            </w:r>
            <w:r w:rsidR="007F5B51">
              <w:rPr>
                <w:rFonts w:ascii="Times New Roman" w:hAnsi="Times New Roman"/>
                <w:sz w:val="20"/>
                <w:szCs w:val="20"/>
              </w:rPr>
              <w:t>5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год, утвержденные Министром финансов Российской Федерации; 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 Публичн</w:t>
            </w:r>
            <w:r w:rsidR="007F5B51">
              <w:rPr>
                <w:rFonts w:ascii="Times New Roman" w:hAnsi="Times New Roman"/>
                <w:sz w:val="20"/>
                <w:szCs w:val="20"/>
              </w:rPr>
              <w:t>ая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деклараци</w:t>
            </w:r>
            <w:r w:rsidR="007F5B51">
              <w:rPr>
                <w:rFonts w:ascii="Times New Roman" w:hAnsi="Times New Roman"/>
                <w:sz w:val="20"/>
                <w:szCs w:val="20"/>
              </w:rPr>
              <w:t>я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целей и задач ФНС России на 201</w:t>
            </w:r>
            <w:r w:rsidR="007F5B51">
              <w:rPr>
                <w:rFonts w:ascii="Times New Roman" w:hAnsi="Times New Roman"/>
                <w:sz w:val="20"/>
                <w:szCs w:val="20"/>
              </w:rPr>
              <w:t>6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год, ежеквартальны</w:t>
            </w:r>
            <w:r w:rsidR="007F5B51">
              <w:rPr>
                <w:rFonts w:ascii="Times New Roman" w:hAnsi="Times New Roman"/>
                <w:sz w:val="20"/>
                <w:szCs w:val="20"/>
              </w:rPr>
              <w:t>е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отчет</w:t>
            </w:r>
            <w:r w:rsidR="007F5B51">
              <w:rPr>
                <w:rFonts w:ascii="Times New Roman" w:hAnsi="Times New Roman"/>
                <w:sz w:val="20"/>
                <w:szCs w:val="20"/>
              </w:rPr>
              <w:t>ы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о выполнении Публичной декларации;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</w:t>
            </w:r>
            <w:r w:rsidR="008B3BCC">
              <w:rPr>
                <w:rFonts w:ascii="Times New Roman" w:hAnsi="Times New Roman"/>
                <w:sz w:val="20"/>
                <w:szCs w:val="20"/>
              </w:rPr>
              <w:t> 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>Ведомственн</w:t>
            </w:r>
            <w:r w:rsidR="007F5B51">
              <w:rPr>
                <w:rFonts w:ascii="Times New Roman" w:hAnsi="Times New Roman"/>
                <w:sz w:val="20"/>
                <w:szCs w:val="20"/>
              </w:rPr>
              <w:t>ый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план по реализации Концепции открытости ФНС России на 201</w:t>
            </w:r>
            <w:r w:rsidR="007F5B51">
              <w:rPr>
                <w:rFonts w:ascii="Times New Roman" w:hAnsi="Times New Roman"/>
                <w:sz w:val="20"/>
                <w:szCs w:val="20"/>
              </w:rPr>
              <w:t>6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 План на 201</w:t>
            </w:r>
            <w:r w:rsidR="00202B24">
              <w:rPr>
                <w:rFonts w:ascii="Times New Roman" w:hAnsi="Times New Roman"/>
                <w:sz w:val="20"/>
                <w:szCs w:val="20"/>
              </w:rPr>
              <w:t>6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 и Отчет за 201</w:t>
            </w:r>
            <w:r w:rsidR="00202B24">
              <w:rPr>
                <w:rFonts w:ascii="Times New Roman" w:hAnsi="Times New Roman"/>
                <w:sz w:val="20"/>
                <w:szCs w:val="20"/>
              </w:rPr>
              <w:t>5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 по расходованию средств на информационное сопровождение деятельности ФНС России;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 Стратегическ</w:t>
            </w:r>
            <w:r w:rsidR="00202B24">
              <w:rPr>
                <w:rFonts w:ascii="Times New Roman" w:hAnsi="Times New Roman"/>
                <w:sz w:val="20"/>
                <w:szCs w:val="20"/>
              </w:rPr>
              <w:t>ий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план развития сайта ФНС России на 201</w:t>
            </w:r>
            <w:r w:rsidR="00202B24">
              <w:rPr>
                <w:rFonts w:ascii="Times New Roman" w:hAnsi="Times New Roman"/>
                <w:sz w:val="20"/>
                <w:szCs w:val="20"/>
              </w:rPr>
              <w:t>6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:rsid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</w:t>
            </w:r>
            <w:r w:rsidR="00D922B7">
              <w:rPr>
                <w:rFonts w:ascii="Times New Roman" w:hAnsi="Times New Roman"/>
                <w:sz w:val="20"/>
                <w:szCs w:val="20"/>
              </w:rPr>
              <w:t> 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>План по противодействию коррупции в ФНС России;</w:t>
            </w:r>
          </w:p>
          <w:p w:rsidR="0035658F" w:rsidRPr="0035658F" w:rsidRDefault="0035658F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22B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Аналитические материалы </w:t>
            </w:r>
            <w:r w:rsidR="00D922B7">
              <w:rPr>
                <w:rFonts w:ascii="Times New Roman" w:hAnsi="Times New Roman"/>
                <w:sz w:val="20"/>
                <w:szCs w:val="20"/>
              </w:rPr>
              <w:t xml:space="preserve">по работе Службы по рассмотрению обращений граждан, подготовленные  </w:t>
            </w:r>
            <w:r>
              <w:rPr>
                <w:rFonts w:ascii="Times New Roman" w:hAnsi="Times New Roman"/>
                <w:sz w:val="20"/>
                <w:szCs w:val="20"/>
              </w:rPr>
              <w:t>руководству</w:t>
            </w:r>
            <w:r w:rsidR="00D922B7"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35658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 Новы</w:t>
            </w:r>
            <w:r w:rsidR="00202B24">
              <w:rPr>
                <w:rFonts w:ascii="Times New Roman" w:hAnsi="Times New Roman"/>
                <w:sz w:val="20"/>
                <w:szCs w:val="20"/>
              </w:rPr>
              <w:t>е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набор</w:t>
            </w:r>
            <w:r w:rsidR="00202B24">
              <w:rPr>
                <w:rFonts w:ascii="Times New Roman" w:hAnsi="Times New Roman"/>
                <w:sz w:val="20"/>
                <w:szCs w:val="20"/>
              </w:rPr>
              <w:t>ы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открытых данных с учетом востребованности гражданского и бизнес сообщества;</w:t>
            </w:r>
          </w:p>
          <w:p w:rsidR="000461F4" w:rsidRPr="000461F4" w:rsidRDefault="00202B2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Также в рамках повышения уровня открытости ФНС России</w:t>
            </w:r>
            <w:r w:rsidRPr="00202B2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="008B3BCC">
              <w:rPr>
                <w:rFonts w:ascii="Times New Roman" w:hAnsi="Times New Roman"/>
                <w:sz w:val="20"/>
                <w:szCs w:val="20"/>
              </w:rPr>
              <w:t> 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/>
                <w:sz w:val="20"/>
                <w:szCs w:val="20"/>
              </w:rPr>
              <w:t>аны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сервис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ФНС России;</w:t>
            </w:r>
          </w:p>
          <w:p w:rsidR="000461F4" w:rsidRPr="000461F4" w:rsidRDefault="000461F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1F4">
              <w:rPr>
                <w:rFonts w:ascii="Times New Roman" w:hAnsi="Times New Roman"/>
                <w:sz w:val="20"/>
                <w:szCs w:val="20"/>
              </w:rPr>
              <w:t>-</w:t>
            </w:r>
            <w:r w:rsidR="008B3BCC">
              <w:rPr>
                <w:rFonts w:ascii="Times New Roman" w:hAnsi="Times New Roman"/>
                <w:sz w:val="20"/>
                <w:szCs w:val="20"/>
              </w:rPr>
              <w:t> 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>Проведен</w:t>
            </w:r>
            <w:r w:rsidR="00202B24">
              <w:rPr>
                <w:rFonts w:ascii="Times New Roman" w:hAnsi="Times New Roman"/>
                <w:sz w:val="20"/>
                <w:szCs w:val="20"/>
              </w:rPr>
              <w:t>ы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заседани</w:t>
            </w:r>
            <w:r w:rsidR="00202B24">
              <w:rPr>
                <w:rFonts w:ascii="Times New Roman" w:hAnsi="Times New Roman"/>
                <w:sz w:val="20"/>
                <w:szCs w:val="20"/>
              </w:rPr>
              <w:t>я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Общественного совета при ФНС России (не менее четырех</w:t>
            </w:r>
            <w:r w:rsidR="00202B24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202B24" w:rsidRDefault="00202B2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Пресс-службой ФНС России про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>веден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202B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02B24" w:rsidRDefault="00202B2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>стреч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с лидерами СМИ (пресс-клубы)</w:t>
            </w:r>
            <w:r w:rsidRPr="00202B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2B24" w:rsidRDefault="00202B2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>пециальны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информационны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кампани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02B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2B24" w:rsidRDefault="00202B24" w:rsidP="000461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9615F">
              <w:rPr>
                <w:rFonts w:ascii="Times New Roman" w:hAnsi="Times New Roman"/>
                <w:sz w:val="20"/>
                <w:szCs w:val="20"/>
              </w:rPr>
              <w:t xml:space="preserve"> Специализированные выпуски  на</w:t>
            </w:r>
            <w:r w:rsidR="0089615F" w:rsidRPr="000461F4">
              <w:rPr>
                <w:rFonts w:ascii="Times New Roman" w:hAnsi="Times New Roman"/>
                <w:sz w:val="20"/>
                <w:szCs w:val="20"/>
              </w:rPr>
              <w:t xml:space="preserve"> телевидении</w:t>
            </w:r>
            <w:r w:rsidR="0089615F">
              <w:rPr>
                <w:rFonts w:ascii="Times New Roman" w:hAnsi="Times New Roman"/>
                <w:sz w:val="20"/>
                <w:szCs w:val="20"/>
              </w:rPr>
              <w:t xml:space="preserve"> в рамках  программы 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«Налоги»</w:t>
            </w:r>
            <w:r w:rsidR="0089615F" w:rsidRPr="0089615F">
              <w:rPr>
                <w:rFonts w:ascii="Times New Roman" w:hAnsi="Times New Roman"/>
                <w:sz w:val="20"/>
                <w:szCs w:val="20"/>
              </w:rPr>
              <w:t>;</w:t>
            </w:r>
            <w:r w:rsidR="000461F4" w:rsidRPr="000461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3622" w:rsidRPr="00207B2D" w:rsidRDefault="00202B24" w:rsidP="005828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Мониторинг</w:t>
            </w:r>
            <w:r w:rsidR="005828B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СМИ</w:t>
            </w:r>
            <w:r w:rsidRPr="000461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43622" w:rsidRDefault="006F171F" w:rsidP="00F4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6F171F">
              <w:rPr>
                <w:rFonts w:ascii="Times New Roman" w:hAnsi="Times New Roman"/>
                <w:sz w:val="20"/>
                <w:szCs w:val="20"/>
              </w:rPr>
              <w:t xml:space="preserve">Референтные группы ФНС России </w:t>
            </w:r>
            <w:r>
              <w:rPr>
                <w:rFonts w:ascii="Times New Roman" w:hAnsi="Times New Roman"/>
                <w:sz w:val="20"/>
                <w:szCs w:val="20"/>
              </w:rPr>
              <w:t>проинформированы</w:t>
            </w:r>
            <w:r w:rsidRPr="006F17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171F" w:rsidRDefault="006F171F" w:rsidP="00F430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Поручения Правительственной комиссии по координации деятельности открытого правительства выполнены в полном объеме и в установленный срок</w:t>
            </w:r>
          </w:p>
          <w:p w:rsidR="006F171F" w:rsidRPr="006F171F" w:rsidRDefault="006F171F" w:rsidP="00AD1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43622" w:rsidRPr="00207B2D" w:rsidRDefault="007C0F98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43622" w:rsidRPr="00207B2D" w:rsidRDefault="007C0F98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A52EB5" w:rsidRDefault="00AD5173" w:rsidP="009C7E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2E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46" w:type="dxa"/>
            <w:vAlign w:val="center"/>
          </w:tcPr>
          <w:p w:rsidR="00AD5173" w:rsidRPr="000A19A7" w:rsidRDefault="00AD5173" w:rsidP="00AD5173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52EB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Поддержка и контентное  наполнение сайта ФНС России</w:t>
            </w:r>
            <w:r w:rsidR="000A19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в том числе</w:t>
            </w:r>
            <w:r w:rsidR="000A19A7" w:rsidRPr="000A19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84" w:type="dxa"/>
            <w:vMerge w:val="restart"/>
          </w:tcPr>
          <w:p w:rsidR="00AD5173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89">
              <w:rPr>
                <w:rFonts w:ascii="Times New Roman" w:hAnsi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/>
                <w:sz w:val="20"/>
                <w:szCs w:val="20"/>
              </w:rPr>
              <w:t>ния центрального аппарата Ф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НС России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5173" w:rsidRPr="00F24389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Управления ФНС России по субъектам Российской Федерации</w:t>
            </w:r>
          </w:p>
        </w:tc>
        <w:tc>
          <w:tcPr>
            <w:tcW w:w="2127" w:type="dxa"/>
            <w:vMerge w:val="restart"/>
          </w:tcPr>
          <w:p w:rsidR="00AD5173" w:rsidRPr="009B4B30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4B30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275" w:type="dxa"/>
            <w:gridSpan w:val="3"/>
            <w:vMerge w:val="restart"/>
          </w:tcPr>
          <w:p w:rsidR="00AD5173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89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AD5173" w:rsidRPr="00F24389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89">
              <w:rPr>
                <w:rFonts w:ascii="Times New Roman" w:hAnsi="Times New Roman"/>
                <w:sz w:val="20"/>
                <w:szCs w:val="20"/>
              </w:rPr>
              <w:t>постоянной основе</w:t>
            </w:r>
          </w:p>
        </w:tc>
        <w:tc>
          <w:tcPr>
            <w:tcW w:w="3261" w:type="dxa"/>
            <w:gridSpan w:val="2"/>
            <w:vMerge w:val="restart"/>
          </w:tcPr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Повышение лояльности к налоговой службе;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Упрощение процесса уплаты налогов;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Улучшение интерфейсов интерактивных сервисов сайта</w:t>
            </w:r>
            <w:r w:rsidR="00D922B7"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Сокращение звонков на горячую линию;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Снижение нагрузки на территориальные налоговые органы при осуществлении государственных функций</w:t>
            </w:r>
            <w:r w:rsidRPr="00AC09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Вовлечение граждан в электронное взаимодействие посредством увеличения числа пользователей онлайн сервисов</w:t>
            </w:r>
            <w:r w:rsidR="00D922B7"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Увеличение количества онлайн платежей по налогам и сборам;</w:t>
            </w:r>
          </w:p>
          <w:p w:rsidR="00AD5173" w:rsidRPr="00F24389" w:rsidRDefault="00AD5173" w:rsidP="00254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Увеличение дополнительных интерактивных сервисов</w:t>
            </w:r>
            <w:r w:rsidR="00D922B7">
              <w:rPr>
                <w:rFonts w:ascii="Times New Roman" w:hAnsi="Times New Roman"/>
                <w:sz w:val="20"/>
                <w:szCs w:val="20"/>
              </w:rPr>
              <w:t xml:space="preserve"> ФНС России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5173" w:rsidRDefault="00AD5173" w:rsidP="00AC0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F24389">
              <w:rPr>
                <w:rFonts w:ascii="Times New Roman" w:hAnsi="Times New Roman"/>
                <w:sz w:val="20"/>
                <w:szCs w:val="20"/>
              </w:rPr>
              <w:t>Увеличение  количества общедоступной информации в форме открытых данных</w:t>
            </w:r>
            <w:r w:rsidR="00B05996" w:rsidRPr="00B0599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5996" w:rsidRPr="00B05996" w:rsidRDefault="00B05996" w:rsidP="00AC0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Внедрение в промышленную эксплуатацию модернизированного прикладного программного обеспечения ФИАС (реализована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предоставления сведений из государственного адресного реестра в электронной форме посредством портала ФИАС)</w:t>
            </w:r>
          </w:p>
          <w:p w:rsidR="00481E6E" w:rsidRDefault="00481E6E" w:rsidP="00AC0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1E6E" w:rsidRDefault="00481E6E" w:rsidP="00AD1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D5173" w:rsidRPr="00AD1E04" w:rsidRDefault="00AD5173" w:rsidP="00AC0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E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посещений сайта ФНС России </w:t>
            </w:r>
            <w:r w:rsidR="009252C8">
              <w:rPr>
                <w:rFonts w:ascii="Times New Roman" w:hAnsi="Times New Roman"/>
                <w:sz w:val="20"/>
                <w:szCs w:val="20"/>
              </w:rPr>
              <w:t xml:space="preserve">составило </w:t>
            </w:r>
            <w:r w:rsidRPr="00AD1E04">
              <w:rPr>
                <w:rFonts w:ascii="Times New Roman" w:hAnsi="Times New Roman"/>
                <w:sz w:val="20"/>
                <w:szCs w:val="20"/>
              </w:rPr>
              <w:t>80 м</w:t>
            </w:r>
            <w:r w:rsidR="009252C8">
              <w:rPr>
                <w:rFonts w:ascii="Times New Roman" w:hAnsi="Times New Roman"/>
                <w:sz w:val="20"/>
                <w:szCs w:val="20"/>
              </w:rPr>
              <w:t>иллионов</w:t>
            </w:r>
            <w:r w:rsidRPr="00AD1E04">
              <w:rPr>
                <w:rFonts w:ascii="Times New Roman" w:hAnsi="Times New Roman"/>
                <w:sz w:val="20"/>
                <w:szCs w:val="20"/>
              </w:rPr>
              <w:t xml:space="preserve"> в год.</w:t>
            </w:r>
          </w:p>
          <w:p w:rsidR="00AD5173" w:rsidRPr="00AD1E04" w:rsidRDefault="00AD5173" w:rsidP="00AC0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E04">
              <w:rPr>
                <w:rFonts w:ascii="Times New Roman" w:hAnsi="Times New Roman"/>
                <w:sz w:val="20"/>
                <w:szCs w:val="20"/>
              </w:rPr>
              <w:t xml:space="preserve">Рейтинг цитируемости </w:t>
            </w:r>
            <w:r w:rsidR="009252C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AD1E04">
              <w:rPr>
                <w:rFonts w:ascii="Times New Roman" w:hAnsi="Times New Roman"/>
                <w:sz w:val="20"/>
                <w:szCs w:val="20"/>
              </w:rPr>
              <w:t>Яндекс</w:t>
            </w:r>
            <w:r w:rsidR="009252C8">
              <w:rPr>
                <w:rFonts w:ascii="Times New Roman" w:hAnsi="Times New Roman"/>
                <w:sz w:val="20"/>
                <w:szCs w:val="20"/>
              </w:rPr>
              <w:t>е</w:t>
            </w:r>
            <w:r w:rsidRPr="00AD1E04">
              <w:rPr>
                <w:rFonts w:ascii="Times New Roman" w:hAnsi="Times New Roman"/>
                <w:sz w:val="20"/>
                <w:szCs w:val="20"/>
              </w:rPr>
              <w:t xml:space="preserve"> – 13</w:t>
            </w:r>
            <w:r w:rsidR="009252C8">
              <w:rPr>
                <w:rFonts w:ascii="Times New Roman" w:hAnsi="Times New Roman"/>
                <w:sz w:val="20"/>
                <w:szCs w:val="20"/>
              </w:rPr>
              <w:t xml:space="preserve"> тысяч в год</w:t>
            </w:r>
            <w:r w:rsidRPr="00AD1E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52C8" w:rsidRDefault="009252C8" w:rsidP="00AD1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итогам 2016 года на сайте ФНС России </w:t>
            </w:r>
            <w:r w:rsidR="00AD5173" w:rsidRPr="00AD1E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размещено 45 </w:t>
            </w:r>
            <w:r w:rsidR="00AD5173" w:rsidRPr="00AD1E04">
              <w:rPr>
                <w:rFonts w:ascii="Times New Roman" w:hAnsi="Times New Roman"/>
                <w:sz w:val="20"/>
                <w:szCs w:val="20"/>
              </w:rPr>
              <w:t>наборов  открытых данных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1E04" w:rsidRPr="00481E6E" w:rsidRDefault="009252C8" w:rsidP="00AD1E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анкетирования 15 тысяч пользователей сайта ФНС России </w:t>
            </w:r>
            <w:r w:rsidR="00AD1E04" w:rsidRPr="00AD1E04">
              <w:rPr>
                <w:rFonts w:ascii="Times New Roman" w:hAnsi="Times New Roman"/>
                <w:bCs/>
                <w:sz w:val="20"/>
                <w:szCs w:val="20"/>
              </w:rPr>
              <w:t>графическим дизайном удовлетворены 82% пользователей, удобством представления информации  69% пользователей</w:t>
            </w:r>
          </w:p>
          <w:p w:rsidR="00AD5173" w:rsidRPr="00965546" w:rsidRDefault="00AD5173" w:rsidP="00AD1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A52EB5" w:rsidRDefault="00AC210B" w:rsidP="009C7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106 233 750,0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F24389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46" w:type="dxa"/>
            <w:vAlign w:val="center"/>
          </w:tcPr>
          <w:p w:rsidR="00AD5173" w:rsidRPr="000F3819" w:rsidRDefault="00AD5173" w:rsidP="009C7E9F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819">
              <w:rPr>
                <w:rFonts w:ascii="Times New Roman" w:hAnsi="Times New Roman"/>
                <w:sz w:val="20"/>
                <w:szCs w:val="20"/>
                <w:lang w:eastAsia="ru-RU"/>
              </w:rPr>
              <w:t>Сопровождение программных средств представления налогоплательщиком электронных услуг на портале ФНС России (</w:t>
            </w:r>
            <w:r w:rsidRPr="000F3819">
              <w:rPr>
                <w:rFonts w:ascii="Times New Roman" w:hAnsi="Times New Roman"/>
                <w:sz w:val="20"/>
                <w:szCs w:val="20"/>
                <w:lang w:val="en-US" w:eastAsia="ru-RU"/>
              </w:rPr>
              <w:t>nalog</w:t>
            </w:r>
            <w:r w:rsidRPr="000F381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F3819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r w:rsidRPr="000F381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:rsidR="00AD5173" w:rsidRPr="00F24389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5173" w:rsidRPr="00F24389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AD5173" w:rsidRPr="00F24389" w:rsidRDefault="00AD5173" w:rsidP="009B4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AD5173" w:rsidRPr="00F24389" w:rsidRDefault="00AD5173" w:rsidP="00AC09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D5173" w:rsidRPr="00F24389" w:rsidRDefault="00AD5173" w:rsidP="00AC0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207B2D" w:rsidRDefault="00AC210B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73 815 000,0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F24389" w:rsidRDefault="00AD5173" w:rsidP="00AD5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vAlign w:val="center"/>
          </w:tcPr>
          <w:p w:rsidR="00AD5173" w:rsidRPr="000F3819" w:rsidRDefault="00AD5173" w:rsidP="00AD5173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Сопровождение</w:t>
            </w:r>
            <w:r w:rsidRPr="000F38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ПК «Транспортный сервис Интернет-сайта ФНС России» для предоставления НБО через электронный сервис 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 России</w:t>
            </w:r>
          </w:p>
        </w:tc>
        <w:tc>
          <w:tcPr>
            <w:tcW w:w="1984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2127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1275" w:type="dxa"/>
            <w:gridSpan w:val="3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498 750,0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F24389" w:rsidRDefault="00AD5173" w:rsidP="00AA4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 w:rsidR="00AA49F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6" w:type="dxa"/>
            <w:vAlign w:val="center"/>
          </w:tcPr>
          <w:p w:rsidR="00AD5173" w:rsidRPr="00D85B77" w:rsidRDefault="00AD5173" w:rsidP="00AD5173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Верстка и размещение публикаций на сайт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ФНС России (по заявкам). Администрирование шаблонов дизайна и структуры сайта ФНС России</w:t>
            </w:r>
          </w:p>
        </w:tc>
        <w:tc>
          <w:tcPr>
            <w:tcW w:w="1984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2127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1275" w:type="dxa"/>
            <w:gridSpan w:val="3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11 970 000,0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F24389" w:rsidRDefault="00AD5173" w:rsidP="00AA4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3.1.</w:t>
            </w:r>
            <w:r w:rsidR="00AA49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6" w:type="dxa"/>
            <w:vAlign w:val="center"/>
          </w:tcPr>
          <w:p w:rsidR="00AD5173" w:rsidRPr="00D85B77" w:rsidRDefault="00AD5173" w:rsidP="00AD5173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Администрирование прикладных сервисов сайт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ФНС России</w:t>
            </w:r>
          </w:p>
        </w:tc>
        <w:tc>
          <w:tcPr>
            <w:tcW w:w="1984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2127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1275" w:type="dxa"/>
            <w:gridSpan w:val="3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207B2D" w:rsidRDefault="007A115B" w:rsidP="007A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13 965 000,0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F24389" w:rsidRDefault="00AD5173" w:rsidP="00AA4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389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r w:rsidR="00AA49F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6" w:type="dxa"/>
            <w:vAlign w:val="center"/>
          </w:tcPr>
          <w:p w:rsidR="00AD5173" w:rsidRPr="00D85B77" w:rsidRDefault="00AD5173" w:rsidP="007A115B">
            <w:pPr>
              <w:tabs>
                <w:tab w:val="left" w:pos="35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актуальном состоянии на сайте</w:t>
            </w:r>
            <w:r w:rsidR="007A1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ФНС России</w:t>
            </w: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1984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2127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1275" w:type="dxa"/>
            <w:gridSpan w:val="3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207B2D" w:rsidRDefault="007A115B" w:rsidP="007A11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5 985 000,0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6D5F1B" w:rsidRDefault="00AD5173" w:rsidP="007A11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5F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7A115B" w:rsidRPr="006D5F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vAlign w:val="bottom"/>
          </w:tcPr>
          <w:p w:rsidR="00AD5173" w:rsidRPr="006D5F1B" w:rsidRDefault="00AD5173" w:rsidP="009C7E9F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5F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Поддержка, контентное наполнение специализированных/тематических публичных информационных ресурсов на сайте ФНС России, в том числе:</w:t>
            </w:r>
          </w:p>
        </w:tc>
        <w:tc>
          <w:tcPr>
            <w:tcW w:w="1984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2127" w:type="dxa"/>
            <w:vMerge/>
            <w:vAlign w:val="bottom"/>
          </w:tcPr>
          <w:p w:rsidR="00AD5173" w:rsidRPr="00207B2D" w:rsidRDefault="00AD5173" w:rsidP="009C7E9F">
            <w:pPr>
              <w:spacing w:after="0" w:line="240" w:lineRule="auto"/>
              <w:jc w:val="right"/>
            </w:pPr>
          </w:p>
        </w:tc>
        <w:tc>
          <w:tcPr>
            <w:tcW w:w="1275" w:type="dxa"/>
            <w:gridSpan w:val="3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Pr="006D5F1B" w:rsidRDefault="00AA49FB" w:rsidP="009C7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65 336 250,0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Pr="00207B2D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46268C" w:rsidRDefault="00AD5173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9416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6" w:type="dxa"/>
            <w:vAlign w:val="center"/>
          </w:tcPr>
          <w:p w:rsidR="00AD5173" w:rsidRPr="00D85B77" w:rsidRDefault="00AD5173" w:rsidP="009C7E9F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Сопровождение программных средств ФНС России, обеспечивающих работоспособность электронных сервисов на портале государственных и муниципальных услуг </w:t>
            </w:r>
            <w:r w:rsidR="00AA4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(функций) </w:t>
            </w: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AA49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ПГУ)</w:t>
            </w:r>
          </w:p>
        </w:tc>
        <w:tc>
          <w:tcPr>
            <w:tcW w:w="1984" w:type="dxa"/>
            <w:vMerge/>
          </w:tcPr>
          <w:p w:rsidR="00AD5173" w:rsidRPr="001126E0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5173" w:rsidRPr="004D5BDD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AD5173" w:rsidRPr="004D5BDD" w:rsidRDefault="00AD5173" w:rsidP="009C7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4D5BDD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Default="00885575" w:rsidP="00F243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30 922 500,0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46268C" w:rsidRDefault="00AD5173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9416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6" w:type="dxa"/>
            <w:vAlign w:val="center"/>
          </w:tcPr>
          <w:p w:rsidR="00AD5173" w:rsidRPr="00D85B77" w:rsidRDefault="00AD5173" w:rsidP="009C7E9F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Сопровождение ПК «Транспортный сервис ПГУ»,  обеспечивающего  передачу в налоговые органы деклараций и бухгалтерской отчетности </w:t>
            </w:r>
            <w:r w:rsidRPr="00D8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налогоплательщиков, представляемых через портал государственных и муниципальных услуг  </w:t>
            </w:r>
          </w:p>
        </w:tc>
        <w:tc>
          <w:tcPr>
            <w:tcW w:w="1984" w:type="dxa"/>
            <w:vMerge/>
          </w:tcPr>
          <w:p w:rsidR="00AD5173" w:rsidRPr="001126E0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5173" w:rsidRPr="004D5BDD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AD5173" w:rsidRPr="004D5BDD" w:rsidRDefault="00AD5173" w:rsidP="009C7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4D5BDD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Default="00885575" w:rsidP="00885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498 750,0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AD5173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AD5173" w:rsidRPr="0046268C" w:rsidRDefault="00AD5173" w:rsidP="00941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  <w:r w:rsidR="009416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6" w:type="dxa"/>
            <w:vAlign w:val="center"/>
          </w:tcPr>
          <w:p w:rsidR="00AD5173" w:rsidRPr="00D85B77" w:rsidRDefault="00AD5173" w:rsidP="009C7E9F">
            <w:pPr>
              <w:pStyle w:val="a3"/>
              <w:tabs>
                <w:tab w:val="left" w:pos="35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Сопровождение программных средств ФНС России, обеспечивающих представление государственных услуг в электронном виде через систему межведомственного электронного взаимодействия (СМЭВ)</w:t>
            </w:r>
          </w:p>
        </w:tc>
        <w:tc>
          <w:tcPr>
            <w:tcW w:w="1984" w:type="dxa"/>
            <w:vMerge/>
          </w:tcPr>
          <w:p w:rsidR="00AD5173" w:rsidRPr="001126E0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5173" w:rsidRPr="004D5BDD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AD5173" w:rsidRPr="004D5BDD" w:rsidRDefault="00AD5173" w:rsidP="009C7E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D5173" w:rsidRPr="004D5BDD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D5173" w:rsidRDefault="00AD5173" w:rsidP="009C7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D5173" w:rsidRDefault="00A52EB5" w:rsidP="00F243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33 915 000,0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D5173" w:rsidRDefault="00AD5173" w:rsidP="009C7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</w:tr>
      <w:tr w:rsidR="00F130ED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23615D" w:rsidRPr="0046268C" w:rsidRDefault="0023615D" w:rsidP="000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IV.</w:t>
            </w:r>
          </w:p>
        </w:tc>
        <w:tc>
          <w:tcPr>
            <w:tcW w:w="2046" w:type="dxa"/>
          </w:tcPr>
          <w:p w:rsidR="0023615D" w:rsidRPr="00D85B77" w:rsidRDefault="0023615D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1984" w:type="dxa"/>
          </w:tcPr>
          <w:p w:rsidR="0023615D" w:rsidRPr="001126E0" w:rsidRDefault="002E0A0C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A0C">
              <w:rPr>
                <w:rFonts w:ascii="Times New Roman" w:hAnsi="Times New Roman"/>
                <w:sz w:val="20"/>
                <w:szCs w:val="20"/>
              </w:rPr>
              <w:t>Управления центрального аппарата ФНС России</w:t>
            </w:r>
          </w:p>
        </w:tc>
        <w:tc>
          <w:tcPr>
            <w:tcW w:w="2127" w:type="dxa"/>
            <w:shd w:val="clear" w:color="auto" w:fill="auto"/>
          </w:tcPr>
          <w:p w:rsidR="0023615D" w:rsidRPr="00207B2D" w:rsidRDefault="002E0A0C" w:rsidP="006276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E0A0C">
              <w:rPr>
                <w:rFonts w:ascii="Times New Roman" w:hAnsi="Times New Roman"/>
                <w:sz w:val="20"/>
                <w:szCs w:val="20"/>
              </w:rPr>
              <w:t>Референтные группы ФНС России</w:t>
            </w:r>
          </w:p>
        </w:tc>
        <w:tc>
          <w:tcPr>
            <w:tcW w:w="1275" w:type="dxa"/>
            <w:gridSpan w:val="3"/>
          </w:tcPr>
          <w:p w:rsidR="0023615D" w:rsidRPr="002E0A0C" w:rsidRDefault="002E0A0C" w:rsidP="002E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A0C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1" w:type="dxa"/>
            <w:gridSpan w:val="2"/>
          </w:tcPr>
          <w:p w:rsidR="00E73E8F" w:rsidRPr="00E73E8F" w:rsidRDefault="00965546" w:rsidP="00E73E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65546">
              <w:rPr>
                <w:rFonts w:ascii="Times New Roman" w:hAnsi="Times New Roman"/>
                <w:sz w:val="20"/>
                <w:szCs w:val="20"/>
              </w:rPr>
              <w:t xml:space="preserve">Популяризация среди референтных групп </w:t>
            </w:r>
            <w:r w:rsidR="00D922B7">
              <w:rPr>
                <w:rFonts w:ascii="Times New Roman" w:hAnsi="Times New Roman"/>
                <w:sz w:val="20"/>
                <w:szCs w:val="20"/>
              </w:rPr>
              <w:t xml:space="preserve">ФНС России </w:t>
            </w:r>
            <w:r w:rsidRPr="00965546">
              <w:rPr>
                <w:rFonts w:ascii="Times New Roman" w:hAnsi="Times New Roman"/>
                <w:sz w:val="20"/>
                <w:szCs w:val="20"/>
              </w:rPr>
              <w:t>общедоступных сведений ФНС России</w:t>
            </w:r>
            <w:r w:rsidR="00E73E8F">
              <w:rPr>
                <w:rFonts w:ascii="Times New Roman" w:hAnsi="Times New Roman"/>
                <w:sz w:val="20"/>
                <w:szCs w:val="20"/>
              </w:rPr>
              <w:t>, продвижение открытых данных Службы, повышение уровня открытости ФНС России и, как следствие, у</w:t>
            </w:r>
            <w:r w:rsidRPr="00965546">
              <w:rPr>
                <w:rFonts w:ascii="Times New Roman" w:hAnsi="Times New Roman"/>
                <w:sz w:val="20"/>
                <w:szCs w:val="20"/>
              </w:rPr>
              <w:t>величение количества налогоплательщиков, положительно оценивающих качество работы налоговых органов</w:t>
            </w:r>
            <w:r w:rsidR="00E73E8F">
              <w:rPr>
                <w:rFonts w:ascii="Times New Roman" w:hAnsi="Times New Roman"/>
                <w:sz w:val="20"/>
                <w:szCs w:val="20"/>
              </w:rPr>
              <w:t xml:space="preserve">, позволило </w:t>
            </w:r>
            <w:r w:rsidR="00E73E8F" w:rsidRPr="00E73E8F">
              <w:rPr>
                <w:rFonts w:ascii="Times New Roman" w:hAnsi="Times New Roman"/>
                <w:sz w:val="20"/>
                <w:szCs w:val="20"/>
              </w:rPr>
              <w:t>ФНС России значительно улучшить свои показатели в ежеквартальном рейтинге публикации органами государственной власти информации в формате открытых данных, проводимом Аналитическим центром при Правительстве Российской Федерации</w:t>
            </w:r>
            <w:r w:rsidR="00AD1E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73E8F" w:rsidRPr="00E73E8F">
              <w:rPr>
                <w:rFonts w:ascii="Times New Roman" w:hAnsi="Times New Roman"/>
                <w:sz w:val="20"/>
                <w:szCs w:val="20"/>
              </w:rPr>
              <w:t>рейтинг</w:t>
            </w:r>
            <w:r w:rsidR="00AD1E04">
              <w:rPr>
                <w:rFonts w:ascii="Times New Roman" w:hAnsi="Times New Roman"/>
                <w:sz w:val="20"/>
                <w:szCs w:val="20"/>
              </w:rPr>
              <w:t>е</w:t>
            </w:r>
            <w:r w:rsidR="00E73E8F" w:rsidRPr="00E73E8F">
              <w:rPr>
                <w:rFonts w:ascii="Times New Roman" w:hAnsi="Times New Roman"/>
                <w:sz w:val="20"/>
                <w:szCs w:val="20"/>
              </w:rPr>
              <w:t xml:space="preserve"> открытости федеральных органов исполнительной власти, проводим</w:t>
            </w:r>
            <w:r w:rsidR="00D922B7">
              <w:rPr>
                <w:rFonts w:ascii="Times New Roman" w:hAnsi="Times New Roman"/>
                <w:sz w:val="20"/>
                <w:szCs w:val="20"/>
              </w:rPr>
              <w:t>ом</w:t>
            </w:r>
            <w:r w:rsidR="00E73E8F" w:rsidRPr="00E73E8F">
              <w:rPr>
                <w:rFonts w:ascii="Times New Roman" w:hAnsi="Times New Roman"/>
                <w:sz w:val="20"/>
                <w:szCs w:val="20"/>
              </w:rPr>
              <w:t xml:space="preserve"> Всероссийским центром изучения общественного мнения совместно с Открытым правительством, </w:t>
            </w:r>
            <w:r w:rsidR="00E73E8F" w:rsidRPr="00E73E8F">
              <w:rPr>
                <w:rFonts w:ascii="Times New Roman" w:hAnsi="Times New Roman"/>
                <w:bCs/>
                <w:sz w:val="20"/>
                <w:szCs w:val="20"/>
              </w:rPr>
              <w:t>рейтинг</w:t>
            </w:r>
            <w:r w:rsidR="00AD1E0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="00E73E8F" w:rsidRPr="00E73E8F">
              <w:rPr>
                <w:rFonts w:ascii="Times New Roman" w:hAnsi="Times New Roman"/>
                <w:bCs/>
                <w:sz w:val="20"/>
                <w:szCs w:val="20"/>
              </w:rPr>
              <w:t xml:space="preserve"> Минэкономразвития России, </w:t>
            </w:r>
            <w:r w:rsidR="00E73E8F" w:rsidRPr="00E73E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проводимо</w:t>
            </w:r>
            <w:r w:rsidR="00D922B7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E73E8F" w:rsidRPr="00E73E8F">
              <w:rPr>
                <w:rFonts w:ascii="Times New Roman" w:hAnsi="Times New Roman"/>
                <w:bCs/>
                <w:sz w:val="20"/>
                <w:szCs w:val="20"/>
              </w:rPr>
              <w:t xml:space="preserve"> в отношении </w:t>
            </w:r>
            <w:r w:rsidR="00E73E8F" w:rsidRPr="00E73E8F">
              <w:rPr>
                <w:rFonts w:ascii="Times New Roman" w:hAnsi="Times New Roman"/>
                <w:sz w:val="20"/>
                <w:szCs w:val="20"/>
              </w:rPr>
              <w:t>оценки комплексных показателей официальных сайтов федеральных органов исполнительной власти, размещенных на сайте gosmonitor.ru</w:t>
            </w:r>
          </w:p>
          <w:p w:rsidR="00E73E8F" w:rsidRPr="004D5BDD" w:rsidRDefault="00E73E8F" w:rsidP="00481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D1E04" w:rsidRPr="00AD1E04" w:rsidRDefault="009252C8" w:rsidP="00AD1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>П</w:t>
            </w:r>
            <w:r w:rsidR="00AD1E04">
              <w:rPr>
                <w:rFonts w:ascii="Times New Roman" w:hAnsi="Times New Roman"/>
                <w:sz w:val="20"/>
                <w:szCs w:val="20"/>
              </w:rPr>
              <w:t xml:space="preserve">о результатам рейтинга, 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>проводимо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 xml:space="preserve"> Аналитическим центром при Правительстве Российской Федерации</w:t>
            </w:r>
            <w:r w:rsidR="00AD1E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>ФНС России поднялась с 18 места по итогам I квартала 2016 года на 2 место по итогам III квартала 2016 года</w:t>
            </w:r>
            <w:r w:rsidRPr="009252C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D1E04" w:rsidRPr="00AD1E04" w:rsidRDefault="009252C8" w:rsidP="00AD1E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>По результатам рейтинга открытости федеральных органов исполнительной власти, проводим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 xml:space="preserve"> Всероссийским центром изучения общественного мнения совместно с Открытым правительством, ФНС России в 2016 году вошла в десятку самых открытых 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lastRenderedPageBreak/>
              <w:t>ведомств. Указанный рейтинг отражает качество реализации Концепции открытости в работе федеральных органов исполнительной власти, утвержденной распоряжением Правительства Российской Федерации от 30.01.2014 № 93-р</w:t>
            </w:r>
            <w:r w:rsidRPr="009252C8">
              <w:rPr>
                <w:rFonts w:ascii="Times New Roman" w:hAnsi="Times New Roman"/>
                <w:sz w:val="20"/>
                <w:szCs w:val="20"/>
              </w:rPr>
              <w:t>;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615D" w:rsidRPr="00207B2D" w:rsidRDefault="009252C8" w:rsidP="00AD1E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AD1E04" w:rsidRPr="00AD1E04">
              <w:rPr>
                <w:rFonts w:ascii="Times New Roman" w:hAnsi="Times New Roman"/>
                <w:bCs/>
                <w:sz w:val="20"/>
                <w:szCs w:val="20"/>
              </w:rPr>
              <w:t xml:space="preserve">По результатам анализа рейтинга Минэкономразвития России, проводимого в отношении </w:t>
            </w:r>
            <w:r w:rsidR="00AD1E04" w:rsidRPr="00AD1E04">
              <w:rPr>
                <w:rFonts w:ascii="Times New Roman" w:hAnsi="Times New Roman"/>
                <w:sz w:val="20"/>
                <w:szCs w:val="20"/>
              </w:rPr>
              <w:t>оценки комплексных показателей официальных сайтов федеральных органов исполнительной власти, размещенных на сайте gosmonitor.ru, ФНС России вошла в список топ-10 лучших сайтов рейтинга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3615D" w:rsidRPr="00207B2D" w:rsidRDefault="00965546" w:rsidP="009655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23615D" w:rsidRPr="00207B2D" w:rsidRDefault="00965546" w:rsidP="009655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0ED" w:rsidRPr="00207B2D" w:rsidTr="00941616">
        <w:trPr>
          <w:gridAfter w:val="1"/>
          <w:wAfter w:w="197" w:type="dxa"/>
        </w:trPr>
        <w:tc>
          <w:tcPr>
            <w:tcW w:w="614" w:type="dxa"/>
            <w:gridSpan w:val="2"/>
          </w:tcPr>
          <w:p w:rsidR="0023615D" w:rsidRPr="0046268C" w:rsidRDefault="0023615D" w:rsidP="00061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68C">
              <w:rPr>
                <w:rFonts w:ascii="Times New Roman" w:hAnsi="Times New Roman"/>
                <w:sz w:val="20"/>
                <w:szCs w:val="20"/>
                <w:lang w:val="en-US" w:eastAsia="ru-RU"/>
              </w:rPr>
              <w:t>V</w:t>
            </w:r>
            <w:r w:rsidRPr="004626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6" w:type="dxa"/>
            <w:vAlign w:val="bottom"/>
          </w:tcPr>
          <w:p w:rsidR="0023615D" w:rsidRPr="00D85B77" w:rsidRDefault="0023615D" w:rsidP="00A43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5B77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3615D" w:rsidRPr="00E73E8F" w:rsidRDefault="00E73E8F" w:rsidP="00E7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E8F">
              <w:rPr>
                <w:rFonts w:ascii="Times New Roman" w:hAnsi="Times New Roman"/>
                <w:sz w:val="20"/>
                <w:szCs w:val="20"/>
              </w:rPr>
              <w:t>Управления центрального аппарата ФНС России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615D" w:rsidRPr="00207B2D" w:rsidRDefault="00E73E8F" w:rsidP="00E73E8F">
            <w:pPr>
              <w:spacing w:after="0" w:line="240" w:lineRule="auto"/>
            </w:pPr>
            <w:r w:rsidRPr="00E73E8F">
              <w:rPr>
                <w:rFonts w:ascii="Times New Roman" w:hAnsi="Times New Roman"/>
                <w:sz w:val="20"/>
                <w:szCs w:val="20"/>
              </w:rPr>
              <w:t>Сотрудники ФНС России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23615D" w:rsidRPr="00207B2D" w:rsidRDefault="00377AA7" w:rsidP="00377A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7AA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261" w:type="dxa"/>
            <w:gridSpan w:val="2"/>
          </w:tcPr>
          <w:p w:rsidR="0023615D" w:rsidRPr="00377AA7" w:rsidRDefault="00377AA7" w:rsidP="00206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AA7">
              <w:rPr>
                <w:rFonts w:ascii="Times New Roman" w:hAnsi="Times New Roman"/>
                <w:sz w:val="20"/>
                <w:szCs w:val="20"/>
              </w:rPr>
              <w:t>Осуществляется своевременная информированность сотрудников ФНС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посредством наполнения баз</w:t>
            </w:r>
            <w:r w:rsidR="002067D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знаний </w:t>
            </w:r>
            <w:r w:rsidR="005E2B4B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нтранет портала ФНС России </w:t>
            </w:r>
          </w:p>
        </w:tc>
        <w:tc>
          <w:tcPr>
            <w:tcW w:w="2126" w:type="dxa"/>
            <w:gridSpan w:val="2"/>
          </w:tcPr>
          <w:p w:rsidR="0023615D" w:rsidRPr="00377AA7" w:rsidRDefault="00377AA7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A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3615D" w:rsidRPr="00207B2D" w:rsidRDefault="00377AA7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23615D" w:rsidRPr="00207B2D" w:rsidRDefault="00377AA7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130ED" w:rsidRPr="00207B2D" w:rsidTr="00941616">
        <w:trPr>
          <w:gridAfter w:val="1"/>
          <w:wAfter w:w="197" w:type="dxa"/>
          <w:trHeight w:val="316"/>
        </w:trPr>
        <w:tc>
          <w:tcPr>
            <w:tcW w:w="614" w:type="dxa"/>
            <w:gridSpan w:val="2"/>
            <w:tcBorders>
              <w:left w:val="nil"/>
              <w:bottom w:val="nil"/>
              <w:right w:val="nil"/>
            </w:tcBorders>
          </w:tcPr>
          <w:p w:rsidR="0023615D" w:rsidRPr="00207B2D" w:rsidRDefault="0023615D" w:rsidP="00A436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left w:val="nil"/>
              <w:bottom w:val="nil"/>
              <w:right w:val="nil"/>
            </w:tcBorders>
            <w:vAlign w:val="bottom"/>
          </w:tcPr>
          <w:p w:rsidR="0023615D" w:rsidRPr="00207B2D" w:rsidRDefault="0023615D" w:rsidP="00A4362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15D" w:rsidRPr="00207B2D" w:rsidRDefault="0023615D" w:rsidP="00A43622">
            <w:pPr>
              <w:spacing w:after="0" w:line="240" w:lineRule="auto"/>
              <w:jc w:val="righ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15D" w:rsidRPr="00207B2D" w:rsidRDefault="0023615D" w:rsidP="00A4362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3615D" w:rsidRPr="00207B2D" w:rsidRDefault="0023615D" w:rsidP="00A436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07B2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61" w:type="dxa"/>
            <w:gridSpan w:val="2"/>
          </w:tcPr>
          <w:p w:rsidR="0023615D" w:rsidRPr="00207B2D" w:rsidRDefault="0023615D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23615D" w:rsidRPr="00207B2D" w:rsidRDefault="0023615D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:rsidR="0023615D" w:rsidRPr="005B094B" w:rsidRDefault="00941616" w:rsidP="00A43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171 570 000,0</w:t>
            </w:r>
          </w:p>
        </w:tc>
        <w:tc>
          <w:tcPr>
            <w:tcW w:w="1134" w:type="dxa"/>
            <w:gridSpan w:val="3"/>
            <w:tcBorders>
              <w:bottom w:val="nil"/>
              <w:right w:val="nil"/>
            </w:tcBorders>
          </w:tcPr>
          <w:p w:rsidR="0023615D" w:rsidRPr="00207B2D" w:rsidRDefault="0023615D" w:rsidP="00A436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1CC" w:rsidRPr="00207B2D" w:rsidTr="00941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8" w:type="dxa"/>
          <w:wAfter w:w="798" w:type="dxa"/>
        </w:trPr>
        <w:tc>
          <w:tcPr>
            <w:tcW w:w="7393" w:type="dxa"/>
            <w:gridSpan w:val="6"/>
          </w:tcPr>
          <w:p w:rsidR="00D12A75" w:rsidRDefault="00893DE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12A75">
              <w:rPr>
                <w:rFonts w:ascii="Times New Roman" w:hAnsi="Times New Roman" w:cs="Times New Roman"/>
              </w:rPr>
              <w:t>ам. р</w:t>
            </w:r>
            <w:r w:rsidR="004621CC" w:rsidRPr="00207B2D">
              <w:rPr>
                <w:rFonts w:ascii="Times New Roman" w:hAnsi="Times New Roman" w:cs="Times New Roman"/>
              </w:rPr>
              <w:t>уководител</w:t>
            </w:r>
            <w:r w:rsidR="00D12A75">
              <w:rPr>
                <w:rFonts w:ascii="Times New Roman" w:hAnsi="Times New Roman" w:cs="Times New Roman"/>
              </w:rPr>
              <w:t>я</w:t>
            </w:r>
          </w:p>
          <w:p w:rsidR="00EE41AF" w:rsidRPr="00EE41AF" w:rsidRDefault="00EE41AF" w:rsidP="00EE41A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E41AF">
              <w:rPr>
                <w:rFonts w:ascii="Times New Roman" w:hAnsi="Times New Roman" w:cs="Times New Roman"/>
                <w:u w:val="single"/>
              </w:rPr>
              <w:t xml:space="preserve">ФНС России       </w:t>
            </w:r>
            <w:r w:rsidRPr="00EE41A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4DE8">
              <w:rPr>
                <w:rFonts w:ascii="Times New Roman" w:hAnsi="Times New Roman" w:cs="Times New Roman"/>
              </w:rPr>
              <w:t>________________</w:t>
            </w:r>
            <w:r w:rsidR="006D4DE8" w:rsidRPr="006D4DE8">
              <w:rPr>
                <w:rFonts w:ascii="Times New Roman" w:hAnsi="Times New Roman" w:cs="Times New Roman"/>
              </w:rPr>
              <w:t xml:space="preserve"> </w:t>
            </w:r>
            <w:r w:rsidR="006D4DE8">
              <w:rPr>
                <w:rFonts w:ascii="Times New Roman" w:hAnsi="Times New Roman" w:cs="Times New Roman"/>
              </w:rPr>
              <w:t xml:space="preserve">            </w:t>
            </w:r>
            <w:r w:rsidR="006D4DE8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6D4DE8">
              <w:rPr>
                <w:rFonts w:ascii="Times New Roman" w:hAnsi="Times New Roman" w:cs="Times New Roman"/>
                <w:u w:val="single"/>
              </w:rPr>
              <w:t>А.С. Петрушин</w:t>
            </w:r>
            <w:r w:rsidR="006D4DE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621CC" w:rsidRPr="00207B2D" w:rsidRDefault="004621CC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</w:t>
            </w:r>
            <w:r w:rsidR="00EE41AF">
              <w:rPr>
                <w:rFonts w:ascii="Times New Roman" w:hAnsi="Times New Roman" w:cs="Times New Roman"/>
              </w:rPr>
              <w:t>(должность)</w:t>
            </w:r>
            <w:r w:rsidR="00D12A75">
              <w:rPr>
                <w:rFonts w:ascii="Times New Roman" w:hAnsi="Times New Roman" w:cs="Times New Roman"/>
              </w:rPr>
              <w:t xml:space="preserve">     </w:t>
            </w:r>
            <w:r w:rsidR="00EE41AF">
              <w:rPr>
                <w:rFonts w:ascii="Times New Roman" w:hAnsi="Times New Roman" w:cs="Times New Roman"/>
              </w:rPr>
              <w:t xml:space="preserve">         </w:t>
            </w:r>
            <w:r w:rsidRPr="00207B2D">
              <w:rPr>
                <w:rFonts w:ascii="Times New Roman" w:hAnsi="Times New Roman" w:cs="Times New Roman"/>
              </w:rPr>
              <w:t xml:space="preserve">(подпись)      </w:t>
            </w:r>
            <w:r w:rsidR="00EE41AF">
              <w:rPr>
                <w:rFonts w:ascii="Times New Roman" w:hAnsi="Times New Roman" w:cs="Times New Roman"/>
              </w:rPr>
              <w:t xml:space="preserve">         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 w:rsidR="00EE41AF">
              <w:rPr>
                <w:rFonts w:ascii="Times New Roman" w:hAnsi="Times New Roman" w:cs="Times New Roman"/>
              </w:rPr>
              <w:t xml:space="preserve">    </w:t>
            </w:r>
            <w:r w:rsidRPr="00207B2D">
              <w:rPr>
                <w:rFonts w:ascii="Times New Roman" w:hAnsi="Times New Roman" w:cs="Times New Roman"/>
              </w:rPr>
              <w:t>(расшифровка подписи)</w:t>
            </w:r>
          </w:p>
          <w:p w:rsidR="004621CC" w:rsidRPr="00207B2D" w:rsidRDefault="004621CC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F04FB" w:rsidRDefault="00FF04FB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632A" w:rsidRDefault="0075632A" w:rsidP="00756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4621CC" w:rsidRPr="00207B2D" w:rsidRDefault="004621CC" w:rsidP="0075632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Виза ответственного за реализацию Концепции открытости федерального органа исполнительной власти </w:t>
            </w:r>
          </w:p>
        </w:tc>
        <w:tc>
          <w:tcPr>
            <w:tcW w:w="7741" w:type="dxa"/>
            <w:gridSpan w:val="10"/>
          </w:tcPr>
          <w:p w:rsidR="004621CC" w:rsidRPr="005F446C" w:rsidRDefault="004621CC" w:rsidP="00207B2D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207B2D">
              <w:rPr>
                <w:rFonts w:ascii="Times New Roman" w:hAnsi="Times New Roman" w:cs="Times New Roman"/>
              </w:rPr>
              <w:t>Исполнитель</w:t>
            </w:r>
            <w:r w:rsidR="005F446C">
              <w:rPr>
                <w:rFonts w:ascii="Times New Roman" w:hAnsi="Times New Roman" w:cs="Times New Roman"/>
              </w:rPr>
              <w:t xml:space="preserve">  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 w:rsidR="005F446C" w:rsidRPr="005F446C">
              <w:rPr>
                <w:rFonts w:ascii="Times New Roman" w:hAnsi="Times New Roman" w:cs="Times New Roman"/>
                <w:u w:val="single"/>
              </w:rPr>
              <w:t>Зам.нач.отд.</w:t>
            </w:r>
            <w:r w:rsidR="005F446C">
              <w:rPr>
                <w:rFonts w:ascii="Times New Roman" w:hAnsi="Times New Roman" w:cs="Times New Roman"/>
              </w:rPr>
              <w:t xml:space="preserve">     </w:t>
            </w:r>
            <w:r w:rsidR="00D011EB">
              <w:rPr>
                <w:rFonts w:ascii="Times New Roman" w:hAnsi="Times New Roman" w:cs="Times New Roman"/>
              </w:rPr>
              <w:t xml:space="preserve">________  </w:t>
            </w:r>
            <w:r w:rsidR="005F446C">
              <w:rPr>
                <w:rFonts w:ascii="Times New Roman" w:hAnsi="Times New Roman" w:cs="Times New Roman"/>
              </w:rPr>
              <w:t xml:space="preserve">          </w:t>
            </w:r>
            <w:r w:rsidR="00893DEF">
              <w:rPr>
                <w:rFonts w:ascii="Times New Roman" w:hAnsi="Times New Roman" w:cs="Times New Roman"/>
              </w:rPr>
              <w:t xml:space="preserve"> </w:t>
            </w:r>
            <w:r w:rsidR="00893DEF" w:rsidRPr="00893DEF">
              <w:rPr>
                <w:rFonts w:ascii="Times New Roman" w:hAnsi="Times New Roman" w:cs="Times New Roman"/>
                <w:u w:val="single"/>
              </w:rPr>
              <w:t>О.Е.</w:t>
            </w:r>
            <w:r w:rsidRPr="00893DE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F446C" w:rsidRPr="00893DEF">
              <w:rPr>
                <w:rFonts w:ascii="Times New Roman" w:hAnsi="Times New Roman" w:cs="Times New Roman"/>
                <w:u w:val="single"/>
              </w:rPr>
              <w:t xml:space="preserve">Белова </w:t>
            </w:r>
            <w:r w:rsidR="005F446C">
              <w:rPr>
                <w:rFonts w:ascii="Times New Roman" w:hAnsi="Times New Roman" w:cs="Times New Roman"/>
              </w:rPr>
              <w:t xml:space="preserve">               </w:t>
            </w:r>
            <w:r w:rsidR="005F446C" w:rsidRPr="005F446C">
              <w:rPr>
                <w:rFonts w:ascii="Times New Roman" w:hAnsi="Times New Roman" w:cs="Times New Roman"/>
                <w:u w:val="single"/>
              </w:rPr>
              <w:t>913-04-04</w:t>
            </w:r>
          </w:p>
          <w:p w:rsidR="004621CC" w:rsidRPr="00207B2D" w:rsidRDefault="004621CC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                            (должность)     (подпись)     (расшифровка подписи)   (телефон)                                         </w:t>
            </w:r>
          </w:p>
          <w:p w:rsidR="004621CC" w:rsidRPr="00207B2D" w:rsidRDefault="004621CC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93DEF" w:rsidRPr="00D011EB" w:rsidRDefault="00893DE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D011EB">
              <w:rPr>
                <w:rFonts w:ascii="Times New Roman" w:hAnsi="Times New Roman" w:cs="Times New Roman"/>
                <w:u w:val="single"/>
              </w:rPr>
              <w:t>Советник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D011EB">
              <w:rPr>
                <w:rFonts w:ascii="Times New Roman" w:hAnsi="Times New Roman" w:cs="Times New Roman"/>
              </w:rPr>
              <w:t xml:space="preserve"> ________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75632A">
              <w:rPr>
                <w:rFonts w:ascii="Times New Roman" w:hAnsi="Times New Roman" w:cs="Times New Roman"/>
                <w:u w:val="single"/>
              </w:rPr>
              <w:t>А.А. Шматова</w:t>
            </w:r>
            <w:r w:rsidR="00D011EB">
              <w:rPr>
                <w:rFonts w:ascii="Times New Roman" w:hAnsi="Times New Roman" w:cs="Times New Roman"/>
              </w:rPr>
              <w:t xml:space="preserve">              </w:t>
            </w:r>
            <w:r w:rsidR="00D011EB" w:rsidRPr="00D011EB">
              <w:rPr>
                <w:rFonts w:ascii="Times New Roman" w:hAnsi="Times New Roman" w:cs="Times New Roman"/>
                <w:u w:val="single"/>
              </w:rPr>
              <w:t>913-03-26</w:t>
            </w:r>
          </w:p>
          <w:p w:rsidR="00893DEF" w:rsidRDefault="00893DEF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(должность)     (подпись)      (расшифровка подписи) </w:t>
            </w:r>
          </w:p>
          <w:p w:rsidR="0075632A" w:rsidRDefault="0075632A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632A" w:rsidRDefault="00B2454D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стандартов </w:t>
            </w:r>
          </w:p>
          <w:p w:rsidR="00D12A75" w:rsidRDefault="00B2454D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международного сотрудничества </w:t>
            </w:r>
            <w:r w:rsidR="0075632A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C02962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Д.В. Вольвач</w:t>
            </w:r>
          </w:p>
          <w:p w:rsidR="004621CC" w:rsidRPr="00207B2D" w:rsidRDefault="004621CC" w:rsidP="00207B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_____________ </w:t>
            </w:r>
            <w:r w:rsidR="0075632A">
              <w:rPr>
                <w:rFonts w:ascii="Times New Roman" w:hAnsi="Times New Roman" w:cs="Times New Roman"/>
              </w:rPr>
              <w:t xml:space="preserve">      </w:t>
            </w:r>
            <w:r w:rsidR="00C02962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207B2D">
              <w:rPr>
                <w:rFonts w:ascii="Times New Roman" w:hAnsi="Times New Roman" w:cs="Times New Roman"/>
              </w:rPr>
              <w:t xml:space="preserve">___________ </w:t>
            </w:r>
            <w:r w:rsidR="0075632A">
              <w:rPr>
                <w:rFonts w:ascii="Times New Roman" w:hAnsi="Times New Roman" w:cs="Times New Roman"/>
              </w:rPr>
              <w:t xml:space="preserve">      </w:t>
            </w:r>
            <w:r w:rsidR="00C02962">
              <w:rPr>
                <w:rFonts w:ascii="Times New Roman" w:hAnsi="Times New Roman" w:cs="Times New Roman"/>
              </w:rPr>
              <w:t xml:space="preserve">     </w:t>
            </w:r>
            <w:r w:rsidRPr="00207B2D">
              <w:rPr>
                <w:rFonts w:ascii="Times New Roman" w:hAnsi="Times New Roman" w:cs="Times New Roman"/>
              </w:rPr>
              <w:t>______________________</w:t>
            </w:r>
          </w:p>
          <w:p w:rsidR="004621CC" w:rsidRPr="00207B2D" w:rsidRDefault="004621CC" w:rsidP="00C029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07B2D">
              <w:rPr>
                <w:rFonts w:ascii="Times New Roman" w:hAnsi="Times New Roman" w:cs="Times New Roman"/>
              </w:rPr>
              <w:t xml:space="preserve">  (должность)     </w:t>
            </w:r>
            <w:r w:rsidR="0075632A">
              <w:rPr>
                <w:rFonts w:ascii="Times New Roman" w:hAnsi="Times New Roman" w:cs="Times New Roman"/>
              </w:rPr>
              <w:t xml:space="preserve">       </w:t>
            </w:r>
            <w:r w:rsidR="00C02962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207B2D">
              <w:rPr>
                <w:rFonts w:ascii="Times New Roman" w:hAnsi="Times New Roman" w:cs="Times New Roman"/>
              </w:rPr>
              <w:t xml:space="preserve">(подпись)     </w:t>
            </w:r>
            <w:r w:rsidR="00C02962">
              <w:rPr>
                <w:rFonts w:ascii="Times New Roman" w:hAnsi="Times New Roman" w:cs="Times New Roman"/>
              </w:rPr>
              <w:t xml:space="preserve">     </w:t>
            </w:r>
            <w:r w:rsidRPr="00207B2D">
              <w:rPr>
                <w:rFonts w:ascii="Times New Roman" w:hAnsi="Times New Roman" w:cs="Times New Roman"/>
              </w:rPr>
              <w:t xml:space="preserve"> </w:t>
            </w:r>
            <w:r w:rsidR="0075632A">
              <w:rPr>
                <w:rFonts w:ascii="Times New Roman" w:hAnsi="Times New Roman" w:cs="Times New Roman"/>
              </w:rPr>
              <w:t xml:space="preserve">   </w:t>
            </w:r>
            <w:r w:rsidR="00C02962">
              <w:rPr>
                <w:rFonts w:ascii="Times New Roman" w:hAnsi="Times New Roman" w:cs="Times New Roman"/>
              </w:rPr>
              <w:t xml:space="preserve"> </w:t>
            </w:r>
            <w:r w:rsidR="0075632A">
              <w:rPr>
                <w:rFonts w:ascii="Times New Roman" w:hAnsi="Times New Roman" w:cs="Times New Roman"/>
              </w:rPr>
              <w:t>(</w:t>
            </w:r>
            <w:r w:rsidRPr="00207B2D">
              <w:rPr>
                <w:rFonts w:ascii="Times New Roman" w:hAnsi="Times New Roman" w:cs="Times New Roman"/>
              </w:rPr>
              <w:t>расшифровка подписи)</w:t>
            </w:r>
          </w:p>
        </w:tc>
      </w:tr>
    </w:tbl>
    <w:p w:rsidR="002F579A" w:rsidRPr="00207B2D" w:rsidRDefault="002F579A" w:rsidP="002F579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893DEF" w:rsidRPr="00C02962" w:rsidRDefault="00C02962" w:rsidP="00893DEF">
      <w:pPr>
        <w:pStyle w:val="ConsPlusNonformat"/>
        <w:jc w:val="both"/>
        <w:rPr>
          <w:rFonts w:ascii="Times New Roman" w:hAnsi="Times New Roman" w:cs="Times New Roman"/>
        </w:rPr>
      </w:pPr>
      <w:r w:rsidRPr="00C0296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C02962">
        <w:rPr>
          <w:rFonts w:ascii="Times New Roman" w:hAnsi="Times New Roman" w:cs="Times New Roman"/>
        </w:rPr>
        <w:t xml:space="preserve">  </w:t>
      </w:r>
      <w:r w:rsidR="009C3658">
        <w:rPr>
          <w:rFonts w:ascii="Times New Roman" w:hAnsi="Times New Roman" w:cs="Times New Roman"/>
        </w:rPr>
        <w:t xml:space="preserve"> </w:t>
      </w:r>
      <w:r w:rsidR="00893DEF" w:rsidRPr="00C02962">
        <w:rPr>
          <w:rFonts w:ascii="Times New Roman" w:hAnsi="Times New Roman" w:cs="Times New Roman"/>
        </w:rPr>
        <w:t xml:space="preserve">"    " </w:t>
      </w:r>
      <w:r w:rsidR="009C3658">
        <w:rPr>
          <w:rFonts w:ascii="Times New Roman" w:hAnsi="Times New Roman" w:cs="Times New Roman"/>
        </w:rPr>
        <w:t xml:space="preserve"> </w:t>
      </w:r>
      <w:r w:rsidR="00893DEF" w:rsidRPr="00C02962">
        <w:rPr>
          <w:rFonts w:ascii="Times New Roman" w:hAnsi="Times New Roman" w:cs="Times New Roman"/>
        </w:rPr>
        <w:t>01  2017 г.</w:t>
      </w:r>
    </w:p>
    <w:p w:rsidR="004621CC" w:rsidRPr="0011333B" w:rsidRDefault="004621CC" w:rsidP="002F579A">
      <w:pPr>
        <w:jc w:val="center"/>
        <w:rPr>
          <w:rFonts w:ascii="Times New Roman" w:hAnsi="Times New Roman"/>
        </w:rPr>
      </w:pPr>
    </w:p>
    <w:sectPr w:rsidR="004621CC" w:rsidRPr="0011333B" w:rsidSect="00777A01">
      <w:headerReference w:type="first" r:id="rId8"/>
      <w:pgSz w:w="16838" w:h="11906" w:orient="landscape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1E" w:rsidRDefault="00820F1E">
      <w:pPr>
        <w:spacing w:after="0" w:line="240" w:lineRule="auto"/>
      </w:pPr>
      <w:r>
        <w:separator/>
      </w:r>
    </w:p>
  </w:endnote>
  <w:endnote w:type="continuationSeparator" w:id="0">
    <w:p w:rsidR="00820F1E" w:rsidRDefault="0082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1E" w:rsidRDefault="00820F1E">
      <w:pPr>
        <w:spacing w:after="0" w:line="240" w:lineRule="auto"/>
      </w:pPr>
      <w:r>
        <w:separator/>
      </w:r>
    </w:p>
  </w:footnote>
  <w:footnote w:type="continuationSeparator" w:id="0">
    <w:p w:rsidR="00820F1E" w:rsidRDefault="0082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CE" w:rsidRDefault="008A30CE">
    <w:pPr>
      <w:pStyle w:val="a4"/>
      <w:jc w:val="center"/>
    </w:pPr>
  </w:p>
  <w:p w:rsidR="008A30CE" w:rsidRDefault="008A3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40C52"/>
    <w:multiLevelType w:val="hybridMultilevel"/>
    <w:tmpl w:val="5AC24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34BE"/>
    <w:rsid w:val="00011303"/>
    <w:rsid w:val="00034216"/>
    <w:rsid w:val="00037F8A"/>
    <w:rsid w:val="00042092"/>
    <w:rsid w:val="000441E0"/>
    <w:rsid w:val="000461F4"/>
    <w:rsid w:val="00046EAE"/>
    <w:rsid w:val="000615B8"/>
    <w:rsid w:val="00061F81"/>
    <w:rsid w:val="00073702"/>
    <w:rsid w:val="0008288C"/>
    <w:rsid w:val="000878F4"/>
    <w:rsid w:val="00090A79"/>
    <w:rsid w:val="000A19A7"/>
    <w:rsid w:val="000A4F16"/>
    <w:rsid w:val="000A697B"/>
    <w:rsid w:val="000A70E6"/>
    <w:rsid w:val="000A735E"/>
    <w:rsid w:val="000B2FBE"/>
    <w:rsid w:val="000C5396"/>
    <w:rsid w:val="000C7B87"/>
    <w:rsid w:val="000F3819"/>
    <w:rsid w:val="001126E0"/>
    <w:rsid w:val="0011333B"/>
    <w:rsid w:val="00114CF8"/>
    <w:rsid w:val="00151ACB"/>
    <w:rsid w:val="001572F4"/>
    <w:rsid w:val="001626C9"/>
    <w:rsid w:val="00167846"/>
    <w:rsid w:val="00191244"/>
    <w:rsid w:val="001A60C3"/>
    <w:rsid w:val="001C40BC"/>
    <w:rsid w:val="001D7A6B"/>
    <w:rsid w:val="001E2211"/>
    <w:rsid w:val="001F07B4"/>
    <w:rsid w:val="00202B24"/>
    <w:rsid w:val="002067DF"/>
    <w:rsid w:val="00207B2D"/>
    <w:rsid w:val="002134BD"/>
    <w:rsid w:val="00230DD3"/>
    <w:rsid w:val="0023615D"/>
    <w:rsid w:val="00236E0F"/>
    <w:rsid w:val="0023718A"/>
    <w:rsid w:val="0024294C"/>
    <w:rsid w:val="002545D8"/>
    <w:rsid w:val="00257C29"/>
    <w:rsid w:val="002643E8"/>
    <w:rsid w:val="00264BC9"/>
    <w:rsid w:val="0027492B"/>
    <w:rsid w:val="0029158B"/>
    <w:rsid w:val="002938DD"/>
    <w:rsid w:val="0029582A"/>
    <w:rsid w:val="002A3563"/>
    <w:rsid w:val="002E0A0C"/>
    <w:rsid w:val="002E216B"/>
    <w:rsid w:val="002E4D66"/>
    <w:rsid w:val="002F579A"/>
    <w:rsid w:val="003001F9"/>
    <w:rsid w:val="003224E6"/>
    <w:rsid w:val="00337F53"/>
    <w:rsid w:val="0035658F"/>
    <w:rsid w:val="00357AE7"/>
    <w:rsid w:val="003672AD"/>
    <w:rsid w:val="00377AA7"/>
    <w:rsid w:val="00386628"/>
    <w:rsid w:val="003A10B6"/>
    <w:rsid w:val="003B344B"/>
    <w:rsid w:val="003C6C30"/>
    <w:rsid w:val="003C7A18"/>
    <w:rsid w:val="003E16B0"/>
    <w:rsid w:val="003F5E49"/>
    <w:rsid w:val="00405FB7"/>
    <w:rsid w:val="00406EC8"/>
    <w:rsid w:val="00426A3B"/>
    <w:rsid w:val="00427B75"/>
    <w:rsid w:val="00430744"/>
    <w:rsid w:val="004621CC"/>
    <w:rsid w:val="0046268C"/>
    <w:rsid w:val="00480063"/>
    <w:rsid w:val="00481E6E"/>
    <w:rsid w:val="00495E95"/>
    <w:rsid w:val="004B0F4A"/>
    <w:rsid w:val="004D040C"/>
    <w:rsid w:val="004D2B0E"/>
    <w:rsid w:val="004D5BDD"/>
    <w:rsid w:val="004E0F87"/>
    <w:rsid w:val="004E1906"/>
    <w:rsid w:val="00501D8B"/>
    <w:rsid w:val="00503097"/>
    <w:rsid w:val="005126E2"/>
    <w:rsid w:val="005340D5"/>
    <w:rsid w:val="0054722E"/>
    <w:rsid w:val="005478C0"/>
    <w:rsid w:val="0055217D"/>
    <w:rsid w:val="00554436"/>
    <w:rsid w:val="00556B22"/>
    <w:rsid w:val="00565E3E"/>
    <w:rsid w:val="00565E56"/>
    <w:rsid w:val="00580911"/>
    <w:rsid w:val="005809C5"/>
    <w:rsid w:val="005828B3"/>
    <w:rsid w:val="0058490B"/>
    <w:rsid w:val="005B094B"/>
    <w:rsid w:val="005B585C"/>
    <w:rsid w:val="005B7535"/>
    <w:rsid w:val="005D1E42"/>
    <w:rsid w:val="005D424C"/>
    <w:rsid w:val="005E0862"/>
    <w:rsid w:val="005E16F2"/>
    <w:rsid w:val="005E2B4B"/>
    <w:rsid w:val="005E40B1"/>
    <w:rsid w:val="005F3D4A"/>
    <w:rsid w:val="005F446C"/>
    <w:rsid w:val="00627504"/>
    <w:rsid w:val="00647481"/>
    <w:rsid w:val="00660344"/>
    <w:rsid w:val="00665978"/>
    <w:rsid w:val="00667EBF"/>
    <w:rsid w:val="00675C82"/>
    <w:rsid w:val="0069428D"/>
    <w:rsid w:val="00695649"/>
    <w:rsid w:val="006A2416"/>
    <w:rsid w:val="006A4963"/>
    <w:rsid w:val="006A5BF1"/>
    <w:rsid w:val="006A7AB5"/>
    <w:rsid w:val="006D4DE8"/>
    <w:rsid w:val="006D5F1B"/>
    <w:rsid w:val="006E40E3"/>
    <w:rsid w:val="006E56D8"/>
    <w:rsid w:val="006F073D"/>
    <w:rsid w:val="006F0A9D"/>
    <w:rsid w:val="006F1540"/>
    <w:rsid w:val="006F171F"/>
    <w:rsid w:val="006F2EFD"/>
    <w:rsid w:val="007021E8"/>
    <w:rsid w:val="00710DDB"/>
    <w:rsid w:val="00737F37"/>
    <w:rsid w:val="0075632A"/>
    <w:rsid w:val="00777A01"/>
    <w:rsid w:val="00780ADC"/>
    <w:rsid w:val="0078211E"/>
    <w:rsid w:val="00785C4C"/>
    <w:rsid w:val="00794445"/>
    <w:rsid w:val="0079693E"/>
    <w:rsid w:val="007A115B"/>
    <w:rsid w:val="007A5E2C"/>
    <w:rsid w:val="007A7AC2"/>
    <w:rsid w:val="007B0BD0"/>
    <w:rsid w:val="007C0F98"/>
    <w:rsid w:val="007C41BB"/>
    <w:rsid w:val="007D3E8B"/>
    <w:rsid w:val="007D567A"/>
    <w:rsid w:val="007E1EB3"/>
    <w:rsid w:val="007E35B2"/>
    <w:rsid w:val="007E7767"/>
    <w:rsid w:val="007F1BB6"/>
    <w:rsid w:val="007F23DE"/>
    <w:rsid w:val="007F5B51"/>
    <w:rsid w:val="00803E1D"/>
    <w:rsid w:val="00820468"/>
    <w:rsid w:val="00820F1E"/>
    <w:rsid w:val="00821BFD"/>
    <w:rsid w:val="00841155"/>
    <w:rsid w:val="008501B9"/>
    <w:rsid w:val="00853555"/>
    <w:rsid w:val="00860C9A"/>
    <w:rsid w:val="00861EB3"/>
    <w:rsid w:val="008624A4"/>
    <w:rsid w:val="0086423A"/>
    <w:rsid w:val="00871660"/>
    <w:rsid w:val="00874107"/>
    <w:rsid w:val="00885575"/>
    <w:rsid w:val="00886AA8"/>
    <w:rsid w:val="00893DEF"/>
    <w:rsid w:val="0089615F"/>
    <w:rsid w:val="00897B32"/>
    <w:rsid w:val="008A30CE"/>
    <w:rsid w:val="008B3BCC"/>
    <w:rsid w:val="008B61E6"/>
    <w:rsid w:val="008D5636"/>
    <w:rsid w:val="008F3265"/>
    <w:rsid w:val="0090148B"/>
    <w:rsid w:val="009252C8"/>
    <w:rsid w:val="009334FC"/>
    <w:rsid w:val="00935530"/>
    <w:rsid w:val="00941616"/>
    <w:rsid w:val="0095202F"/>
    <w:rsid w:val="009554E8"/>
    <w:rsid w:val="00965546"/>
    <w:rsid w:val="00971702"/>
    <w:rsid w:val="00974237"/>
    <w:rsid w:val="00974976"/>
    <w:rsid w:val="0097564A"/>
    <w:rsid w:val="00975774"/>
    <w:rsid w:val="009A23E4"/>
    <w:rsid w:val="009B3B57"/>
    <w:rsid w:val="009B4B30"/>
    <w:rsid w:val="009C1653"/>
    <w:rsid w:val="009C3658"/>
    <w:rsid w:val="009C7E9F"/>
    <w:rsid w:val="009D52CE"/>
    <w:rsid w:val="009E0713"/>
    <w:rsid w:val="009E66B4"/>
    <w:rsid w:val="00A10CFB"/>
    <w:rsid w:val="00A14F6A"/>
    <w:rsid w:val="00A173D2"/>
    <w:rsid w:val="00A20F0F"/>
    <w:rsid w:val="00A26320"/>
    <w:rsid w:val="00A27958"/>
    <w:rsid w:val="00A32606"/>
    <w:rsid w:val="00A43622"/>
    <w:rsid w:val="00A47301"/>
    <w:rsid w:val="00A5064B"/>
    <w:rsid w:val="00A52A59"/>
    <w:rsid w:val="00A52EB5"/>
    <w:rsid w:val="00A64F50"/>
    <w:rsid w:val="00A6610F"/>
    <w:rsid w:val="00A732A0"/>
    <w:rsid w:val="00A930F9"/>
    <w:rsid w:val="00A942AA"/>
    <w:rsid w:val="00A94E40"/>
    <w:rsid w:val="00A97F0F"/>
    <w:rsid w:val="00AA16E0"/>
    <w:rsid w:val="00AA49FB"/>
    <w:rsid w:val="00AC0997"/>
    <w:rsid w:val="00AC210B"/>
    <w:rsid w:val="00AC2703"/>
    <w:rsid w:val="00AC69AC"/>
    <w:rsid w:val="00AD1E04"/>
    <w:rsid w:val="00AD2AE4"/>
    <w:rsid w:val="00AD5173"/>
    <w:rsid w:val="00AF2E4F"/>
    <w:rsid w:val="00AF4079"/>
    <w:rsid w:val="00AF43A9"/>
    <w:rsid w:val="00B00FE8"/>
    <w:rsid w:val="00B03E6E"/>
    <w:rsid w:val="00B05996"/>
    <w:rsid w:val="00B10681"/>
    <w:rsid w:val="00B2454D"/>
    <w:rsid w:val="00B36967"/>
    <w:rsid w:val="00B37CA5"/>
    <w:rsid w:val="00B40270"/>
    <w:rsid w:val="00B52F3C"/>
    <w:rsid w:val="00B622B6"/>
    <w:rsid w:val="00B71A7C"/>
    <w:rsid w:val="00B75A87"/>
    <w:rsid w:val="00B77F27"/>
    <w:rsid w:val="00B83329"/>
    <w:rsid w:val="00B95E06"/>
    <w:rsid w:val="00BA10B1"/>
    <w:rsid w:val="00BB14E9"/>
    <w:rsid w:val="00BB552B"/>
    <w:rsid w:val="00BB7FE5"/>
    <w:rsid w:val="00BD08D5"/>
    <w:rsid w:val="00BD1418"/>
    <w:rsid w:val="00C02962"/>
    <w:rsid w:val="00C150BE"/>
    <w:rsid w:val="00C45012"/>
    <w:rsid w:val="00C47879"/>
    <w:rsid w:val="00C54D1C"/>
    <w:rsid w:val="00C65158"/>
    <w:rsid w:val="00C778D9"/>
    <w:rsid w:val="00C86F3B"/>
    <w:rsid w:val="00CA3997"/>
    <w:rsid w:val="00CB1D23"/>
    <w:rsid w:val="00CC2B19"/>
    <w:rsid w:val="00CC3401"/>
    <w:rsid w:val="00CD6F93"/>
    <w:rsid w:val="00CD7A17"/>
    <w:rsid w:val="00CF52AF"/>
    <w:rsid w:val="00CF5940"/>
    <w:rsid w:val="00D011EB"/>
    <w:rsid w:val="00D12A75"/>
    <w:rsid w:val="00D25A56"/>
    <w:rsid w:val="00D2603D"/>
    <w:rsid w:val="00D34C16"/>
    <w:rsid w:val="00D4146C"/>
    <w:rsid w:val="00D45916"/>
    <w:rsid w:val="00D55D2A"/>
    <w:rsid w:val="00D85B77"/>
    <w:rsid w:val="00D91715"/>
    <w:rsid w:val="00D922B7"/>
    <w:rsid w:val="00DA2BB2"/>
    <w:rsid w:val="00DA4243"/>
    <w:rsid w:val="00DC4EA8"/>
    <w:rsid w:val="00DC534A"/>
    <w:rsid w:val="00DD2C3D"/>
    <w:rsid w:val="00DE2346"/>
    <w:rsid w:val="00DE37A9"/>
    <w:rsid w:val="00DE38A9"/>
    <w:rsid w:val="00DE5358"/>
    <w:rsid w:val="00DF0E3D"/>
    <w:rsid w:val="00DF246A"/>
    <w:rsid w:val="00E02762"/>
    <w:rsid w:val="00E02BBF"/>
    <w:rsid w:val="00E203CE"/>
    <w:rsid w:val="00E45DE7"/>
    <w:rsid w:val="00E51654"/>
    <w:rsid w:val="00E52AD7"/>
    <w:rsid w:val="00E6435C"/>
    <w:rsid w:val="00E6538D"/>
    <w:rsid w:val="00E6745E"/>
    <w:rsid w:val="00E67C5C"/>
    <w:rsid w:val="00E73E8F"/>
    <w:rsid w:val="00E82925"/>
    <w:rsid w:val="00E93073"/>
    <w:rsid w:val="00E95B18"/>
    <w:rsid w:val="00EB237B"/>
    <w:rsid w:val="00EC309F"/>
    <w:rsid w:val="00EE41AF"/>
    <w:rsid w:val="00EE554C"/>
    <w:rsid w:val="00EE5C43"/>
    <w:rsid w:val="00EF1275"/>
    <w:rsid w:val="00EF5BDD"/>
    <w:rsid w:val="00F12131"/>
    <w:rsid w:val="00F130ED"/>
    <w:rsid w:val="00F15E69"/>
    <w:rsid w:val="00F2256F"/>
    <w:rsid w:val="00F24389"/>
    <w:rsid w:val="00F430C0"/>
    <w:rsid w:val="00F65163"/>
    <w:rsid w:val="00F703C1"/>
    <w:rsid w:val="00F73A9E"/>
    <w:rsid w:val="00F84D08"/>
    <w:rsid w:val="00FB32ED"/>
    <w:rsid w:val="00FE664F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D2AFF8F-3F89-4AA5-86C5-C2195F3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134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134B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e">
    <w:name w:val="Hyperlink"/>
    <w:basedOn w:val="a0"/>
    <w:uiPriority w:val="99"/>
    <w:unhideWhenUsed/>
    <w:rsid w:val="00E7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88CA-675F-41DC-8857-6B6C52F1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Шматова Анастасия Александровна</cp:lastModifiedBy>
  <cp:revision>57</cp:revision>
  <cp:lastPrinted>2017-01-18T14:24:00Z</cp:lastPrinted>
  <dcterms:created xsi:type="dcterms:W3CDTF">2017-01-18T08:09:00Z</dcterms:created>
  <dcterms:modified xsi:type="dcterms:W3CDTF">2017-01-23T14:07:00Z</dcterms:modified>
</cp:coreProperties>
</file>