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4868" w:tblpY="179"/>
        <w:tblW w:w="9662"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498"/>
        <w:gridCol w:w="353"/>
        <w:gridCol w:w="498"/>
        <w:gridCol w:w="222"/>
        <w:gridCol w:w="422"/>
        <w:gridCol w:w="422"/>
        <w:gridCol w:w="222"/>
        <w:gridCol w:w="353"/>
        <w:gridCol w:w="960"/>
        <w:gridCol w:w="222"/>
        <w:gridCol w:w="222"/>
        <w:gridCol w:w="222"/>
        <w:gridCol w:w="222"/>
        <w:gridCol w:w="222"/>
        <w:gridCol w:w="222"/>
        <w:gridCol w:w="222"/>
        <w:gridCol w:w="222"/>
        <w:gridCol w:w="222"/>
        <w:gridCol w:w="222"/>
        <w:gridCol w:w="222"/>
      </w:tblGrid>
      <w:tr w:rsidR="004A357C" w:rsidRPr="00972BC9" w:rsidTr="004A357C">
        <w:trPr>
          <w:gridAfter w:val="1"/>
          <w:wAfter w:w="222" w:type="dxa"/>
          <w:trHeight w:val="300"/>
        </w:trPr>
        <w:tc>
          <w:tcPr>
            <w:tcW w:w="9440" w:type="dxa"/>
            <w:gridSpan w:val="34"/>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УТВЕРЖДАЮ</w:t>
            </w:r>
          </w:p>
        </w:tc>
      </w:tr>
      <w:tr w:rsidR="004A357C" w:rsidRPr="00972BC9" w:rsidTr="004A357C">
        <w:trPr>
          <w:gridAfter w:val="1"/>
          <w:wAfter w:w="222" w:type="dxa"/>
          <w:trHeight w:val="300"/>
        </w:trPr>
        <w:tc>
          <w:tcPr>
            <w:tcW w:w="9440" w:type="dxa"/>
            <w:gridSpan w:val="34"/>
            <w:tcBorders>
              <w:top w:val="nil"/>
              <w:left w:val="nil"/>
              <w:bottom w:val="nil"/>
              <w:right w:val="nil"/>
            </w:tcBorders>
            <w:shd w:val="clear" w:color="auto" w:fill="auto"/>
            <w:noWrap/>
            <w:vAlign w:val="bottom"/>
            <w:hideMark/>
          </w:tcPr>
          <w:p w:rsidR="004A357C"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Руководитель (уполномоченное лицо)</w:t>
            </w:r>
          </w:p>
          <w:p w:rsidR="00514019" w:rsidRDefault="00514019" w:rsidP="004A357C">
            <w:pPr>
              <w:jc w:val="center"/>
              <w:rPr>
                <w:rFonts w:ascii="Times New Roman" w:eastAsia="Times New Roman" w:hAnsi="Times New Roman" w:cs="Times New Roman"/>
                <w:sz w:val="15"/>
                <w:szCs w:val="15"/>
                <w:lang w:eastAsia="ru-RU"/>
              </w:rPr>
            </w:pPr>
          </w:p>
          <w:p w:rsidR="00514019" w:rsidRDefault="00514019" w:rsidP="004A357C">
            <w:pPr>
              <w:jc w:val="center"/>
              <w:rPr>
                <w:rFonts w:ascii="Times New Roman" w:eastAsia="Times New Roman" w:hAnsi="Times New Roman" w:cs="Times New Roman"/>
                <w:sz w:val="15"/>
                <w:szCs w:val="15"/>
                <w:lang w:eastAsia="ru-RU"/>
              </w:rPr>
            </w:pPr>
          </w:p>
          <w:p w:rsidR="00514019" w:rsidRDefault="00514019" w:rsidP="004A357C">
            <w:pPr>
              <w:jc w:val="center"/>
              <w:rPr>
                <w:rFonts w:ascii="Times New Roman" w:eastAsia="Times New Roman" w:hAnsi="Times New Roman" w:cs="Times New Roman"/>
                <w:sz w:val="15"/>
                <w:szCs w:val="15"/>
                <w:lang w:eastAsia="ru-RU"/>
              </w:rPr>
            </w:pPr>
          </w:p>
          <w:p w:rsidR="00514019" w:rsidRPr="00972BC9" w:rsidRDefault="00514019" w:rsidP="004A357C">
            <w:pPr>
              <w:jc w:val="center"/>
              <w:rPr>
                <w:rFonts w:ascii="Times New Roman" w:eastAsia="Times New Roman" w:hAnsi="Times New Roman" w:cs="Times New Roman"/>
                <w:sz w:val="15"/>
                <w:szCs w:val="15"/>
                <w:lang w:eastAsia="ru-RU"/>
              </w:rPr>
            </w:pPr>
          </w:p>
        </w:tc>
      </w:tr>
      <w:tr w:rsidR="004A357C" w:rsidRPr="00972BC9" w:rsidTr="004A357C">
        <w:trPr>
          <w:gridAfter w:val="1"/>
          <w:wAfter w:w="222" w:type="dxa"/>
          <w:trHeight w:val="300"/>
        </w:trPr>
        <w:tc>
          <w:tcPr>
            <w:tcW w:w="4679" w:type="dxa"/>
            <w:gridSpan w:val="18"/>
            <w:tcBorders>
              <w:top w:val="nil"/>
              <w:left w:val="nil"/>
              <w:bottom w:val="single" w:sz="4" w:space="0" w:color="auto"/>
              <w:right w:val="nil"/>
            </w:tcBorders>
            <w:shd w:val="clear" w:color="auto" w:fill="auto"/>
            <w:noWrap/>
            <w:vAlign w:val="bottom"/>
            <w:hideMark/>
          </w:tcPr>
          <w:p w:rsidR="004A357C" w:rsidRPr="00972BC9" w:rsidRDefault="003C1C38" w:rsidP="003C1C38">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Заместитель руководителя ФНС России</w:t>
            </w: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784" w:type="dxa"/>
            <w:gridSpan w:val="2"/>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3533" w:type="dxa"/>
            <w:gridSpan w:val="12"/>
            <w:tcBorders>
              <w:top w:val="nil"/>
              <w:left w:val="nil"/>
              <w:bottom w:val="single" w:sz="4" w:space="0" w:color="auto"/>
              <w:right w:val="nil"/>
            </w:tcBorders>
            <w:shd w:val="clear" w:color="auto" w:fill="auto"/>
            <w:noWrap/>
            <w:vAlign w:val="bottom"/>
            <w:hideMark/>
          </w:tcPr>
          <w:p w:rsidR="004A357C" w:rsidRPr="00972BC9" w:rsidRDefault="003C1C38" w:rsidP="003C1C38">
            <w:pPr>
              <w:rPr>
                <w:rFonts w:ascii="Times New Roman" w:eastAsia="Times New Roman" w:hAnsi="Times New Roman" w:cs="Times New Roman"/>
                <w:sz w:val="15"/>
                <w:szCs w:val="15"/>
                <w:lang w:eastAsia="ru-RU"/>
              </w:rPr>
            </w:pPr>
            <w:r w:rsidRPr="00972BC9">
              <w:rPr>
                <w:sz w:val="15"/>
                <w:szCs w:val="15"/>
              </w:rPr>
              <w:t xml:space="preserve">      Андрющенко Светлана Николаевна</w:t>
            </w:r>
          </w:p>
        </w:tc>
      </w:tr>
      <w:tr w:rsidR="004A357C" w:rsidRPr="00972BC9" w:rsidTr="004A357C">
        <w:trPr>
          <w:gridAfter w:val="1"/>
          <w:wAfter w:w="222" w:type="dxa"/>
          <w:trHeight w:val="255"/>
        </w:trPr>
        <w:tc>
          <w:tcPr>
            <w:tcW w:w="4679" w:type="dxa"/>
            <w:gridSpan w:val="18"/>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(должность)</w:t>
            </w:r>
          </w:p>
        </w:tc>
        <w:tc>
          <w:tcPr>
            <w:tcW w:w="222" w:type="dxa"/>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784" w:type="dxa"/>
            <w:gridSpan w:val="2"/>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(подпись)</w:t>
            </w:r>
          </w:p>
        </w:tc>
        <w:tc>
          <w:tcPr>
            <w:tcW w:w="222" w:type="dxa"/>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3533" w:type="dxa"/>
            <w:gridSpan w:val="12"/>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(расшифровка подписи)</w:t>
            </w:r>
          </w:p>
        </w:tc>
      </w:tr>
      <w:tr w:rsidR="004A357C" w:rsidRPr="00972BC9" w:rsidTr="004A357C">
        <w:trPr>
          <w:trHeight w:val="300"/>
        </w:trPr>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498"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w:t>
            </w:r>
          </w:p>
        </w:tc>
        <w:tc>
          <w:tcPr>
            <w:tcW w:w="353" w:type="dxa"/>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498"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w:t>
            </w:r>
          </w:p>
        </w:tc>
        <w:tc>
          <w:tcPr>
            <w:tcW w:w="614" w:type="dxa"/>
            <w:gridSpan w:val="2"/>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614" w:type="dxa"/>
            <w:gridSpan w:val="2"/>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20</w:t>
            </w:r>
          </w:p>
        </w:tc>
        <w:tc>
          <w:tcPr>
            <w:tcW w:w="353" w:type="dxa"/>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960"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г.</w:t>
            </w: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r>
    </w:tbl>
    <w:p w:rsidR="004A357C" w:rsidRPr="00972BC9" w:rsidRDefault="004A357C">
      <w:pPr>
        <w:rPr>
          <w:sz w:val="15"/>
          <w:szCs w:val="15"/>
        </w:rPr>
      </w:pPr>
    </w:p>
    <w:p w:rsidR="004A357C" w:rsidRPr="00972BC9" w:rsidRDefault="004A357C" w:rsidP="004A357C">
      <w:pPr>
        <w:jc w:val="center"/>
        <w:rPr>
          <w:sz w:val="15"/>
          <w:szCs w:val="15"/>
        </w:rPr>
      </w:pPr>
    </w:p>
    <w:p w:rsidR="004A357C" w:rsidRPr="00972BC9" w:rsidRDefault="004A357C">
      <w:pPr>
        <w:rPr>
          <w:sz w:val="15"/>
          <w:szCs w:val="15"/>
        </w:rPr>
      </w:pPr>
    </w:p>
    <w:p w:rsidR="004A357C" w:rsidRPr="00972BC9" w:rsidRDefault="004A357C">
      <w:pPr>
        <w:rPr>
          <w:sz w:val="15"/>
          <w:szCs w:val="15"/>
        </w:rPr>
      </w:pPr>
    </w:p>
    <w:tbl>
      <w:tblPr>
        <w:tblW w:w="5000" w:type="pct"/>
        <w:tblCellMar>
          <w:left w:w="0" w:type="dxa"/>
          <w:right w:w="0" w:type="dxa"/>
        </w:tblCellMar>
        <w:tblLook w:val="04A0" w:firstRow="1" w:lastRow="0" w:firstColumn="1" w:lastColumn="0" w:noHBand="0" w:noVBand="1"/>
      </w:tblPr>
      <w:tblGrid>
        <w:gridCol w:w="21546"/>
      </w:tblGrid>
      <w:tr w:rsidR="00615C70" w:rsidRPr="00972BC9" w:rsidTr="00615C70">
        <w:tc>
          <w:tcPr>
            <w:tcW w:w="0" w:type="auto"/>
            <w:vAlign w:val="center"/>
            <w:hideMark/>
          </w:tcPr>
          <w:p w:rsidR="004A357C" w:rsidRPr="00972BC9" w:rsidRDefault="004A357C" w:rsidP="000B367F">
            <w:pPr>
              <w:jc w:val="center"/>
              <w:rPr>
                <w:sz w:val="15"/>
                <w:szCs w:val="15"/>
              </w:rPr>
            </w:pPr>
          </w:p>
          <w:p w:rsidR="00D61916" w:rsidRPr="00972BC9" w:rsidRDefault="00615C70" w:rsidP="00972BC9">
            <w:pPr>
              <w:jc w:val="center"/>
              <w:rPr>
                <w:sz w:val="15"/>
                <w:szCs w:val="15"/>
              </w:rPr>
            </w:pPr>
            <w:r w:rsidRPr="00972BC9">
              <w:rPr>
                <w:b/>
                <w:sz w:val="15"/>
                <w:szCs w:val="15"/>
              </w:rPr>
              <w:t>ПЛАН-ГРАФИК</w:t>
            </w:r>
            <w:r w:rsidRPr="00972BC9">
              <w:rPr>
                <w:sz w:val="15"/>
                <w:szCs w:val="15"/>
              </w:rPr>
              <w:t xml:space="preserve"> </w:t>
            </w:r>
            <w:r w:rsidRPr="00972BC9">
              <w:rPr>
                <w:sz w:val="15"/>
                <w:szCs w:val="15"/>
              </w:rPr>
              <w:br/>
            </w:r>
            <w:r w:rsidRPr="00972BC9">
              <w:rPr>
                <w:sz w:val="15"/>
                <w:szCs w:val="15"/>
              </w:rPr>
              <w:br/>
              <w:t xml:space="preserve">закупок товаров, работ, услуг для обеспечения федеральных нужд </w:t>
            </w:r>
            <w:r w:rsidRPr="00972BC9">
              <w:rPr>
                <w:sz w:val="15"/>
                <w:szCs w:val="15"/>
              </w:rPr>
              <w:br/>
            </w:r>
            <w:r w:rsidRPr="00972BC9">
              <w:rPr>
                <w:sz w:val="15"/>
                <w:szCs w:val="15"/>
              </w:rPr>
              <w:br/>
              <w:t xml:space="preserve">на </w:t>
            </w:r>
            <w:r w:rsidRPr="00972BC9">
              <w:rPr>
                <w:sz w:val="15"/>
                <w:szCs w:val="15"/>
                <w:u w:val="single"/>
              </w:rPr>
              <w:t>2017</w:t>
            </w:r>
            <w:r w:rsidRPr="00972BC9">
              <w:rPr>
                <w:sz w:val="15"/>
                <w:szCs w:val="15"/>
              </w:rPr>
              <w:t xml:space="preserve"> год</w:t>
            </w:r>
          </w:p>
        </w:tc>
      </w:tr>
    </w:tbl>
    <w:p w:rsidR="00615C70" w:rsidRPr="00972BC9" w:rsidRDefault="00615C70" w:rsidP="00615C70">
      <w:pPr>
        <w:rPr>
          <w:sz w:val="15"/>
          <w:szCs w:val="15"/>
        </w:rPr>
      </w:pPr>
    </w:p>
    <w:tbl>
      <w:tblPr>
        <w:tblpPr w:leftFromText="180" w:rightFromText="180" w:vertAnchor="text" w:tblpY="1"/>
        <w:tblOverlap w:val="never"/>
        <w:tblW w:w="2448" w:type="pct"/>
        <w:tblCellMar>
          <w:left w:w="0" w:type="dxa"/>
          <w:right w:w="0" w:type="dxa"/>
        </w:tblCellMar>
        <w:tblLook w:val="04A0" w:firstRow="1" w:lastRow="0" w:firstColumn="1" w:lastColumn="0" w:noHBand="0" w:noVBand="1"/>
      </w:tblPr>
      <w:tblGrid>
        <w:gridCol w:w="4117"/>
        <w:gridCol w:w="6374"/>
        <w:gridCol w:w="29"/>
        <w:gridCol w:w="29"/>
      </w:tblGrid>
      <w:tr w:rsidR="00514019" w:rsidRPr="00972BC9" w:rsidTr="00514019">
        <w:trPr>
          <w:gridAfter w:val="1"/>
        </w:trPr>
        <w:tc>
          <w:tcPr>
            <w:tcW w:w="1952" w:type="pct"/>
            <w:vMerge w:val="restart"/>
            <w:vAlign w:val="center"/>
            <w:hideMark/>
          </w:tcPr>
          <w:p w:rsidR="00514019" w:rsidRPr="00972BC9" w:rsidRDefault="00514019" w:rsidP="00514019">
            <w:pPr>
              <w:rPr>
                <w:sz w:val="15"/>
                <w:szCs w:val="15"/>
              </w:rPr>
            </w:pPr>
            <w:r w:rsidRPr="00972BC9">
              <w:rPr>
                <w:sz w:val="15"/>
                <w:szCs w:val="15"/>
              </w:rP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государственного унитарного предприятия)</w:t>
            </w:r>
          </w:p>
        </w:tc>
        <w:tc>
          <w:tcPr>
            <w:tcW w:w="3020" w:type="pct"/>
            <w:vMerge w:val="restart"/>
            <w:vAlign w:val="center"/>
          </w:tcPr>
          <w:p w:rsidR="00514019" w:rsidRPr="00514019" w:rsidRDefault="00514019" w:rsidP="00514019">
            <w:pPr>
              <w:rPr>
                <w:sz w:val="15"/>
                <w:szCs w:val="15"/>
                <w:u w:val="single"/>
              </w:rPr>
            </w:pPr>
            <w:r w:rsidRPr="00514019">
              <w:rPr>
                <w:sz w:val="15"/>
                <w:szCs w:val="15"/>
                <w:u w:val="single"/>
              </w:rPr>
              <w:t>ФЕДЕРАЛЬНАЯ НАЛОГОВАЯ СЛУЖБА</w:t>
            </w: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hideMark/>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Height w:val="509"/>
        </w:trPr>
        <w:tc>
          <w:tcPr>
            <w:tcW w:w="1952" w:type="pct"/>
            <w:vMerge/>
            <w:vAlign w:val="center"/>
            <w:hideMark/>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Организационно-правовая форма   </w:t>
            </w:r>
          </w:p>
        </w:tc>
        <w:tc>
          <w:tcPr>
            <w:tcW w:w="3020" w:type="pct"/>
            <w:vAlign w:val="center"/>
          </w:tcPr>
          <w:p w:rsidR="00514019" w:rsidRPr="00514019" w:rsidRDefault="00514019" w:rsidP="00514019">
            <w:pPr>
              <w:rPr>
                <w:sz w:val="15"/>
                <w:szCs w:val="15"/>
                <w:u w:val="single"/>
              </w:rPr>
            </w:pPr>
            <w:r w:rsidRPr="00514019">
              <w:rPr>
                <w:sz w:val="15"/>
                <w:szCs w:val="15"/>
                <w:u w:val="single"/>
              </w:rPr>
              <w:t>Федеральное государственное казенное учреждение</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rPr>
          <w:trHeight w:val="279"/>
        </w:trPr>
        <w:tc>
          <w:tcPr>
            <w:tcW w:w="1952" w:type="pct"/>
            <w:vAlign w:val="center"/>
            <w:hideMark/>
          </w:tcPr>
          <w:p w:rsidR="00514019" w:rsidRPr="00972BC9" w:rsidRDefault="00514019" w:rsidP="00514019">
            <w:pPr>
              <w:rPr>
                <w:sz w:val="15"/>
                <w:szCs w:val="15"/>
              </w:rPr>
            </w:pPr>
            <w:r w:rsidRPr="00972BC9">
              <w:rPr>
                <w:sz w:val="15"/>
                <w:szCs w:val="15"/>
              </w:rPr>
              <w:t xml:space="preserve">Форма собственности </w:t>
            </w:r>
          </w:p>
        </w:tc>
        <w:tc>
          <w:tcPr>
            <w:tcW w:w="3020" w:type="pct"/>
            <w:vAlign w:val="center"/>
          </w:tcPr>
          <w:p w:rsidR="00514019" w:rsidRPr="00514019" w:rsidRDefault="00514019" w:rsidP="00514019">
            <w:pPr>
              <w:rPr>
                <w:sz w:val="15"/>
                <w:szCs w:val="15"/>
                <w:u w:val="single"/>
              </w:rPr>
            </w:pPr>
            <w:r w:rsidRPr="00514019">
              <w:rPr>
                <w:sz w:val="15"/>
                <w:szCs w:val="15"/>
                <w:u w:val="single"/>
              </w:rPr>
              <w:t>Федеральная</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tcPr>
          <w:p w:rsidR="00514019" w:rsidRPr="00972BC9" w:rsidRDefault="00514019" w:rsidP="00514019">
            <w:pPr>
              <w:rPr>
                <w:sz w:val="15"/>
                <w:szCs w:val="15"/>
              </w:rPr>
            </w:pPr>
            <w:r w:rsidRPr="00972BC9">
              <w:rPr>
                <w:sz w:val="15"/>
                <w:szCs w:val="15"/>
              </w:rPr>
              <w:t>Наименование публично-правового образования</w:t>
            </w:r>
          </w:p>
        </w:tc>
        <w:tc>
          <w:tcPr>
            <w:tcW w:w="3020" w:type="pct"/>
            <w:vAlign w:val="center"/>
          </w:tcPr>
          <w:p w:rsidR="00514019" w:rsidRPr="00514019" w:rsidRDefault="00514019" w:rsidP="00514019">
            <w:pPr>
              <w:rPr>
                <w:sz w:val="15"/>
                <w:szCs w:val="15"/>
                <w:u w:val="single"/>
              </w:rPr>
            </w:pPr>
            <w:r w:rsidRPr="00514019">
              <w:rPr>
                <w:sz w:val="15"/>
                <w:szCs w:val="15"/>
                <w:u w:val="single"/>
              </w:rPr>
              <w:t>Тверское</w:t>
            </w:r>
          </w:p>
        </w:tc>
        <w:tc>
          <w:tcPr>
            <w:tcW w:w="0" w:type="auto"/>
          </w:tcPr>
          <w:p w:rsidR="00514019" w:rsidRPr="00972BC9" w:rsidRDefault="00514019" w:rsidP="00514019">
            <w:pPr>
              <w:rPr>
                <w:sz w:val="15"/>
                <w:szCs w:val="15"/>
              </w:rPr>
            </w:pPr>
          </w:p>
        </w:tc>
        <w:tc>
          <w:tcPr>
            <w:tcW w:w="0" w:type="auto"/>
            <w:vAlign w:val="center"/>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Место нахождения (адрес), телефон, адрес электронной почты </w:t>
            </w:r>
          </w:p>
        </w:tc>
        <w:tc>
          <w:tcPr>
            <w:tcW w:w="3020" w:type="pct"/>
            <w:vAlign w:val="center"/>
          </w:tcPr>
          <w:p w:rsidR="00514019" w:rsidRPr="00514019" w:rsidRDefault="00514019" w:rsidP="00514019">
            <w:pPr>
              <w:rPr>
                <w:sz w:val="15"/>
                <w:szCs w:val="15"/>
                <w:u w:val="single"/>
              </w:rPr>
            </w:pPr>
            <w:r w:rsidRPr="00514019">
              <w:rPr>
                <w:sz w:val="15"/>
                <w:szCs w:val="15"/>
                <w:u w:val="single"/>
              </w:rPr>
              <w:t>Российская Федерация, 127381, Москва, ул НЕГЛИННАЯ, 23, 8 4-95 913-06-17mns11703@nalog.ru</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Наименование заказчика, осуществляющих закупки в рамках переданных полномочий государственного заказчика </w:t>
            </w:r>
          </w:p>
        </w:tc>
        <w:tc>
          <w:tcPr>
            <w:tcW w:w="3020" w:type="pct"/>
            <w:vAlign w:val="center"/>
          </w:tcPr>
          <w:p w:rsidR="00514019" w:rsidRPr="00514019" w:rsidRDefault="00514019" w:rsidP="00514019">
            <w:pPr>
              <w:rPr>
                <w:sz w:val="15"/>
                <w:szCs w:val="15"/>
                <w:u w:val="single"/>
              </w:rPr>
            </w:pPr>
            <w:r>
              <w:rPr>
                <w:sz w:val="15"/>
                <w:szCs w:val="15"/>
                <w:u w:val="single"/>
              </w:rPr>
              <w:t>__________________________________</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Место нахождения (адрес), телефон, адрес электронной почты </w:t>
            </w:r>
          </w:p>
        </w:tc>
        <w:tc>
          <w:tcPr>
            <w:tcW w:w="3020" w:type="pct"/>
            <w:vAlign w:val="center"/>
          </w:tcPr>
          <w:p w:rsidR="00514019" w:rsidRPr="00514019" w:rsidRDefault="00514019" w:rsidP="00514019">
            <w:pPr>
              <w:rPr>
                <w:sz w:val="15"/>
                <w:szCs w:val="15"/>
                <w:u w:val="single"/>
              </w:rPr>
            </w:pPr>
            <w:r>
              <w:rPr>
                <w:sz w:val="15"/>
                <w:szCs w:val="15"/>
                <w:u w:val="single"/>
              </w:rPr>
              <w:t>____________________________________</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p>
        </w:tc>
        <w:tc>
          <w:tcPr>
            <w:tcW w:w="3020" w:type="pct"/>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Вид документа </w:t>
            </w:r>
          </w:p>
        </w:tc>
        <w:tc>
          <w:tcPr>
            <w:tcW w:w="3020" w:type="pct"/>
            <w:vAlign w:val="center"/>
          </w:tcPr>
          <w:p w:rsidR="00514019" w:rsidRPr="00514019" w:rsidRDefault="00514019" w:rsidP="00514019">
            <w:pPr>
              <w:rPr>
                <w:sz w:val="15"/>
                <w:szCs w:val="15"/>
                <w:u w:val="single"/>
              </w:rPr>
            </w:pPr>
            <w:r w:rsidRPr="00514019">
              <w:rPr>
                <w:sz w:val="15"/>
                <w:szCs w:val="15"/>
                <w:u w:val="single"/>
              </w:rPr>
              <w:t>(измененный (2))</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tcPr>
          <w:p w:rsidR="00514019" w:rsidRPr="00972BC9" w:rsidRDefault="00514019" w:rsidP="00514019">
            <w:pPr>
              <w:rPr>
                <w:sz w:val="15"/>
                <w:szCs w:val="15"/>
              </w:rPr>
            </w:pPr>
            <w:r w:rsidRPr="00972BC9">
              <w:rPr>
                <w:sz w:val="15"/>
                <w:szCs w:val="15"/>
              </w:rPr>
              <w:t>Единица измерения</w:t>
            </w:r>
          </w:p>
        </w:tc>
        <w:tc>
          <w:tcPr>
            <w:tcW w:w="3020" w:type="pct"/>
            <w:vAlign w:val="center"/>
          </w:tcPr>
          <w:p w:rsidR="00514019" w:rsidRPr="00514019" w:rsidRDefault="00514019" w:rsidP="00514019">
            <w:pPr>
              <w:rPr>
                <w:sz w:val="15"/>
                <w:szCs w:val="15"/>
                <w:u w:val="single"/>
              </w:rPr>
            </w:pPr>
            <w:r w:rsidRPr="00514019">
              <w:rPr>
                <w:sz w:val="15"/>
                <w:szCs w:val="15"/>
                <w:u w:val="single"/>
              </w:rPr>
              <w:t>Тыс.руб</w:t>
            </w:r>
          </w:p>
        </w:tc>
        <w:tc>
          <w:tcPr>
            <w:tcW w:w="0" w:type="auto"/>
          </w:tcPr>
          <w:p w:rsidR="00514019" w:rsidRPr="00972BC9" w:rsidRDefault="00514019" w:rsidP="00514019">
            <w:pPr>
              <w:rPr>
                <w:sz w:val="15"/>
                <w:szCs w:val="15"/>
              </w:rPr>
            </w:pPr>
          </w:p>
        </w:tc>
        <w:tc>
          <w:tcPr>
            <w:tcW w:w="0" w:type="auto"/>
            <w:vAlign w:val="center"/>
          </w:tcPr>
          <w:p w:rsidR="00514019" w:rsidRPr="00972BC9" w:rsidRDefault="00514019" w:rsidP="00514019">
            <w:pPr>
              <w:rPr>
                <w:sz w:val="15"/>
                <w:szCs w:val="15"/>
              </w:rPr>
            </w:pPr>
          </w:p>
        </w:tc>
      </w:tr>
      <w:tr w:rsidR="00514019" w:rsidRPr="00972BC9" w:rsidTr="00514019">
        <w:tc>
          <w:tcPr>
            <w:tcW w:w="4973" w:type="pct"/>
            <w:gridSpan w:val="2"/>
            <w:vAlign w:val="center"/>
            <w:hideMark/>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Совокупный годовой объем закупок (справочно) </w:t>
            </w:r>
          </w:p>
        </w:tc>
        <w:tc>
          <w:tcPr>
            <w:tcW w:w="3020" w:type="pct"/>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4973" w:type="pct"/>
            <w:gridSpan w:val="2"/>
            <w:vAlign w:val="center"/>
            <w:hideMark/>
          </w:tcPr>
          <w:p w:rsidR="00514019" w:rsidRPr="00972BC9" w:rsidRDefault="00514019" w:rsidP="00514019">
            <w:pPr>
              <w:rPr>
                <w:sz w:val="15"/>
                <w:szCs w:val="15"/>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bl>
    <w:tbl>
      <w:tblPr>
        <w:tblW w:w="62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1403"/>
      </w:tblGrid>
      <w:tr w:rsidR="00514019" w:rsidRPr="00972BC9" w:rsidTr="009A2AC0">
        <w:trPr>
          <w:trHeight w:val="221"/>
          <w:jc w:val="right"/>
        </w:trPr>
        <w:tc>
          <w:tcPr>
            <w:tcW w:w="2397" w:type="pct"/>
            <w:vAlign w:val="center"/>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r>
              <w:rPr>
                <w:sz w:val="15"/>
                <w:szCs w:val="15"/>
              </w:rPr>
              <w:t>Коды</w:t>
            </w:r>
          </w:p>
        </w:tc>
      </w:tr>
      <w:tr w:rsidR="00514019" w:rsidRPr="00972BC9" w:rsidTr="009A2AC0">
        <w:trPr>
          <w:trHeight w:val="221"/>
          <w:jc w:val="right"/>
        </w:trPr>
        <w:tc>
          <w:tcPr>
            <w:tcW w:w="2397" w:type="pct"/>
          </w:tcPr>
          <w:p w:rsidR="00514019" w:rsidRPr="00972BC9" w:rsidRDefault="00514019" w:rsidP="00514019">
            <w:pPr>
              <w:rPr>
                <w:sz w:val="15"/>
                <w:szCs w:val="15"/>
              </w:rPr>
            </w:pPr>
            <w:r w:rsidRPr="00972BC9">
              <w:rPr>
                <w:sz w:val="15"/>
                <w:szCs w:val="15"/>
              </w:rPr>
              <w:t>Дата</w:t>
            </w:r>
          </w:p>
        </w:tc>
        <w:tc>
          <w:tcPr>
            <w:tcW w:w="2603" w:type="pct"/>
            <w:vAlign w:val="center"/>
          </w:tcPr>
          <w:p w:rsidR="00514019" w:rsidRPr="00972BC9" w:rsidRDefault="00DB18E3" w:rsidP="00514019">
            <w:pPr>
              <w:rPr>
                <w:sz w:val="15"/>
                <w:szCs w:val="15"/>
              </w:rPr>
            </w:pPr>
            <w:r>
              <w:rPr>
                <w:sz w:val="15"/>
                <w:szCs w:val="15"/>
              </w:rPr>
              <w:t>22</w:t>
            </w:r>
            <w:r w:rsidR="00514019">
              <w:rPr>
                <w:sz w:val="15"/>
                <w:szCs w:val="15"/>
              </w:rPr>
              <w:t>.02.2017</w:t>
            </w:r>
          </w:p>
        </w:tc>
      </w:tr>
      <w:tr w:rsidR="00514019" w:rsidRPr="00972BC9" w:rsidTr="009A2AC0">
        <w:trPr>
          <w:trHeight w:val="221"/>
          <w:jc w:val="right"/>
        </w:trPr>
        <w:tc>
          <w:tcPr>
            <w:tcW w:w="2397" w:type="pct"/>
          </w:tcPr>
          <w:p w:rsidR="00514019" w:rsidRPr="00972BC9" w:rsidRDefault="00514019" w:rsidP="00514019">
            <w:pPr>
              <w:rPr>
                <w:sz w:val="15"/>
                <w:szCs w:val="15"/>
              </w:rPr>
            </w:pPr>
            <w:r>
              <w:rPr>
                <w:sz w:val="15"/>
                <w:szCs w:val="15"/>
              </w:rPr>
              <w:t xml:space="preserve">  </w:t>
            </w:r>
            <w:r w:rsidRPr="00972BC9">
              <w:rPr>
                <w:sz w:val="15"/>
                <w:szCs w:val="15"/>
              </w:rPr>
              <w:t>по ОКПО</w:t>
            </w:r>
          </w:p>
        </w:tc>
        <w:tc>
          <w:tcPr>
            <w:tcW w:w="2603" w:type="pct"/>
            <w:vAlign w:val="center"/>
          </w:tcPr>
          <w:p w:rsidR="00514019" w:rsidRPr="00972BC9" w:rsidRDefault="00514019" w:rsidP="00514019">
            <w:pPr>
              <w:rPr>
                <w:sz w:val="15"/>
                <w:szCs w:val="15"/>
              </w:rPr>
            </w:pPr>
            <w:r w:rsidRPr="00972BC9">
              <w:rPr>
                <w:sz w:val="15"/>
                <w:szCs w:val="15"/>
              </w:rPr>
              <w:t>00034460</w:t>
            </w:r>
          </w:p>
        </w:tc>
      </w:tr>
      <w:tr w:rsidR="00514019" w:rsidRPr="00972BC9" w:rsidTr="009A2AC0">
        <w:trPr>
          <w:trHeight w:val="221"/>
          <w:jc w:val="right"/>
        </w:trPr>
        <w:tc>
          <w:tcPr>
            <w:tcW w:w="2397" w:type="pct"/>
          </w:tcPr>
          <w:p w:rsidR="00514019" w:rsidRPr="00972BC9" w:rsidRDefault="00514019" w:rsidP="00514019">
            <w:pPr>
              <w:rPr>
                <w:sz w:val="15"/>
                <w:szCs w:val="15"/>
              </w:rPr>
            </w:pPr>
            <w:r w:rsidRPr="00972BC9">
              <w:rPr>
                <w:sz w:val="15"/>
                <w:szCs w:val="15"/>
              </w:rPr>
              <w:t xml:space="preserve">ИНН </w:t>
            </w:r>
          </w:p>
        </w:tc>
        <w:tc>
          <w:tcPr>
            <w:tcW w:w="2603" w:type="pct"/>
            <w:vAlign w:val="center"/>
          </w:tcPr>
          <w:p w:rsidR="00514019" w:rsidRPr="00972BC9" w:rsidRDefault="00514019" w:rsidP="00514019">
            <w:pPr>
              <w:rPr>
                <w:sz w:val="15"/>
                <w:szCs w:val="15"/>
              </w:rPr>
            </w:pPr>
            <w:r w:rsidRPr="00972BC9">
              <w:rPr>
                <w:sz w:val="15"/>
                <w:szCs w:val="15"/>
              </w:rPr>
              <w:t>7707329152</w:t>
            </w:r>
          </w:p>
        </w:tc>
      </w:tr>
      <w:tr w:rsidR="00514019" w:rsidRPr="00972BC9" w:rsidTr="009A2AC0">
        <w:trPr>
          <w:trHeight w:val="625"/>
          <w:jc w:val="right"/>
        </w:trPr>
        <w:tc>
          <w:tcPr>
            <w:tcW w:w="2397" w:type="pct"/>
            <w:vAlign w:val="center"/>
            <w:hideMark/>
          </w:tcPr>
          <w:p w:rsidR="00514019" w:rsidRPr="00972BC9" w:rsidRDefault="00514019" w:rsidP="00514019">
            <w:pPr>
              <w:rPr>
                <w:sz w:val="15"/>
                <w:szCs w:val="15"/>
              </w:rPr>
            </w:pPr>
            <w:r w:rsidRPr="00972BC9">
              <w:rPr>
                <w:sz w:val="15"/>
                <w:szCs w:val="15"/>
              </w:rPr>
              <w:t xml:space="preserve">КПП </w:t>
            </w:r>
          </w:p>
        </w:tc>
        <w:tc>
          <w:tcPr>
            <w:tcW w:w="2603" w:type="pct"/>
            <w:vAlign w:val="center"/>
            <w:hideMark/>
          </w:tcPr>
          <w:p w:rsidR="00514019" w:rsidRPr="00972BC9" w:rsidRDefault="00514019" w:rsidP="00514019">
            <w:pPr>
              <w:rPr>
                <w:sz w:val="15"/>
                <w:szCs w:val="15"/>
              </w:rPr>
            </w:pPr>
            <w:r w:rsidRPr="00972BC9">
              <w:rPr>
                <w:sz w:val="15"/>
                <w:szCs w:val="15"/>
              </w:rPr>
              <w:t>770701001</w:t>
            </w:r>
          </w:p>
        </w:tc>
      </w:tr>
      <w:tr w:rsidR="00514019" w:rsidRPr="00972BC9" w:rsidTr="009A2AC0">
        <w:trPr>
          <w:trHeight w:val="202"/>
          <w:jc w:val="right"/>
        </w:trPr>
        <w:tc>
          <w:tcPr>
            <w:tcW w:w="2397" w:type="pct"/>
            <w:vAlign w:val="center"/>
            <w:hideMark/>
          </w:tcPr>
          <w:p w:rsidR="00514019" w:rsidRPr="00972BC9" w:rsidRDefault="00514019" w:rsidP="00514019">
            <w:pPr>
              <w:rPr>
                <w:sz w:val="15"/>
                <w:szCs w:val="15"/>
              </w:rPr>
            </w:pPr>
            <w:r w:rsidRPr="00972BC9">
              <w:rPr>
                <w:sz w:val="15"/>
                <w:szCs w:val="15"/>
              </w:rPr>
              <w:t xml:space="preserve">по ОКОПФ </w:t>
            </w:r>
          </w:p>
        </w:tc>
        <w:tc>
          <w:tcPr>
            <w:tcW w:w="2603" w:type="pct"/>
            <w:vAlign w:val="center"/>
            <w:hideMark/>
          </w:tcPr>
          <w:p w:rsidR="00514019" w:rsidRPr="00972BC9" w:rsidRDefault="00514019" w:rsidP="00514019">
            <w:pPr>
              <w:rPr>
                <w:sz w:val="15"/>
                <w:szCs w:val="15"/>
              </w:rPr>
            </w:pPr>
            <w:r w:rsidRPr="00972BC9">
              <w:rPr>
                <w:sz w:val="15"/>
                <w:szCs w:val="15"/>
              </w:rPr>
              <w:t>75104</w:t>
            </w:r>
          </w:p>
        </w:tc>
      </w:tr>
      <w:tr w:rsidR="00514019" w:rsidRPr="00972BC9" w:rsidTr="009A2AC0">
        <w:trPr>
          <w:trHeight w:val="342"/>
          <w:jc w:val="right"/>
        </w:trPr>
        <w:tc>
          <w:tcPr>
            <w:tcW w:w="2397" w:type="pct"/>
            <w:vAlign w:val="center"/>
            <w:hideMark/>
          </w:tcPr>
          <w:p w:rsidR="00514019" w:rsidRPr="00972BC9" w:rsidRDefault="00514019" w:rsidP="00514019">
            <w:pPr>
              <w:rPr>
                <w:sz w:val="15"/>
                <w:szCs w:val="15"/>
              </w:rPr>
            </w:pPr>
            <w:r w:rsidRPr="00972BC9">
              <w:rPr>
                <w:sz w:val="15"/>
                <w:szCs w:val="15"/>
              </w:rPr>
              <w:t>По ОКФС</w:t>
            </w:r>
          </w:p>
        </w:tc>
        <w:tc>
          <w:tcPr>
            <w:tcW w:w="2603" w:type="pct"/>
            <w:vAlign w:val="center"/>
            <w:hideMark/>
          </w:tcPr>
          <w:p w:rsidR="00514019" w:rsidRPr="00972BC9" w:rsidRDefault="00514019" w:rsidP="00514019">
            <w:pPr>
              <w:rPr>
                <w:sz w:val="15"/>
                <w:szCs w:val="15"/>
              </w:rPr>
            </w:pPr>
            <w:r w:rsidRPr="00972BC9">
              <w:rPr>
                <w:sz w:val="15"/>
                <w:szCs w:val="15"/>
              </w:rPr>
              <w:t>12</w:t>
            </w:r>
          </w:p>
        </w:tc>
      </w:tr>
      <w:tr w:rsidR="00514019" w:rsidRPr="00972BC9" w:rsidTr="009A2AC0">
        <w:trPr>
          <w:trHeight w:val="221"/>
          <w:jc w:val="right"/>
        </w:trPr>
        <w:tc>
          <w:tcPr>
            <w:tcW w:w="2397" w:type="pct"/>
            <w:vAlign w:val="center"/>
          </w:tcPr>
          <w:p w:rsidR="00514019" w:rsidRPr="00972BC9" w:rsidRDefault="00514019" w:rsidP="00514019">
            <w:pPr>
              <w:rPr>
                <w:sz w:val="15"/>
                <w:szCs w:val="15"/>
              </w:rPr>
            </w:pPr>
            <w:r w:rsidRPr="00972BC9">
              <w:rPr>
                <w:sz w:val="15"/>
                <w:szCs w:val="15"/>
              </w:rPr>
              <w:t>по ОКТМО</w:t>
            </w:r>
          </w:p>
        </w:tc>
        <w:tc>
          <w:tcPr>
            <w:tcW w:w="2603" w:type="pct"/>
            <w:vAlign w:val="center"/>
          </w:tcPr>
          <w:p w:rsidR="00514019" w:rsidRPr="00972BC9" w:rsidRDefault="00514019" w:rsidP="00514019">
            <w:pPr>
              <w:rPr>
                <w:sz w:val="15"/>
                <w:szCs w:val="15"/>
              </w:rPr>
            </w:pPr>
            <w:r w:rsidRPr="00972BC9">
              <w:rPr>
                <w:sz w:val="15"/>
                <w:szCs w:val="15"/>
              </w:rPr>
              <w:t>45382000</w:t>
            </w:r>
          </w:p>
        </w:tc>
      </w:tr>
      <w:tr w:rsidR="00514019" w:rsidRPr="00972BC9" w:rsidTr="009A2AC0">
        <w:trPr>
          <w:trHeight w:val="202"/>
          <w:jc w:val="right"/>
        </w:trPr>
        <w:tc>
          <w:tcPr>
            <w:tcW w:w="2397" w:type="pct"/>
            <w:vAlign w:val="center"/>
            <w:hideMark/>
          </w:tcPr>
          <w:p w:rsidR="00514019" w:rsidRPr="00972BC9" w:rsidRDefault="00514019" w:rsidP="00514019">
            <w:pPr>
              <w:rPr>
                <w:sz w:val="15"/>
                <w:szCs w:val="15"/>
              </w:rPr>
            </w:pPr>
            <w:r w:rsidRPr="00972BC9">
              <w:rPr>
                <w:sz w:val="15"/>
                <w:szCs w:val="15"/>
              </w:rPr>
              <w:t>по ОКТМО</w:t>
            </w:r>
          </w:p>
        </w:tc>
        <w:tc>
          <w:tcPr>
            <w:tcW w:w="2603" w:type="pct"/>
            <w:vAlign w:val="center"/>
            <w:hideMark/>
          </w:tcPr>
          <w:p w:rsidR="00514019" w:rsidRPr="00972BC9" w:rsidRDefault="00514019" w:rsidP="00514019">
            <w:pPr>
              <w:rPr>
                <w:sz w:val="15"/>
                <w:szCs w:val="15"/>
              </w:rPr>
            </w:pPr>
          </w:p>
        </w:tc>
      </w:tr>
      <w:tr w:rsidR="00514019" w:rsidRPr="00972BC9" w:rsidTr="009A2AC0">
        <w:trPr>
          <w:trHeight w:val="176"/>
          <w:jc w:val="right"/>
        </w:trPr>
        <w:tc>
          <w:tcPr>
            <w:tcW w:w="2397" w:type="pct"/>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p>
        </w:tc>
      </w:tr>
      <w:tr w:rsidR="00514019" w:rsidRPr="00972BC9" w:rsidTr="009A2AC0">
        <w:trPr>
          <w:trHeight w:val="224"/>
          <w:jc w:val="right"/>
        </w:trPr>
        <w:tc>
          <w:tcPr>
            <w:tcW w:w="2397" w:type="pct"/>
            <w:vMerge w:val="restart"/>
            <w:hideMark/>
          </w:tcPr>
          <w:p w:rsidR="00514019" w:rsidRPr="00972BC9" w:rsidRDefault="00514019" w:rsidP="00514019">
            <w:pPr>
              <w:rPr>
                <w:sz w:val="15"/>
                <w:szCs w:val="15"/>
              </w:rPr>
            </w:pPr>
          </w:p>
        </w:tc>
        <w:tc>
          <w:tcPr>
            <w:tcW w:w="2603" w:type="pct"/>
            <w:vMerge w:val="restart"/>
            <w:vAlign w:val="center"/>
            <w:hideMark/>
          </w:tcPr>
          <w:p w:rsidR="00514019" w:rsidRPr="00972BC9" w:rsidRDefault="00514019" w:rsidP="00514019">
            <w:pPr>
              <w:rPr>
                <w:sz w:val="15"/>
                <w:szCs w:val="15"/>
              </w:rPr>
            </w:pPr>
          </w:p>
        </w:tc>
      </w:tr>
      <w:tr w:rsidR="00514019" w:rsidRPr="00972BC9" w:rsidTr="009A2AC0">
        <w:trPr>
          <w:trHeight w:val="224"/>
          <w:jc w:val="right"/>
        </w:trPr>
        <w:tc>
          <w:tcPr>
            <w:tcW w:w="2397" w:type="pct"/>
            <w:vMerge/>
            <w:vAlign w:val="center"/>
            <w:hideMark/>
          </w:tcPr>
          <w:p w:rsidR="00514019" w:rsidRPr="00972BC9" w:rsidRDefault="00514019" w:rsidP="00514019">
            <w:pPr>
              <w:rPr>
                <w:sz w:val="15"/>
                <w:szCs w:val="15"/>
              </w:rPr>
            </w:pPr>
          </w:p>
        </w:tc>
        <w:tc>
          <w:tcPr>
            <w:tcW w:w="2603" w:type="pct"/>
            <w:vMerge/>
            <w:vAlign w:val="center"/>
            <w:hideMark/>
          </w:tcPr>
          <w:p w:rsidR="00514019" w:rsidRPr="00972BC9" w:rsidRDefault="00514019" w:rsidP="00514019">
            <w:pPr>
              <w:rPr>
                <w:sz w:val="15"/>
                <w:szCs w:val="15"/>
              </w:rPr>
            </w:pPr>
          </w:p>
        </w:tc>
      </w:tr>
      <w:tr w:rsidR="00514019" w:rsidRPr="00972BC9" w:rsidTr="009A2AC0">
        <w:trPr>
          <w:trHeight w:val="221"/>
          <w:jc w:val="right"/>
        </w:trPr>
        <w:tc>
          <w:tcPr>
            <w:tcW w:w="2397" w:type="pct"/>
            <w:vAlign w:val="center"/>
            <w:hideMark/>
          </w:tcPr>
          <w:p w:rsidR="00514019" w:rsidRPr="00972BC9" w:rsidRDefault="00514019" w:rsidP="00514019">
            <w:pPr>
              <w:rPr>
                <w:sz w:val="15"/>
                <w:szCs w:val="15"/>
              </w:rPr>
            </w:pPr>
            <w:r w:rsidRPr="00972BC9">
              <w:rPr>
                <w:sz w:val="15"/>
                <w:szCs w:val="15"/>
              </w:rPr>
              <w:t xml:space="preserve">Дата изменения </w:t>
            </w:r>
          </w:p>
        </w:tc>
        <w:tc>
          <w:tcPr>
            <w:tcW w:w="2603" w:type="pct"/>
            <w:vAlign w:val="center"/>
            <w:hideMark/>
          </w:tcPr>
          <w:p w:rsidR="00514019" w:rsidRPr="00972BC9" w:rsidRDefault="00DB18E3" w:rsidP="00514019">
            <w:pPr>
              <w:rPr>
                <w:sz w:val="15"/>
                <w:szCs w:val="15"/>
              </w:rPr>
            </w:pPr>
            <w:r>
              <w:rPr>
                <w:sz w:val="15"/>
                <w:szCs w:val="15"/>
              </w:rPr>
              <w:t>22</w:t>
            </w:r>
            <w:r w:rsidR="00514019">
              <w:rPr>
                <w:sz w:val="15"/>
                <w:szCs w:val="15"/>
              </w:rPr>
              <w:t>.02.2017</w:t>
            </w:r>
          </w:p>
        </w:tc>
      </w:tr>
      <w:tr w:rsidR="00514019" w:rsidRPr="00972BC9" w:rsidTr="009A2AC0">
        <w:trPr>
          <w:trHeight w:val="221"/>
          <w:jc w:val="right"/>
        </w:trPr>
        <w:tc>
          <w:tcPr>
            <w:tcW w:w="2397" w:type="pct"/>
            <w:vAlign w:val="center"/>
          </w:tcPr>
          <w:p w:rsidR="00514019" w:rsidRPr="00972BC9" w:rsidRDefault="00514019" w:rsidP="00514019">
            <w:pPr>
              <w:rPr>
                <w:sz w:val="15"/>
                <w:szCs w:val="15"/>
              </w:rPr>
            </w:pPr>
            <w:r w:rsidRPr="00972BC9">
              <w:rPr>
                <w:sz w:val="15"/>
                <w:szCs w:val="15"/>
              </w:rPr>
              <w:t>По ОКЕИ</w:t>
            </w:r>
          </w:p>
        </w:tc>
        <w:tc>
          <w:tcPr>
            <w:tcW w:w="2603" w:type="pct"/>
            <w:vAlign w:val="center"/>
          </w:tcPr>
          <w:p w:rsidR="00514019" w:rsidRPr="00972BC9" w:rsidRDefault="00514019" w:rsidP="00514019">
            <w:pPr>
              <w:rPr>
                <w:sz w:val="15"/>
                <w:szCs w:val="15"/>
              </w:rPr>
            </w:pPr>
          </w:p>
        </w:tc>
      </w:tr>
      <w:tr w:rsidR="00514019" w:rsidRPr="00972BC9" w:rsidTr="009A2AC0">
        <w:trPr>
          <w:trHeight w:val="70"/>
          <w:jc w:val="right"/>
        </w:trPr>
        <w:tc>
          <w:tcPr>
            <w:tcW w:w="2397" w:type="pct"/>
            <w:vAlign w:val="center"/>
            <w:hideMark/>
          </w:tcPr>
          <w:p w:rsidR="00514019" w:rsidRPr="00972BC9" w:rsidRDefault="00514019" w:rsidP="009A2AC0">
            <w:pPr>
              <w:rPr>
                <w:sz w:val="15"/>
                <w:szCs w:val="15"/>
              </w:rPr>
            </w:pPr>
            <w:r w:rsidRPr="00972BC9">
              <w:rPr>
                <w:sz w:val="15"/>
                <w:szCs w:val="15"/>
              </w:rPr>
              <w:t xml:space="preserve">тыс. руб. </w:t>
            </w:r>
          </w:p>
        </w:tc>
        <w:tc>
          <w:tcPr>
            <w:tcW w:w="2603" w:type="pct"/>
            <w:vAlign w:val="center"/>
            <w:hideMark/>
          </w:tcPr>
          <w:p w:rsidR="00514019" w:rsidRPr="00972BC9" w:rsidRDefault="00514019" w:rsidP="00514019">
            <w:pPr>
              <w:rPr>
                <w:sz w:val="15"/>
                <w:szCs w:val="15"/>
              </w:rPr>
            </w:pPr>
            <w:r w:rsidRPr="00972BC9">
              <w:rPr>
                <w:sz w:val="15"/>
                <w:szCs w:val="15"/>
              </w:rPr>
              <w:t>8672557.40726</w:t>
            </w:r>
          </w:p>
        </w:tc>
      </w:tr>
      <w:tr w:rsidR="00514019" w:rsidRPr="00972BC9" w:rsidTr="009A2AC0">
        <w:trPr>
          <w:trHeight w:hRule="exact" w:val="18"/>
          <w:jc w:val="right"/>
        </w:trPr>
        <w:tc>
          <w:tcPr>
            <w:tcW w:w="2397" w:type="pct"/>
            <w:vAlign w:val="center"/>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p>
        </w:tc>
      </w:tr>
    </w:tbl>
    <w:p w:rsidR="00615C70" w:rsidRPr="00972BC9" w:rsidRDefault="00514019" w:rsidP="00514019">
      <w:pPr>
        <w:jc w:val="right"/>
        <w:rPr>
          <w:sz w:val="15"/>
          <w:szCs w:val="15"/>
        </w:rPr>
      </w:pPr>
      <w:r>
        <w:rPr>
          <w:sz w:val="15"/>
          <w:szCs w:val="15"/>
        </w:rPr>
        <w:br w:type="textWrapping" w:clear="all"/>
      </w:r>
    </w:p>
    <w:tbl>
      <w:tblPr>
        <w:tblpPr w:leftFromText="180" w:rightFromText="180" w:vertAnchor="text" w:tblpXSpec="center" w:tblpY="1"/>
        <w:tblOverlap w:val="neve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
        <w:gridCol w:w="2414"/>
        <w:gridCol w:w="849"/>
        <w:gridCol w:w="2835"/>
        <w:gridCol w:w="709"/>
        <w:gridCol w:w="708"/>
        <w:gridCol w:w="572"/>
        <w:gridCol w:w="580"/>
        <w:gridCol w:w="1116"/>
        <w:gridCol w:w="426"/>
        <w:gridCol w:w="228"/>
        <w:gridCol w:w="278"/>
        <w:gridCol w:w="289"/>
        <w:gridCol w:w="284"/>
        <w:gridCol w:w="310"/>
        <w:gridCol w:w="399"/>
        <w:gridCol w:w="284"/>
        <w:gridCol w:w="443"/>
        <w:gridCol w:w="832"/>
        <w:gridCol w:w="377"/>
        <w:gridCol w:w="637"/>
        <w:gridCol w:w="602"/>
        <w:gridCol w:w="9"/>
        <w:gridCol w:w="611"/>
        <w:gridCol w:w="1025"/>
        <w:gridCol w:w="850"/>
        <w:gridCol w:w="850"/>
        <w:gridCol w:w="992"/>
        <w:gridCol w:w="425"/>
        <w:gridCol w:w="426"/>
        <w:gridCol w:w="425"/>
        <w:gridCol w:w="871"/>
        <w:gridCol w:w="310"/>
        <w:gridCol w:w="399"/>
      </w:tblGrid>
      <w:tr w:rsidR="007B2200" w:rsidRPr="00972BC9" w:rsidTr="007B2200">
        <w:trPr>
          <w:cantSplit/>
          <w:trHeight w:val="510"/>
        </w:trPr>
        <w:tc>
          <w:tcPr>
            <w:tcW w:w="282"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 п/п </w:t>
            </w:r>
          </w:p>
        </w:tc>
        <w:tc>
          <w:tcPr>
            <w:tcW w:w="2414"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Идентификационный код закупки </w:t>
            </w:r>
          </w:p>
        </w:tc>
        <w:tc>
          <w:tcPr>
            <w:tcW w:w="3684"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Объект закупки </w:t>
            </w:r>
          </w:p>
        </w:tc>
        <w:tc>
          <w:tcPr>
            <w:tcW w:w="709" w:type="dxa"/>
            <w:vMerge w:val="restart"/>
            <w:vAlign w:val="center"/>
            <w:hideMark/>
          </w:tcPr>
          <w:p w:rsidR="007B2200" w:rsidRPr="00972BC9" w:rsidRDefault="007B2200" w:rsidP="00514019">
            <w:pPr>
              <w:contextualSpacing/>
              <w:jc w:val="center"/>
              <w:rPr>
                <w:b/>
                <w:bCs/>
                <w:sz w:val="15"/>
                <w:szCs w:val="15"/>
              </w:rPr>
            </w:pPr>
            <w:r w:rsidRPr="00972BC9">
              <w:rPr>
                <w:b/>
                <w:bCs/>
                <w:sz w:val="15"/>
                <w:szCs w:val="15"/>
              </w:rPr>
              <w:t xml:space="preserve">Начальная (максимальная) цена контракта, цена контракта, заключаемого с единственным поставщиком (подрядчиком, исполнителем) </w:t>
            </w:r>
          </w:p>
        </w:tc>
        <w:tc>
          <w:tcPr>
            <w:tcW w:w="70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Размер аванса (процентов) </w:t>
            </w:r>
          </w:p>
        </w:tc>
        <w:tc>
          <w:tcPr>
            <w:tcW w:w="2922" w:type="dxa"/>
            <w:gridSpan w:val="5"/>
            <w:vAlign w:val="center"/>
            <w:hideMark/>
          </w:tcPr>
          <w:p w:rsidR="007B2200" w:rsidRPr="00972BC9" w:rsidRDefault="00514019" w:rsidP="00514019">
            <w:pPr>
              <w:contextualSpacing/>
              <w:jc w:val="center"/>
              <w:rPr>
                <w:b/>
                <w:bCs/>
                <w:sz w:val="15"/>
                <w:szCs w:val="15"/>
              </w:rPr>
            </w:pPr>
            <w:r>
              <w:rPr>
                <w:b/>
                <w:bCs/>
                <w:sz w:val="15"/>
                <w:szCs w:val="15"/>
              </w:rPr>
              <w:t xml:space="preserve">Планируемые платежи </w:t>
            </w:r>
            <w:r w:rsidR="007B2200" w:rsidRPr="00972BC9">
              <w:rPr>
                <w:b/>
                <w:bCs/>
                <w:sz w:val="15"/>
                <w:szCs w:val="15"/>
              </w:rPr>
              <w:t xml:space="preserve"> </w:t>
            </w:r>
          </w:p>
        </w:tc>
        <w:tc>
          <w:tcPr>
            <w:tcW w:w="567" w:type="dxa"/>
            <w:gridSpan w:val="2"/>
            <w:vAlign w:val="center"/>
          </w:tcPr>
          <w:p w:rsidR="007B2200" w:rsidRPr="00972BC9" w:rsidRDefault="007B2200" w:rsidP="001B5CE1">
            <w:pPr>
              <w:contextualSpacing/>
              <w:jc w:val="center"/>
              <w:rPr>
                <w:b/>
                <w:bCs/>
                <w:sz w:val="15"/>
                <w:szCs w:val="15"/>
              </w:rPr>
            </w:pPr>
            <w:r w:rsidRPr="00972BC9">
              <w:rPr>
                <w:b/>
                <w:bCs/>
                <w:sz w:val="15"/>
                <w:szCs w:val="15"/>
              </w:rPr>
              <w:t>Единица измерения</w:t>
            </w:r>
          </w:p>
        </w:tc>
        <w:tc>
          <w:tcPr>
            <w:tcW w:w="1720" w:type="dxa"/>
            <w:gridSpan w:val="5"/>
            <w:vAlign w:val="center"/>
            <w:hideMark/>
          </w:tcPr>
          <w:p w:rsidR="007B2200" w:rsidRPr="00972BC9" w:rsidRDefault="007B2200" w:rsidP="001B5CE1">
            <w:pPr>
              <w:contextualSpacing/>
              <w:jc w:val="center"/>
              <w:rPr>
                <w:b/>
                <w:bCs/>
                <w:sz w:val="15"/>
                <w:szCs w:val="15"/>
              </w:rPr>
            </w:pPr>
            <w:r w:rsidRPr="00972BC9">
              <w:rPr>
                <w:b/>
                <w:bCs/>
                <w:sz w:val="15"/>
                <w:szCs w:val="15"/>
              </w:rPr>
              <w:t xml:space="preserve">Количество (объем) закупаемых товаров, работ, услуг </w:t>
            </w:r>
          </w:p>
        </w:tc>
        <w:tc>
          <w:tcPr>
            <w:tcW w:w="832" w:type="dxa"/>
            <w:vMerge w:val="restart"/>
            <w:vAlign w:val="center"/>
            <w:hideMark/>
          </w:tcPr>
          <w:p w:rsidR="007B2200" w:rsidRPr="00972BC9" w:rsidRDefault="007B2200" w:rsidP="002539E7">
            <w:pPr>
              <w:contextualSpacing/>
              <w:rPr>
                <w:b/>
                <w:bCs/>
                <w:sz w:val="15"/>
                <w:szCs w:val="15"/>
              </w:rPr>
            </w:pPr>
            <w:r w:rsidRPr="00972BC9">
              <w:rPr>
                <w:b/>
                <w:bCs/>
                <w:sz w:val="15"/>
                <w:szCs w:val="15"/>
              </w:rPr>
              <w:t xml:space="preserve">Планируемый срок (периодичность) поставки товаров, выполнения работ, оказания услуг </w:t>
            </w:r>
          </w:p>
        </w:tc>
        <w:tc>
          <w:tcPr>
            <w:tcW w:w="1014"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Размер обеспечения </w:t>
            </w:r>
          </w:p>
        </w:tc>
        <w:tc>
          <w:tcPr>
            <w:tcW w:w="1222" w:type="dxa"/>
            <w:gridSpan w:val="3"/>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Планируемый срок (месяц, год) </w:t>
            </w:r>
          </w:p>
          <w:p w:rsidR="007B2200" w:rsidRPr="00972BC9" w:rsidRDefault="007B2200" w:rsidP="002539E7">
            <w:pPr>
              <w:contextualSpacing/>
              <w:jc w:val="center"/>
              <w:rPr>
                <w:b/>
                <w:bCs/>
                <w:sz w:val="15"/>
                <w:szCs w:val="15"/>
              </w:rPr>
            </w:pPr>
          </w:p>
        </w:tc>
        <w:tc>
          <w:tcPr>
            <w:tcW w:w="10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Способ определения поставщика (подрядчика, исполнителя) </w:t>
            </w:r>
          </w:p>
        </w:tc>
        <w:tc>
          <w:tcPr>
            <w:tcW w:w="85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Преимущества, предоставля</w:t>
            </w:r>
            <w:r w:rsidRPr="00972BC9">
              <w:rPr>
                <w:b/>
                <w:bCs/>
                <w:sz w:val="15"/>
                <w:szCs w:val="15"/>
              </w:rPr>
              <w:softHyphen/>
              <w:t>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w:t>
            </w:r>
            <w:r w:rsidRPr="00972BC9">
              <w:rPr>
                <w:b/>
                <w:bCs/>
                <w:sz w:val="15"/>
                <w:szCs w:val="15"/>
              </w:rPr>
              <w:softHyphen/>
              <w:t>венных и муниципальных нужд" (</w:t>
            </w:r>
            <w:r w:rsidR="00514019">
              <w:rPr>
                <w:b/>
                <w:bCs/>
                <w:sz w:val="15"/>
                <w:szCs w:val="15"/>
              </w:rPr>
              <w:t xml:space="preserve">«да» </w:t>
            </w:r>
            <w:r w:rsidRPr="00972BC9">
              <w:rPr>
                <w:b/>
                <w:bCs/>
                <w:sz w:val="15"/>
                <w:szCs w:val="15"/>
              </w:rPr>
              <w:t xml:space="preserve">или </w:t>
            </w:r>
            <w:r w:rsidR="00514019">
              <w:rPr>
                <w:b/>
                <w:bCs/>
                <w:sz w:val="15"/>
                <w:szCs w:val="15"/>
              </w:rPr>
              <w:t>«</w:t>
            </w:r>
            <w:r w:rsidRPr="00972BC9">
              <w:rPr>
                <w:b/>
                <w:bCs/>
                <w:sz w:val="15"/>
                <w:szCs w:val="15"/>
              </w:rPr>
              <w:t>нет</w:t>
            </w:r>
            <w:r w:rsidR="00514019">
              <w:rPr>
                <w:b/>
                <w:bCs/>
                <w:sz w:val="15"/>
                <w:szCs w:val="15"/>
              </w:rPr>
              <w:t>»</w:t>
            </w:r>
            <w:r w:rsidRPr="00972BC9">
              <w:rPr>
                <w:b/>
                <w:bCs/>
                <w:sz w:val="15"/>
                <w:szCs w:val="15"/>
              </w:rPr>
              <w:t>)</w:t>
            </w:r>
          </w:p>
        </w:tc>
        <w:tc>
          <w:tcPr>
            <w:tcW w:w="85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Осуществление закупки у субъектов малого предпринима</w:t>
            </w:r>
            <w:r w:rsidRPr="00972BC9">
              <w:rPr>
                <w:b/>
                <w:bCs/>
                <w:sz w:val="15"/>
                <w:szCs w:val="15"/>
              </w:rPr>
              <w:softHyphen/>
              <w:t>тельства и социально ориентирова</w:t>
            </w:r>
            <w:r w:rsidRPr="00972BC9">
              <w:rPr>
                <w:b/>
                <w:bCs/>
                <w:sz w:val="15"/>
                <w:szCs w:val="15"/>
              </w:rPr>
              <w:softHyphen/>
              <w:t>нных некоммерческих организаций</w:t>
            </w:r>
            <w:r w:rsidR="00514019">
              <w:rPr>
                <w:b/>
                <w:bCs/>
                <w:sz w:val="15"/>
                <w:szCs w:val="15"/>
              </w:rPr>
              <w:t xml:space="preserve"> </w:t>
            </w:r>
            <w:r w:rsidR="00514019" w:rsidRPr="00972BC9">
              <w:rPr>
                <w:b/>
                <w:bCs/>
                <w:sz w:val="15"/>
                <w:szCs w:val="15"/>
              </w:rPr>
              <w:t>(</w:t>
            </w:r>
            <w:r w:rsidR="00514019">
              <w:rPr>
                <w:b/>
                <w:bCs/>
                <w:sz w:val="15"/>
                <w:szCs w:val="15"/>
              </w:rPr>
              <w:t xml:space="preserve">«да» </w:t>
            </w:r>
            <w:r w:rsidR="00514019" w:rsidRPr="00972BC9">
              <w:rPr>
                <w:b/>
                <w:bCs/>
                <w:sz w:val="15"/>
                <w:szCs w:val="15"/>
              </w:rPr>
              <w:t xml:space="preserve">или </w:t>
            </w:r>
            <w:r w:rsidR="00514019">
              <w:rPr>
                <w:b/>
                <w:bCs/>
                <w:sz w:val="15"/>
                <w:szCs w:val="15"/>
              </w:rPr>
              <w:t>«</w:t>
            </w:r>
            <w:r w:rsidR="00514019" w:rsidRPr="00972BC9">
              <w:rPr>
                <w:b/>
                <w:bCs/>
                <w:sz w:val="15"/>
                <w:szCs w:val="15"/>
              </w:rPr>
              <w:t>нет</w:t>
            </w:r>
            <w:r w:rsidR="00514019">
              <w:rPr>
                <w:b/>
                <w:bCs/>
                <w:sz w:val="15"/>
                <w:szCs w:val="15"/>
              </w:rPr>
              <w:t>»</w:t>
            </w:r>
            <w:r w:rsidR="00514019" w:rsidRPr="00972BC9">
              <w:rPr>
                <w:b/>
                <w:bCs/>
                <w:sz w:val="15"/>
                <w:szCs w:val="15"/>
              </w:rPr>
              <w:t>)</w:t>
            </w:r>
            <w:r w:rsidRPr="00972BC9">
              <w:rPr>
                <w:b/>
                <w:bCs/>
                <w:sz w:val="15"/>
                <w:szCs w:val="15"/>
              </w:rPr>
              <w:t xml:space="preserve"> </w:t>
            </w:r>
          </w:p>
        </w:tc>
        <w:tc>
          <w:tcPr>
            <w:tcW w:w="992" w:type="dxa"/>
            <w:vMerge w:val="restart"/>
            <w:vAlign w:val="center"/>
            <w:hideMark/>
          </w:tcPr>
          <w:p w:rsidR="007B2200" w:rsidRPr="00972BC9" w:rsidRDefault="007B2200" w:rsidP="00514019">
            <w:pPr>
              <w:contextualSpacing/>
              <w:jc w:val="center"/>
              <w:rPr>
                <w:b/>
                <w:bCs/>
                <w:sz w:val="15"/>
                <w:szCs w:val="15"/>
              </w:rPr>
            </w:pPr>
            <w:r w:rsidRPr="00972BC9">
              <w:rPr>
                <w:b/>
                <w:bCs/>
                <w:sz w:val="15"/>
                <w:szCs w:val="15"/>
              </w:rPr>
              <w:t>Применение национального режима при осуществлении закуп</w:t>
            </w:r>
            <w:r w:rsidR="00514019">
              <w:rPr>
                <w:b/>
                <w:bCs/>
                <w:sz w:val="15"/>
                <w:szCs w:val="15"/>
              </w:rPr>
              <w:t>ок</w:t>
            </w:r>
          </w:p>
        </w:tc>
        <w:tc>
          <w:tcPr>
            <w:tcW w:w="4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Дополнительные требования к участникам закупки отдельных видов товаров, работ, услуг </w:t>
            </w:r>
          </w:p>
        </w:tc>
        <w:tc>
          <w:tcPr>
            <w:tcW w:w="42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Сведения о проведении обязательного общественного обсуждения закупки </w:t>
            </w:r>
          </w:p>
        </w:tc>
        <w:tc>
          <w:tcPr>
            <w:tcW w:w="4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Информация о банковском сопровождении контрактов /казначейском сопровождении контрактов</w:t>
            </w:r>
          </w:p>
        </w:tc>
        <w:tc>
          <w:tcPr>
            <w:tcW w:w="871"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Обоснование внесения изменений </w:t>
            </w:r>
          </w:p>
        </w:tc>
        <w:tc>
          <w:tcPr>
            <w:tcW w:w="310" w:type="dxa"/>
            <w:vMerge w:val="restart"/>
            <w:vAlign w:val="center"/>
            <w:hideMark/>
          </w:tcPr>
          <w:p w:rsidR="007B2200" w:rsidRPr="00972BC9" w:rsidRDefault="007B2200" w:rsidP="002539E7">
            <w:pPr>
              <w:contextualSpacing/>
              <w:jc w:val="center"/>
              <w:rPr>
                <w:b/>
                <w:bCs/>
                <w:sz w:val="15"/>
                <w:szCs w:val="15"/>
              </w:rPr>
            </w:pPr>
            <w:r w:rsidRPr="00972BC9">
              <w:rPr>
                <w:b/>
                <w:bCs/>
                <w:sz w:val="15"/>
                <w:szCs w:val="15"/>
              </w:rPr>
              <w:t xml:space="preserve">Наименование Уполномоченного органа(учреждения) </w:t>
            </w:r>
          </w:p>
        </w:tc>
        <w:tc>
          <w:tcPr>
            <w:tcW w:w="399"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Наименование Организатора совместного конкурса или аукциона </w:t>
            </w: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наимено</w:t>
            </w:r>
            <w:r w:rsidRPr="00972BC9">
              <w:rPr>
                <w:b/>
                <w:bCs/>
                <w:sz w:val="15"/>
                <w:szCs w:val="15"/>
              </w:rPr>
              <w:softHyphen/>
              <w:t xml:space="preserve">вание </w:t>
            </w:r>
          </w:p>
        </w:tc>
        <w:tc>
          <w:tcPr>
            <w:tcW w:w="283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описание </w:t>
            </w: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всего </w:t>
            </w:r>
          </w:p>
        </w:tc>
        <w:tc>
          <w:tcPr>
            <w:tcW w:w="58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текущий финансовый год </w:t>
            </w:r>
          </w:p>
        </w:tc>
        <w:tc>
          <w:tcPr>
            <w:tcW w:w="1542"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плановый период </w:t>
            </w:r>
          </w:p>
        </w:tc>
        <w:tc>
          <w:tcPr>
            <w:tcW w:w="22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последующие годы </w:t>
            </w:r>
          </w:p>
        </w:tc>
        <w:tc>
          <w:tcPr>
            <w:tcW w:w="27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наимено</w:t>
            </w:r>
            <w:r w:rsidRPr="00972BC9">
              <w:rPr>
                <w:b/>
                <w:bCs/>
                <w:sz w:val="15"/>
                <w:szCs w:val="15"/>
              </w:rPr>
              <w:softHyphen/>
              <w:t xml:space="preserve">вание </w:t>
            </w:r>
          </w:p>
        </w:tc>
        <w:tc>
          <w:tcPr>
            <w:tcW w:w="289" w:type="dxa"/>
            <w:vMerge w:val="restart"/>
          </w:tcPr>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367458">
            <w:pPr>
              <w:contextualSpacing/>
              <w:rPr>
                <w:b/>
                <w:bCs/>
                <w:sz w:val="15"/>
                <w:szCs w:val="15"/>
              </w:rPr>
            </w:pPr>
            <w:r w:rsidRPr="00972BC9">
              <w:rPr>
                <w:b/>
                <w:bCs/>
                <w:sz w:val="15"/>
                <w:szCs w:val="15"/>
              </w:rPr>
              <w:t>код по ОКЕИ</w:t>
            </w:r>
          </w:p>
        </w:tc>
        <w:tc>
          <w:tcPr>
            <w:tcW w:w="284"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всего </w:t>
            </w:r>
          </w:p>
        </w:tc>
        <w:tc>
          <w:tcPr>
            <w:tcW w:w="1436" w:type="dxa"/>
            <w:gridSpan w:val="4"/>
            <w:vAlign w:val="center"/>
            <w:hideMark/>
          </w:tcPr>
          <w:p w:rsidR="007B2200" w:rsidRPr="00972BC9" w:rsidRDefault="007B2200" w:rsidP="001B5CE1">
            <w:pPr>
              <w:contextualSpacing/>
              <w:jc w:val="center"/>
              <w:rPr>
                <w:b/>
                <w:bCs/>
                <w:sz w:val="15"/>
                <w:szCs w:val="15"/>
              </w:rPr>
            </w:pPr>
            <w:r w:rsidRPr="00972BC9">
              <w:rPr>
                <w:b/>
                <w:bCs/>
                <w:sz w:val="15"/>
                <w:szCs w:val="15"/>
              </w:rPr>
              <w:t xml:space="preserve">в том числе </w:t>
            </w: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заявки </w:t>
            </w:r>
          </w:p>
        </w:tc>
        <w:tc>
          <w:tcPr>
            <w:tcW w:w="637"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исполнения контракта </w:t>
            </w:r>
          </w:p>
        </w:tc>
        <w:tc>
          <w:tcPr>
            <w:tcW w:w="1222" w:type="dxa"/>
            <w:gridSpan w:val="3"/>
            <w:vMerge/>
            <w:vAlign w:val="center"/>
            <w:hideMark/>
          </w:tcPr>
          <w:p w:rsidR="007B2200" w:rsidRPr="00972BC9" w:rsidRDefault="007B2200" w:rsidP="001B5CE1">
            <w:pPr>
              <w:contextualSpacing/>
              <w:jc w:val="center"/>
              <w:rPr>
                <w:b/>
                <w:bCs/>
                <w:sz w:val="15"/>
                <w:szCs w:val="15"/>
              </w:rPr>
            </w:pP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ign w:val="center"/>
            <w:hideMark/>
          </w:tcPr>
          <w:p w:rsidR="007B2200" w:rsidRPr="00972BC9" w:rsidRDefault="007B2200" w:rsidP="001B5CE1">
            <w:pPr>
              <w:contextualSpacing/>
              <w:jc w:val="center"/>
              <w:rPr>
                <w:b/>
                <w:bCs/>
                <w:sz w:val="15"/>
                <w:szCs w:val="15"/>
              </w:rPr>
            </w:pPr>
          </w:p>
        </w:tc>
        <w:tc>
          <w:tcPr>
            <w:tcW w:w="2835" w:type="dxa"/>
            <w:vMerge/>
            <w:vAlign w:val="center"/>
            <w:hideMark/>
          </w:tcPr>
          <w:p w:rsidR="007B2200" w:rsidRPr="00972BC9" w:rsidRDefault="007B2200" w:rsidP="001B5CE1">
            <w:pPr>
              <w:contextualSpacing/>
              <w:jc w:val="center"/>
              <w:rPr>
                <w:b/>
                <w:bCs/>
                <w:sz w:val="15"/>
                <w:szCs w:val="15"/>
              </w:rPr>
            </w:pP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ign w:val="center"/>
            <w:hideMark/>
          </w:tcPr>
          <w:p w:rsidR="007B2200" w:rsidRPr="00972BC9" w:rsidRDefault="007B2200" w:rsidP="001B5CE1">
            <w:pPr>
              <w:contextualSpacing/>
              <w:jc w:val="center"/>
              <w:rPr>
                <w:b/>
                <w:bCs/>
                <w:sz w:val="15"/>
                <w:szCs w:val="15"/>
              </w:rPr>
            </w:pPr>
          </w:p>
        </w:tc>
        <w:tc>
          <w:tcPr>
            <w:tcW w:w="580" w:type="dxa"/>
            <w:vMerge/>
            <w:vAlign w:val="center"/>
            <w:hideMark/>
          </w:tcPr>
          <w:p w:rsidR="007B2200" w:rsidRPr="00972BC9" w:rsidRDefault="007B2200" w:rsidP="001B5CE1">
            <w:pPr>
              <w:contextualSpacing/>
              <w:jc w:val="center"/>
              <w:rPr>
                <w:b/>
                <w:bCs/>
                <w:sz w:val="15"/>
                <w:szCs w:val="15"/>
              </w:rPr>
            </w:pPr>
          </w:p>
        </w:tc>
        <w:tc>
          <w:tcPr>
            <w:tcW w:w="111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1-ый год </w:t>
            </w:r>
          </w:p>
        </w:tc>
        <w:tc>
          <w:tcPr>
            <w:tcW w:w="42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2-ой год </w:t>
            </w:r>
          </w:p>
        </w:tc>
        <w:tc>
          <w:tcPr>
            <w:tcW w:w="228" w:type="dxa"/>
            <w:vMerge/>
            <w:vAlign w:val="center"/>
            <w:hideMark/>
          </w:tcPr>
          <w:p w:rsidR="007B2200" w:rsidRPr="00972BC9" w:rsidRDefault="007B2200" w:rsidP="001B5CE1">
            <w:pPr>
              <w:contextualSpacing/>
              <w:jc w:val="center"/>
              <w:rPr>
                <w:b/>
                <w:bCs/>
                <w:sz w:val="15"/>
                <w:szCs w:val="15"/>
              </w:rPr>
            </w:pPr>
          </w:p>
        </w:tc>
        <w:tc>
          <w:tcPr>
            <w:tcW w:w="278" w:type="dxa"/>
            <w:vMerge/>
            <w:vAlign w:val="center"/>
            <w:hideMark/>
          </w:tcPr>
          <w:p w:rsidR="007B2200" w:rsidRPr="00972BC9" w:rsidRDefault="007B2200" w:rsidP="001B5CE1">
            <w:pPr>
              <w:contextualSpacing/>
              <w:jc w:val="center"/>
              <w:rPr>
                <w:b/>
                <w:bCs/>
                <w:sz w:val="15"/>
                <w:szCs w:val="15"/>
              </w:rPr>
            </w:pPr>
          </w:p>
        </w:tc>
        <w:tc>
          <w:tcPr>
            <w:tcW w:w="289" w:type="dxa"/>
            <w:vMerge/>
          </w:tcPr>
          <w:p w:rsidR="007B2200" w:rsidRPr="00972BC9" w:rsidRDefault="007B2200" w:rsidP="000A3E94">
            <w:pPr>
              <w:contextualSpacing/>
              <w:jc w:val="center"/>
              <w:rPr>
                <w:b/>
                <w:bCs/>
                <w:sz w:val="15"/>
                <w:szCs w:val="15"/>
              </w:rPr>
            </w:pPr>
          </w:p>
        </w:tc>
        <w:tc>
          <w:tcPr>
            <w:tcW w:w="284" w:type="dxa"/>
            <w:vMerge/>
            <w:vAlign w:val="center"/>
            <w:hideMark/>
          </w:tcPr>
          <w:p w:rsidR="007B2200" w:rsidRPr="00972BC9" w:rsidRDefault="007B2200" w:rsidP="001B5CE1">
            <w:pPr>
              <w:contextualSpacing/>
              <w:jc w:val="center"/>
              <w:rPr>
                <w:b/>
                <w:bCs/>
                <w:sz w:val="15"/>
                <w:szCs w:val="15"/>
              </w:rPr>
            </w:pPr>
          </w:p>
        </w:tc>
        <w:tc>
          <w:tcPr>
            <w:tcW w:w="31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текущий год </w:t>
            </w:r>
          </w:p>
        </w:tc>
        <w:tc>
          <w:tcPr>
            <w:tcW w:w="683"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плановый период </w:t>
            </w:r>
          </w:p>
        </w:tc>
        <w:tc>
          <w:tcPr>
            <w:tcW w:w="443"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последующие годы </w:t>
            </w: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ign w:val="center"/>
            <w:hideMark/>
          </w:tcPr>
          <w:p w:rsidR="007B2200" w:rsidRPr="00972BC9" w:rsidRDefault="007B2200" w:rsidP="001B5CE1">
            <w:pPr>
              <w:contextualSpacing/>
              <w:jc w:val="center"/>
              <w:rPr>
                <w:b/>
                <w:bCs/>
                <w:sz w:val="15"/>
                <w:szCs w:val="15"/>
              </w:rPr>
            </w:pPr>
          </w:p>
        </w:tc>
        <w:tc>
          <w:tcPr>
            <w:tcW w:w="637" w:type="dxa"/>
            <w:vMerge/>
            <w:vAlign w:val="center"/>
            <w:hideMark/>
          </w:tcPr>
          <w:p w:rsidR="007B2200" w:rsidRPr="00972BC9" w:rsidRDefault="007B2200" w:rsidP="001B5CE1">
            <w:pPr>
              <w:contextualSpacing/>
              <w:jc w:val="center"/>
              <w:rPr>
                <w:b/>
                <w:bCs/>
                <w:sz w:val="15"/>
                <w:szCs w:val="15"/>
              </w:rPr>
            </w:pPr>
          </w:p>
        </w:tc>
        <w:tc>
          <w:tcPr>
            <w:tcW w:w="611" w:type="dxa"/>
            <w:gridSpan w:val="2"/>
            <w:vMerge w:val="restart"/>
            <w:vAlign w:val="center"/>
            <w:hideMark/>
          </w:tcPr>
          <w:p w:rsidR="007B2200" w:rsidRPr="00972BC9" w:rsidRDefault="007B2200" w:rsidP="002539E7">
            <w:pPr>
              <w:contextualSpacing/>
              <w:jc w:val="center"/>
              <w:rPr>
                <w:b/>
                <w:bCs/>
                <w:sz w:val="15"/>
                <w:szCs w:val="15"/>
              </w:rPr>
            </w:pPr>
            <w:r w:rsidRPr="00972BC9">
              <w:rPr>
                <w:b/>
                <w:bCs/>
                <w:sz w:val="15"/>
                <w:szCs w:val="15"/>
              </w:rPr>
              <w:t xml:space="preserve">начала осуществления закупки </w:t>
            </w:r>
          </w:p>
          <w:p w:rsidR="007B2200" w:rsidRPr="00972BC9" w:rsidRDefault="007B2200" w:rsidP="001B5CE1">
            <w:pPr>
              <w:contextualSpacing/>
              <w:jc w:val="center"/>
              <w:rPr>
                <w:b/>
                <w:bCs/>
                <w:sz w:val="15"/>
                <w:szCs w:val="15"/>
              </w:rPr>
            </w:pPr>
          </w:p>
        </w:tc>
        <w:tc>
          <w:tcPr>
            <w:tcW w:w="611" w:type="dxa"/>
            <w:vMerge w:val="restart"/>
            <w:vAlign w:val="center"/>
          </w:tcPr>
          <w:p w:rsidR="007B2200" w:rsidRPr="00972BC9" w:rsidRDefault="007B2200" w:rsidP="002539E7">
            <w:pPr>
              <w:contextualSpacing/>
              <w:jc w:val="center"/>
              <w:rPr>
                <w:b/>
                <w:bCs/>
                <w:sz w:val="15"/>
                <w:szCs w:val="15"/>
              </w:rPr>
            </w:pPr>
            <w:r w:rsidRPr="00972BC9">
              <w:rPr>
                <w:b/>
                <w:bCs/>
                <w:sz w:val="15"/>
                <w:szCs w:val="15"/>
              </w:rPr>
              <w:t xml:space="preserve">окончания исполнения контракта </w:t>
            </w: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ign w:val="center"/>
            <w:hideMark/>
          </w:tcPr>
          <w:p w:rsidR="007B2200" w:rsidRPr="00972BC9" w:rsidRDefault="007B2200" w:rsidP="001B5CE1">
            <w:pPr>
              <w:contextualSpacing/>
              <w:jc w:val="center"/>
              <w:rPr>
                <w:b/>
                <w:bCs/>
                <w:sz w:val="15"/>
                <w:szCs w:val="15"/>
              </w:rPr>
            </w:pPr>
          </w:p>
        </w:tc>
        <w:tc>
          <w:tcPr>
            <w:tcW w:w="2835" w:type="dxa"/>
            <w:vMerge/>
            <w:vAlign w:val="center"/>
            <w:hideMark/>
          </w:tcPr>
          <w:p w:rsidR="007B2200" w:rsidRPr="00972BC9" w:rsidRDefault="007B2200" w:rsidP="001B5CE1">
            <w:pPr>
              <w:contextualSpacing/>
              <w:jc w:val="center"/>
              <w:rPr>
                <w:b/>
                <w:bCs/>
                <w:sz w:val="15"/>
                <w:szCs w:val="15"/>
              </w:rPr>
            </w:pP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ign w:val="center"/>
            <w:hideMark/>
          </w:tcPr>
          <w:p w:rsidR="007B2200" w:rsidRPr="00972BC9" w:rsidRDefault="007B2200" w:rsidP="001B5CE1">
            <w:pPr>
              <w:contextualSpacing/>
              <w:jc w:val="center"/>
              <w:rPr>
                <w:b/>
                <w:bCs/>
                <w:sz w:val="15"/>
                <w:szCs w:val="15"/>
              </w:rPr>
            </w:pPr>
          </w:p>
        </w:tc>
        <w:tc>
          <w:tcPr>
            <w:tcW w:w="580" w:type="dxa"/>
            <w:vMerge/>
            <w:vAlign w:val="center"/>
            <w:hideMark/>
          </w:tcPr>
          <w:p w:rsidR="007B2200" w:rsidRPr="00972BC9" w:rsidRDefault="007B2200" w:rsidP="001B5CE1">
            <w:pPr>
              <w:contextualSpacing/>
              <w:jc w:val="center"/>
              <w:rPr>
                <w:b/>
                <w:bCs/>
                <w:sz w:val="15"/>
                <w:szCs w:val="15"/>
              </w:rPr>
            </w:pPr>
          </w:p>
        </w:tc>
        <w:tc>
          <w:tcPr>
            <w:tcW w:w="1116"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228" w:type="dxa"/>
            <w:vMerge/>
            <w:vAlign w:val="center"/>
            <w:hideMark/>
          </w:tcPr>
          <w:p w:rsidR="007B2200" w:rsidRPr="00972BC9" w:rsidRDefault="007B2200" w:rsidP="001B5CE1">
            <w:pPr>
              <w:contextualSpacing/>
              <w:jc w:val="center"/>
              <w:rPr>
                <w:b/>
                <w:bCs/>
                <w:sz w:val="15"/>
                <w:szCs w:val="15"/>
              </w:rPr>
            </w:pPr>
          </w:p>
        </w:tc>
        <w:tc>
          <w:tcPr>
            <w:tcW w:w="278" w:type="dxa"/>
            <w:vMerge/>
            <w:vAlign w:val="center"/>
            <w:hideMark/>
          </w:tcPr>
          <w:p w:rsidR="007B2200" w:rsidRPr="00972BC9" w:rsidRDefault="007B2200" w:rsidP="001B5CE1">
            <w:pPr>
              <w:contextualSpacing/>
              <w:jc w:val="center"/>
              <w:rPr>
                <w:b/>
                <w:bCs/>
                <w:sz w:val="15"/>
                <w:szCs w:val="15"/>
              </w:rPr>
            </w:pPr>
          </w:p>
        </w:tc>
        <w:tc>
          <w:tcPr>
            <w:tcW w:w="289" w:type="dxa"/>
            <w:vMerge/>
          </w:tcPr>
          <w:p w:rsidR="007B2200" w:rsidRPr="00972BC9" w:rsidRDefault="007B2200" w:rsidP="001B5CE1">
            <w:pPr>
              <w:contextualSpacing/>
              <w:jc w:val="center"/>
              <w:rPr>
                <w:b/>
                <w:bCs/>
                <w:sz w:val="15"/>
                <w:szCs w:val="15"/>
              </w:rPr>
            </w:pPr>
          </w:p>
        </w:tc>
        <w:tc>
          <w:tcPr>
            <w:tcW w:w="284"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1-ый год </w:t>
            </w:r>
          </w:p>
        </w:tc>
        <w:tc>
          <w:tcPr>
            <w:tcW w:w="284" w:type="dxa"/>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2-ой год </w:t>
            </w:r>
          </w:p>
        </w:tc>
        <w:tc>
          <w:tcPr>
            <w:tcW w:w="443" w:type="dxa"/>
            <w:vMerge/>
            <w:vAlign w:val="center"/>
            <w:hideMark/>
          </w:tcPr>
          <w:p w:rsidR="007B2200" w:rsidRPr="00972BC9" w:rsidRDefault="007B2200" w:rsidP="001B5CE1">
            <w:pPr>
              <w:contextualSpacing/>
              <w:jc w:val="center"/>
              <w:rPr>
                <w:b/>
                <w:bCs/>
                <w:sz w:val="15"/>
                <w:szCs w:val="15"/>
              </w:rPr>
            </w:pP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ign w:val="center"/>
            <w:hideMark/>
          </w:tcPr>
          <w:p w:rsidR="007B2200" w:rsidRPr="00972BC9" w:rsidRDefault="007B2200" w:rsidP="001B5CE1">
            <w:pPr>
              <w:contextualSpacing/>
              <w:jc w:val="center"/>
              <w:rPr>
                <w:b/>
                <w:bCs/>
                <w:sz w:val="15"/>
                <w:szCs w:val="15"/>
              </w:rPr>
            </w:pPr>
          </w:p>
        </w:tc>
        <w:tc>
          <w:tcPr>
            <w:tcW w:w="637" w:type="dxa"/>
            <w:vMerge/>
            <w:vAlign w:val="center"/>
            <w:hideMark/>
          </w:tcPr>
          <w:p w:rsidR="007B2200" w:rsidRPr="00972BC9" w:rsidRDefault="007B2200" w:rsidP="001B5CE1">
            <w:pPr>
              <w:contextualSpacing/>
              <w:jc w:val="center"/>
              <w:rPr>
                <w:b/>
                <w:bCs/>
                <w:sz w:val="15"/>
                <w:szCs w:val="15"/>
              </w:rPr>
            </w:pPr>
          </w:p>
        </w:tc>
        <w:tc>
          <w:tcPr>
            <w:tcW w:w="611" w:type="dxa"/>
            <w:gridSpan w:val="2"/>
            <w:vMerge/>
            <w:vAlign w:val="center"/>
            <w:hideMark/>
          </w:tcPr>
          <w:p w:rsidR="007B2200" w:rsidRPr="00972BC9" w:rsidRDefault="007B2200" w:rsidP="001B5CE1">
            <w:pPr>
              <w:contextualSpacing/>
              <w:jc w:val="center"/>
              <w:rPr>
                <w:b/>
                <w:bCs/>
                <w:sz w:val="15"/>
                <w:szCs w:val="15"/>
              </w:rPr>
            </w:pPr>
          </w:p>
        </w:tc>
        <w:tc>
          <w:tcPr>
            <w:tcW w:w="611" w:type="dxa"/>
            <w:vMerge/>
            <w:vAlign w:val="center"/>
          </w:tcPr>
          <w:p w:rsidR="007B2200" w:rsidRPr="00972BC9" w:rsidRDefault="007B2200" w:rsidP="001B5CE1">
            <w:pPr>
              <w:contextualSpacing/>
              <w:jc w:val="center"/>
              <w:rPr>
                <w:b/>
                <w:bCs/>
                <w:sz w:val="15"/>
                <w:szCs w:val="15"/>
              </w:rPr>
            </w:pP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Align w:val="center"/>
            <w:hideMark/>
          </w:tcPr>
          <w:p w:rsidR="007B2200" w:rsidRPr="00972BC9" w:rsidRDefault="007B2200" w:rsidP="001B5CE1">
            <w:pPr>
              <w:contextualSpacing/>
              <w:jc w:val="center"/>
              <w:rPr>
                <w:sz w:val="15"/>
                <w:szCs w:val="15"/>
              </w:rPr>
            </w:pPr>
            <w:r w:rsidRPr="00972BC9">
              <w:rPr>
                <w:sz w:val="15"/>
                <w:szCs w:val="15"/>
              </w:rPr>
              <w:t>1</w:t>
            </w:r>
          </w:p>
        </w:tc>
        <w:tc>
          <w:tcPr>
            <w:tcW w:w="2414" w:type="dxa"/>
            <w:vAlign w:val="center"/>
            <w:hideMark/>
          </w:tcPr>
          <w:p w:rsidR="007B2200" w:rsidRPr="00972BC9" w:rsidRDefault="007B2200" w:rsidP="001B5CE1">
            <w:pPr>
              <w:contextualSpacing/>
              <w:jc w:val="center"/>
              <w:rPr>
                <w:sz w:val="15"/>
                <w:szCs w:val="15"/>
              </w:rPr>
            </w:pPr>
            <w:r w:rsidRPr="00972BC9">
              <w:rPr>
                <w:sz w:val="15"/>
                <w:szCs w:val="15"/>
              </w:rPr>
              <w:t>2</w:t>
            </w:r>
          </w:p>
        </w:tc>
        <w:tc>
          <w:tcPr>
            <w:tcW w:w="849" w:type="dxa"/>
            <w:vAlign w:val="center"/>
            <w:hideMark/>
          </w:tcPr>
          <w:p w:rsidR="007B2200" w:rsidRPr="00972BC9" w:rsidRDefault="007B2200" w:rsidP="001B5CE1">
            <w:pPr>
              <w:contextualSpacing/>
              <w:jc w:val="center"/>
              <w:rPr>
                <w:sz w:val="15"/>
                <w:szCs w:val="15"/>
              </w:rPr>
            </w:pPr>
            <w:r w:rsidRPr="00972BC9">
              <w:rPr>
                <w:sz w:val="15"/>
                <w:szCs w:val="15"/>
              </w:rPr>
              <w:t>3</w:t>
            </w:r>
          </w:p>
        </w:tc>
        <w:tc>
          <w:tcPr>
            <w:tcW w:w="2835" w:type="dxa"/>
            <w:vAlign w:val="center"/>
            <w:hideMark/>
          </w:tcPr>
          <w:p w:rsidR="007B2200" w:rsidRPr="00972BC9" w:rsidRDefault="007B2200" w:rsidP="001B5CE1">
            <w:pPr>
              <w:contextualSpacing/>
              <w:jc w:val="center"/>
              <w:rPr>
                <w:sz w:val="15"/>
                <w:szCs w:val="15"/>
              </w:rPr>
            </w:pPr>
            <w:r w:rsidRPr="00972BC9">
              <w:rPr>
                <w:sz w:val="15"/>
                <w:szCs w:val="15"/>
              </w:rPr>
              <w:t>4</w:t>
            </w:r>
          </w:p>
        </w:tc>
        <w:tc>
          <w:tcPr>
            <w:tcW w:w="709" w:type="dxa"/>
            <w:vAlign w:val="center"/>
            <w:hideMark/>
          </w:tcPr>
          <w:p w:rsidR="007B2200" w:rsidRPr="00972BC9" w:rsidRDefault="007B2200" w:rsidP="001B5CE1">
            <w:pPr>
              <w:contextualSpacing/>
              <w:jc w:val="center"/>
              <w:rPr>
                <w:sz w:val="15"/>
                <w:szCs w:val="15"/>
              </w:rPr>
            </w:pPr>
            <w:r w:rsidRPr="00972BC9">
              <w:rPr>
                <w:sz w:val="15"/>
                <w:szCs w:val="15"/>
              </w:rPr>
              <w:t>5</w:t>
            </w:r>
          </w:p>
        </w:tc>
        <w:tc>
          <w:tcPr>
            <w:tcW w:w="708" w:type="dxa"/>
            <w:vAlign w:val="center"/>
            <w:hideMark/>
          </w:tcPr>
          <w:p w:rsidR="007B2200" w:rsidRPr="00972BC9" w:rsidRDefault="007B2200" w:rsidP="001B5CE1">
            <w:pPr>
              <w:contextualSpacing/>
              <w:jc w:val="center"/>
              <w:rPr>
                <w:sz w:val="15"/>
                <w:szCs w:val="15"/>
              </w:rPr>
            </w:pPr>
            <w:r w:rsidRPr="00972BC9">
              <w:rPr>
                <w:sz w:val="15"/>
                <w:szCs w:val="15"/>
              </w:rPr>
              <w:t>6</w:t>
            </w:r>
          </w:p>
        </w:tc>
        <w:tc>
          <w:tcPr>
            <w:tcW w:w="572" w:type="dxa"/>
            <w:vAlign w:val="center"/>
            <w:hideMark/>
          </w:tcPr>
          <w:p w:rsidR="007B2200" w:rsidRPr="00972BC9" w:rsidRDefault="007B2200" w:rsidP="001B5CE1">
            <w:pPr>
              <w:contextualSpacing/>
              <w:jc w:val="center"/>
              <w:rPr>
                <w:sz w:val="15"/>
                <w:szCs w:val="15"/>
              </w:rPr>
            </w:pPr>
            <w:r w:rsidRPr="00972BC9">
              <w:rPr>
                <w:sz w:val="15"/>
                <w:szCs w:val="15"/>
              </w:rPr>
              <w:t>7</w:t>
            </w:r>
          </w:p>
        </w:tc>
        <w:tc>
          <w:tcPr>
            <w:tcW w:w="580" w:type="dxa"/>
            <w:vAlign w:val="center"/>
            <w:hideMark/>
          </w:tcPr>
          <w:p w:rsidR="007B2200" w:rsidRPr="00972BC9" w:rsidRDefault="007B2200" w:rsidP="001B5CE1">
            <w:pPr>
              <w:contextualSpacing/>
              <w:jc w:val="center"/>
              <w:rPr>
                <w:sz w:val="15"/>
                <w:szCs w:val="15"/>
              </w:rPr>
            </w:pPr>
            <w:r w:rsidRPr="00972BC9">
              <w:rPr>
                <w:sz w:val="15"/>
                <w:szCs w:val="15"/>
              </w:rPr>
              <w:t>8</w:t>
            </w:r>
          </w:p>
        </w:tc>
        <w:tc>
          <w:tcPr>
            <w:tcW w:w="1116" w:type="dxa"/>
            <w:vAlign w:val="center"/>
            <w:hideMark/>
          </w:tcPr>
          <w:p w:rsidR="007B2200" w:rsidRPr="00972BC9" w:rsidRDefault="007B2200" w:rsidP="001B5CE1">
            <w:pPr>
              <w:contextualSpacing/>
              <w:jc w:val="center"/>
              <w:rPr>
                <w:sz w:val="15"/>
                <w:szCs w:val="15"/>
              </w:rPr>
            </w:pPr>
            <w:r w:rsidRPr="00972BC9">
              <w:rPr>
                <w:sz w:val="15"/>
                <w:szCs w:val="15"/>
              </w:rPr>
              <w:t>9</w:t>
            </w:r>
          </w:p>
        </w:tc>
        <w:tc>
          <w:tcPr>
            <w:tcW w:w="426" w:type="dxa"/>
            <w:vAlign w:val="center"/>
            <w:hideMark/>
          </w:tcPr>
          <w:p w:rsidR="007B2200" w:rsidRPr="00972BC9" w:rsidRDefault="007B2200" w:rsidP="001B5CE1">
            <w:pPr>
              <w:contextualSpacing/>
              <w:jc w:val="center"/>
              <w:rPr>
                <w:sz w:val="15"/>
                <w:szCs w:val="15"/>
              </w:rPr>
            </w:pPr>
            <w:r w:rsidRPr="00972BC9">
              <w:rPr>
                <w:sz w:val="15"/>
                <w:szCs w:val="15"/>
              </w:rPr>
              <w:t>10</w:t>
            </w:r>
          </w:p>
        </w:tc>
        <w:tc>
          <w:tcPr>
            <w:tcW w:w="228" w:type="dxa"/>
            <w:vAlign w:val="center"/>
            <w:hideMark/>
          </w:tcPr>
          <w:p w:rsidR="007B2200" w:rsidRPr="00972BC9" w:rsidRDefault="007B2200" w:rsidP="001B5CE1">
            <w:pPr>
              <w:contextualSpacing/>
              <w:jc w:val="center"/>
              <w:rPr>
                <w:sz w:val="15"/>
                <w:szCs w:val="15"/>
              </w:rPr>
            </w:pPr>
            <w:r w:rsidRPr="00972BC9">
              <w:rPr>
                <w:sz w:val="15"/>
                <w:szCs w:val="15"/>
              </w:rPr>
              <w:t>11</w:t>
            </w:r>
          </w:p>
        </w:tc>
        <w:tc>
          <w:tcPr>
            <w:tcW w:w="278" w:type="dxa"/>
            <w:vAlign w:val="center"/>
            <w:hideMark/>
          </w:tcPr>
          <w:p w:rsidR="007B2200" w:rsidRPr="00972BC9" w:rsidRDefault="0080047F" w:rsidP="001B5CE1">
            <w:pPr>
              <w:contextualSpacing/>
              <w:jc w:val="center"/>
              <w:rPr>
                <w:sz w:val="15"/>
                <w:szCs w:val="15"/>
              </w:rPr>
            </w:pPr>
            <w:r w:rsidRPr="00972BC9">
              <w:rPr>
                <w:sz w:val="15"/>
                <w:szCs w:val="15"/>
              </w:rPr>
              <w:t>12</w:t>
            </w:r>
          </w:p>
        </w:tc>
        <w:tc>
          <w:tcPr>
            <w:tcW w:w="289" w:type="dxa"/>
          </w:tcPr>
          <w:p w:rsidR="007B2200" w:rsidRPr="00972BC9" w:rsidRDefault="007B2200" w:rsidP="001B5CE1">
            <w:pPr>
              <w:contextualSpacing/>
              <w:jc w:val="center"/>
              <w:rPr>
                <w:sz w:val="15"/>
                <w:szCs w:val="15"/>
              </w:rPr>
            </w:pPr>
          </w:p>
          <w:p w:rsidR="0080047F" w:rsidRPr="00972BC9" w:rsidRDefault="0080047F" w:rsidP="001B5CE1">
            <w:pPr>
              <w:contextualSpacing/>
              <w:jc w:val="center"/>
              <w:rPr>
                <w:sz w:val="15"/>
                <w:szCs w:val="15"/>
              </w:rPr>
            </w:pPr>
            <w:r w:rsidRPr="00972BC9">
              <w:rPr>
                <w:sz w:val="15"/>
                <w:szCs w:val="15"/>
              </w:rPr>
              <w:t>13</w:t>
            </w:r>
          </w:p>
        </w:tc>
        <w:tc>
          <w:tcPr>
            <w:tcW w:w="284" w:type="dxa"/>
            <w:vAlign w:val="center"/>
            <w:hideMark/>
          </w:tcPr>
          <w:p w:rsidR="007B2200" w:rsidRPr="00972BC9" w:rsidRDefault="007B2200" w:rsidP="001B5CE1">
            <w:pPr>
              <w:contextualSpacing/>
              <w:jc w:val="center"/>
              <w:rPr>
                <w:sz w:val="15"/>
                <w:szCs w:val="15"/>
              </w:rPr>
            </w:pPr>
            <w:r w:rsidRPr="00972BC9">
              <w:rPr>
                <w:sz w:val="15"/>
                <w:szCs w:val="15"/>
              </w:rPr>
              <w:t>14</w:t>
            </w:r>
          </w:p>
        </w:tc>
        <w:tc>
          <w:tcPr>
            <w:tcW w:w="310" w:type="dxa"/>
            <w:vAlign w:val="center"/>
            <w:hideMark/>
          </w:tcPr>
          <w:p w:rsidR="007B2200" w:rsidRPr="00972BC9" w:rsidRDefault="007B2200" w:rsidP="001B5CE1">
            <w:pPr>
              <w:contextualSpacing/>
              <w:jc w:val="center"/>
              <w:rPr>
                <w:sz w:val="15"/>
                <w:szCs w:val="15"/>
              </w:rPr>
            </w:pPr>
            <w:r w:rsidRPr="00972BC9">
              <w:rPr>
                <w:sz w:val="15"/>
                <w:szCs w:val="15"/>
              </w:rPr>
              <w:t>15</w:t>
            </w:r>
          </w:p>
        </w:tc>
        <w:tc>
          <w:tcPr>
            <w:tcW w:w="399" w:type="dxa"/>
            <w:vAlign w:val="center"/>
            <w:hideMark/>
          </w:tcPr>
          <w:p w:rsidR="007B2200" w:rsidRPr="00972BC9" w:rsidRDefault="007B2200" w:rsidP="001B5CE1">
            <w:pPr>
              <w:contextualSpacing/>
              <w:jc w:val="center"/>
              <w:rPr>
                <w:sz w:val="15"/>
                <w:szCs w:val="15"/>
              </w:rPr>
            </w:pPr>
            <w:r w:rsidRPr="00972BC9">
              <w:rPr>
                <w:sz w:val="15"/>
                <w:szCs w:val="15"/>
              </w:rPr>
              <w:t>16</w:t>
            </w:r>
          </w:p>
        </w:tc>
        <w:tc>
          <w:tcPr>
            <w:tcW w:w="284" w:type="dxa"/>
            <w:vAlign w:val="center"/>
            <w:hideMark/>
          </w:tcPr>
          <w:p w:rsidR="007B2200" w:rsidRPr="00972BC9" w:rsidRDefault="007B2200" w:rsidP="001B5CE1">
            <w:pPr>
              <w:contextualSpacing/>
              <w:jc w:val="center"/>
              <w:rPr>
                <w:sz w:val="15"/>
                <w:szCs w:val="15"/>
              </w:rPr>
            </w:pPr>
            <w:r w:rsidRPr="00972BC9">
              <w:rPr>
                <w:sz w:val="15"/>
                <w:szCs w:val="15"/>
              </w:rPr>
              <w:t>17</w:t>
            </w:r>
          </w:p>
        </w:tc>
        <w:tc>
          <w:tcPr>
            <w:tcW w:w="443" w:type="dxa"/>
            <w:vAlign w:val="center"/>
            <w:hideMark/>
          </w:tcPr>
          <w:p w:rsidR="007B2200" w:rsidRPr="00972BC9" w:rsidRDefault="007B2200" w:rsidP="001B5CE1">
            <w:pPr>
              <w:contextualSpacing/>
              <w:jc w:val="center"/>
              <w:rPr>
                <w:sz w:val="15"/>
                <w:szCs w:val="15"/>
              </w:rPr>
            </w:pPr>
            <w:r w:rsidRPr="00972BC9">
              <w:rPr>
                <w:sz w:val="15"/>
                <w:szCs w:val="15"/>
              </w:rPr>
              <w:t>18</w:t>
            </w:r>
          </w:p>
        </w:tc>
        <w:tc>
          <w:tcPr>
            <w:tcW w:w="832" w:type="dxa"/>
            <w:vAlign w:val="center"/>
            <w:hideMark/>
          </w:tcPr>
          <w:p w:rsidR="007B2200" w:rsidRPr="00972BC9" w:rsidRDefault="007B2200" w:rsidP="001B5CE1">
            <w:pPr>
              <w:contextualSpacing/>
              <w:jc w:val="center"/>
              <w:rPr>
                <w:sz w:val="15"/>
                <w:szCs w:val="15"/>
              </w:rPr>
            </w:pPr>
            <w:r w:rsidRPr="00972BC9">
              <w:rPr>
                <w:sz w:val="15"/>
                <w:szCs w:val="15"/>
              </w:rPr>
              <w:t>19</w:t>
            </w:r>
          </w:p>
        </w:tc>
        <w:tc>
          <w:tcPr>
            <w:tcW w:w="377" w:type="dxa"/>
            <w:vAlign w:val="center"/>
            <w:hideMark/>
          </w:tcPr>
          <w:p w:rsidR="007B2200" w:rsidRPr="00972BC9" w:rsidRDefault="007B2200" w:rsidP="001B5CE1">
            <w:pPr>
              <w:contextualSpacing/>
              <w:jc w:val="center"/>
              <w:rPr>
                <w:sz w:val="15"/>
                <w:szCs w:val="15"/>
              </w:rPr>
            </w:pPr>
            <w:r w:rsidRPr="00972BC9">
              <w:rPr>
                <w:sz w:val="15"/>
                <w:szCs w:val="15"/>
              </w:rPr>
              <w:t>20</w:t>
            </w:r>
          </w:p>
        </w:tc>
        <w:tc>
          <w:tcPr>
            <w:tcW w:w="637" w:type="dxa"/>
            <w:vAlign w:val="center"/>
            <w:hideMark/>
          </w:tcPr>
          <w:p w:rsidR="007B2200" w:rsidRPr="00972BC9" w:rsidRDefault="007B2200" w:rsidP="001B5CE1">
            <w:pPr>
              <w:contextualSpacing/>
              <w:jc w:val="center"/>
              <w:rPr>
                <w:sz w:val="15"/>
                <w:szCs w:val="15"/>
              </w:rPr>
            </w:pPr>
            <w:r w:rsidRPr="00972BC9">
              <w:rPr>
                <w:sz w:val="15"/>
                <w:szCs w:val="15"/>
              </w:rPr>
              <w:t>21</w:t>
            </w:r>
          </w:p>
        </w:tc>
        <w:tc>
          <w:tcPr>
            <w:tcW w:w="602" w:type="dxa"/>
            <w:vAlign w:val="center"/>
            <w:hideMark/>
          </w:tcPr>
          <w:p w:rsidR="007B2200" w:rsidRPr="00972BC9" w:rsidRDefault="007B2200" w:rsidP="001B5CE1">
            <w:pPr>
              <w:contextualSpacing/>
              <w:jc w:val="center"/>
              <w:rPr>
                <w:sz w:val="15"/>
                <w:szCs w:val="15"/>
              </w:rPr>
            </w:pPr>
            <w:r w:rsidRPr="00972BC9">
              <w:rPr>
                <w:sz w:val="15"/>
                <w:szCs w:val="15"/>
              </w:rPr>
              <w:t>22</w:t>
            </w:r>
          </w:p>
        </w:tc>
        <w:tc>
          <w:tcPr>
            <w:tcW w:w="620" w:type="dxa"/>
            <w:gridSpan w:val="2"/>
            <w:vAlign w:val="center"/>
            <w:hideMark/>
          </w:tcPr>
          <w:p w:rsidR="007B2200" w:rsidRPr="00972BC9" w:rsidRDefault="007B2200" w:rsidP="001B5CE1">
            <w:pPr>
              <w:contextualSpacing/>
              <w:jc w:val="center"/>
              <w:rPr>
                <w:sz w:val="15"/>
                <w:szCs w:val="15"/>
              </w:rPr>
            </w:pPr>
            <w:r w:rsidRPr="00972BC9">
              <w:rPr>
                <w:sz w:val="15"/>
                <w:szCs w:val="15"/>
              </w:rPr>
              <w:t>23</w:t>
            </w:r>
          </w:p>
        </w:tc>
        <w:tc>
          <w:tcPr>
            <w:tcW w:w="1025" w:type="dxa"/>
            <w:vAlign w:val="center"/>
            <w:hideMark/>
          </w:tcPr>
          <w:p w:rsidR="007B2200" w:rsidRPr="00972BC9" w:rsidRDefault="007B2200" w:rsidP="001B5CE1">
            <w:pPr>
              <w:contextualSpacing/>
              <w:jc w:val="center"/>
              <w:rPr>
                <w:sz w:val="15"/>
                <w:szCs w:val="15"/>
              </w:rPr>
            </w:pPr>
            <w:r w:rsidRPr="00972BC9">
              <w:rPr>
                <w:sz w:val="15"/>
                <w:szCs w:val="15"/>
              </w:rPr>
              <w:t>24</w:t>
            </w:r>
          </w:p>
        </w:tc>
        <w:tc>
          <w:tcPr>
            <w:tcW w:w="850" w:type="dxa"/>
            <w:vAlign w:val="center"/>
            <w:hideMark/>
          </w:tcPr>
          <w:p w:rsidR="007B2200" w:rsidRPr="00972BC9" w:rsidRDefault="007B2200" w:rsidP="001B5CE1">
            <w:pPr>
              <w:contextualSpacing/>
              <w:jc w:val="center"/>
              <w:rPr>
                <w:sz w:val="15"/>
                <w:szCs w:val="15"/>
              </w:rPr>
            </w:pPr>
            <w:r w:rsidRPr="00972BC9">
              <w:rPr>
                <w:sz w:val="15"/>
                <w:szCs w:val="15"/>
              </w:rPr>
              <w:t>25</w:t>
            </w:r>
          </w:p>
        </w:tc>
        <w:tc>
          <w:tcPr>
            <w:tcW w:w="850" w:type="dxa"/>
            <w:vAlign w:val="center"/>
            <w:hideMark/>
          </w:tcPr>
          <w:p w:rsidR="007B2200" w:rsidRPr="00972BC9" w:rsidRDefault="007B2200" w:rsidP="001B5CE1">
            <w:pPr>
              <w:contextualSpacing/>
              <w:jc w:val="center"/>
              <w:rPr>
                <w:sz w:val="15"/>
                <w:szCs w:val="15"/>
              </w:rPr>
            </w:pPr>
            <w:r w:rsidRPr="00972BC9">
              <w:rPr>
                <w:sz w:val="15"/>
                <w:szCs w:val="15"/>
              </w:rPr>
              <w:t>26</w:t>
            </w:r>
          </w:p>
        </w:tc>
        <w:tc>
          <w:tcPr>
            <w:tcW w:w="992" w:type="dxa"/>
            <w:vAlign w:val="center"/>
            <w:hideMark/>
          </w:tcPr>
          <w:p w:rsidR="007B2200" w:rsidRPr="00972BC9" w:rsidRDefault="007B2200" w:rsidP="001B5CE1">
            <w:pPr>
              <w:contextualSpacing/>
              <w:jc w:val="center"/>
              <w:rPr>
                <w:sz w:val="15"/>
                <w:szCs w:val="15"/>
              </w:rPr>
            </w:pPr>
            <w:r w:rsidRPr="00972BC9">
              <w:rPr>
                <w:sz w:val="15"/>
                <w:szCs w:val="15"/>
              </w:rPr>
              <w:t>27</w:t>
            </w:r>
          </w:p>
        </w:tc>
        <w:tc>
          <w:tcPr>
            <w:tcW w:w="425" w:type="dxa"/>
            <w:vAlign w:val="center"/>
            <w:hideMark/>
          </w:tcPr>
          <w:p w:rsidR="007B2200" w:rsidRPr="00972BC9" w:rsidRDefault="007B2200" w:rsidP="001B5CE1">
            <w:pPr>
              <w:contextualSpacing/>
              <w:jc w:val="center"/>
              <w:rPr>
                <w:sz w:val="15"/>
                <w:szCs w:val="15"/>
              </w:rPr>
            </w:pPr>
            <w:r w:rsidRPr="00972BC9">
              <w:rPr>
                <w:sz w:val="15"/>
                <w:szCs w:val="15"/>
              </w:rPr>
              <w:t>28</w:t>
            </w:r>
          </w:p>
        </w:tc>
        <w:tc>
          <w:tcPr>
            <w:tcW w:w="426" w:type="dxa"/>
            <w:vAlign w:val="center"/>
            <w:hideMark/>
          </w:tcPr>
          <w:p w:rsidR="007B2200" w:rsidRPr="00972BC9" w:rsidRDefault="007B2200" w:rsidP="001B5CE1">
            <w:pPr>
              <w:contextualSpacing/>
              <w:jc w:val="center"/>
              <w:rPr>
                <w:sz w:val="15"/>
                <w:szCs w:val="15"/>
              </w:rPr>
            </w:pPr>
            <w:r w:rsidRPr="00972BC9">
              <w:rPr>
                <w:sz w:val="15"/>
                <w:szCs w:val="15"/>
              </w:rPr>
              <w:t>29</w:t>
            </w:r>
          </w:p>
        </w:tc>
        <w:tc>
          <w:tcPr>
            <w:tcW w:w="425" w:type="dxa"/>
            <w:vAlign w:val="center"/>
            <w:hideMark/>
          </w:tcPr>
          <w:p w:rsidR="007B2200" w:rsidRPr="00972BC9" w:rsidRDefault="007B2200" w:rsidP="001B5CE1">
            <w:pPr>
              <w:contextualSpacing/>
              <w:jc w:val="center"/>
              <w:rPr>
                <w:sz w:val="15"/>
                <w:szCs w:val="15"/>
              </w:rPr>
            </w:pPr>
            <w:r w:rsidRPr="00972BC9">
              <w:rPr>
                <w:sz w:val="15"/>
                <w:szCs w:val="15"/>
              </w:rPr>
              <w:t>30</w:t>
            </w:r>
          </w:p>
        </w:tc>
        <w:tc>
          <w:tcPr>
            <w:tcW w:w="871" w:type="dxa"/>
            <w:vAlign w:val="center"/>
            <w:hideMark/>
          </w:tcPr>
          <w:p w:rsidR="007B2200" w:rsidRPr="00972BC9" w:rsidRDefault="007B2200" w:rsidP="001B5CE1">
            <w:pPr>
              <w:contextualSpacing/>
              <w:jc w:val="center"/>
              <w:rPr>
                <w:sz w:val="15"/>
                <w:szCs w:val="15"/>
              </w:rPr>
            </w:pPr>
            <w:r w:rsidRPr="00972BC9">
              <w:rPr>
                <w:sz w:val="15"/>
                <w:szCs w:val="15"/>
              </w:rPr>
              <w:t>31</w:t>
            </w:r>
          </w:p>
        </w:tc>
        <w:tc>
          <w:tcPr>
            <w:tcW w:w="310" w:type="dxa"/>
            <w:vAlign w:val="center"/>
            <w:hideMark/>
          </w:tcPr>
          <w:p w:rsidR="007B2200" w:rsidRPr="00972BC9" w:rsidRDefault="007B2200" w:rsidP="001B5CE1">
            <w:pPr>
              <w:contextualSpacing/>
              <w:jc w:val="center"/>
              <w:rPr>
                <w:sz w:val="15"/>
                <w:szCs w:val="15"/>
              </w:rPr>
            </w:pPr>
            <w:r w:rsidRPr="00972BC9">
              <w:rPr>
                <w:sz w:val="15"/>
                <w:szCs w:val="15"/>
              </w:rPr>
              <w:t>32</w:t>
            </w:r>
          </w:p>
        </w:tc>
        <w:tc>
          <w:tcPr>
            <w:tcW w:w="399" w:type="dxa"/>
            <w:vAlign w:val="center"/>
            <w:hideMark/>
          </w:tcPr>
          <w:p w:rsidR="007B2200" w:rsidRPr="00972BC9" w:rsidRDefault="007B2200" w:rsidP="001B5CE1">
            <w:pPr>
              <w:contextualSpacing/>
              <w:jc w:val="center"/>
              <w:rPr>
                <w:sz w:val="15"/>
                <w:szCs w:val="15"/>
              </w:rPr>
            </w:pPr>
            <w:r w:rsidRPr="00972BC9">
              <w:rPr>
                <w:sz w:val="15"/>
                <w:szCs w:val="15"/>
              </w:rPr>
              <w:t>33</w:t>
            </w:r>
          </w:p>
        </w:tc>
      </w:tr>
      <w:tr w:rsidR="007B2200" w:rsidRPr="00972BC9" w:rsidTr="00C80391">
        <w:trPr>
          <w:cantSplit/>
          <w:trHeight w:val="998"/>
        </w:trPr>
        <w:tc>
          <w:tcPr>
            <w:tcW w:w="282"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171770732915277070100100010255310244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DB18E3" w:rsidP="00367458">
            <w:pPr>
              <w:contextualSpacing/>
              <w:jc w:val="center"/>
              <w:rPr>
                <w:sz w:val="15"/>
                <w:szCs w:val="15"/>
              </w:rPr>
            </w:pPr>
            <w:r>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DB18E3" w:rsidP="00367458">
            <w:pPr>
              <w:contextualSpacing/>
              <w:jc w:val="center"/>
              <w:rPr>
                <w:sz w:val="15"/>
                <w:szCs w:val="15"/>
              </w:rPr>
            </w:pPr>
            <w:r>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почтовой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1269"/>
        </w:trPr>
        <w:tc>
          <w:tcPr>
            <w:tcW w:w="282" w:type="dxa"/>
            <w:vAlign w:val="center"/>
            <w:hideMark/>
          </w:tcPr>
          <w:p w:rsidR="007B2200" w:rsidRPr="00972BC9" w:rsidRDefault="007B2200" w:rsidP="00367458">
            <w:pPr>
              <w:contextualSpacing/>
              <w:jc w:val="center"/>
              <w:rPr>
                <w:sz w:val="15"/>
                <w:szCs w:val="15"/>
              </w:rPr>
            </w:pPr>
            <w:r w:rsidRPr="00972BC9">
              <w:rPr>
                <w:sz w:val="15"/>
                <w:szCs w:val="15"/>
              </w:rPr>
              <w:lastRenderedPageBreak/>
              <w:t>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171770732915277070100100020275320244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услуги федеральной фельдъегерской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171770732915277070100100030166512244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 xml:space="preserve">Оказание услуг по обязательному государственному личному </w:t>
            </w:r>
            <w:bookmarkStart w:id="0" w:name="_GoBack"/>
            <w:r w:rsidRPr="00972BC9">
              <w:rPr>
                <w:sz w:val="15"/>
                <w:szCs w:val="15"/>
              </w:rPr>
              <w:t>страхованию</w:t>
            </w:r>
            <w:bookmarkEnd w:id="0"/>
            <w:r w:rsidRPr="00972BC9">
              <w:rPr>
                <w:sz w:val="15"/>
                <w:szCs w:val="15"/>
              </w:rPr>
              <w:t xml:space="preserve"> работников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обязательному государственному личному страхованию работников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DB18E3" w:rsidP="00367458">
            <w:pPr>
              <w:contextualSpacing/>
              <w:jc w:val="center"/>
              <w:rPr>
                <w:sz w:val="15"/>
                <w:szCs w:val="15"/>
              </w:rPr>
            </w:pPr>
            <w:r>
              <w:rPr>
                <w:sz w:val="15"/>
                <w:szCs w:val="15"/>
              </w:rPr>
              <w:t>Ежемесячно</w:t>
            </w:r>
            <w:r w:rsidR="007B2200" w:rsidRPr="00972BC9">
              <w:rPr>
                <w:sz w:val="15"/>
                <w:szCs w:val="15"/>
              </w:rPr>
              <w:t xml:space="preserve">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1399.96150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8399.76900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обязательному государственному личному страхованию работников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услуги по обязательному государственному личному страхованию работников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171770732915277070100100040083530244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r w:rsidRPr="00972BC9">
              <w:rPr>
                <w:sz w:val="15"/>
                <w:szCs w:val="15"/>
              </w:rPr>
              <w:br/>
            </w:r>
            <w:r w:rsidRPr="00972BC9">
              <w:rPr>
                <w:sz w:val="15"/>
                <w:szCs w:val="15"/>
              </w:rPr>
              <w:br/>
              <w:t>Функциональные, технические, качественные, эксплуатационные характеристики: 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lastRenderedPageBreak/>
              <w:t>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171770732915277070100100070473512244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70.0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r w:rsidRPr="00972BC9">
              <w:rPr>
                <w:sz w:val="15"/>
                <w:szCs w:val="15"/>
              </w:rPr>
              <w:br/>
            </w:r>
            <w:r w:rsidRPr="00972BC9">
              <w:rPr>
                <w:sz w:val="15"/>
                <w:szCs w:val="15"/>
              </w:rPr>
              <w:br/>
              <w:t>Функциональные, технические, качественные, эксплуатационные характеристики: 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171770732915277070100100080453530244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r w:rsidRPr="00972BC9">
              <w:rPr>
                <w:sz w:val="15"/>
                <w:szCs w:val="15"/>
              </w:rPr>
              <w:br/>
            </w:r>
            <w:r w:rsidRPr="00972BC9">
              <w:rPr>
                <w:sz w:val="15"/>
                <w:szCs w:val="15"/>
              </w:rPr>
              <w:br/>
              <w:t>Функциональные, технические, качественные, эксплуатационные характеристики: 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lastRenderedPageBreak/>
              <w:t>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171770732915277070100100090370000244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r w:rsidRPr="00972BC9">
              <w:rPr>
                <w:sz w:val="15"/>
                <w:szCs w:val="15"/>
              </w:rPr>
              <w:br/>
            </w:r>
            <w:r w:rsidRPr="00972BC9">
              <w:rPr>
                <w:sz w:val="15"/>
                <w:szCs w:val="15"/>
              </w:rPr>
              <w:br/>
              <w:t>Функциональные, технические, качественные, эксплуатационные характеристики: 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171770732915277070100100100486832244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r w:rsidRPr="00972BC9">
              <w:rPr>
                <w:sz w:val="15"/>
                <w:szCs w:val="15"/>
              </w:rPr>
              <w:br/>
            </w:r>
            <w:r w:rsidRPr="00972BC9">
              <w:rPr>
                <w:sz w:val="15"/>
                <w:szCs w:val="15"/>
              </w:rPr>
              <w:br/>
              <w:t>Функциональные, технические, качественные, эксплуатационные характеристики: коммунальные услуги и услуги по содержанию и текущему ремонту общего имущества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171770732915277070100100110236832244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4563.51548</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27381.09287</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управлению эксплуатацией и содержанием административных зданий (нежилого фонда)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171770732915277070100100120268121244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1391.65010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8349.90059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r w:rsidRPr="00972BC9">
              <w:rPr>
                <w:sz w:val="15"/>
                <w:szCs w:val="15"/>
              </w:rPr>
              <w:br/>
            </w:r>
            <w:r w:rsidRPr="00972BC9">
              <w:rPr>
                <w:sz w:val="15"/>
                <w:szCs w:val="15"/>
              </w:rPr>
              <w:br/>
              <w:t>Функциональные, технические, качественные, эксплуатационные характеристики: профессиональная уборка-клининговые услуги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hRule="exact" w:val="556"/>
        </w:trPr>
        <w:tc>
          <w:tcPr>
            <w:tcW w:w="282"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171770732915277070100100130093213244</w:t>
            </w: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ведомственных медалей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ведомственных медалей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4.38083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131.42490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5.2017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hRule="exact" w:val="5272"/>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безупречную службу" I степени с футляром</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безупречную службу» I степени золотистого цвета в форме круга диаметром 32мм, на лицевой стороне в нижней части по окружности лавровый полувенок, над которым в центре изображение эмблемы Федеральной налоговой службы, на оборотной стороне надпись «За 20 лет безупречной службы», выполнена из томпака в соответствии с ГОСТ 1557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 с примыканием к ним желтых полосок и одной продольной полоской желтого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снаружи и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10344"/>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заслуги» II степени с футляром с №000551 по №000750</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заслуги» II степени серебристого цвета в форме круга диаметром 32мм, на лицевой стороне лавровый венок, внутри которого изображение эмблемы Федеральной налоговой службы, на оборотной стороне надпись «За заслуги» с номером медали, выполнена из нейзильбера в соответствии с ГОСТ 492-2006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краями и двумя продольными полосками белого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Футляр блистерный с картонным дном и прозрачной крышкой, с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безупречную службу» II степени с футляром</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безупречную службу» II степени серебристого цвета в форме круга диаметром 32мм, на лицевой стороне в нижней части по окружности лавровый полувенок, над которым в центре изображение эмблемы Федеральной налоговой службы, на оборотной стороне надпись «За 10 лет безупречной службы», выполнена из нейзильбера в соответствии с ГОСТ 492-2006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 с примыканием к ним желтых полосок и двумя продольными полосками желтого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снаружи и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171770732915277070100100140321723244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бланков служебных удостоверений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бланков служебных удостоверений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155.18270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2327.74050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5.2017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бланк служебного удостоверения (серия УР)</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обложки - экокожа, искусственная кожа, вклейка из бумаги плотностью 80-100г/м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55450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55450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бланк служебного удостоверения (серия РС)</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обложки - натуральная кожа, вклейка из бумаги плотностью 80-100г/м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171770732915277070100100160602910244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198.16633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1188.99799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5.2017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514019" w:rsidP="00367458">
            <w:pPr>
              <w:contextualSpacing/>
              <w:jc w:val="center"/>
              <w:rPr>
                <w:sz w:val="15"/>
                <w:szCs w:val="15"/>
              </w:rPr>
            </w:pPr>
            <w:r>
              <w:rPr>
                <w:sz w:val="15"/>
                <w:szCs w:val="15"/>
              </w:rPr>
              <w:t>ПП РФ №</w:t>
            </w:r>
            <w:r w:rsidRPr="00972BC9">
              <w:rPr>
                <w:sz w:val="15"/>
                <w:szCs w:val="15"/>
              </w:rPr>
              <w:t>656 от 14.07.2014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r w:rsidRPr="00972BC9">
              <w:rPr>
                <w:sz w:val="15"/>
                <w:szCs w:val="15"/>
              </w:rPr>
              <w:br/>
            </w:r>
            <w:r w:rsidRPr="00972BC9">
              <w:rPr>
                <w:sz w:val="15"/>
                <w:szCs w:val="15"/>
              </w:rPr>
              <w:br/>
              <w:t>Функциональные, технические, качественные, эксплуатационные характеристики: Товар должен быть новым, без пробега, предназначенным для использования в Российской Федерации и на него должна распространяться полная гарантия производителя. цвет - черный,металлик, тип кузова-седан</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DB18E3" w:rsidRPr="00972BC9" w:rsidTr="00C80391">
        <w:trPr>
          <w:cantSplit/>
          <w:trHeight w:val="510"/>
        </w:trPr>
        <w:tc>
          <w:tcPr>
            <w:tcW w:w="282" w:type="dxa"/>
            <w:vAlign w:val="center"/>
            <w:hideMark/>
          </w:tcPr>
          <w:p w:rsidR="00DB18E3" w:rsidRPr="00972BC9" w:rsidRDefault="00DB18E3" w:rsidP="00DB18E3">
            <w:pPr>
              <w:contextualSpacing/>
              <w:jc w:val="center"/>
              <w:rPr>
                <w:sz w:val="15"/>
                <w:szCs w:val="15"/>
              </w:rPr>
            </w:pPr>
            <w:r w:rsidRPr="00972BC9">
              <w:rPr>
                <w:sz w:val="15"/>
                <w:szCs w:val="15"/>
              </w:rPr>
              <w:t>14</w:t>
            </w:r>
          </w:p>
        </w:tc>
        <w:tc>
          <w:tcPr>
            <w:tcW w:w="2414" w:type="dxa"/>
            <w:vAlign w:val="center"/>
            <w:hideMark/>
          </w:tcPr>
          <w:p w:rsidR="00DB18E3" w:rsidRPr="00972BC9" w:rsidRDefault="00DB18E3" w:rsidP="00DB18E3">
            <w:pPr>
              <w:contextualSpacing/>
              <w:jc w:val="center"/>
              <w:rPr>
                <w:sz w:val="15"/>
                <w:szCs w:val="15"/>
              </w:rPr>
            </w:pPr>
            <w:r w:rsidRPr="00972BC9">
              <w:rPr>
                <w:sz w:val="15"/>
                <w:szCs w:val="15"/>
              </w:rPr>
              <w:t>171770732915277070100100180331712244</w:t>
            </w:r>
          </w:p>
        </w:tc>
        <w:tc>
          <w:tcPr>
            <w:tcW w:w="849" w:type="dxa"/>
            <w:vAlign w:val="center"/>
            <w:hideMark/>
          </w:tcPr>
          <w:p w:rsidR="00DB18E3" w:rsidRPr="00972BC9" w:rsidRDefault="00DB18E3" w:rsidP="00DB18E3">
            <w:pPr>
              <w:contextualSpacing/>
              <w:jc w:val="center"/>
              <w:rPr>
                <w:sz w:val="15"/>
                <w:szCs w:val="15"/>
              </w:rPr>
            </w:pPr>
            <w:r w:rsidRPr="00972BC9">
              <w:rPr>
                <w:sz w:val="15"/>
                <w:szCs w:val="15"/>
              </w:rPr>
              <w:t>Поставка бумаги для офисной техники</w:t>
            </w:r>
          </w:p>
        </w:tc>
        <w:tc>
          <w:tcPr>
            <w:tcW w:w="2835" w:type="dxa"/>
            <w:vAlign w:val="center"/>
            <w:hideMark/>
          </w:tcPr>
          <w:p w:rsidR="00DB18E3" w:rsidRPr="00972BC9" w:rsidRDefault="00DB18E3" w:rsidP="00DB18E3">
            <w:pPr>
              <w:contextualSpacing/>
              <w:jc w:val="center"/>
              <w:rPr>
                <w:sz w:val="15"/>
                <w:szCs w:val="15"/>
              </w:rPr>
            </w:pPr>
            <w:r w:rsidRPr="00DB18E3">
              <w:rPr>
                <w:sz w:val="15"/>
                <w:szCs w:val="15"/>
              </w:rPr>
              <w:t>бумага, формат А4, 500 лист./упак. - 24 000 упаковок бумага, формат А3, 500 лист./упак. - 575 упаковок</w:t>
            </w:r>
          </w:p>
        </w:tc>
        <w:tc>
          <w:tcPr>
            <w:tcW w:w="709" w:type="dxa"/>
            <w:vAlign w:val="center"/>
            <w:hideMark/>
          </w:tcPr>
          <w:p w:rsidR="00DB18E3" w:rsidRPr="00972BC9" w:rsidRDefault="00DB18E3" w:rsidP="00DB18E3">
            <w:pPr>
              <w:contextualSpacing/>
              <w:jc w:val="center"/>
              <w:rPr>
                <w:sz w:val="15"/>
                <w:szCs w:val="15"/>
              </w:rPr>
            </w:pPr>
            <w:r>
              <w:rPr>
                <w:sz w:val="15"/>
                <w:szCs w:val="15"/>
              </w:rPr>
              <w:t>5459.05325</w:t>
            </w:r>
          </w:p>
        </w:tc>
        <w:tc>
          <w:tcPr>
            <w:tcW w:w="708" w:type="dxa"/>
            <w:vAlign w:val="center"/>
            <w:hideMark/>
          </w:tcPr>
          <w:p w:rsidR="00DB18E3" w:rsidRPr="00972BC9" w:rsidRDefault="00DB18E3" w:rsidP="00DB18E3">
            <w:pPr>
              <w:contextualSpacing/>
              <w:jc w:val="center"/>
              <w:rPr>
                <w:sz w:val="15"/>
                <w:szCs w:val="15"/>
              </w:rPr>
            </w:pPr>
            <w:r w:rsidRPr="00972BC9">
              <w:rPr>
                <w:sz w:val="15"/>
                <w:szCs w:val="15"/>
              </w:rPr>
              <w:t>0.0</w:t>
            </w:r>
          </w:p>
        </w:tc>
        <w:tc>
          <w:tcPr>
            <w:tcW w:w="572" w:type="dxa"/>
            <w:vAlign w:val="center"/>
            <w:hideMark/>
          </w:tcPr>
          <w:p w:rsidR="00DB18E3" w:rsidRPr="00972BC9" w:rsidRDefault="00DB18E3" w:rsidP="00DB18E3">
            <w:pPr>
              <w:contextualSpacing/>
              <w:jc w:val="center"/>
              <w:rPr>
                <w:sz w:val="15"/>
                <w:szCs w:val="15"/>
              </w:rPr>
            </w:pPr>
            <w:r>
              <w:rPr>
                <w:sz w:val="15"/>
                <w:szCs w:val="15"/>
              </w:rPr>
              <w:t>5459.05325</w:t>
            </w:r>
          </w:p>
        </w:tc>
        <w:tc>
          <w:tcPr>
            <w:tcW w:w="580" w:type="dxa"/>
            <w:vAlign w:val="center"/>
            <w:hideMark/>
          </w:tcPr>
          <w:p w:rsidR="00DB18E3" w:rsidRPr="00972BC9" w:rsidRDefault="00DB18E3" w:rsidP="00DB18E3">
            <w:pPr>
              <w:contextualSpacing/>
              <w:jc w:val="center"/>
              <w:rPr>
                <w:sz w:val="15"/>
                <w:szCs w:val="15"/>
              </w:rPr>
            </w:pPr>
            <w:r>
              <w:rPr>
                <w:sz w:val="15"/>
                <w:szCs w:val="15"/>
              </w:rPr>
              <w:t>5459.05325</w:t>
            </w:r>
          </w:p>
        </w:tc>
        <w:tc>
          <w:tcPr>
            <w:tcW w:w="1116" w:type="dxa"/>
            <w:vAlign w:val="center"/>
            <w:hideMark/>
          </w:tcPr>
          <w:p w:rsidR="00DB18E3" w:rsidRPr="00972BC9" w:rsidRDefault="00DB18E3" w:rsidP="00DB18E3">
            <w:pPr>
              <w:contextualSpacing/>
              <w:jc w:val="center"/>
              <w:rPr>
                <w:sz w:val="15"/>
                <w:szCs w:val="15"/>
              </w:rPr>
            </w:pPr>
            <w:r w:rsidRPr="00972BC9">
              <w:rPr>
                <w:sz w:val="15"/>
                <w:szCs w:val="15"/>
              </w:rPr>
              <w:t>0.00000</w:t>
            </w:r>
          </w:p>
        </w:tc>
        <w:tc>
          <w:tcPr>
            <w:tcW w:w="426" w:type="dxa"/>
            <w:vAlign w:val="center"/>
            <w:hideMark/>
          </w:tcPr>
          <w:p w:rsidR="00DB18E3" w:rsidRPr="00972BC9" w:rsidRDefault="00DB18E3" w:rsidP="00DB18E3">
            <w:pPr>
              <w:contextualSpacing/>
              <w:jc w:val="center"/>
              <w:rPr>
                <w:sz w:val="15"/>
                <w:szCs w:val="15"/>
              </w:rPr>
            </w:pPr>
            <w:r w:rsidRPr="00972BC9">
              <w:rPr>
                <w:sz w:val="15"/>
                <w:szCs w:val="15"/>
              </w:rPr>
              <w:t>0.00000</w:t>
            </w:r>
          </w:p>
        </w:tc>
        <w:tc>
          <w:tcPr>
            <w:tcW w:w="228" w:type="dxa"/>
            <w:vAlign w:val="center"/>
            <w:hideMark/>
          </w:tcPr>
          <w:p w:rsidR="00DB18E3" w:rsidRPr="00972BC9" w:rsidRDefault="00DB18E3" w:rsidP="00DB18E3">
            <w:pPr>
              <w:contextualSpacing/>
              <w:jc w:val="center"/>
              <w:rPr>
                <w:sz w:val="15"/>
                <w:szCs w:val="15"/>
              </w:rPr>
            </w:pPr>
            <w:r w:rsidRPr="00972BC9">
              <w:rPr>
                <w:sz w:val="15"/>
                <w:szCs w:val="15"/>
              </w:rPr>
              <w:t>0.00000</w:t>
            </w:r>
          </w:p>
        </w:tc>
        <w:tc>
          <w:tcPr>
            <w:tcW w:w="278" w:type="dxa"/>
            <w:vAlign w:val="center"/>
            <w:hideMark/>
          </w:tcPr>
          <w:p w:rsidR="00DB18E3" w:rsidRPr="00972BC9" w:rsidRDefault="00DB18E3" w:rsidP="00DB18E3">
            <w:pPr>
              <w:contextualSpacing/>
              <w:jc w:val="center"/>
              <w:rPr>
                <w:sz w:val="15"/>
                <w:szCs w:val="15"/>
              </w:rPr>
            </w:pPr>
            <w:r w:rsidRPr="00972BC9">
              <w:rPr>
                <w:sz w:val="15"/>
                <w:szCs w:val="15"/>
              </w:rPr>
              <w:t>Упаковка</w:t>
            </w:r>
          </w:p>
        </w:tc>
        <w:tc>
          <w:tcPr>
            <w:tcW w:w="289" w:type="dxa"/>
            <w:vAlign w:val="center"/>
          </w:tcPr>
          <w:p w:rsidR="00DB18E3" w:rsidRPr="00972BC9" w:rsidRDefault="00DB18E3" w:rsidP="00DB18E3">
            <w:pPr>
              <w:contextualSpacing/>
              <w:jc w:val="center"/>
              <w:rPr>
                <w:sz w:val="15"/>
                <w:szCs w:val="15"/>
              </w:rPr>
            </w:pPr>
            <w:r w:rsidRPr="00972BC9">
              <w:rPr>
                <w:sz w:val="15"/>
                <w:szCs w:val="15"/>
              </w:rPr>
              <w:t>778</w:t>
            </w:r>
          </w:p>
        </w:tc>
        <w:tc>
          <w:tcPr>
            <w:tcW w:w="284" w:type="dxa"/>
            <w:vAlign w:val="center"/>
            <w:hideMark/>
          </w:tcPr>
          <w:p w:rsidR="00DB18E3" w:rsidRPr="00972BC9" w:rsidRDefault="00DB18E3" w:rsidP="00DB18E3">
            <w:pPr>
              <w:contextualSpacing/>
              <w:jc w:val="center"/>
              <w:rPr>
                <w:sz w:val="15"/>
                <w:szCs w:val="15"/>
              </w:rPr>
            </w:pPr>
            <w:r>
              <w:rPr>
                <w:sz w:val="15"/>
                <w:szCs w:val="15"/>
              </w:rPr>
              <w:t>24575</w:t>
            </w:r>
          </w:p>
        </w:tc>
        <w:tc>
          <w:tcPr>
            <w:tcW w:w="310" w:type="dxa"/>
            <w:vAlign w:val="center"/>
            <w:hideMark/>
          </w:tcPr>
          <w:p w:rsidR="00DB18E3" w:rsidRPr="00972BC9" w:rsidRDefault="00DB18E3" w:rsidP="00DB18E3">
            <w:pPr>
              <w:contextualSpacing/>
              <w:jc w:val="center"/>
              <w:rPr>
                <w:sz w:val="15"/>
                <w:szCs w:val="15"/>
              </w:rPr>
            </w:pPr>
            <w:r w:rsidRPr="00972BC9">
              <w:rPr>
                <w:sz w:val="15"/>
                <w:szCs w:val="15"/>
              </w:rPr>
              <w:t>24</w:t>
            </w:r>
            <w:r>
              <w:rPr>
                <w:sz w:val="15"/>
                <w:szCs w:val="15"/>
              </w:rPr>
              <w:t>575</w:t>
            </w:r>
          </w:p>
        </w:tc>
        <w:tc>
          <w:tcPr>
            <w:tcW w:w="399" w:type="dxa"/>
            <w:vAlign w:val="center"/>
            <w:hideMark/>
          </w:tcPr>
          <w:p w:rsidR="00DB18E3" w:rsidRPr="00972BC9" w:rsidRDefault="00DB18E3" w:rsidP="00DB18E3">
            <w:pPr>
              <w:contextualSpacing/>
              <w:jc w:val="center"/>
              <w:rPr>
                <w:sz w:val="15"/>
                <w:szCs w:val="15"/>
              </w:rPr>
            </w:pPr>
            <w:r w:rsidRPr="00972BC9">
              <w:rPr>
                <w:sz w:val="15"/>
                <w:szCs w:val="15"/>
              </w:rPr>
              <w:t>X</w:t>
            </w:r>
          </w:p>
        </w:tc>
        <w:tc>
          <w:tcPr>
            <w:tcW w:w="284" w:type="dxa"/>
            <w:vAlign w:val="center"/>
            <w:hideMark/>
          </w:tcPr>
          <w:p w:rsidR="00DB18E3" w:rsidRPr="00972BC9" w:rsidRDefault="00DB18E3" w:rsidP="00DB18E3">
            <w:pPr>
              <w:contextualSpacing/>
              <w:jc w:val="center"/>
              <w:rPr>
                <w:sz w:val="15"/>
                <w:szCs w:val="15"/>
              </w:rPr>
            </w:pPr>
            <w:r w:rsidRPr="00972BC9">
              <w:rPr>
                <w:sz w:val="15"/>
                <w:szCs w:val="15"/>
              </w:rPr>
              <w:t>X</w:t>
            </w:r>
          </w:p>
        </w:tc>
        <w:tc>
          <w:tcPr>
            <w:tcW w:w="443" w:type="dxa"/>
            <w:vAlign w:val="center"/>
            <w:hideMark/>
          </w:tcPr>
          <w:p w:rsidR="00DB18E3" w:rsidRPr="00972BC9" w:rsidRDefault="00DB18E3" w:rsidP="00DB18E3">
            <w:pPr>
              <w:contextualSpacing/>
              <w:jc w:val="center"/>
              <w:rPr>
                <w:sz w:val="15"/>
                <w:szCs w:val="15"/>
              </w:rPr>
            </w:pPr>
            <w:r w:rsidRPr="00972BC9">
              <w:rPr>
                <w:sz w:val="15"/>
                <w:szCs w:val="15"/>
              </w:rPr>
              <w:t>X</w:t>
            </w:r>
          </w:p>
        </w:tc>
        <w:tc>
          <w:tcPr>
            <w:tcW w:w="832" w:type="dxa"/>
            <w:vAlign w:val="center"/>
            <w:hideMark/>
          </w:tcPr>
          <w:p w:rsidR="00DB18E3" w:rsidRPr="00972BC9" w:rsidRDefault="00DB18E3" w:rsidP="00DB18E3">
            <w:pPr>
              <w:contextualSpacing/>
              <w:jc w:val="center"/>
              <w:rPr>
                <w:sz w:val="15"/>
                <w:szCs w:val="15"/>
              </w:rPr>
            </w:pPr>
            <w:r w:rsidRPr="00DB18E3">
              <w:rPr>
                <w:sz w:val="15"/>
                <w:szCs w:val="15"/>
              </w:rPr>
              <w:t>Другая периодичность в течение 10 дней с даты заключения контракта</w:t>
            </w:r>
          </w:p>
        </w:tc>
        <w:tc>
          <w:tcPr>
            <w:tcW w:w="377" w:type="dxa"/>
            <w:vAlign w:val="center"/>
            <w:hideMark/>
          </w:tcPr>
          <w:p w:rsidR="00DB18E3" w:rsidRPr="00972BC9" w:rsidRDefault="00DB18E3" w:rsidP="00DB18E3">
            <w:pPr>
              <w:contextualSpacing/>
              <w:jc w:val="center"/>
              <w:rPr>
                <w:sz w:val="15"/>
                <w:szCs w:val="15"/>
              </w:rPr>
            </w:pPr>
            <w:r>
              <w:rPr>
                <w:sz w:val="15"/>
                <w:szCs w:val="15"/>
              </w:rPr>
              <w:t>109.18107</w:t>
            </w:r>
          </w:p>
        </w:tc>
        <w:tc>
          <w:tcPr>
            <w:tcW w:w="637" w:type="dxa"/>
            <w:vAlign w:val="center"/>
            <w:hideMark/>
          </w:tcPr>
          <w:p w:rsidR="00DB18E3" w:rsidRPr="00972BC9" w:rsidRDefault="00DB18E3" w:rsidP="00DB18E3">
            <w:pPr>
              <w:contextualSpacing/>
              <w:jc w:val="center"/>
              <w:rPr>
                <w:sz w:val="15"/>
                <w:szCs w:val="15"/>
              </w:rPr>
            </w:pPr>
            <w:r>
              <w:rPr>
                <w:sz w:val="15"/>
                <w:szCs w:val="15"/>
              </w:rPr>
              <w:t>1637.71598</w:t>
            </w:r>
          </w:p>
        </w:tc>
        <w:tc>
          <w:tcPr>
            <w:tcW w:w="602" w:type="dxa"/>
            <w:vAlign w:val="center"/>
            <w:hideMark/>
          </w:tcPr>
          <w:p w:rsidR="00DB18E3" w:rsidRPr="00972BC9" w:rsidRDefault="00DB18E3" w:rsidP="00DB18E3">
            <w:pPr>
              <w:contextualSpacing/>
              <w:jc w:val="center"/>
              <w:rPr>
                <w:sz w:val="15"/>
                <w:szCs w:val="15"/>
              </w:rPr>
            </w:pPr>
            <w:r>
              <w:rPr>
                <w:sz w:val="15"/>
                <w:szCs w:val="15"/>
              </w:rPr>
              <w:t>3</w:t>
            </w:r>
            <w:r w:rsidRPr="00972BC9">
              <w:rPr>
                <w:sz w:val="15"/>
                <w:szCs w:val="15"/>
              </w:rPr>
              <w:t>.2017</w:t>
            </w:r>
          </w:p>
        </w:tc>
        <w:tc>
          <w:tcPr>
            <w:tcW w:w="620" w:type="dxa"/>
            <w:gridSpan w:val="2"/>
            <w:vAlign w:val="center"/>
            <w:hideMark/>
          </w:tcPr>
          <w:p w:rsidR="00DB18E3" w:rsidRPr="00972BC9" w:rsidRDefault="00DB18E3" w:rsidP="00DB18E3">
            <w:pPr>
              <w:contextualSpacing/>
              <w:jc w:val="center"/>
              <w:rPr>
                <w:sz w:val="15"/>
                <w:szCs w:val="15"/>
              </w:rPr>
            </w:pPr>
            <w:r w:rsidRPr="00972BC9">
              <w:rPr>
                <w:sz w:val="15"/>
                <w:szCs w:val="15"/>
              </w:rPr>
              <w:t>6.2017</w:t>
            </w:r>
          </w:p>
        </w:tc>
        <w:tc>
          <w:tcPr>
            <w:tcW w:w="1025" w:type="dxa"/>
            <w:vAlign w:val="center"/>
            <w:hideMark/>
          </w:tcPr>
          <w:p w:rsidR="00DB18E3" w:rsidRPr="00972BC9" w:rsidRDefault="00DB18E3" w:rsidP="00DB18E3">
            <w:pPr>
              <w:contextualSpacing/>
              <w:jc w:val="center"/>
              <w:rPr>
                <w:sz w:val="15"/>
                <w:szCs w:val="15"/>
              </w:rPr>
            </w:pPr>
            <w:r w:rsidRPr="00972BC9">
              <w:rPr>
                <w:sz w:val="15"/>
                <w:szCs w:val="15"/>
              </w:rPr>
              <w:t>Электронный аукцион</w:t>
            </w:r>
          </w:p>
        </w:tc>
        <w:tc>
          <w:tcPr>
            <w:tcW w:w="850" w:type="dxa"/>
            <w:vAlign w:val="center"/>
            <w:hideMark/>
          </w:tcPr>
          <w:p w:rsidR="00DB18E3" w:rsidRPr="00972BC9" w:rsidRDefault="00DB18E3" w:rsidP="00DB18E3">
            <w:pPr>
              <w:contextualSpacing/>
              <w:jc w:val="center"/>
              <w:rPr>
                <w:sz w:val="15"/>
                <w:szCs w:val="15"/>
              </w:rPr>
            </w:pPr>
          </w:p>
        </w:tc>
        <w:tc>
          <w:tcPr>
            <w:tcW w:w="850" w:type="dxa"/>
            <w:vAlign w:val="center"/>
            <w:hideMark/>
          </w:tcPr>
          <w:p w:rsidR="00DB18E3" w:rsidRPr="00972BC9" w:rsidRDefault="00DB18E3" w:rsidP="00DB18E3">
            <w:pPr>
              <w:contextualSpacing/>
              <w:jc w:val="center"/>
              <w:rPr>
                <w:sz w:val="15"/>
                <w:szCs w:val="15"/>
              </w:rPr>
            </w:pPr>
            <w:r w:rsidRPr="00972BC9">
              <w:rPr>
                <w:sz w:val="15"/>
                <w:szCs w:val="15"/>
              </w:rPr>
              <w:t>да</w:t>
            </w:r>
          </w:p>
        </w:tc>
        <w:tc>
          <w:tcPr>
            <w:tcW w:w="992" w:type="dxa"/>
            <w:vAlign w:val="center"/>
            <w:hideMark/>
          </w:tcPr>
          <w:p w:rsidR="00DB18E3" w:rsidRPr="00972BC9" w:rsidRDefault="00DB18E3" w:rsidP="00DB18E3">
            <w:pPr>
              <w:contextualSpacing/>
              <w:jc w:val="center"/>
              <w:rPr>
                <w:sz w:val="15"/>
                <w:szCs w:val="15"/>
              </w:rPr>
            </w:pPr>
          </w:p>
        </w:tc>
        <w:tc>
          <w:tcPr>
            <w:tcW w:w="425" w:type="dxa"/>
            <w:vAlign w:val="center"/>
            <w:hideMark/>
          </w:tcPr>
          <w:p w:rsidR="00DB18E3" w:rsidRPr="00972BC9" w:rsidRDefault="00DB18E3" w:rsidP="00DB18E3">
            <w:pPr>
              <w:contextualSpacing/>
              <w:jc w:val="center"/>
              <w:rPr>
                <w:sz w:val="15"/>
                <w:szCs w:val="15"/>
              </w:rPr>
            </w:pPr>
          </w:p>
        </w:tc>
        <w:tc>
          <w:tcPr>
            <w:tcW w:w="426" w:type="dxa"/>
            <w:vAlign w:val="center"/>
            <w:hideMark/>
          </w:tcPr>
          <w:p w:rsidR="00DB18E3" w:rsidRPr="00972BC9" w:rsidRDefault="00DB18E3" w:rsidP="00DB18E3">
            <w:pPr>
              <w:contextualSpacing/>
              <w:jc w:val="center"/>
              <w:rPr>
                <w:sz w:val="15"/>
                <w:szCs w:val="15"/>
              </w:rPr>
            </w:pPr>
          </w:p>
        </w:tc>
        <w:tc>
          <w:tcPr>
            <w:tcW w:w="425" w:type="dxa"/>
            <w:vAlign w:val="center"/>
            <w:hideMark/>
          </w:tcPr>
          <w:p w:rsidR="00DB18E3" w:rsidRPr="00972BC9" w:rsidRDefault="00DB18E3" w:rsidP="00DB18E3">
            <w:pPr>
              <w:contextualSpacing/>
              <w:jc w:val="center"/>
              <w:rPr>
                <w:sz w:val="15"/>
                <w:szCs w:val="15"/>
              </w:rPr>
            </w:pPr>
          </w:p>
        </w:tc>
        <w:tc>
          <w:tcPr>
            <w:tcW w:w="871" w:type="dxa"/>
            <w:vAlign w:val="center"/>
            <w:hideMark/>
          </w:tcPr>
          <w:p w:rsidR="00DB18E3" w:rsidRPr="00972BC9" w:rsidRDefault="00DB18E3" w:rsidP="00DB18E3">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DB18E3" w:rsidRPr="00972BC9" w:rsidRDefault="00DB18E3" w:rsidP="00DB18E3">
            <w:pPr>
              <w:contextualSpacing/>
              <w:jc w:val="center"/>
              <w:rPr>
                <w:sz w:val="15"/>
                <w:szCs w:val="15"/>
              </w:rPr>
            </w:pPr>
          </w:p>
        </w:tc>
        <w:tc>
          <w:tcPr>
            <w:tcW w:w="399" w:type="dxa"/>
            <w:vAlign w:val="center"/>
            <w:hideMark/>
          </w:tcPr>
          <w:p w:rsidR="00DB18E3" w:rsidRPr="00972BC9" w:rsidRDefault="00DB18E3" w:rsidP="00DB18E3">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171770732915277070100100200246120242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(сотовой)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(сотовой)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59.52000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892.80000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связи для абонентского номера категории 1</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подвижной радиотелефонной (сотовой)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171770732915277070100100220217911244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8.54927</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128.23899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Отмена заказчиком закупки, предусмотренной планом-графиком закупок</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Оформление и выкуп проездного документа (авиабилета) в прямом (непрямом) и обратном направлении, переоформление ранее выкупленного проездного документа,Доставка Заказчику в указанное им время и место на территории г. Москвы, заказанных и выкупленных проездных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171770732915277070100100230037320244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249.93750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1499.62500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4.2018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осуществляется по трем направлениям (Разработка программы исследования,Тестирование анкет респондентов,Проведение полевого исследования). Сроки выполнения отдельных направлений работ определены Календарным планом выполнения работ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171770732915277070100100240175829242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397.08340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2382.50038</w:t>
            </w:r>
          </w:p>
        </w:tc>
        <w:tc>
          <w:tcPr>
            <w:tcW w:w="602" w:type="dxa"/>
            <w:vAlign w:val="center"/>
            <w:hideMark/>
          </w:tcPr>
          <w:p w:rsidR="007B2200" w:rsidRPr="00972BC9" w:rsidRDefault="007B2200" w:rsidP="00367458">
            <w:pPr>
              <w:contextualSpacing/>
              <w:jc w:val="center"/>
              <w:rPr>
                <w:color w:val="000000" w:themeColor="text1"/>
                <w:sz w:val="15"/>
                <w:szCs w:val="15"/>
              </w:rPr>
            </w:pPr>
            <w:r w:rsidRPr="00972BC9">
              <w:rPr>
                <w:color w:val="000000" w:themeColor="text1"/>
                <w:sz w:val="15"/>
                <w:szCs w:val="15"/>
              </w:rPr>
              <w:t>1.2017</w:t>
            </w:r>
          </w:p>
        </w:tc>
        <w:tc>
          <w:tcPr>
            <w:tcW w:w="620" w:type="dxa"/>
            <w:gridSpan w:val="2"/>
            <w:vAlign w:val="center"/>
            <w:hideMark/>
          </w:tcPr>
          <w:p w:rsidR="007B2200" w:rsidRPr="00972BC9" w:rsidRDefault="007B2200" w:rsidP="00367458">
            <w:pPr>
              <w:contextualSpacing/>
              <w:jc w:val="center"/>
              <w:rPr>
                <w:color w:val="000000" w:themeColor="text1"/>
                <w:sz w:val="15"/>
                <w:szCs w:val="15"/>
              </w:rPr>
            </w:pPr>
            <w:r w:rsidRPr="00972BC9">
              <w:rPr>
                <w:color w:val="000000" w:themeColor="text1"/>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r w:rsidRPr="00972BC9">
              <w:rPr>
                <w:sz w:val="15"/>
                <w:szCs w:val="15"/>
              </w:rPr>
              <w:br/>
            </w:r>
            <w:r w:rsidRPr="00972BC9">
              <w:rPr>
                <w:sz w:val="15"/>
                <w:szCs w:val="15"/>
              </w:rPr>
              <w:br/>
              <w:t>Функциональные, технические, качественные, эксплуатационные характеристики: обеспечение доступа на период действия контракта к базам данных «Orbis», «Amadeus» и «Ruslana» или эквивалентам, включающим фундаментальные показатели деятельности компаний, новостному потоку, информации о структуре собственности компаний и их финансовой отчетности;- оказание дополнительных информационно-консультационных услуг по обеспечению доступа к предоставленным базам данных и по вопросам их использования, регулярную техническую поддержку по мере необходимости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171770732915277070100100250186311242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737.80000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4426.80000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r w:rsidRPr="00972BC9">
              <w:rPr>
                <w:sz w:val="15"/>
                <w:szCs w:val="15"/>
              </w:rPr>
              <w:br/>
            </w:r>
            <w:r w:rsidRPr="00972BC9">
              <w:rPr>
                <w:sz w:val="15"/>
                <w:szCs w:val="15"/>
              </w:rPr>
              <w:br/>
              <w:t>Функциональные, технические, качественные, эксплуатационные характеристики: on-line доступ через сеть Интернет для двух одновременных пользователей (один доступ для нужд центрального аппарата ФНС России, один доступ для нужд Межрегиональной инспекции ФНС России по ценообразованию для целей налогообложения).Исполнитель должен предоставить Заказчику доступ к следующим информационным бюллетеням:- Аргус нефтетранспорт;- Аргус рынок нефти России;- Argus Crude Report;- Аргус экспорт нефти;- Аргус российский мазут;- Аргус моторное топливо России;- Argus European Products Report;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171770732915277070100100270046201242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(вторая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(вторая 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17506.80000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105040.80000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w:t>
            </w:r>
            <w:r w:rsidRPr="00972BC9">
              <w:rPr>
                <w:sz w:val="15"/>
                <w:szCs w:val="15"/>
              </w:rPr>
              <w:br/>
            </w:r>
            <w:r w:rsidRPr="00972BC9">
              <w:rPr>
                <w:sz w:val="15"/>
                <w:szCs w:val="15"/>
              </w:rPr>
              <w:br/>
              <w:t>Функциональные, технические, качественные, эксплуатационные характеристики: Разрабатываемые (модернизируемые) Исполнителем компоненты АИС «Налог-3» должны соответствовать требованиям, предъявляемым со стороны СУиМ, ЕСК, СОБИ ФНС России, и обеспечивать взаимодействие с ними и необходимое взаимодействие между собой.После разработки (модернизации) централизованных компонент ППО Исполнитель должен до проведения приемо-сдаточных испытаний совместно с Заказчиком провести на программно-аппаратных средствах Заказчика комплексное тестирование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171770732915277070100100270056201242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(первая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(первая 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по 10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39672.66750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238036.00500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w:t>
            </w:r>
            <w:r w:rsidRPr="00972BC9">
              <w:rPr>
                <w:sz w:val="15"/>
                <w:szCs w:val="15"/>
              </w:rPr>
              <w:br/>
            </w:r>
            <w:r w:rsidRPr="00972BC9">
              <w:rPr>
                <w:sz w:val="15"/>
                <w:szCs w:val="15"/>
              </w:rPr>
              <w:br/>
              <w:t>Функциональные, технические, качественные, эксплуатационные характеристики: Модернизация (разработка) программного обеспечения АИС «Налог-3»; Работы по развитию автоматизированной информационной системы ФНС России (АИС «Налог-3») должны выполняться в соответствии с требованиями ТЗ и обеспечивать автоматизацию функциональных задач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171770732915277070100100280066202242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не позднее 10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23600.00000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141600.00000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lang w:val="en-US"/>
              </w:rPr>
            </w:pPr>
            <w:r w:rsidRPr="00972BC9">
              <w:rPr>
                <w:sz w:val="15"/>
                <w:szCs w:val="15"/>
              </w:rPr>
              <w:t>Возникновение непредвиденных обстоятельст</w:t>
            </w:r>
            <w:r w:rsidRPr="00972BC9">
              <w:rPr>
                <w:sz w:val="15"/>
                <w:szCs w:val="15"/>
                <w:lang w:val="en-US"/>
              </w:rPr>
              <w:t>kpi</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(1-очередь)</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по развитию программного обеспечения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171770732915277070100100290432620242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140.03300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2100.49500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6.2017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10.2017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Поставляемое Оборудование должно быть работоспособным, быть обеспеченным комплектом электрических и интерфейсных соединительных кабелей, при необходимости, включая, кабельные соединения для интеграции со смежным оборудованием, а также документацией на бумажном и электронном носителях (CD-диск), включающей лист общих данных (состав комплекта, краткие характеристики системы, перечень ссылочных документов) и спецификацию Оборудования.Оборудование должно функционировать в следующих условиях:• параметры питания в диапазоне от 200В до 240В, в диапазоне от 49 Гц до 51Гц;• возможны резкие скачки напряжения;• температура окружающей среды в диапазоне от + 10оC до +35оC;• относительная влажность в диапазоне от 20% до 80%.</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171770732915277070100100300442620242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средств защищенной печати и тиражирования документов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средств защищенной печати и тиражирования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Другая периодичность Не позднее 120 дней с даты заключения государственного контракта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20899.72339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125398.34033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p w:rsidR="007B2200" w:rsidRPr="00972BC9" w:rsidRDefault="007B2200" w:rsidP="00367458">
            <w:pPr>
              <w:contextualSpacing/>
              <w:jc w:val="center"/>
              <w:rPr>
                <w:sz w:val="15"/>
                <w:szCs w:val="15"/>
              </w:rPr>
            </w:pPr>
            <w:r w:rsidRPr="00972BC9">
              <w:rPr>
                <w:sz w:val="15"/>
                <w:szCs w:val="15"/>
              </w:rPr>
              <w:t>ПП №968 от 26.09.2016;</w:t>
            </w:r>
          </w:p>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Сканер планшетный с автоподачей формата А4</w:t>
            </w:r>
            <w:r w:rsidRPr="00972BC9">
              <w:rPr>
                <w:sz w:val="15"/>
                <w:szCs w:val="15"/>
              </w:rPr>
              <w:br/>
            </w:r>
            <w:r w:rsidRPr="00972BC9">
              <w:rPr>
                <w:sz w:val="15"/>
                <w:szCs w:val="15"/>
              </w:rPr>
              <w:br/>
              <w:t>Функциональные, технические, качественные, эксплуатационные характеристики: Сканер планшетный с автоподачей формата А4, цветной, максимальный формат - А4</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1170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1170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принтер</w:t>
            </w:r>
            <w:r w:rsidRPr="00972BC9">
              <w:rPr>
                <w:sz w:val="15"/>
                <w:szCs w:val="15"/>
              </w:rPr>
              <w:br/>
            </w:r>
            <w:r w:rsidRPr="00972BC9">
              <w:rPr>
                <w:sz w:val="15"/>
                <w:szCs w:val="15"/>
              </w:rPr>
              <w:br/>
              <w:t>Функциональные, технические, качественные, эксплуатационные характеристики: настольный, лазерный или светодиодный, нагрузка - не менее 80 тыс.л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10164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10164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171770732915277070100100320392620242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 xml:space="preserve">Поставка рабочих станций </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Рабочая станция должна состоять из системного блока и монитора. Все составляющие рабочей станции должны иметь соответствующие коннекторы, в том числе соединительные кабели для подключения предлагаемого монитора. Рабочая станция должна быть совместима с операционной системой Windows 7 SP1 и выше 32 и 64-bit.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до 30 июня 2016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27333.08130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163998.48780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6C3D84" w:rsidRPr="00972BC9" w:rsidRDefault="006C3D84" w:rsidP="006C3D84">
            <w:pPr>
              <w:contextualSpacing/>
              <w:jc w:val="center"/>
              <w:rPr>
                <w:sz w:val="15"/>
                <w:szCs w:val="15"/>
              </w:rPr>
            </w:pPr>
            <w:r w:rsidRPr="00972BC9">
              <w:rPr>
                <w:sz w:val="15"/>
                <w:szCs w:val="15"/>
              </w:rPr>
              <w:t>Приказ Минэкономразвития России №155 от 25.03.2014;</w:t>
            </w:r>
          </w:p>
          <w:p w:rsidR="007B2200" w:rsidRPr="00972BC9" w:rsidRDefault="006C3D84" w:rsidP="006C3D84">
            <w:pPr>
              <w:contextualSpacing/>
              <w:jc w:val="center"/>
              <w:rPr>
                <w:sz w:val="15"/>
                <w:szCs w:val="15"/>
              </w:rPr>
            </w:pPr>
            <w:r w:rsidRPr="00972BC9">
              <w:rPr>
                <w:sz w:val="15"/>
                <w:szCs w:val="15"/>
              </w:rPr>
              <w:t>ПП №968 от 26.09.2016</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highlight w:val="yellow"/>
              </w:rPr>
            </w:pPr>
          </w:p>
        </w:tc>
        <w:tc>
          <w:tcPr>
            <w:tcW w:w="399" w:type="dxa"/>
            <w:vAlign w:val="center"/>
            <w:hideMark/>
          </w:tcPr>
          <w:p w:rsidR="007B2200" w:rsidRPr="00972BC9" w:rsidRDefault="007B2200" w:rsidP="00367458">
            <w:pPr>
              <w:contextualSpacing/>
              <w:jc w:val="center"/>
              <w:rPr>
                <w:sz w:val="15"/>
                <w:szCs w:val="15"/>
                <w:highlight w:val="yellow"/>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рабочих станций для ИТ-инфраструктуры территориальных органов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Рабочая станция должна состоять из системного блока и монитора. Все составляющие рабочей станции должны иметь соответствующие коннекторы, в том числе соединительные кабели для подключения предлагаемого монитора. Рабочая станция должна быть совместима с операционной системой Windows 7 SP1 и выше 32 и 64-bit.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171770732915277070100100330422630242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30875.00000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185250.00000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r w:rsidRPr="00972BC9">
              <w:rPr>
                <w:sz w:val="15"/>
                <w:szCs w:val="15"/>
              </w:rPr>
              <w:br/>
            </w:r>
            <w:r w:rsidRPr="00972BC9">
              <w:rPr>
                <w:sz w:val="15"/>
                <w:szCs w:val="15"/>
              </w:rPr>
              <w:br/>
              <w:t>Функциональные, технические, качественные, эксплуатационные характеристики: Характер функционирования оборудования - круглосуточный: 7 дней в неделю, 24 часа в сутки.Оборудование должно поддерживать следующие режимы функционирования:• Штатный режим, при котором решение прикладных задач системы телекоммуникаций (СТК) обеспечивается основным набором оборудования СТК;• Аварийный режим, при котором решение задач обеспечивается резервным для данных задач оборудованием СТК (в случаях, предусмотренных Проектными решениями);• Режим обслуживания, в котором производятся профилактические мероприятия без остановки оборудования СТК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171770732915277070100100340575829242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9585.49492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57512.96952</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r w:rsidRPr="00972BC9">
              <w:rPr>
                <w:sz w:val="15"/>
                <w:szCs w:val="15"/>
              </w:rPr>
              <w:br/>
            </w:r>
            <w:r w:rsidRPr="00972BC9">
              <w:rPr>
                <w:sz w:val="15"/>
                <w:szCs w:val="15"/>
              </w:rPr>
              <w:br/>
              <w:t>Функциональные, технические, качественные, эксплуатационные характеристики: "Поставляемое оборудование должно быть работоспособным, содержать все комплектующие и быть обеспеченным комплектом соединительных кабелей, включая, при необходимости, кабельные соединения для интеграции со смежным оборудованием.Все программно-аппаратные комплексы из состава поставляемого оборудования должны функционировать при следующих условиях:• параметры электропитания (220В +/- 20В, 50 Гц +/- 1 Гц);• возможны резкие скачки напряжения;• относительная влажность: в диапазоне от 20% до 80%.Все программное обеспечение, права на использование которого предоставляются, должно поддерживать работу с кириллицей.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171770732915277070100100350535829242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Приобретение неисключительных прав на использование программного обеспечения сетевого сканирования и контроля защищенности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Приобретение неисключительных прав на использование программного обеспечения сетевого сканирования и контроля защищенности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3178.02000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19068.12000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серверный модуль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серверный модуль контроля защищенности c поддержкой сетевого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обновления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 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сканирования с ограничением на 100 узлов</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 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консолидации</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171770732915277070100100370505829242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162.88740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2443.31100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w:t>
            </w:r>
            <w:r w:rsidRPr="00972BC9">
              <w:rPr>
                <w:sz w:val="15"/>
                <w:szCs w:val="15"/>
              </w:rPr>
              <w:br/>
            </w:r>
            <w:r w:rsidRPr="00972BC9">
              <w:rPr>
                <w:sz w:val="15"/>
                <w:szCs w:val="15"/>
              </w:rPr>
              <w:br/>
              <w:t>Функциональные, технические, качественные, эксплуатационные характеристики: Антивирусные средства должны включать:Программные средства антивирусной защиты для рабочих станций Windows.Программные средства антивирусной защиты для рабочих станций Linux.Программные средства антивирусной защиты для рабочих станций Mac OS. Программные средства антивирусной защиты для файловых серверов Windows.Программные средства антивирусной защиты для файловых серверов Linux. Программные средства антивирусной защиты для серверов масштаба предприятия и терминальных серверов Windows. Программные средства антивирусной защиты для прокси серверов Linux. Программные средствам антивирусной защиты и фильтрации спама для серверов Microsoft Exchange.Программные средства централизованного управления, мониторинга и обновления.Обновляемые базы данных сигнатур вредоносных программ и атак.Эксплуатационную документацию на русском языке.Программный интерфейс всех антивирусных средств, включая средства управления, должен быть на русском языке.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585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585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171770732915277070100100380495829242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2843.22500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17059.35000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r w:rsidRPr="00972BC9">
              <w:rPr>
                <w:sz w:val="15"/>
                <w:szCs w:val="15"/>
              </w:rPr>
              <w:br/>
            </w:r>
            <w:r w:rsidRPr="00972BC9">
              <w:rPr>
                <w:sz w:val="15"/>
                <w:szCs w:val="15"/>
              </w:rPr>
              <w:br/>
              <w:t>Функциональные, технические, качественные, эксплуатационные характеристики: Программное обеспечение должно иметь сертификат ФСТЭК России на соответствие требованиям руководящего документа Гостехкомиссии России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недекларируемых возможностей» (утверждено решением Государственной технической комиссии при Президенте РФ от 4 июня 1999 г. N 114). Должна обеспечиваться защита от вирусных атак. Требование на обнаружение программных вирусов в шифрованных электронных сообщениях не распространяется.Должна быть обеспечена совместимость с программами-посредниками, развернутыми в ФНС России («MaxPatrol», «БлокХост»). Совмещение указанных функций должно быть выполнено в едином программно-функциональном комплексе.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147700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147700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171770732915277070100100390562620242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24199.04329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145194.25973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r w:rsidRPr="00972BC9">
              <w:rPr>
                <w:sz w:val="15"/>
                <w:szCs w:val="15"/>
              </w:rPr>
              <w:br/>
            </w:r>
            <w:r w:rsidRPr="00972BC9">
              <w:rPr>
                <w:sz w:val="15"/>
                <w:szCs w:val="15"/>
              </w:rPr>
              <w:br/>
              <w:t>Функциональные, технические, качественные, эксплуатационные характеристики: Операционная система ПАК АРМ ЗАГС (ОС) должна быть с открытым исходным кодом с возможностью предоставления исходных кодов для лабораторий, проводящих сертификационные мероприятия. Операционная система (ОС) ПАК АРМ ЗАГС должна иметь подтверждение от разработчиков специального программного обеспечения ЕГР ЗАГС о возможности портирования специального программного обеспечения ЕГР ЗАГС. С целью подтверждения возможности портирования в рамках конкурса должны быть проведены оценочные испытания работоспособности ЕГР ЗАГС совместно с ПАК ЕГР ЗАГС на стенде Заказчика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9725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9725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171770732915277070100100400412630242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в рамках федеральной целевой программы "Развитие единой государственной системы регистрации прав и кадастрового учета недвижимости (2014-2019 годы)"</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в рамках федеральной целевой программы "Развитие единой государственной системы регистрации прав и кадастрового учета недвижимости (2014-2019 годы)"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6309.14644</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37854.87864</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11.2017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Криптомаршрутизатор</w:t>
            </w:r>
            <w:r w:rsidRPr="00972BC9">
              <w:rPr>
                <w:sz w:val="15"/>
                <w:szCs w:val="15"/>
              </w:rPr>
              <w:br/>
            </w:r>
            <w:r w:rsidRPr="00972BC9">
              <w:rPr>
                <w:sz w:val="15"/>
                <w:szCs w:val="15"/>
              </w:rPr>
              <w:br/>
              <w:t>Функциональные, технические, качественные, эксплуатационные характеристики: Криптомаршрутизатор должен представлять собой единую платформу, совмещающую в себе функции криптозащиты, межсетевого экранирования, маршрутизации и коммутации трафика и соответствовать следующим функциональным и техническим требованиям:Технические характеристики:должен быть выполнен в форм-факторе 1U для установки в стандартную телекоммуникационную 19” стойку; должен быть рассчитан на питание от однофазной сети переменного тока;диапазон напряжения: начальное значение диапазона – 220 В;конечное значение диапазона – 230 В; номинальное значение частоты - 50 Гц; потребляемая мощность не более 100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Оборудование КУТ</w:t>
            </w:r>
            <w:r w:rsidRPr="00972BC9">
              <w:rPr>
                <w:sz w:val="15"/>
                <w:szCs w:val="15"/>
              </w:rPr>
              <w:br/>
            </w:r>
            <w:r w:rsidRPr="00972BC9">
              <w:rPr>
                <w:sz w:val="15"/>
                <w:szCs w:val="15"/>
              </w:rPr>
              <w:br/>
              <w:t>Функциональные, технические, качественные, эксплуатационные характеристики: устройство зонд КУТ-Л должно быть выполнено в форм-факторе 1U для установки в стандартную телекоммуникационную 19” стойку;устройство должно быть оснащено встроенным блоком электропитания и рассчитано на питание от однофазной сети переменного тока;диапазон напряжения: начальное значение диапазона – не более 220 В,конечное значение диапазона – не менее 230 В; номинальное значение частоты - 50 Гц; потребляемая мощность не более 240 Вт;охлаждение пассивное, обеспечивающее работу в окружающей среде с параметрами: диапазон рабочей температуры:начальное значение диапазона – 0°С; конечное значение диапазона – 50 °С;диапазон относительной влажности:начальное значение диапазона – 5%;конечное значение диапазона – 80 %;атмосферное давление – не ниже 60 кПа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171770732915277070100100420616202242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41250.00000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247500.00000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Консультационная и техническая поддержка пользователей и ЭО, включая исправление ошибок в ППО, с целью обеспечения бесперебойного функционирования ППО при решении всех функциональных задач налогового администрирования и административно-хозяйственной деятельности, а также при выполнении возложенных на ФНС России функций оператора систем;Модификация существующего ППО с целью улучшения показателей его производительности, удобства для пользователя и адаптации продукта для использования в модифицированном окружении, не требующая полного изменения архитектуры прикладного программного обеспечения и не ведущая к автоматизации новых функций и созданию качественно нового функционала в системе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171770732915277070100100430226202242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21000.00000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126000.00000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Сопровождение информационного обеспечения, прикладных и общесистемных ИТ-сервисов автоматизированной информационной системы ФНС России является создание необходимых условий для бесперебойного функционирования автоматизированной информационной системы ФНС России, включая средства поиска, получения, хранения, накопления, передачи, обработки информации, путем организации поддержки пользователей системы, актуализации информационного обеспечения автоматизированных информационных систем ФНС России, в том числе в части ведения справочников и классификаторов, электронных сервисов интернет-сайта ФНС России, общесистемных сервисов АИС, сервисов информационной безопасности, а также федеральной информационной адресной системы.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171770732915277070100100440286110242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82526.22300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495157.33800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171770732915277070100100450146110242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Выделяемая телефонная нумерация должна включать 700 (семьсот) московских номеров (495).Телефонные номера должны иметь выход на местную и внутризоновую сети, а также с выделяемых телефонных номеров должна быть обеспечена техническая возможность доступа к услугам междугородной и международной телефонной связи.Оператор должен предоставлять не ограниченное количество исходящих местных и внутризоновых телефонных соединений, включая соединения с абонентами сетей подвижной радиотелефонной связи г. Москвы и Московской области.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171770732915277070100100460136110242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150.00000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Оператор должен обладать лицензией на услуги междугородной и международной телефонной связи. Учет трафика присоединяемой сети связи должен обеспечиваться на Центре коммутации Оператора с предоставлением тарификационной информации в рамках государственного контракта между Оператором и Абонентом. По запросу Абонента Оператор обязан бесплатно предоставлять в трехдневный срок тарификационную информацию (в электронном виде) в рамках государственного контракта.Граница ответственности при организации связи между Абонентом и Оператором проходит по автоматической телефонной станции оператора, предоставляющего номерную емкость.Оператор обеспечивает круглосуточную справочно-информационную службу Оператора и круглосуточную связь с Абонентом, и бесплатно предоставляет:• детализацию междугородных и международных переговоров (ежемесячно);• информацию о международном коде населенного пункта, о международном коде страны и зарубежного населенного пункта;• информацию о тарифах;• информацию о состоянии лицевого счета;• информацию о порядке пользования услугами;• информацию о разнице во времени между населенными пунктами;• информацию о периодах льготной тарификации.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171770732915277070100100480206399242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332.40000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4986.00000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171770732915277070100100500077220244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начальный срок - с даты заключения государственного контракта конечный срок - не позднее 90 дней с даты заключения государственного контракта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1800.00000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r w:rsidRPr="00972BC9">
              <w:rPr>
                <w:sz w:val="15"/>
                <w:szCs w:val="15"/>
              </w:rPr>
              <w:br/>
            </w:r>
            <w:r w:rsidRPr="00972BC9">
              <w:rPr>
                <w:sz w:val="15"/>
                <w:szCs w:val="15"/>
              </w:rPr>
              <w:br/>
              <w:t>Функциональные, технические, качественные, эксплуатационные характеристики: Разработка единой модели показателей налогового учета, налоговой и финансовой отчетности;Формирование направлений повышения эффективности информационного взаимодействия за счет автоматизации функций налогового мониторинга; Определение перечня ключевых показателей эффективности информационного взаимодействия налогоплательщиков с налоговыми органами в режиме налогового мониторинга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171770732915277070100100510298010244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этап</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охране объектов ФНС России в соответствии с утвержденной дислокации постов охраны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171770732915277070100100530196311242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304.70000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4570.50000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 ерсий специальных информационных массивов</w:t>
            </w:r>
            <w:r w:rsidRPr="00972BC9">
              <w:rPr>
                <w:sz w:val="15"/>
                <w:szCs w:val="15"/>
              </w:rPr>
              <w:br/>
            </w:r>
            <w:r w:rsidRPr="00972BC9">
              <w:rPr>
                <w:sz w:val="15"/>
                <w:szCs w:val="15"/>
              </w:rPr>
              <w:br/>
              <w:t>Функциональные, технические, качественные, эксплуатационные характеристики: Предоставляемая информация о предприятиях, отраслях экономики и регионах Российской Федерации должна предоставляться в формате автоматизированной информационной системы ФНС России АИС «Налог» и быть совместимой с ПАК «База данных внешних экономических источников», входящим в автоматизированную информационную систему ФНС России АИС «Налог»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171770732915277070100100540315814244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17.51410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525.42300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r w:rsidRPr="00972BC9">
              <w:rPr>
                <w:sz w:val="15"/>
                <w:szCs w:val="15"/>
              </w:rPr>
              <w:br/>
            </w:r>
            <w:r w:rsidRPr="00972BC9">
              <w:rPr>
                <w:sz w:val="15"/>
                <w:szCs w:val="15"/>
              </w:rPr>
              <w:br/>
              <w:t>Функциональные, технические, качественные, эксплуатационные характеристики: Подписка на печатные периодические издания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171770732915277070100100550305814244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Подписка на журнал "Налоговая политика и практика"</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журнал "Налоговая политика и практика"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Один раз в полгода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192.01640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2880.24600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периодическое печатное издание - журнал "Налоговая политика и практика"</w:t>
            </w:r>
            <w:r w:rsidRPr="00972BC9">
              <w:rPr>
                <w:sz w:val="15"/>
                <w:szCs w:val="15"/>
              </w:rPr>
              <w:br/>
            </w:r>
            <w:r w:rsidRPr="00972BC9">
              <w:rPr>
                <w:sz w:val="15"/>
                <w:szCs w:val="15"/>
              </w:rPr>
              <w:br/>
              <w:t>Функциональные, технические, качественные, эксплуатационные характеристики: журнал "Налоговая политика и практика" - печатная версия и электронная версии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171770732915277070100100560546832244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2.13722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64.11653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4.2017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r w:rsidRPr="00972BC9">
              <w:rPr>
                <w:sz w:val="15"/>
                <w:szCs w:val="15"/>
              </w:rPr>
              <w:br/>
            </w:r>
            <w:r w:rsidRPr="00972BC9">
              <w:rPr>
                <w:sz w:val="15"/>
                <w:szCs w:val="15"/>
              </w:rPr>
              <w:br/>
              <w:t>Функциональные, технические, качественные, эксплуатационные характеристики: 1.Обмерочные работы2.Подготовка технического плана.3. Внесение изменений в Государственный кадастр недвижимости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171770732915277070100100570515829242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системного программного обеспечения автоматизированного рабочего места работников территориальных органов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системного программного обеспечения автоматизированного рабочего места работников территориальных органов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8393.84400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50363.06400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WinSvrCAL RUS LicSAPk OLP C Gov UsrCAL</w:t>
            </w:r>
            <w:r w:rsidRPr="00972BC9">
              <w:rPr>
                <w:sz w:val="15"/>
                <w:szCs w:val="15"/>
              </w:rPr>
              <w:br/>
            </w:r>
            <w:r w:rsidRPr="00972BC9">
              <w:rPr>
                <w:sz w:val="15"/>
                <w:szCs w:val="15"/>
              </w:rPr>
              <w:br/>
              <w:t>Функциональные, технические, качественные, эксплуатационные характеристики: WinSvrCAL RUS LicSAPk OLP C Gov UsrCAL</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WinPro 10 SNGL OLP NL Legalization GetGenuine wCOA</w:t>
            </w:r>
            <w:r w:rsidRPr="00972BC9">
              <w:rPr>
                <w:sz w:val="15"/>
                <w:szCs w:val="15"/>
              </w:rPr>
              <w:br/>
            </w:r>
            <w:r w:rsidRPr="00972BC9">
              <w:rPr>
                <w:sz w:val="15"/>
                <w:szCs w:val="15"/>
              </w:rPr>
              <w:br/>
              <w:t>Функциональные, технические, качественные, эксплуатационные характеристики: WinPro 10 SNGL OLP NL Legalization GetGenuine wCOA</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171770732915277070100100590380000242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оборудования для создания второй очереди ИТ-инфраструктуры ЗРЦОД</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оборудования для создания второй очереди ИТ-инфраструктуры ЗРЦОД</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926975.73444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926975.73444</w:t>
            </w:r>
          </w:p>
        </w:tc>
        <w:tc>
          <w:tcPr>
            <w:tcW w:w="580" w:type="dxa"/>
            <w:vAlign w:val="center"/>
            <w:hideMark/>
          </w:tcPr>
          <w:p w:rsidR="007B2200" w:rsidRPr="00972BC9" w:rsidRDefault="00DB18E3" w:rsidP="00367458">
            <w:pPr>
              <w:contextualSpacing/>
              <w:jc w:val="center"/>
              <w:rPr>
                <w:sz w:val="15"/>
                <w:szCs w:val="15"/>
              </w:rPr>
            </w:pPr>
            <w:r w:rsidRPr="00972BC9">
              <w:rPr>
                <w:sz w:val="15"/>
                <w:szCs w:val="15"/>
              </w:rPr>
              <w:t>926975.73444</w:t>
            </w:r>
          </w:p>
        </w:tc>
        <w:tc>
          <w:tcPr>
            <w:tcW w:w="1116"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46348.78672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278092.72033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Машина СУБД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Exadata x6-8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Машина СУБД №3</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UCS CPAv3 (Hadoop)</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Коммутатор №2</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Nexus 7009</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Коммутатор №4</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Nexus 5548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Криптошлюз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NX600A (кластер)</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Маршрутизатор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ASR 1006</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 машины СУБД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Exadata Storage Server Software</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171770732915277070100100630523700244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r w:rsidRPr="00972BC9">
              <w:rPr>
                <w:sz w:val="15"/>
                <w:szCs w:val="15"/>
              </w:rPr>
              <w:br/>
            </w:r>
            <w:r w:rsidRPr="00972BC9">
              <w:rPr>
                <w:sz w:val="15"/>
                <w:szCs w:val="15"/>
              </w:rPr>
              <w:br/>
              <w:t>Функциональные, технические, качественные, эксплуатационные характеристики: Прием сточных вод в централизованную систему водоотведения, их транспортировки, очистка и сброс в водный объект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171770732915277070100100650626311242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Начальный срок - с даты заключения государственного контракта, но не ранее 1 марта 2017 года, конечный срок - 31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737.80000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4426.80000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r w:rsidRPr="00972BC9">
              <w:rPr>
                <w:sz w:val="15"/>
                <w:szCs w:val="15"/>
              </w:rPr>
              <w:br/>
            </w:r>
            <w:r w:rsidRPr="00972BC9">
              <w:rPr>
                <w:sz w:val="15"/>
                <w:szCs w:val="15"/>
              </w:rPr>
              <w:br/>
              <w:t>Функциональные, технические, качественные, эксплуатационные характеристики: on-line доступ через сеть Интернет для двух одновременных пользователей (один доступ для нужд центрального аппарата ФНС России, один доступ для нужд Межрегиональной инспекции ФНС России по ценообразованию для целей налогообложения).Исполнитель должен предоставить Заказчику доступ к следующим информационным бюллетеням:- Аргус нефтетранспорт;- Аргус рынок нефти России;- Argus Crude Report;- Аргус экспорт нефти;- Аргус российский мазут;- Аргус моторное топливо России;- Argus European Products Report;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171770732915277070100100660402630242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1136.05209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6816.31255</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Криптомаршрутизатор</w:t>
            </w:r>
            <w:r w:rsidRPr="00972BC9">
              <w:rPr>
                <w:sz w:val="15"/>
                <w:szCs w:val="15"/>
              </w:rPr>
              <w:br/>
            </w:r>
            <w:r w:rsidRPr="00972BC9">
              <w:rPr>
                <w:sz w:val="15"/>
                <w:szCs w:val="15"/>
              </w:rPr>
              <w:br/>
              <w:t>Функциональные, технические, качественные, эксплуатационные характеристики: Криптомаршрутизатор должен представлять собой единую платформу, совмещающую в себе функции криптозащиты, межсетевого экранирования, маршрутизации и коммутации трафика Технические характеристики:должен быть выполнен в форм-факторе 1U для установки в стандартную телекоммуникационную 19” стойку; должен быть рассчитан на питание от однофазной сети переменного тока;диапазон напряжения: начальное значение диапазона – 220 В;конечное значение диапазона – 230 В; номинальное значение частоты - 50 Гц; потребляемая мощность не более 100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Оборудование КУТ</w:t>
            </w:r>
            <w:r w:rsidRPr="00972BC9">
              <w:rPr>
                <w:sz w:val="15"/>
                <w:szCs w:val="15"/>
              </w:rPr>
              <w:br/>
            </w:r>
            <w:r w:rsidRPr="00972BC9">
              <w:rPr>
                <w:sz w:val="15"/>
                <w:szCs w:val="15"/>
              </w:rPr>
              <w:br/>
              <w:t>Функциональные, технические, качественные, эксплуатационные характеристики: Оборудование КУТ представляет собой зонд КУТ-Л системы контроля и управления трафиком, обеспечивающий функции измерения, первичного анализа и передачи информации о функционировании системы связи и трафика в центральный сервер анализа и построения отчётов.Зонд КУТ-Л устанавливается в разрыв канала связи между Криптомаршрутизаторами и ЛВС закрытого сегмента сети Объекта ФНС России и обеспечивает соответствия следующим функциональным и техническим требованиям:устройство зонд КУТ-Л должно быть выполнено в форм-факторе 1U для установки в стандартную телекоммуникационную 19” стойку;устройство должно быть оснащено встроенным блоком электропитания и рассчитано на питание от однофазной сети переменного тока;диапазон напряжения: начальное значение диапазона – не более 220 В,конечное значение диапазона – не менее 230 В; номинальное значение частоты - 50 Гц; потребляемая мощность не более 240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171770732915277070100100680155221244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5495.70010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32974.20058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r w:rsidRPr="00972BC9">
              <w:rPr>
                <w:sz w:val="15"/>
                <w:szCs w:val="15"/>
              </w:rPr>
              <w:br/>
            </w:r>
            <w:r w:rsidRPr="00972BC9">
              <w:rPr>
                <w:sz w:val="15"/>
                <w:szCs w:val="15"/>
              </w:rPr>
              <w:br/>
              <w:t>Функциональные, технические, качественные, эксплуатационные характеристики: предоставление по адресу и ко времени, определенному заданием (заявкой) Заказчика, транспортные средства с водителями; осуществление косметического обслуживания автомобилей на территории Заказчика силами и средствами исполнителя подготовка водителей для усовершенствования качества автотранспортного обслуживания не менее одного раза в полгода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171770732915277070100100690026399000</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272.00000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4080.00000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171770732915277070100100700126190242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 (за второе полугодие)</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 (за второе полугодие)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41263.11150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247578.66900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6.2017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171770732915277070100100710354321244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и установка стабилизаторов напряжения лифтового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и установка стабилизаторов напряжения лифтового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110.96173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1664.42600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4.2017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10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10 кВт, номинальный ток 33,4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5,7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5,7 кВт, номинальный ток 16,0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15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15 кВт, номинальный ток 36,0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7,6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7,6 кВт, номинальный ток 11,1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Установка стабилизатора</w:t>
            </w:r>
            <w:r w:rsidRPr="00972BC9">
              <w:rPr>
                <w:sz w:val="15"/>
                <w:szCs w:val="15"/>
              </w:rPr>
              <w:br/>
            </w:r>
            <w:r w:rsidRPr="00972BC9">
              <w:rPr>
                <w:sz w:val="15"/>
                <w:szCs w:val="15"/>
              </w:rPr>
              <w:br/>
              <w:t>Функциональные, технические, качественные, эксплуатационные характеристики: работы по установке стабилизатора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171770732915277070100100720340000244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запасных частей и механизмов лифтового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запасных частей и механизмов лифтового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81.10588</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1216.58819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10.2017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КМ724760G01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КМ661434А</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КМ661436А</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КМ713160G02</w:t>
            </w:r>
            <w:r w:rsidRPr="00972BC9">
              <w:rPr>
                <w:sz w:val="15"/>
                <w:szCs w:val="15"/>
              </w:rPr>
              <w:br/>
            </w:r>
            <w:r w:rsidRPr="00972BC9">
              <w:rPr>
                <w:sz w:val="15"/>
                <w:szCs w:val="15"/>
              </w:rPr>
              <w:br/>
              <w:t>Функциональные, технические, качественные, эксплуатационные характеристики: плата предварительного открывания дверей для лифтов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КМ725800G01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коммутируемых разъемов – 9</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КМ781380G01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разъемов – 11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тахогенератор КМ982792G33</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фрикционного шкива - 37,3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преобразователь частоты КМ953503R121</w:t>
            </w:r>
            <w:r w:rsidRPr="00972BC9">
              <w:rPr>
                <w:sz w:val="15"/>
                <w:szCs w:val="15"/>
              </w:rPr>
              <w:br/>
            </w:r>
            <w:r w:rsidRPr="00972BC9">
              <w:rPr>
                <w:sz w:val="15"/>
                <w:szCs w:val="15"/>
              </w:rPr>
              <w:br/>
              <w:t>Функциональные, технические, качественные, эксплуатационные характеристики: ток - 14А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осцилляторный выключатель КМ86420G03</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выключатель КМ713226G01</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 бистабильный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выключатель КМ713227G01</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 моностабильный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КМ280305</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КМ277404</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- 6А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КМ276387</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КМ256752</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КМ256623</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КМ136926</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- 50А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КМ254377</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- 18А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Ролик КМ601106G01</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наружный - 94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Световой экран КМ273449</w:t>
            </w:r>
            <w:r w:rsidRPr="00972BC9">
              <w:rPr>
                <w:sz w:val="15"/>
                <w:szCs w:val="15"/>
              </w:rPr>
              <w:br/>
            </w:r>
            <w:r w:rsidRPr="00972BC9">
              <w:rPr>
                <w:sz w:val="15"/>
                <w:szCs w:val="15"/>
              </w:rPr>
              <w:br/>
              <w:t>Функциональные, технические, качественные, эксплуатационные характеристики: зональное покрытие - 2D</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канат ОС</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- 6,5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Погонный метр</w:t>
            </w:r>
          </w:p>
        </w:tc>
        <w:tc>
          <w:tcPr>
            <w:tcW w:w="289" w:type="dxa"/>
            <w:vAlign w:val="center"/>
          </w:tcPr>
          <w:p w:rsidR="007B2200" w:rsidRPr="00972BC9" w:rsidRDefault="007B2200" w:rsidP="00367458">
            <w:pPr>
              <w:contextualSpacing/>
              <w:jc w:val="center"/>
              <w:rPr>
                <w:sz w:val="15"/>
                <w:szCs w:val="15"/>
              </w:rPr>
            </w:pPr>
            <w:r w:rsidRPr="00972BC9">
              <w:rPr>
                <w:sz w:val="15"/>
                <w:szCs w:val="15"/>
              </w:rPr>
              <w:t>018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171770732915277070100100730100000244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продукции с логотипом</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продукции с логотипом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5.64490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169.34688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6C3D84"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w:t>
            </w:r>
            <w:r w:rsidRPr="00972BC9">
              <w:rPr>
                <w:sz w:val="15"/>
                <w:szCs w:val="15"/>
              </w:rPr>
              <w:br/>
            </w:r>
            <w:r w:rsidRPr="00972BC9">
              <w:rPr>
                <w:sz w:val="15"/>
                <w:szCs w:val="15"/>
              </w:rPr>
              <w:br/>
              <w:t>Функциональные, технические, качественные, эксплуатационные характеристики: Конверт из высокобелой бумаги, плотностью 80 г/м2, клапан прямой, с отрывной силиконовой лентой.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адресная</w:t>
            </w:r>
            <w:r w:rsidRPr="00972BC9">
              <w:rPr>
                <w:sz w:val="15"/>
                <w:szCs w:val="15"/>
              </w:rPr>
              <w:br/>
            </w:r>
            <w:r w:rsidRPr="00972BC9">
              <w:rPr>
                <w:sz w:val="15"/>
                <w:szCs w:val="15"/>
              </w:rPr>
              <w:br/>
              <w:t>Функциональные, технические, качественные, эксплуатационные характеристики: Папка из переплетного картона, обтянутая искусственной кожей. Углы прямые.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для документов</w:t>
            </w:r>
            <w:r w:rsidRPr="00972BC9">
              <w:rPr>
                <w:sz w:val="15"/>
                <w:szCs w:val="15"/>
              </w:rPr>
              <w:br/>
            </w:r>
            <w:r w:rsidRPr="00972BC9">
              <w:rPr>
                <w:sz w:val="15"/>
                <w:szCs w:val="15"/>
              </w:rPr>
              <w:br/>
              <w:t>Функциональные, технические, качественные, эксплуатационные характеристики: Папка из высокобелого картона одностороннего плотностью 350 г/м2, 1+0 матовый ВД лак.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вкладыш в папку адресную</w:t>
            </w:r>
            <w:r w:rsidRPr="00972BC9">
              <w:rPr>
                <w:sz w:val="15"/>
                <w:szCs w:val="15"/>
              </w:rPr>
              <w:br/>
            </w:r>
            <w:r w:rsidRPr="00972BC9">
              <w:rPr>
                <w:sz w:val="15"/>
                <w:szCs w:val="15"/>
              </w:rPr>
              <w:br/>
              <w:t>Функциональные, технические, качественные, эксплуатационные характеристики: Вкладыш из дизайнерской бумаги фактурной двухсторонней, тонированной без покрытия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171770732915277070100100740017220241</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160.25350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961.52100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7.2017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11.2017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r w:rsidRPr="00972BC9">
              <w:rPr>
                <w:sz w:val="15"/>
                <w:szCs w:val="15"/>
              </w:rPr>
              <w:br/>
            </w:r>
            <w:r w:rsidRPr="00972BC9">
              <w:rPr>
                <w:sz w:val="15"/>
                <w:szCs w:val="15"/>
              </w:rPr>
              <w:br/>
              <w:t>Функциональные, технические, качественные, эксплуатационные характеристики: подходы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171770732915277070100100760360000244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канцелярских принадлежностей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канцелярских принадлежностей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98.37790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1475.66843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прозрачный, 19мм.х33м</w:t>
            </w:r>
            <w:r w:rsidRPr="00972BC9">
              <w:rPr>
                <w:sz w:val="15"/>
                <w:szCs w:val="15"/>
              </w:rPr>
              <w:br/>
            </w:r>
            <w:r w:rsidRPr="00972BC9">
              <w:rPr>
                <w:sz w:val="15"/>
                <w:szCs w:val="15"/>
              </w:rPr>
              <w:br/>
              <w:t>Функциональные, технические, качественные, эксплуатационные характеристики: Скотч прозрачный, односторонний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упаковочный прозрачный, 50мм.х66м</w:t>
            </w:r>
            <w:r w:rsidRPr="00972BC9">
              <w:rPr>
                <w:sz w:val="15"/>
                <w:szCs w:val="15"/>
              </w:rPr>
              <w:br/>
            </w:r>
            <w:r w:rsidRPr="00972BC9">
              <w:rPr>
                <w:sz w:val="15"/>
                <w:szCs w:val="15"/>
              </w:rPr>
              <w:br/>
              <w:t>Функциональные, технические, качественные, эксплуатационные характеристики: Скотч упаковочный прозрачный, односторонний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двусторонний, 30мм.х5м</w:t>
            </w:r>
            <w:r w:rsidRPr="00972BC9">
              <w:rPr>
                <w:sz w:val="15"/>
                <w:szCs w:val="15"/>
              </w:rPr>
              <w:br/>
            </w:r>
            <w:r w:rsidRPr="00972BC9">
              <w:rPr>
                <w:sz w:val="15"/>
                <w:szCs w:val="15"/>
              </w:rPr>
              <w:br/>
              <w:t>Функциональные, технические, качественные, эксплуатационные характеристики: Скотч двусторонний, бесцветный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папка-конверт на кнопке</w:t>
            </w:r>
            <w:r w:rsidRPr="00972BC9">
              <w:rPr>
                <w:sz w:val="15"/>
                <w:szCs w:val="15"/>
              </w:rPr>
              <w:br/>
            </w:r>
            <w:r w:rsidRPr="00972BC9">
              <w:rPr>
                <w:sz w:val="15"/>
                <w:szCs w:val="15"/>
              </w:rPr>
              <w:br/>
              <w:t>Функциональные, технические, качественные, эксплуатационные характеристики: Папка-конверт на кнопке, А4, полипропиленовая пленка, синяя прозрачная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 почтовый С4</w:t>
            </w:r>
            <w:r w:rsidRPr="00972BC9">
              <w:rPr>
                <w:sz w:val="15"/>
                <w:szCs w:val="15"/>
              </w:rPr>
              <w:br/>
            </w:r>
            <w:r w:rsidRPr="00972BC9">
              <w:rPr>
                <w:sz w:val="15"/>
                <w:szCs w:val="15"/>
              </w:rPr>
              <w:br/>
              <w:t>Функциональные, технические, качественные, эксплуатационные характеристики: немаркированный, С4, размер 229х324 мм, силиконовая лента, внутренняя запечатка, цвет белый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 почтовый С5</w:t>
            </w:r>
            <w:r w:rsidRPr="00972BC9">
              <w:rPr>
                <w:sz w:val="15"/>
                <w:szCs w:val="15"/>
              </w:rPr>
              <w:br/>
            </w:r>
            <w:r w:rsidRPr="00972BC9">
              <w:rPr>
                <w:sz w:val="15"/>
                <w:szCs w:val="15"/>
              </w:rPr>
              <w:br/>
              <w:t>Функциональные, технические, качественные, эксплуатационные характеристики: немаркированный, С5, размер 162х229 мм, силиконовая лента, внутренняя запечатка, цвет белый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скоросшиватель картонный ДЕЛО</w:t>
            </w:r>
            <w:r w:rsidRPr="00972BC9">
              <w:rPr>
                <w:sz w:val="15"/>
                <w:szCs w:val="15"/>
              </w:rPr>
              <w:br/>
            </w:r>
            <w:r w:rsidRPr="00972BC9">
              <w:rPr>
                <w:sz w:val="15"/>
                <w:szCs w:val="15"/>
              </w:rPr>
              <w:br/>
              <w:t>Функциональные, технические, качественные, эксплуатационные характеристики: Скоросшиватель картонный ДЕЛО, мелованный картон</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13400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13400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папка-скоросшиватель.</w:t>
            </w:r>
            <w:r w:rsidRPr="00972BC9">
              <w:rPr>
                <w:sz w:val="15"/>
                <w:szCs w:val="15"/>
              </w:rPr>
              <w:br/>
            </w:r>
            <w:r w:rsidRPr="00972BC9">
              <w:rPr>
                <w:sz w:val="15"/>
                <w:szCs w:val="15"/>
              </w:rPr>
              <w:br/>
              <w:t>Функциональные, технические, качественные, эксплуатационные характеристики: А4, дополнительные отверстия на корешке, стандартный механизм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скоросшиватель с пружинным механизмом</w:t>
            </w:r>
            <w:r w:rsidRPr="00972BC9">
              <w:rPr>
                <w:sz w:val="15"/>
                <w:szCs w:val="15"/>
              </w:rPr>
              <w:br/>
            </w:r>
            <w:r w:rsidRPr="00972BC9">
              <w:rPr>
                <w:sz w:val="15"/>
                <w:szCs w:val="15"/>
              </w:rPr>
              <w:br/>
              <w:t>Функциональные, технические, качественные, эксплуатационные характеристики: Папка-скоросшиватель с пружинным механизмом, А4, верхняя обложка непрозрачная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Бумага для заметок, 90х90х90 мм</w:t>
            </w:r>
            <w:r w:rsidRPr="00972BC9">
              <w:rPr>
                <w:sz w:val="15"/>
                <w:szCs w:val="15"/>
              </w:rPr>
              <w:br/>
            </w:r>
            <w:r w:rsidRPr="00972BC9">
              <w:rPr>
                <w:sz w:val="15"/>
                <w:szCs w:val="15"/>
              </w:rPr>
              <w:br/>
              <w:t>Функциональные, технические, качественные, эксплуатационные характеристики: размер 90х90х90 мм, цвет белый, прозрачный пластиковый бокс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Бумага для заметок, 76х76 мм</w:t>
            </w:r>
            <w:r w:rsidRPr="00972BC9">
              <w:rPr>
                <w:sz w:val="15"/>
                <w:szCs w:val="15"/>
              </w:rPr>
              <w:br/>
            </w:r>
            <w:r w:rsidRPr="00972BC9">
              <w:rPr>
                <w:sz w:val="15"/>
                <w:szCs w:val="15"/>
              </w:rPr>
              <w:br/>
              <w:t>Функциональные, технические, качественные, эксплуатационные характеристики: Бумага для заметок с клейким краем, размер 76х76 мм, 4 цветных блока в упаковке по 100 листов в каждом блоке, клейкий край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бумажный блок Z-сложения</w:t>
            </w:r>
            <w:r w:rsidRPr="00972BC9">
              <w:rPr>
                <w:sz w:val="15"/>
                <w:szCs w:val="15"/>
              </w:rPr>
              <w:br/>
            </w:r>
            <w:r w:rsidRPr="00972BC9">
              <w:rPr>
                <w:sz w:val="15"/>
                <w:szCs w:val="15"/>
              </w:rPr>
              <w:br/>
              <w:t>Функциональные, технические, качественные, эксплуатационные характеристики: Бумажный блок Z-сложения, размер 76х76 мм, цвет желтый, объем 100 листов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Блокнот А5</w:t>
            </w:r>
            <w:r w:rsidRPr="00972BC9">
              <w:rPr>
                <w:sz w:val="15"/>
                <w:szCs w:val="15"/>
              </w:rPr>
              <w:br/>
            </w:r>
            <w:r w:rsidRPr="00972BC9">
              <w:rPr>
                <w:sz w:val="15"/>
                <w:szCs w:val="15"/>
              </w:rPr>
              <w:br/>
              <w:t>Функциональные, технические, качественные, эксплуатационные характеристики: Блокнот А5, 50 лист., на спирали, обложка-пластик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1800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1800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Папка-регистратор с арочным механизмом,75мм.</w:t>
            </w:r>
            <w:r w:rsidRPr="00972BC9">
              <w:rPr>
                <w:sz w:val="15"/>
                <w:szCs w:val="15"/>
              </w:rPr>
              <w:br/>
            </w:r>
            <w:r w:rsidRPr="00972BC9">
              <w:rPr>
                <w:sz w:val="15"/>
                <w:szCs w:val="15"/>
              </w:rPr>
              <w:br/>
              <w:t>Функциональные, технические, качественные, эксплуатационные характеристики: А4, картон, сверху оклеена полипропиленовой пленкой, внутри бумага, наварной карман для сменной этикетки, металлическая окантовка краев, ширина корешка 75 мм, цвет черный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Папка-регистратор с арочным механизмом, 50 мм.</w:t>
            </w:r>
            <w:r w:rsidRPr="00972BC9">
              <w:rPr>
                <w:sz w:val="15"/>
                <w:szCs w:val="15"/>
              </w:rPr>
              <w:br/>
            </w:r>
            <w:r w:rsidRPr="00972BC9">
              <w:rPr>
                <w:sz w:val="15"/>
                <w:szCs w:val="15"/>
              </w:rPr>
              <w:br/>
              <w:t>Функциональные, технические, качественные, эксплуатационные характеристики: А4, картон, сверху оклеена полипропиленовой пленкой, внутри бумага, наварной карман для сменной этикетки, металлическая окантовка краев, ширина корешка 50 мм, цвет черный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папка-файл, А4, с 20 файлами</w:t>
            </w:r>
            <w:r w:rsidRPr="00972BC9">
              <w:rPr>
                <w:sz w:val="15"/>
                <w:szCs w:val="15"/>
              </w:rPr>
              <w:br/>
            </w:r>
            <w:r w:rsidRPr="00972BC9">
              <w:rPr>
                <w:sz w:val="15"/>
                <w:szCs w:val="15"/>
              </w:rPr>
              <w:br/>
              <w:t>Функциональные, технические, качественные, эксплуатационные характеристики: А4, с 20 файлами, карман на корешке, прозрачные вкладыши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папка-файл, А4, с 60 файлами</w:t>
            </w:r>
            <w:r w:rsidRPr="00972BC9">
              <w:rPr>
                <w:sz w:val="15"/>
                <w:szCs w:val="15"/>
              </w:rPr>
              <w:br/>
            </w:r>
            <w:r w:rsidRPr="00972BC9">
              <w:rPr>
                <w:sz w:val="15"/>
                <w:szCs w:val="15"/>
              </w:rPr>
              <w:br/>
              <w:t>Функциональные, технические, качественные, эксплуатационные характеристики: А4, с 60 файлами, карман на корешке, прозрачные вкладыши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с прижимом</w:t>
            </w:r>
            <w:r w:rsidRPr="00972BC9">
              <w:rPr>
                <w:sz w:val="15"/>
                <w:szCs w:val="15"/>
              </w:rPr>
              <w:br/>
            </w:r>
            <w:r w:rsidRPr="00972BC9">
              <w:rPr>
                <w:sz w:val="15"/>
                <w:szCs w:val="15"/>
              </w:rPr>
              <w:br/>
              <w:t>Функциональные, технические, качественные, эксплуатационные характеристики: А4, прозрачный карман для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Корректирующая жидкость</w:t>
            </w:r>
            <w:r w:rsidRPr="00972BC9">
              <w:rPr>
                <w:sz w:val="15"/>
                <w:szCs w:val="15"/>
              </w:rPr>
              <w:br/>
            </w:r>
            <w:r w:rsidRPr="00972BC9">
              <w:rPr>
                <w:sz w:val="15"/>
                <w:szCs w:val="15"/>
              </w:rPr>
              <w:br/>
              <w:t>Функциональные, технические, качественные, эксплуатационные характеристики: быстросохнущая основа, вид кисточки – поролон, объем 20 мл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клеящий карандаш</w:t>
            </w:r>
            <w:r w:rsidRPr="00972BC9">
              <w:rPr>
                <w:sz w:val="15"/>
                <w:szCs w:val="15"/>
              </w:rPr>
              <w:br/>
            </w:r>
            <w:r w:rsidRPr="00972BC9">
              <w:rPr>
                <w:sz w:val="15"/>
                <w:szCs w:val="15"/>
              </w:rPr>
              <w:br/>
              <w:t>Функциональные, технические, качественные, эксплуатационные характеристики: объем/вес не менее 40 г, с глицерином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клей жидкий силикатный</w:t>
            </w:r>
            <w:r w:rsidRPr="00972BC9">
              <w:rPr>
                <w:sz w:val="15"/>
                <w:szCs w:val="15"/>
              </w:rPr>
              <w:br/>
            </w:r>
            <w:r w:rsidRPr="00972BC9">
              <w:rPr>
                <w:sz w:val="15"/>
                <w:szCs w:val="15"/>
              </w:rPr>
              <w:br/>
              <w:t>Функциональные, технические, качественные, эксплуатационные характеристики: съемный колпачок, универсальный дозатор</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резинка универсальная</w:t>
            </w:r>
            <w:r w:rsidRPr="00972BC9">
              <w:rPr>
                <w:sz w:val="15"/>
                <w:szCs w:val="15"/>
              </w:rPr>
              <w:br/>
            </w:r>
            <w:r w:rsidRPr="00972BC9">
              <w:rPr>
                <w:sz w:val="15"/>
                <w:szCs w:val="15"/>
              </w:rPr>
              <w:br/>
              <w:t>Функциональные, технические, качественные, эксплуатационные характеристики: резинка универсальная, вес 250г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Ластик, 35х28х7мм</w:t>
            </w:r>
            <w:r w:rsidRPr="00972BC9">
              <w:rPr>
                <w:sz w:val="15"/>
                <w:szCs w:val="15"/>
              </w:rPr>
              <w:br/>
            </w:r>
            <w:r w:rsidRPr="00972BC9">
              <w:rPr>
                <w:sz w:val="15"/>
                <w:szCs w:val="15"/>
              </w:rPr>
              <w:br/>
              <w:t>Функциональные, технические, качественные, эксплуатационные характеристики: Ластик для удаления графитовых надписей, с добавлением натурального каучука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корзина для бумаг</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 полипропилен, объем: 12 литров, корпус без перфорации, цвет черныйй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папка-уголок</w:t>
            </w:r>
            <w:r w:rsidRPr="00972BC9">
              <w:rPr>
                <w:sz w:val="15"/>
                <w:szCs w:val="15"/>
              </w:rPr>
              <w:br/>
            </w:r>
            <w:r w:rsidRPr="00972BC9">
              <w:rPr>
                <w:sz w:val="15"/>
                <w:szCs w:val="15"/>
              </w:rPr>
              <w:br/>
              <w:t>Функциональные, технические, качественные, эксплуатационные характеристики: полужесткий пластик, цвет - синий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закладки клейкие пластиковые</w:t>
            </w:r>
            <w:r w:rsidRPr="00972BC9">
              <w:rPr>
                <w:sz w:val="15"/>
                <w:szCs w:val="15"/>
              </w:rPr>
              <w:br/>
            </w:r>
            <w:r w:rsidRPr="00972BC9">
              <w:rPr>
                <w:sz w:val="15"/>
                <w:szCs w:val="15"/>
              </w:rPr>
              <w:br/>
              <w:t>Функциональные, технические, качественные, эксплуатационные характеристики: Закладки клейкие пластиковые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№10</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10 листов сшиваемой бумаги, встроенный антистеплер, пластмассовый корпус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№24/6</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25 листов сшиваемой бумаги, встроенный антистеплер, пластмассовый корпус, прорезиненное основание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№23</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240 листов сшиваемой бумаги, диапазон регулируемой глубины закладки листов: пластиковая основа, материал корпуса – металл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настольный набор</w:t>
            </w:r>
            <w:r w:rsidRPr="00972BC9">
              <w:rPr>
                <w:sz w:val="15"/>
                <w:szCs w:val="15"/>
              </w:rPr>
              <w:br/>
            </w:r>
            <w:r w:rsidRPr="00972BC9">
              <w:rPr>
                <w:sz w:val="15"/>
                <w:szCs w:val="15"/>
              </w:rPr>
              <w:br/>
              <w:t>Функциональные, технические, качественные, эксплуатационные характеристики: комплектация: степлер №10, скобы для степлера №10,ножницы, нож канцелярский ручка шариковая, карандаш с ластиком, линейка, клейкая бумага для записей, скрепки, ластик, вращающаяся основа, материал-пластик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файлы-вкладыши А4</w:t>
            </w:r>
            <w:r w:rsidRPr="00972BC9">
              <w:rPr>
                <w:sz w:val="15"/>
                <w:szCs w:val="15"/>
              </w:rPr>
              <w:br/>
            </w:r>
            <w:r w:rsidRPr="00972BC9">
              <w:rPr>
                <w:sz w:val="15"/>
                <w:szCs w:val="15"/>
              </w:rPr>
              <w:br/>
              <w:t>Функциональные, технические, качественные, эксплуатационные характеристики: боковая перфорация, полипропилен, А4, прозрачный, 100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цифровой, 12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цифровой, серые полипропиленовые листы с боковой перфорацией, толщина листов не менее 140 мкм, формат А4, 12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цифровой, 20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цифровой, серые полипропиленовые листы с боковой перфорацией, формат А4, 20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цветной, 12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цветной, полипропиленовые листы с боковой перфорацией, двусторонние ярлычки, формат А4, 12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папка-конверт на молнии</w:t>
            </w:r>
            <w:r w:rsidRPr="00972BC9">
              <w:rPr>
                <w:sz w:val="15"/>
                <w:szCs w:val="15"/>
              </w:rPr>
              <w:br/>
            </w:r>
            <w:r w:rsidRPr="00972BC9">
              <w:rPr>
                <w:sz w:val="15"/>
                <w:szCs w:val="15"/>
              </w:rPr>
              <w:br/>
              <w:t>Функциональные, технические, качественные, эксплуатационные характеристики: формат А4+, прозрачный, материал поливинилхлорид (ПВХ), карман для визиток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ножницы,195мм</w:t>
            </w:r>
            <w:r w:rsidRPr="00972BC9">
              <w:rPr>
                <w:sz w:val="15"/>
                <w:szCs w:val="15"/>
              </w:rPr>
              <w:br/>
            </w:r>
            <w:r w:rsidRPr="00972BC9">
              <w:rPr>
                <w:sz w:val="15"/>
                <w:szCs w:val="15"/>
              </w:rPr>
              <w:br/>
              <w:t>Функциональные, технические, качественные, эксплуатационные характеристики: Ножницы, пластиковые прорезиненные ручки разного диаметра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точилка для карандашей</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корпус, отделение для стружки, стальное лезвие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385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385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точилка механическая</w:t>
            </w:r>
            <w:r w:rsidRPr="00972BC9">
              <w:rPr>
                <w:sz w:val="15"/>
                <w:szCs w:val="15"/>
              </w:rPr>
              <w:br/>
            </w:r>
            <w:r w:rsidRPr="00972BC9">
              <w:rPr>
                <w:sz w:val="15"/>
                <w:szCs w:val="15"/>
              </w:rPr>
              <w:br/>
              <w:t>Функциональные, технические, качественные, эксплуатационные характеристики: заточка чернографитовых и цветных карандашей, пластиковый корпус, струбцина для крепления, с диапазоном диаметра затачиваемого карандаша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нож канцелярский</w:t>
            </w:r>
            <w:r w:rsidRPr="00972BC9">
              <w:rPr>
                <w:sz w:val="15"/>
                <w:szCs w:val="15"/>
              </w:rPr>
              <w:br/>
            </w:r>
            <w:r w:rsidRPr="00972BC9">
              <w:rPr>
                <w:sz w:val="15"/>
                <w:szCs w:val="15"/>
              </w:rPr>
              <w:br/>
              <w:t>Функциональные, технические, качественные, эксплуатационные характеристики: корпус из пластика, ручка с противоскользящими вставками, система блокировки лезвия, в комплекте 2 запасных лезвия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Лоток для бумаг, горизонтальный</w:t>
            </w:r>
            <w:r w:rsidRPr="00972BC9">
              <w:rPr>
                <w:sz w:val="15"/>
                <w:szCs w:val="15"/>
              </w:rPr>
              <w:br/>
            </w:r>
            <w:r w:rsidRPr="00972BC9">
              <w:rPr>
                <w:sz w:val="15"/>
                <w:szCs w:val="15"/>
              </w:rPr>
              <w:br/>
              <w:t>Функциональные, технические, качественные, эксплуатационные характеристики: горизонтальный, решетчатый, прозрачный, полистирол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Лоток для бумаг, вертикальный</w:t>
            </w:r>
            <w:r w:rsidRPr="00972BC9">
              <w:rPr>
                <w:sz w:val="15"/>
                <w:szCs w:val="15"/>
              </w:rPr>
              <w:br/>
            </w:r>
            <w:r w:rsidRPr="00972BC9">
              <w:rPr>
                <w:sz w:val="15"/>
                <w:szCs w:val="15"/>
              </w:rPr>
              <w:br/>
              <w:t>Функциональные, технические, качественные, эксплуатационные характеристики: вертикальный, прозрачный, полистирол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диспенсер для скрепок</w:t>
            </w:r>
            <w:r w:rsidRPr="00972BC9">
              <w:rPr>
                <w:sz w:val="15"/>
                <w:szCs w:val="15"/>
              </w:rPr>
              <w:br/>
            </w:r>
            <w:r w:rsidRPr="00972BC9">
              <w:rPr>
                <w:sz w:val="15"/>
                <w:szCs w:val="15"/>
              </w:rPr>
              <w:br/>
              <w:t>Функциональные, технические, качественные, эксплуатационные характеристики: диспенсер для скрепок, вертикальный, прозрачный пластик, круглый, 2 отделения, крышка с магнитом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Скрепки оцинкованные,50 мм</w:t>
            </w:r>
            <w:r w:rsidRPr="00972BC9">
              <w:rPr>
                <w:sz w:val="15"/>
                <w:szCs w:val="15"/>
              </w:rPr>
              <w:br/>
            </w:r>
            <w:r w:rsidRPr="00972BC9">
              <w:rPr>
                <w:sz w:val="15"/>
                <w:szCs w:val="15"/>
              </w:rPr>
              <w:br/>
              <w:t>Функциональные, технические, качественные, эксплуатационные характеристики: гофрированные, закругленная форма, размер – 50 мм, 50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Скрепки никелированные,28 мм</w:t>
            </w:r>
            <w:r w:rsidRPr="00972BC9">
              <w:rPr>
                <w:sz w:val="15"/>
                <w:szCs w:val="15"/>
              </w:rPr>
              <w:br/>
            </w:r>
            <w:r w:rsidRPr="00972BC9">
              <w:rPr>
                <w:sz w:val="15"/>
                <w:szCs w:val="15"/>
              </w:rPr>
              <w:br/>
              <w:t>Функциональные, технические, качественные, эксплуатационные характеристики: закругленная форма, размер – 28 мм, 100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19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19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181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181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25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25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51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51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№24/6</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№24/6,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№23/17</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№23/17,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№10</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№10,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Линейка прозрачная,30 см</w:t>
            </w:r>
            <w:r w:rsidRPr="00972BC9">
              <w:rPr>
                <w:sz w:val="15"/>
                <w:szCs w:val="15"/>
              </w:rPr>
              <w:br/>
            </w:r>
            <w:r w:rsidRPr="00972BC9">
              <w:rPr>
                <w:sz w:val="15"/>
                <w:szCs w:val="15"/>
              </w:rPr>
              <w:br/>
              <w:t>Функциональные, технические, качественные, эксплуатационные характеристики: Линейка прозрачная, полистирол, с держателем, длина 30 см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дырокол на 300 листов</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300 листов пробиваемой бумаги, на 2 отверстия, наличие линейки деления на форматы, корпус - металл и 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шариковая,синяя</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прозрачный корпус, резиновая манжетка, металлический наконечник корпуса ручки, чернила на масляной основе, синяя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шариковая,черная</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прозрачный корпус, резиновая манжетка, металлический наконечник корпуса ручки, чернила на масляной основе, черная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гелевая,синяя</w:t>
            </w:r>
            <w:r w:rsidRPr="00972BC9">
              <w:rPr>
                <w:sz w:val="15"/>
                <w:szCs w:val="15"/>
              </w:rPr>
              <w:br/>
            </w:r>
            <w:r w:rsidRPr="00972BC9">
              <w:rPr>
                <w:sz w:val="15"/>
                <w:szCs w:val="15"/>
              </w:rPr>
              <w:br/>
              <w:t>Функциональные, технические, качественные, эксплуатационные характеристики: корпус с металлическим наконечником корпуса ручки, резиновая манжетка, синяя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гелевая,черная</w:t>
            </w:r>
            <w:r w:rsidRPr="00972BC9">
              <w:rPr>
                <w:sz w:val="15"/>
                <w:szCs w:val="15"/>
              </w:rPr>
              <w:br/>
            </w:r>
            <w:r w:rsidRPr="00972BC9">
              <w:rPr>
                <w:sz w:val="15"/>
                <w:szCs w:val="15"/>
              </w:rPr>
              <w:br/>
              <w:t>Функциональные, технические, качественные, эксплуатационные характеристики: корпус с металлическим наконечником корпуса ручки, резиновая манжетка, черная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набор маркеров</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4 цветов, толщина линии – не более 3 мм, скошенный наконечник, материал корпуса – 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1115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1115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набор фломастеров</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 полипропилен, объем: 12 литров, корпус без перфорации, цвет черныйй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карандаш чернографитовый</w:t>
            </w:r>
            <w:r w:rsidRPr="00972BC9">
              <w:rPr>
                <w:sz w:val="15"/>
                <w:szCs w:val="15"/>
              </w:rPr>
              <w:br/>
            </w:r>
            <w:r w:rsidRPr="00972BC9">
              <w:rPr>
                <w:sz w:val="15"/>
                <w:szCs w:val="15"/>
              </w:rPr>
              <w:br/>
              <w:t>Функциональные, технические, качественные, эксплуатационные характеристики: Карандаш чернографитовый заточенный с ластиком, шестигранный, твердость НВ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карандаш автоматический</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корпус с металлическим наконечником и клипом, диаметр грифеля 0,5 мм, сменный грифель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171770732915277070100100770110000244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формы федеральных государственных гражданских служащих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формы федеральных государственных гражданских служащих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1683.41800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10100.50800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4.2017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8.2017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№791 от 11.08.2014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Костюм мужской повседневный, в том числе: пиджак с нашивными наплечными знаками и нарукавным знаком, брюки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пиджак мужской повседневный темно серо-зеленовато-голубого цвета, однобортный, застежка на 3 петли и 3 пуговицы, шерсть и брюки мужские темно серо-зеленовато-голубого цвета, на подкладке, без манжет, на молнии, шерсть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Костюм женский повседневный, в том числе: жакет с нашивными наплечными знаками и нарукавным знаком, юбка или брюки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жакет женский повседневный, темно серо-зеленовато-голубого цвета, полуприлегающего силуэта, однобортный с застежкой на 2 петли и 2 пуговицы, шерсть; юбка женская повседневная темно серо-зеленовато-голубого цвета, прямого силуэта, на подкладке, шерсть или брюки женские темно серо-зеленовато-голубого цвета, прямого силуэта, с подкладкой, на молнии, шерсть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Рубашка мужская - 2 шт. (с двумя парами съемных наплечных знаков (1 пара - белые, 1 пара - зеленовато - голубые) в том числе: блуза белая с длинным рукавом - 1 шт., блуза зеленовато - голубая с длинным рукавом - 1 шт.</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рубашка мужская зеленовато-голубого и белого цвета, с длинным рукавом, прямого силуэта, на пуговицах, хлопок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Блуза женская - 2 шт. (с двумя парами съемных наплечных знаков (1 пара - белые, 1 пара - зеленовато - голубые) в том числе: блуза белая с длинным рукавом - 1 шт., блуза зеленовато - голубая с длинным рукавом - 1 шт.и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блуза женская зеленовато-голубого и белого цвета с длинным рукавом, полуприлегающего силуэта, на пуговицах, хлопок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Галстук - самовяз мужской</w:t>
            </w:r>
            <w:r w:rsidRPr="00972BC9">
              <w:rPr>
                <w:sz w:val="15"/>
                <w:szCs w:val="15"/>
              </w:rPr>
              <w:br/>
            </w:r>
            <w:r w:rsidRPr="00972BC9">
              <w:rPr>
                <w:sz w:val="15"/>
                <w:szCs w:val="15"/>
              </w:rPr>
              <w:br/>
              <w:t>Функциональные, технические, качественные, эксплуатационные характеристики: Галстук мужской «самовяз» цвета ткани верха костюма, средней ширины, стачной, ПЭ</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Галстук - регат женский</w:t>
            </w:r>
            <w:r w:rsidRPr="00972BC9">
              <w:rPr>
                <w:sz w:val="15"/>
                <w:szCs w:val="15"/>
              </w:rPr>
              <w:br/>
            </w:r>
            <w:r w:rsidRPr="00972BC9">
              <w:rPr>
                <w:sz w:val="15"/>
                <w:szCs w:val="15"/>
              </w:rPr>
              <w:br/>
              <w:t>Функциональные, технические, качественные, эксплуатационные характеристики: Галстук регат из галстучной ткани цвета ткани верха костюма, состоящий из основной детали, узла и тесьмы галстука с клеевой прокладкой, ПЭ</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171770732915277070100100780462620242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в течение 90 дней с даты заключения государственного контракта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5400.00000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32400.00000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 ПП №968 от 26.09.2016</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 (МФУ)</w:t>
            </w:r>
            <w:r w:rsidRPr="00972BC9">
              <w:rPr>
                <w:sz w:val="15"/>
                <w:szCs w:val="15"/>
              </w:rPr>
              <w:br/>
            </w:r>
            <w:r w:rsidRPr="00972BC9">
              <w:rPr>
                <w:sz w:val="15"/>
                <w:szCs w:val="15"/>
              </w:rPr>
              <w:br/>
              <w:t>Функциональные, технические, качественные, эксплуатационные характеристики: Технические средства печати и тиражирования бумажных документов (МФУ)</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3577"/>
        </w:trPr>
        <w:tc>
          <w:tcPr>
            <w:tcW w:w="282" w:type="dxa"/>
            <w:vAlign w:val="center"/>
            <w:hideMark/>
          </w:tcPr>
          <w:p w:rsidR="007B2200" w:rsidRPr="00972BC9" w:rsidRDefault="007B2200" w:rsidP="00367458">
            <w:pPr>
              <w:contextualSpacing/>
              <w:jc w:val="center"/>
              <w:rPr>
                <w:sz w:val="15"/>
                <w:szCs w:val="15"/>
              </w:rPr>
            </w:pPr>
            <w:r w:rsidRPr="00972BC9">
              <w:rPr>
                <w:sz w:val="15"/>
                <w:szCs w:val="15"/>
              </w:rPr>
              <w:t>60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171770732915277070100100790635829242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Обеспечение доступа на период действия контракта к базам данных "Orbis", "Amadeus" и "Ruslana" или эквивалентам, включающим фундаментальные показатели деятельности компаний, новостному потоку, информации о структуре собственности компаний и их финансовой отчетности; оказание информационно-консультационных услуг по обеспечению доступа к предоставленным базам данных и по вопросам их использования, регулярную техническую поддержку по мере необходимости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но не ранее 1 марта 2017 года, конечный срок - 31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330.90283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1985.41698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3684" w:type="dxa"/>
            <w:gridSpan w:val="2"/>
            <w:vAlign w:val="center"/>
            <w:hideMark/>
          </w:tcPr>
          <w:p w:rsidR="007B2200" w:rsidRPr="00972BC9" w:rsidRDefault="007B2200" w:rsidP="00367458">
            <w:pPr>
              <w:contextualSpacing/>
              <w:jc w:val="center"/>
              <w:rPr>
                <w:sz w:val="15"/>
                <w:szCs w:val="15"/>
              </w:rPr>
            </w:pPr>
            <w:r w:rsidRPr="00972BC9">
              <w:rPr>
                <w:sz w:val="15"/>
                <w:szCs w:val="15"/>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6060.00000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6060.00000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171770732915277070100100610580000244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4860.00000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171770732915277070100100620590000242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3684" w:type="dxa"/>
            <w:gridSpan w:val="2"/>
            <w:vAlign w:val="center"/>
            <w:hideMark/>
          </w:tcPr>
          <w:p w:rsidR="007B2200" w:rsidRPr="00972BC9" w:rsidRDefault="007B2200" w:rsidP="00367458">
            <w:pPr>
              <w:contextualSpacing/>
              <w:jc w:val="center"/>
              <w:rPr>
                <w:sz w:val="15"/>
                <w:szCs w:val="15"/>
              </w:rPr>
            </w:pPr>
            <w:r w:rsidRPr="00972BC9">
              <w:rPr>
                <w:sz w:val="15"/>
                <w:szCs w:val="15"/>
              </w:rP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171770732915277070100100600550000244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6380" w:type="dxa"/>
            <w:gridSpan w:val="4"/>
            <w:vAlign w:val="center"/>
            <w:hideMark/>
          </w:tcPr>
          <w:p w:rsidR="007B2200" w:rsidRPr="00972BC9" w:rsidRDefault="0041452E" w:rsidP="00367458">
            <w:pPr>
              <w:contextualSpacing/>
              <w:jc w:val="center"/>
              <w:rPr>
                <w:sz w:val="15"/>
                <w:szCs w:val="15"/>
              </w:rPr>
            </w:pPr>
            <w:r w:rsidRPr="00972BC9">
              <w:rPr>
                <w:sz w:val="15"/>
                <w:szCs w:val="15"/>
              </w:rPr>
              <w:t>П</w:t>
            </w:r>
            <w:r w:rsidR="007B2200" w:rsidRPr="00972BC9">
              <w:rPr>
                <w:sz w:val="15"/>
                <w:szCs w:val="15"/>
              </w:rPr>
              <w:t xml:space="preserve">редусмотрено на осуществление закупок - всего </w:t>
            </w:r>
          </w:p>
        </w:tc>
        <w:tc>
          <w:tcPr>
            <w:tcW w:w="709" w:type="dxa"/>
            <w:vAlign w:val="center"/>
            <w:hideMark/>
          </w:tcPr>
          <w:p w:rsidR="007B2200" w:rsidRPr="00C80391" w:rsidRDefault="00DB18E3" w:rsidP="00C80391">
            <w:pPr>
              <w:contextualSpacing/>
              <w:jc w:val="center"/>
              <w:rPr>
                <w:sz w:val="14"/>
                <w:szCs w:val="14"/>
              </w:rPr>
            </w:pPr>
            <w:r>
              <w:rPr>
                <w:sz w:val="14"/>
                <w:szCs w:val="14"/>
              </w:rPr>
              <w:t>9644918.25258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C80391" w:rsidRDefault="00DB18E3" w:rsidP="00C80391">
            <w:pPr>
              <w:contextualSpacing/>
              <w:jc w:val="center"/>
              <w:rPr>
                <w:sz w:val="14"/>
                <w:szCs w:val="14"/>
              </w:rPr>
            </w:pPr>
            <w:r>
              <w:rPr>
                <w:sz w:val="14"/>
                <w:szCs w:val="14"/>
              </w:rPr>
              <w:t>9644918.25258</w:t>
            </w:r>
          </w:p>
        </w:tc>
        <w:tc>
          <w:tcPr>
            <w:tcW w:w="580" w:type="dxa"/>
            <w:vAlign w:val="center"/>
            <w:hideMark/>
          </w:tcPr>
          <w:p w:rsidR="007B2200" w:rsidRPr="00C80391" w:rsidRDefault="00DB18E3" w:rsidP="00367458">
            <w:pPr>
              <w:contextualSpacing/>
              <w:jc w:val="center"/>
              <w:rPr>
                <w:sz w:val="14"/>
                <w:szCs w:val="14"/>
              </w:rPr>
            </w:pPr>
            <w:r>
              <w:rPr>
                <w:sz w:val="14"/>
                <w:szCs w:val="14"/>
              </w:rPr>
              <w:t>6330088.51427</w:t>
            </w:r>
          </w:p>
        </w:tc>
        <w:tc>
          <w:tcPr>
            <w:tcW w:w="1116" w:type="dxa"/>
            <w:vAlign w:val="center"/>
            <w:hideMark/>
          </w:tcPr>
          <w:p w:rsidR="007B2200" w:rsidRPr="00972BC9" w:rsidRDefault="00DB18E3" w:rsidP="00367458">
            <w:pPr>
              <w:contextualSpacing/>
              <w:jc w:val="center"/>
              <w:rPr>
                <w:sz w:val="15"/>
                <w:szCs w:val="15"/>
              </w:rPr>
            </w:pPr>
            <w:r>
              <w:rPr>
                <w:sz w:val="15"/>
                <w:szCs w:val="15"/>
              </w:rPr>
              <w:t>3314829.73831</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6380" w:type="dxa"/>
            <w:gridSpan w:val="4"/>
            <w:vAlign w:val="center"/>
            <w:hideMark/>
          </w:tcPr>
          <w:p w:rsidR="007B2200" w:rsidRPr="00972BC9" w:rsidRDefault="007B2200" w:rsidP="00367458">
            <w:pPr>
              <w:contextualSpacing/>
              <w:jc w:val="center"/>
              <w:rPr>
                <w:sz w:val="15"/>
                <w:szCs w:val="15"/>
              </w:rPr>
            </w:pPr>
            <w:r w:rsidRPr="00972BC9">
              <w:rPr>
                <w:sz w:val="15"/>
                <w:szCs w:val="15"/>
              </w:rPr>
              <w:t xml:space="preserve">в том числе: закупок путем проведения запроса котировок </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bl>
    <w:p w:rsidR="00615C70" w:rsidRDefault="00615C70" w:rsidP="00615C70">
      <w:pPr>
        <w:rPr>
          <w:sz w:val="15"/>
          <w:szCs w:val="15"/>
        </w:rPr>
      </w:pPr>
      <w:r w:rsidRPr="00972BC9">
        <w:rPr>
          <w:sz w:val="15"/>
          <w:szCs w:val="15"/>
        </w:rPr>
        <w:br/>
      </w:r>
      <w:r w:rsidRPr="00972BC9">
        <w:rPr>
          <w:sz w:val="15"/>
          <w:szCs w:val="15"/>
        </w:rPr>
        <w:br/>
      </w:r>
    </w:p>
    <w:p w:rsidR="00D40C9A" w:rsidRDefault="00D40C9A" w:rsidP="00D40C9A">
      <w:pPr>
        <w:jc w:val="right"/>
        <w:rPr>
          <w:sz w:val="15"/>
          <w:szCs w:val="15"/>
        </w:rPr>
      </w:pPr>
    </w:p>
    <w:p w:rsidR="00D40C9A" w:rsidRPr="00D40C9A" w:rsidRDefault="00D40C9A" w:rsidP="00D40C9A">
      <w:pPr>
        <w:rPr>
          <w:sz w:val="15"/>
          <w:szCs w:val="15"/>
        </w:rPr>
      </w:pPr>
    </w:p>
    <w:p w:rsidR="00D40C9A" w:rsidRPr="00ED17AB" w:rsidRDefault="00D40C9A" w:rsidP="00D40C9A">
      <w:pPr>
        <w:rPr>
          <w:sz w:val="15"/>
          <w:szCs w:val="15"/>
        </w:rPr>
      </w:pPr>
    </w:p>
    <w:p w:rsidR="00ED17AB" w:rsidRPr="00ED17AB" w:rsidRDefault="00ED17AB" w:rsidP="00ED17AB">
      <w:pPr>
        <w:autoSpaceDE w:val="0"/>
        <w:autoSpaceDN w:val="0"/>
        <w:adjustRightInd w:val="0"/>
        <w:jc w:val="both"/>
        <w:rPr>
          <w:rFonts w:cs="Courier New"/>
          <w:sz w:val="15"/>
          <w:szCs w:val="15"/>
        </w:rPr>
      </w:pPr>
      <w:r w:rsidRPr="00ED17AB">
        <w:rPr>
          <w:rFonts w:cs="Courier New"/>
          <w:sz w:val="15"/>
          <w:szCs w:val="15"/>
        </w:rPr>
        <w:t>Ответственный исполнитель</w:t>
      </w:r>
      <w:r>
        <w:rPr>
          <w:rFonts w:cs="Courier New"/>
          <w:sz w:val="15"/>
          <w:szCs w:val="15"/>
        </w:rPr>
        <w:t xml:space="preserve">  </w:t>
      </w:r>
      <w:r w:rsidRPr="00ED17AB">
        <w:rPr>
          <w:rFonts w:cs="Courier New"/>
          <w:sz w:val="15"/>
          <w:szCs w:val="15"/>
        </w:rPr>
        <w:t xml:space="preserve"> </w:t>
      </w:r>
      <w:r w:rsidRPr="00ED17AB">
        <w:rPr>
          <w:sz w:val="15"/>
          <w:szCs w:val="15"/>
          <w:u w:val="single"/>
        </w:rPr>
        <w:t>Ведущ</w:t>
      </w:r>
      <w:r>
        <w:rPr>
          <w:sz w:val="15"/>
          <w:szCs w:val="15"/>
          <w:u w:val="single"/>
        </w:rPr>
        <w:t>и</w:t>
      </w:r>
      <w:r w:rsidRPr="00ED17AB">
        <w:rPr>
          <w:sz w:val="15"/>
          <w:szCs w:val="15"/>
          <w:u w:val="single"/>
        </w:rPr>
        <w:t>й специалист-эксперт</w:t>
      </w:r>
      <w:r>
        <w:rPr>
          <w:sz w:val="15"/>
          <w:szCs w:val="15"/>
          <w:u w:val="single"/>
        </w:rPr>
        <w:t xml:space="preserve">         </w:t>
      </w:r>
      <w:r w:rsidRPr="00ED17AB">
        <w:rPr>
          <w:sz w:val="15"/>
          <w:szCs w:val="15"/>
          <w:u w:val="single"/>
        </w:rPr>
        <w:t xml:space="preserve"> </w:t>
      </w:r>
      <w:r w:rsidRPr="00ED17AB">
        <w:rPr>
          <w:rFonts w:cs="Courier New"/>
          <w:sz w:val="15"/>
          <w:szCs w:val="15"/>
        </w:rPr>
        <w:t xml:space="preserve"> </w:t>
      </w:r>
      <w:r>
        <w:rPr>
          <w:rFonts w:cs="Courier New"/>
          <w:sz w:val="15"/>
          <w:szCs w:val="15"/>
        </w:rPr>
        <w:t xml:space="preserve">       </w:t>
      </w:r>
      <w:r w:rsidRPr="00ED17AB">
        <w:rPr>
          <w:rFonts w:cs="Courier New"/>
          <w:sz w:val="15"/>
          <w:szCs w:val="15"/>
        </w:rPr>
        <w:t xml:space="preserve">_________       </w:t>
      </w:r>
      <w:r>
        <w:rPr>
          <w:rFonts w:cs="Courier New"/>
          <w:sz w:val="15"/>
          <w:szCs w:val="15"/>
        </w:rPr>
        <w:t xml:space="preserve">                 </w:t>
      </w:r>
      <w:r w:rsidRPr="00ED17AB">
        <w:rPr>
          <w:sz w:val="15"/>
          <w:szCs w:val="15"/>
          <w:u w:val="single"/>
        </w:rPr>
        <w:t>Засимычева Дарья Игоревна</w:t>
      </w:r>
      <w:r w:rsidRPr="00ED17AB">
        <w:rPr>
          <w:rFonts w:cs="Courier New"/>
          <w:sz w:val="15"/>
          <w:szCs w:val="15"/>
        </w:rPr>
        <w:t xml:space="preserve"> </w:t>
      </w:r>
    </w:p>
    <w:p w:rsidR="00ED17AB" w:rsidRPr="00ED17AB" w:rsidRDefault="00ED17AB" w:rsidP="00ED17AB">
      <w:pPr>
        <w:autoSpaceDE w:val="0"/>
        <w:autoSpaceDN w:val="0"/>
        <w:adjustRightInd w:val="0"/>
        <w:jc w:val="both"/>
        <w:rPr>
          <w:rFonts w:cs="Courier New"/>
          <w:sz w:val="15"/>
          <w:szCs w:val="15"/>
        </w:rPr>
      </w:pPr>
      <w:r w:rsidRPr="00ED17AB">
        <w:rPr>
          <w:rFonts w:cs="Courier New"/>
          <w:sz w:val="15"/>
          <w:szCs w:val="15"/>
        </w:rPr>
        <w:t xml:space="preserve">                           </w:t>
      </w:r>
      <w:r>
        <w:rPr>
          <w:rFonts w:cs="Courier New"/>
          <w:sz w:val="15"/>
          <w:szCs w:val="15"/>
        </w:rPr>
        <w:t xml:space="preserve">                                  </w:t>
      </w:r>
      <w:r w:rsidRPr="00ED17AB">
        <w:rPr>
          <w:rFonts w:cs="Courier New"/>
          <w:sz w:val="15"/>
          <w:szCs w:val="15"/>
        </w:rPr>
        <w:t xml:space="preserve">(должность)        </w:t>
      </w:r>
      <w:r>
        <w:rPr>
          <w:rFonts w:cs="Courier New"/>
          <w:sz w:val="15"/>
          <w:szCs w:val="15"/>
        </w:rPr>
        <w:t xml:space="preserve">                                      </w:t>
      </w:r>
      <w:r w:rsidRPr="00ED17AB">
        <w:rPr>
          <w:rFonts w:cs="Courier New"/>
          <w:sz w:val="15"/>
          <w:szCs w:val="15"/>
        </w:rPr>
        <w:t xml:space="preserve"> (подпись)   </w:t>
      </w:r>
      <w:r>
        <w:rPr>
          <w:rFonts w:cs="Courier New"/>
          <w:sz w:val="15"/>
          <w:szCs w:val="15"/>
        </w:rPr>
        <w:t xml:space="preserve">                            </w:t>
      </w:r>
      <w:r w:rsidRPr="00ED17AB">
        <w:rPr>
          <w:rFonts w:cs="Courier New"/>
          <w:sz w:val="15"/>
          <w:szCs w:val="15"/>
        </w:rPr>
        <w:t>(расшифровка подписи)</w:t>
      </w:r>
    </w:p>
    <w:p w:rsidR="00ED17AB" w:rsidRPr="00ED17AB" w:rsidRDefault="00ED17AB" w:rsidP="00ED17AB">
      <w:pPr>
        <w:autoSpaceDE w:val="0"/>
        <w:autoSpaceDN w:val="0"/>
        <w:adjustRightInd w:val="0"/>
        <w:jc w:val="both"/>
        <w:outlineLvl w:val="0"/>
        <w:rPr>
          <w:rFonts w:cs="Courier New"/>
          <w:sz w:val="15"/>
          <w:szCs w:val="15"/>
        </w:rPr>
      </w:pPr>
    </w:p>
    <w:p w:rsidR="00ED17AB" w:rsidRPr="00A93F9F" w:rsidRDefault="00ED17AB" w:rsidP="00ED17AB">
      <w:pPr>
        <w:autoSpaceDE w:val="0"/>
        <w:autoSpaceDN w:val="0"/>
        <w:adjustRightInd w:val="0"/>
        <w:jc w:val="both"/>
        <w:rPr>
          <w:rFonts w:cs="Courier New"/>
          <w:sz w:val="18"/>
          <w:szCs w:val="18"/>
        </w:rPr>
      </w:pPr>
      <w:r w:rsidRPr="00A93F9F">
        <w:rPr>
          <w:rFonts w:cs="Courier New"/>
          <w:sz w:val="18"/>
          <w:szCs w:val="18"/>
        </w:rPr>
        <w:t>"__" ___________ 20__ г.</w:t>
      </w:r>
    </w:p>
    <w:p w:rsidR="00D40C9A" w:rsidRPr="00A93F9F" w:rsidRDefault="00D40C9A" w:rsidP="00D40C9A">
      <w:pPr>
        <w:rPr>
          <w:sz w:val="18"/>
          <w:szCs w:val="18"/>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Default="00D40C9A" w:rsidP="00D40C9A">
      <w:pPr>
        <w:rPr>
          <w:sz w:val="15"/>
          <w:szCs w:val="15"/>
        </w:rPr>
      </w:pPr>
    </w:p>
    <w:p w:rsidR="00D40C9A" w:rsidRDefault="00D40C9A" w:rsidP="00D40C9A">
      <w:pPr>
        <w:rPr>
          <w:sz w:val="15"/>
          <w:szCs w:val="15"/>
        </w:rPr>
      </w:pPr>
    </w:p>
    <w:p w:rsidR="0041452E" w:rsidRPr="00D40C9A" w:rsidRDefault="00D40C9A" w:rsidP="00D40C9A">
      <w:pPr>
        <w:tabs>
          <w:tab w:val="left" w:pos="7470"/>
        </w:tabs>
        <w:rPr>
          <w:sz w:val="15"/>
          <w:szCs w:val="15"/>
        </w:rPr>
      </w:pPr>
      <w:r>
        <w:rPr>
          <w:sz w:val="15"/>
          <w:szCs w:val="15"/>
        </w:rPr>
        <w:tab/>
      </w:r>
    </w:p>
    <w:sectPr w:rsidR="0041452E" w:rsidRPr="00D40C9A" w:rsidSect="007F1FF0">
      <w:pgSz w:w="23814" w:h="16839" w:orient="landscape" w:code="8"/>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91" w:rsidRDefault="00C80391" w:rsidP="00C00EC2">
      <w:r>
        <w:separator/>
      </w:r>
    </w:p>
  </w:endnote>
  <w:endnote w:type="continuationSeparator" w:id="0">
    <w:p w:rsidR="00C80391" w:rsidRDefault="00C80391" w:rsidP="00C0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91" w:rsidRDefault="00C80391" w:rsidP="00C00EC2">
      <w:r>
        <w:separator/>
      </w:r>
    </w:p>
  </w:footnote>
  <w:footnote w:type="continuationSeparator" w:id="0">
    <w:p w:rsidR="00C80391" w:rsidRDefault="00C80391" w:rsidP="00C00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70"/>
    <w:rsid w:val="00004F01"/>
    <w:rsid w:val="00096109"/>
    <w:rsid w:val="000A3E94"/>
    <w:rsid w:val="000B2803"/>
    <w:rsid w:val="000B367F"/>
    <w:rsid w:val="000B5EC2"/>
    <w:rsid w:val="001A59B8"/>
    <w:rsid w:val="001B5CE1"/>
    <w:rsid w:val="002539E7"/>
    <w:rsid w:val="002A79BF"/>
    <w:rsid w:val="00367458"/>
    <w:rsid w:val="003C1C38"/>
    <w:rsid w:val="0041452E"/>
    <w:rsid w:val="0042508A"/>
    <w:rsid w:val="0042578C"/>
    <w:rsid w:val="004A357C"/>
    <w:rsid w:val="00514019"/>
    <w:rsid w:val="0051515B"/>
    <w:rsid w:val="00533EBF"/>
    <w:rsid w:val="005423D1"/>
    <w:rsid w:val="005440F5"/>
    <w:rsid w:val="00554A06"/>
    <w:rsid w:val="005F7340"/>
    <w:rsid w:val="00615C70"/>
    <w:rsid w:val="006C3D84"/>
    <w:rsid w:val="00742D41"/>
    <w:rsid w:val="007B2200"/>
    <w:rsid w:val="007F1FF0"/>
    <w:rsid w:val="0080047F"/>
    <w:rsid w:val="00852554"/>
    <w:rsid w:val="00862F90"/>
    <w:rsid w:val="008D226C"/>
    <w:rsid w:val="00971097"/>
    <w:rsid w:val="00972BC9"/>
    <w:rsid w:val="0098613A"/>
    <w:rsid w:val="009A2AC0"/>
    <w:rsid w:val="009B5783"/>
    <w:rsid w:val="00A616DF"/>
    <w:rsid w:val="00A93F9F"/>
    <w:rsid w:val="00AC2F19"/>
    <w:rsid w:val="00B56077"/>
    <w:rsid w:val="00BE0E9B"/>
    <w:rsid w:val="00C00EC2"/>
    <w:rsid w:val="00C80391"/>
    <w:rsid w:val="00C95B20"/>
    <w:rsid w:val="00CF0684"/>
    <w:rsid w:val="00D059B1"/>
    <w:rsid w:val="00D267DC"/>
    <w:rsid w:val="00D351D3"/>
    <w:rsid w:val="00D40C9A"/>
    <w:rsid w:val="00D61916"/>
    <w:rsid w:val="00DA531F"/>
    <w:rsid w:val="00DB18E3"/>
    <w:rsid w:val="00ED17AB"/>
    <w:rsid w:val="00EF4159"/>
    <w:rsid w:val="00EF7377"/>
    <w:rsid w:val="00F5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217A5-7837-4309-AE0A-B8DDD5DD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5C70"/>
    <w:pPr>
      <w:spacing w:before="100" w:beforeAutospacing="1" w:after="100" w:afterAutospacing="1"/>
      <w:outlineLvl w:val="0"/>
    </w:pPr>
    <w:rPr>
      <w:rFonts w:ascii="Times New Roman" w:eastAsia="Times New Roman" w:hAnsi="Times New Roman" w:cs="Times New Roman"/>
      <w:kern w:val="36"/>
      <w:sz w:val="30"/>
      <w:szCs w:val="30"/>
      <w:lang w:eastAsia="ru-RU"/>
    </w:rPr>
  </w:style>
  <w:style w:type="paragraph" w:styleId="2">
    <w:name w:val="heading 2"/>
    <w:basedOn w:val="a"/>
    <w:link w:val="20"/>
    <w:uiPriority w:val="9"/>
    <w:qFormat/>
    <w:rsid w:val="00615C70"/>
    <w:pPr>
      <w:spacing w:before="100" w:beforeAutospacing="1" w:after="100" w:afterAutospacing="1"/>
      <w:outlineLvl w:val="1"/>
    </w:pPr>
    <w:rPr>
      <w:rFonts w:ascii="Times New Roman" w:eastAsia="Times New Roman" w:hAnsi="Times New Roman" w:cs="Times New Roman"/>
      <w:b/>
      <w:bCs/>
      <w:color w:val="383838"/>
      <w:sz w:val="21"/>
      <w:szCs w:val="2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C70"/>
    <w:rPr>
      <w:rFonts w:ascii="Times New Roman" w:eastAsia="Times New Roman" w:hAnsi="Times New Roman" w:cs="Times New Roman"/>
      <w:kern w:val="36"/>
      <w:sz w:val="30"/>
      <w:szCs w:val="30"/>
      <w:lang w:eastAsia="ru-RU"/>
    </w:rPr>
  </w:style>
  <w:style w:type="character" w:customStyle="1" w:styleId="20">
    <w:name w:val="Заголовок 2 Знак"/>
    <w:basedOn w:val="a0"/>
    <w:link w:val="2"/>
    <w:uiPriority w:val="9"/>
    <w:rsid w:val="00615C70"/>
    <w:rPr>
      <w:rFonts w:ascii="Times New Roman" w:eastAsia="Times New Roman" w:hAnsi="Times New Roman" w:cs="Times New Roman"/>
      <w:b/>
      <w:bCs/>
      <w:color w:val="383838"/>
      <w:sz w:val="21"/>
      <w:szCs w:val="21"/>
      <w:lang w:eastAsia="ru-RU"/>
    </w:rPr>
  </w:style>
  <w:style w:type="character" w:styleId="a3">
    <w:name w:val="Hyperlink"/>
    <w:basedOn w:val="a0"/>
    <w:uiPriority w:val="99"/>
    <w:semiHidden/>
    <w:unhideWhenUsed/>
    <w:rsid w:val="00615C70"/>
    <w:rPr>
      <w:strike w:val="0"/>
      <w:dstrike w:val="0"/>
      <w:color w:val="0075C5"/>
      <w:u w:val="none"/>
      <w:effect w:val="none"/>
    </w:rPr>
  </w:style>
  <w:style w:type="character" w:styleId="a4">
    <w:name w:val="FollowedHyperlink"/>
    <w:basedOn w:val="a0"/>
    <w:uiPriority w:val="99"/>
    <w:semiHidden/>
    <w:unhideWhenUsed/>
    <w:rsid w:val="00615C70"/>
    <w:rPr>
      <w:strike w:val="0"/>
      <w:dstrike w:val="0"/>
      <w:color w:val="0075C5"/>
      <w:u w:val="none"/>
      <w:effect w:val="none"/>
    </w:rPr>
  </w:style>
  <w:style w:type="character" w:styleId="a5">
    <w:name w:val="Strong"/>
    <w:basedOn w:val="a0"/>
    <w:uiPriority w:val="22"/>
    <w:qFormat/>
    <w:rsid w:val="00615C70"/>
    <w:rPr>
      <w:b/>
      <w:bCs/>
    </w:rPr>
  </w:style>
  <w:style w:type="paragraph" w:styleId="a6">
    <w:name w:val="Normal (Web)"/>
    <w:basedOn w:val="a"/>
    <w:uiPriority w:val="99"/>
    <w:semiHidden/>
    <w:unhideWhenUsed/>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link">
    <w:name w:val="mainlink"/>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clear">
    <w:name w:val="clear"/>
    <w:basedOn w:val="a"/>
    <w:rsid w:val="00615C70"/>
    <w:pPr>
      <w:spacing w:line="0" w:lineRule="atLeast"/>
    </w:pPr>
    <w:rPr>
      <w:rFonts w:ascii="Times New Roman" w:eastAsia="Times New Roman" w:hAnsi="Times New Roman" w:cs="Times New Roman"/>
      <w:sz w:val="2"/>
      <w:szCs w:val="2"/>
      <w:lang w:eastAsia="ru-RU"/>
    </w:rPr>
  </w:style>
  <w:style w:type="paragraph" w:customStyle="1" w:styleId="h1">
    <w:name w:val="h1"/>
    <w:basedOn w:val="a"/>
    <w:rsid w:val="00615C70"/>
    <w:pPr>
      <w:spacing w:before="100" w:beforeAutospacing="1" w:after="100" w:afterAutospacing="1"/>
    </w:pPr>
    <w:rPr>
      <w:rFonts w:ascii="Times New Roman" w:eastAsia="Times New Roman" w:hAnsi="Times New Roman" w:cs="Times New Roman"/>
      <w:sz w:val="30"/>
      <w:szCs w:val="30"/>
      <w:lang w:eastAsia="ru-RU"/>
    </w:rPr>
  </w:style>
  <w:style w:type="paragraph" w:customStyle="1" w:styleId="outerwrapper">
    <w:name w:val="outerwrapper"/>
    <w:basedOn w:val="a"/>
    <w:rsid w:val="00615C70"/>
    <w:pPr>
      <w:shd w:val="clear" w:color="auto" w:fill="FAFAFA"/>
    </w:pPr>
    <w:rPr>
      <w:rFonts w:ascii="Times New Roman" w:eastAsia="Times New Roman" w:hAnsi="Times New Roman" w:cs="Times New Roman"/>
      <w:sz w:val="24"/>
      <w:szCs w:val="24"/>
      <w:lang w:eastAsia="ru-RU"/>
    </w:rPr>
  </w:style>
  <w:style w:type="paragraph" w:customStyle="1" w:styleId="mainpage">
    <w:name w:val="mainpage"/>
    <w:basedOn w:val="a"/>
    <w:rsid w:val="00615C70"/>
    <w:pPr>
      <w:shd w:val="clear" w:color="auto" w:fill="FAFAFA"/>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
    <w:name w:val="wrapper"/>
    <w:basedOn w:val="a"/>
    <w:rsid w:val="00615C70"/>
    <w:rPr>
      <w:rFonts w:ascii="Times New Roman" w:eastAsia="Times New Roman" w:hAnsi="Times New Roman" w:cs="Times New Roman"/>
      <w:sz w:val="24"/>
      <w:szCs w:val="24"/>
      <w:lang w:eastAsia="ru-RU"/>
    </w:rPr>
  </w:style>
  <w:style w:type="paragraph" w:customStyle="1" w:styleId="mobilewrapper">
    <w:name w:val="mobilewrapper"/>
    <w:basedOn w:val="a"/>
    <w:rsid w:val="00615C70"/>
    <w:pPr>
      <w:shd w:val="clear" w:color="auto" w:fill="FAFAFA"/>
      <w:spacing w:before="100" w:beforeAutospacing="1" w:after="100" w:afterAutospacing="1"/>
    </w:pPr>
    <w:rPr>
      <w:rFonts w:ascii="Times New Roman" w:eastAsia="Times New Roman" w:hAnsi="Times New Roman" w:cs="Times New Roman"/>
      <w:sz w:val="24"/>
      <w:szCs w:val="24"/>
      <w:lang w:eastAsia="ru-RU"/>
    </w:rPr>
  </w:style>
  <w:style w:type="paragraph" w:customStyle="1" w:styleId="topmenubg">
    <w:name w:val="topmenubg"/>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menuwrapper">
    <w:name w:val="topmenuwrapper"/>
    <w:basedOn w:val="a"/>
    <w:rsid w:val="00615C70"/>
    <w:rPr>
      <w:rFonts w:ascii="Times New Roman" w:eastAsia="Times New Roman" w:hAnsi="Times New Roman" w:cs="Times New Roman"/>
      <w:sz w:val="24"/>
      <w:szCs w:val="24"/>
      <w:lang w:eastAsia="ru-RU"/>
    </w:rPr>
  </w:style>
  <w:style w:type="paragraph" w:customStyle="1" w:styleId="loginform">
    <w:name w:val="loginform"/>
    <w:basedOn w:val="a"/>
    <w:rsid w:val="00615C70"/>
    <w:pPr>
      <w:shd w:val="clear" w:color="auto" w:fill="FAFAFA"/>
      <w:spacing w:after="100" w:afterAutospacing="1"/>
      <w:ind w:left="-5250"/>
    </w:pPr>
    <w:rPr>
      <w:rFonts w:ascii="Times New Roman" w:eastAsia="Times New Roman" w:hAnsi="Times New Roman" w:cs="Times New Roman"/>
      <w:sz w:val="24"/>
      <w:szCs w:val="24"/>
      <w:lang w:eastAsia="ru-RU"/>
    </w:rPr>
  </w:style>
  <w:style w:type="paragraph" w:customStyle="1" w:styleId="mobileouterwrapper">
    <w:name w:val="mobileouterwrapper"/>
    <w:basedOn w:val="a"/>
    <w:rsid w:val="00615C70"/>
    <w:pP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refooter">
    <w:name w:val="prefoot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footer">
    <w:name w:val="wrapperfooter"/>
    <w:basedOn w:val="a"/>
    <w:rsid w:val="00615C70"/>
    <w:rPr>
      <w:rFonts w:ascii="Times New Roman" w:eastAsia="Times New Roman" w:hAnsi="Times New Roman" w:cs="Times New Roman"/>
      <w:sz w:val="24"/>
      <w:szCs w:val="24"/>
      <w:lang w:eastAsia="ru-RU"/>
    </w:rPr>
  </w:style>
  <w:style w:type="paragraph" w:customStyle="1" w:styleId="wrapperprefooter">
    <w:name w:val="wrapperprefooter"/>
    <w:basedOn w:val="a"/>
    <w:rsid w:val="00615C70"/>
    <w:rPr>
      <w:rFonts w:ascii="Times New Roman" w:eastAsia="Times New Roman" w:hAnsi="Times New Roman" w:cs="Times New Roman"/>
      <w:sz w:val="24"/>
      <w:szCs w:val="24"/>
      <w:lang w:eastAsia="ru-RU"/>
    </w:rPr>
  </w:style>
  <w:style w:type="paragraph" w:customStyle="1" w:styleId="prefootershadow">
    <w:name w:val="prefootershadow"/>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col">
    <w:name w:val="leftco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ightcol">
    <w:name w:val="rightcol"/>
    <w:basedOn w:val="a"/>
    <w:rsid w:val="00615C70"/>
    <w:pPr>
      <w:spacing w:before="100" w:beforeAutospacing="1" w:after="100" w:afterAutospacing="1"/>
      <w:ind w:left="3750"/>
    </w:pPr>
    <w:rPr>
      <w:rFonts w:ascii="Times New Roman" w:eastAsia="Times New Roman" w:hAnsi="Times New Roman" w:cs="Times New Roman"/>
      <w:sz w:val="24"/>
      <w:szCs w:val="24"/>
      <w:lang w:eastAsia="ru-RU"/>
    </w:rPr>
  </w:style>
  <w:style w:type="paragraph" w:customStyle="1" w:styleId="hfooter">
    <w:name w:val="hfoot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wrapper">
    <w:name w:val="headerwrapper"/>
    <w:basedOn w:val="a"/>
    <w:rsid w:val="00615C70"/>
    <w:rPr>
      <w:rFonts w:ascii="Times New Roman" w:eastAsia="Times New Roman" w:hAnsi="Times New Roman" w:cs="Times New Roman"/>
      <w:sz w:val="24"/>
      <w:szCs w:val="24"/>
      <w:lang w:eastAsia="ru-RU"/>
    </w:rPr>
  </w:style>
  <w:style w:type="paragraph" w:customStyle="1" w:styleId="middleheader">
    <w:name w:val="middleheader"/>
    <w:basedOn w:val="a"/>
    <w:rsid w:val="00615C70"/>
    <w:pPr>
      <w:shd w:val="clear" w:color="auto" w:fill="275889"/>
      <w:spacing w:before="100" w:beforeAutospacing="1" w:after="100" w:afterAutospacing="1"/>
    </w:pPr>
    <w:rPr>
      <w:rFonts w:ascii="Times New Roman" w:eastAsia="Times New Roman" w:hAnsi="Times New Roman" w:cs="Times New Roman"/>
      <w:sz w:val="24"/>
      <w:szCs w:val="24"/>
      <w:lang w:eastAsia="ru-RU"/>
    </w:rPr>
  </w:style>
  <w:style w:type="paragraph" w:customStyle="1" w:styleId="contacttopbox">
    <w:name w:val="contacttopbox"/>
    <w:basedOn w:val="a"/>
    <w:rsid w:val="00615C70"/>
    <w:pPr>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middleheaderwrapper">
    <w:name w:val="middleheaderwrapper"/>
    <w:basedOn w:val="a"/>
    <w:rsid w:val="00615C70"/>
    <w:rPr>
      <w:rFonts w:ascii="Times New Roman" w:eastAsia="Times New Roman" w:hAnsi="Times New Roman" w:cs="Times New Roman"/>
      <w:sz w:val="24"/>
      <w:szCs w:val="24"/>
      <w:lang w:eastAsia="ru-RU"/>
    </w:rPr>
  </w:style>
  <w:style w:type="paragraph" w:customStyle="1" w:styleId="userinfotbl">
    <w:name w:val="userinfotb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feedback">
    <w:name w:val="topfeedback"/>
    <w:basedOn w:val="a"/>
    <w:rsid w:val="00615C70"/>
    <w:pPr>
      <w:spacing w:before="100" w:beforeAutospacing="1" w:after="90"/>
    </w:pPr>
    <w:rPr>
      <w:rFonts w:ascii="Times New Roman" w:eastAsia="Times New Roman" w:hAnsi="Times New Roman" w:cs="Times New Roman"/>
      <w:sz w:val="24"/>
      <w:szCs w:val="24"/>
      <w:lang w:eastAsia="ru-RU"/>
    </w:rPr>
  </w:style>
  <w:style w:type="paragraph" w:customStyle="1" w:styleId="topforum">
    <w:name w:val="topforu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tactphone">
    <w:name w:val="contactphon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nformbox">
    <w:name w:val="informbox"/>
    <w:basedOn w:val="a"/>
    <w:rsid w:val="00615C70"/>
    <w:pPr>
      <w:spacing w:before="100" w:beforeAutospacing="1" w:after="210"/>
    </w:pPr>
    <w:rPr>
      <w:rFonts w:ascii="Times New Roman" w:eastAsia="Times New Roman" w:hAnsi="Times New Roman" w:cs="Times New Roman"/>
      <w:b/>
      <w:bCs/>
      <w:color w:val="0075C5"/>
      <w:sz w:val="21"/>
      <w:szCs w:val="21"/>
      <w:lang w:eastAsia="ru-RU"/>
    </w:rPr>
  </w:style>
  <w:style w:type="paragraph" w:customStyle="1" w:styleId="extendsearchbox">
    <w:name w:val="extendsearchbox"/>
    <w:basedOn w:val="a"/>
    <w:rsid w:val="00615C70"/>
    <w:pPr>
      <w:spacing w:before="100" w:beforeAutospacing="1" w:after="100" w:afterAutospacing="1"/>
    </w:pPr>
    <w:rPr>
      <w:rFonts w:ascii="Times New Roman" w:eastAsia="Times New Roman" w:hAnsi="Times New Roman" w:cs="Times New Roman"/>
      <w:vanish/>
      <w:sz w:val="24"/>
      <w:szCs w:val="24"/>
      <w:lang w:eastAsia="ru-RU"/>
    </w:rPr>
  </w:style>
  <w:style w:type="paragraph" w:customStyle="1" w:styleId="catalogtabstable">
    <w:name w:val="catalogtabstable"/>
    <w:basedOn w:val="a"/>
    <w:rsid w:val="00615C70"/>
    <w:pPr>
      <w:spacing w:before="225" w:after="100" w:afterAutospacing="1"/>
    </w:pPr>
    <w:rPr>
      <w:rFonts w:ascii="Times New Roman" w:eastAsia="Times New Roman" w:hAnsi="Times New Roman" w:cs="Times New Roman"/>
      <w:sz w:val="24"/>
      <w:szCs w:val="24"/>
      <w:lang w:eastAsia="ru-RU"/>
    </w:rPr>
  </w:style>
  <w:style w:type="paragraph" w:customStyle="1" w:styleId="catalogtabstableleft">
    <w:name w:val="catalogtabstableleft"/>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searchfield">
    <w:name w:val="searchfield"/>
    <w:basedOn w:val="a"/>
    <w:rsid w:val="00615C70"/>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btn">
    <w:name w:val="btn"/>
    <w:basedOn w:val="a"/>
    <w:rsid w:val="00615C70"/>
    <w:pPr>
      <w:pBdr>
        <w:top w:val="single" w:sz="6" w:space="0" w:color="E4E8EB"/>
        <w:left w:val="single" w:sz="6" w:space="0" w:color="E4E8EB"/>
        <w:bottom w:val="single" w:sz="6" w:space="0" w:color="E4E8EB"/>
        <w:right w:val="single" w:sz="6" w:space="0" w:color="E4E8EB"/>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btn">
    <w:name w:val="btnbtn"/>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mainbox">
    <w:name w:val="mainbox"/>
    <w:basedOn w:val="a"/>
    <w:rsid w:val="00615C70"/>
    <w:pPr>
      <w:spacing w:before="195" w:after="195"/>
    </w:pPr>
    <w:rPr>
      <w:rFonts w:ascii="Times New Roman" w:eastAsia="Times New Roman" w:hAnsi="Times New Roman" w:cs="Times New Roman"/>
      <w:sz w:val="24"/>
      <w:szCs w:val="24"/>
      <w:lang w:eastAsia="ru-RU"/>
    </w:rPr>
  </w:style>
  <w:style w:type="paragraph" w:customStyle="1" w:styleId="leftcolbox">
    <w:name w:val="leftcol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colboxtitle">
    <w:name w:val="leftcolboxtitle"/>
    <w:basedOn w:val="a"/>
    <w:rsid w:val="00615C70"/>
    <w:pPr>
      <w:spacing w:before="100" w:beforeAutospacing="1" w:after="45" w:line="555" w:lineRule="atLeast"/>
    </w:pPr>
    <w:rPr>
      <w:rFonts w:ascii="Times New Roman" w:eastAsia="Times New Roman" w:hAnsi="Times New Roman" w:cs="Times New Roman"/>
      <w:sz w:val="24"/>
      <w:szCs w:val="24"/>
      <w:lang w:eastAsia="ru-RU"/>
    </w:rPr>
  </w:style>
  <w:style w:type="paragraph" w:customStyle="1" w:styleId="headerpanel">
    <w:name w:val="headerpanel"/>
    <w:basedOn w:val="a"/>
    <w:rsid w:val="00615C70"/>
    <w:pPr>
      <w:spacing w:before="100" w:beforeAutospacing="1" w:after="45" w:line="555" w:lineRule="atLeast"/>
    </w:pPr>
    <w:rPr>
      <w:rFonts w:ascii="Times New Roman" w:eastAsia="Times New Roman" w:hAnsi="Times New Roman" w:cs="Times New Roman"/>
      <w:color w:val="FEFEFE"/>
      <w:sz w:val="23"/>
      <w:szCs w:val="23"/>
      <w:lang w:eastAsia="ru-RU"/>
    </w:rPr>
  </w:style>
  <w:style w:type="paragraph" w:customStyle="1" w:styleId="leftcolboxcontent">
    <w:name w:val="leftcolboxcontent"/>
    <w:basedOn w:val="a"/>
    <w:rsid w:val="00615C70"/>
    <w:pPr>
      <w:pBdr>
        <w:left w:val="single" w:sz="6" w:space="0" w:color="D6E4EC"/>
        <w:bottom w:val="single" w:sz="6" w:space="0" w:color="D6E4EC"/>
        <w:right w:val="single" w:sz="6" w:space="0" w:color="D6E4EC"/>
      </w:pBd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rss">
    <w:name w:val="rss"/>
    <w:basedOn w:val="a"/>
    <w:rsid w:val="00615C70"/>
    <w:pPr>
      <w:spacing w:before="100" w:beforeAutospacing="1" w:after="100" w:afterAutospacing="1"/>
    </w:pPr>
    <w:rPr>
      <w:rFonts w:ascii="Times New Roman" w:eastAsia="Times New Roman" w:hAnsi="Times New Roman" w:cs="Times New Roman"/>
      <w:color w:val="F38C2C"/>
      <w:sz w:val="24"/>
      <w:szCs w:val="24"/>
      <w:lang w:eastAsia="ru-RU"/>
    </w:rPr>
  </w:style>
  <w:style w:type="paragraph" w:customStyle="1" w:styleId="download">
    <w:name w:val="download"/>
    <w:basedOn w:val="a"/>
    <w:rsid w:val="00615C70"/>
    <w:pPr>
      <w:spacing w:before="100" w:beforeAutospacing="1" w:after="100" w:afterAutospacing="1"/>
    </w:pPr>
    <w:rPr>
      <w:rFonts w:ascii="Times New Roman" w:eastAsia="Times New Roman" w:hAnsi="Times New Roman" w:cs="Times New Roman"/>
      <w:color w:val="F38C2C"/>
      <w:sz w:val="24"/>
      <w:szCs w:val="24"/>
      <w:lang w:eastAsia="ru-RU"/>
    </w:rPr>
  </w:style>
  <w:style w:type="paragraph" w:customStyle="1" w:styleId="tablenews">
    <w:name w:val="tablenews"/>
    <w:basedOn w:val="a"/>
    <w:rsid w:val="00615C70"/>
    <w:pPr>
      <w:spacing w:before="225" w:after="450"/>
    </w:pPr>
    <w:rPr>
      <w:rFonts w:ascii="Times New Roman" w:eastAsia="Times New Roman" w:hAnsi="Times New Roman" w:cs="Times New Roman"/>
      <w:sz w:val="24"/>
      <w:szCs w:val="24"/>
      <w:lang w:eastAsia="ru-RU"/>
    </w:rPr>
  </w:style>
  <w:style w:type="paragraph" w:customStyle="1" w:styleId="lefttdnewsbox">
    <w:name w:val="lefttdnews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news">
    <w:name w:val="mainnews"/>
    <w:basedOn w:val="a"/>
    <w:rsid w:val="00615C70"/>
    <w:pP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wrapper">
    <w:name w:val="listnewswrapper"/>
    <w:basedOn w:val="a"/>
    <w:rsid w:val="00615C70"/>
    <w:pPr>
      <w:spacing w:before="100" w:beforeAutospacing="1" w:after="375"/>
    </w:pPr>
    <w:rPr>
      <w:rFonts w:ascii="Times New Roman" w:eastAsia="Times New Roman" w:hAnsi="Times New Roman" w:cs="Times New Roman"/>
      <w:sz w:val="24"/>
      <w:szCs w:val="24"/>
      <w:lang w:eastAsia="ru-RU"/>
    </w:rPr>
  </w:style>
  <w:style w:type="paragraph" w:customStyle="1" w:styleId="behind">
    <w:name w:val="behind"/>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
    <w:name w:val="middle"/>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
    <w:name w:val="listnews"/>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importantnews">
    <w:name w:val="importantnews"/>
    <w:basedOn w:val="a"/>
    <w:rsid w:val="00615C70"/>
    <w:pPr>
      <w:spacing w:before="100" w:beforeAutospacing="1" w:after="100" w:afterAutospacing="1"/>
    </w:pPr>
    <w:rPr>
      <w:rFonts w:ascii="Times New Roman" w:eastAsia="Times New Roman" w:hAnsi="Times New Roman" w:cs="Times New Roman"/>
      <w:color w:val="C52704"/>
      <w:sz w:val="24"/>
      <w:szCs w:val="24"/>
      <w:lang w:eastAsia="ru-RU"/>
    </w:rPr>
  </w:style>
  <w:style w:type="paragraph" w:customStyle="1" w:styleId="paginglist">
    <w:name w:val="paginglis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urchasebox">
    <w:name w:val="purchase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dy">
    <w:name w:val="tabsbody"/>
    <w:basedOn w:val="a"/>
    <w:rsid w:val="00615C70"/>
    <w:pPr>
      <w:shd w:val="clear" w:color="auto" w:fill="E5EFF6"/>
    </w:pPr>
    <w:rPr>
      <w:rFonts w:ascii="Times New Roman" w:eastAsia="Times New Roman" w:hAnsi="Times New Roman" w:cs="Times New Roman"/>
      <w:sz w:val="24"/>
      <w:szCs w:val="24"/>
      <w:lang w:eastAsia="ru-RU"/>
    </w:rPr>
  </w:style>
  <w:style w:type="paragraph" w:customStyle="1" w:styleId="lowchoice">
    <w:name w:val="lowchoic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lowchoice">
    <w:name w:val="toplowchoic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hoicedata">
    <w:name w:val="choicedata"/>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rtitle">
    <w:name w:val="startitle"/>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firstdl">
    <w:name w:val="first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dl">
    <w:name w:val="middle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lendardata">
    <w:name w:val="calendardata"/>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
    <w:name w:val="poll"/>
    <w:basedOn w:val="a"/>
    <w:rsid w:val="00615C70"/>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tabpollmenu">
    <w:name w:val="tabpollmenu"/>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nfostaticbox">
    <w:name w:val="infostatic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pcha">
    <w:name w:val="capcha"/>
    <w:basedOn w:val="a"/>
    <w:rsid w:val="00615C70"/>
    <w:pPr>
      <w:spacing w:before="100" w:beforeAutospacing="1" w:after="100" w:afterAutospacing="1" w:line="270" w:lineRule="atLeast"/>
      <w:jc w:val="right"/>
      <w:textAlignment w:val="center"/>
    </w:pPr>
    <w:rPr>
      <w:rFonts w:ascii="Times New Roman" w:eastAsia="Times New Roman" w:hAnsi="Times New Roman" w:cs="Times New Roman"/>
      <w:color w:val="30383D"/>
      <w:sz w:val="18"/>
      <w:szCs w:val="18"/>
      <w:lang w:eastAsia="ru-RU"/>
    </w:rPr>
  </w:style>
  <w:style w:type="paragraph" w:customStyle="1" w:styleId="capchaimg">
    <w:name w:val="capchaimg"/>
    <w:basedOn w:val="a"/>
    <w:rsid w:val="00615C70"/>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rPr>
      <w:rFonts w:ascii="Times New Roman" w:eastAsia="Times New Roman" w:hAnsi="Times New Roman" w:cs="Times New Roman"/>
      <w:sz w:val="24"/>
      <w:szCs w:val="24"/>
      <w:lang w:eastAsia="ru-RU"/>
    </w:rPr>
  </w:style>
  <w:style w:type="paragraph" w:customStyle="1" w:styleId="jcarousel">
    <w:name w:val="jcarouse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oadbtn">
    <w:name w:val="loadbtn"/>
    <w:basedOn w:val="a"/>
    <w:rsid w:val="00615C70"/>
    <w:pPr>
      <w:ind w:left="225"/>
    </w:pPr>
    <w:rPr>
      <w:rFonts w:ascii="Times New Roman" w:eastAsia="Times New Roman" w:hAnsi="Times New Roman" w:cs="Times New Roman"/>
      <w:sz w:val="24"/>
      <w:szCs w:val="24"/>
      <w:lang w:eastAsia="ru-RU"/>
    </w:rPr>
  </w:style>
  <w:style w:type="paragraph" w:customStyle="1" w:styleId="registerbox">
    <w:name w:val="registerbox"/>
    <w:basedOn w:val="a"/>
    <w:rsid w:val="00615C70"/>
    <w:pP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extendsearchresultbox">
    <w:name w:val="extendsearchresultbox"/>
    <w:basedOn w:val="a"/>
    <w:rsid w:val="00615C70"/>
    <w:pPr>
      <w:pBdr>
        <w:top w:val="single" w:sz="6" w:space="0" w:color="D6E4EC"/>
        <w:left w:val="single" w:sz="6" w:space="0" w:color="D6E4EC"/>
        <w:bottom w:val="single" w:sz="6" w:space="0" w:color="D6E4EC"/>
        <w:right w:val="single" w:sz="6" w:space="0" w:color="D6E4EC"/>
      </w:pBdr>
      <w:shd w:val="clear" w:color="auto" w:fill="FFFFFF"/>
      <w:spacing w:before="150" w:after="75"/>
    </w:pPr>
    <w:rPr>
      <w:rFonts w:ascii="Times New Roman" w:eastAsia="Times New Roman" w:hAnsi="Times New Roman" w:cs="Times New Roman"/>
      <w:sz w:val="24"/>
      <w:szCs w:val="24"/>
      <w:lang w:eastAsia="ru-RU"/>
    </w:rPr>
  </w:style>
  <w:style w:type="paragraph" w:customStyle="1" w:styleId="reportbox">
    <w:name w:val="report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615C70"/>
    <w:pPr>
      <w:pBdr>
        <w:top w:val="single" w:sz="6" w:space="4" w:color="44A9D3"/>
        <w:bottom w:val="single" w:sz="6" w:space="4" w:color="44A9D3"/>
      </w:pBdr>
      <w:shd w:val="clear" w:color="auto" w:fill="44A9D3"/>
      <w:spacing w:before="100" w:beforeAutospacing="1" w:after="100" w:afterAutospacing="1"/>
      <w:jc w:val="center"/>
    </w:pPr>
    <w:rPr>
      <w:rFonts w:ascii="Times New Roman" w:eastAsia="Times New Roman" w:hAnsi="Times New Roman" w:cs="Times New Roman"/>
      <w:b/>
      <w:bCs/>
      <w:color w:val="E2E2E2"/>
      <w:sz w:val="24"/>
      <w:szCs w:val="24"/>
      <w:lang w:eastAsia="ru-RU"/>
    </w:rPr>
  </w:style>
  <w:style w:type="paragraph" w:customStyle="1" w:styleId="ui-state-disabled">
    <w:name w:val="ui-state-disabled"/>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lright">
    <w:name w:val="ulr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ogo">
    <w:name w:val="logo"/>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itleportal">
    <w:name w:val="titlepor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w">
    <w:name w:val="law"/>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irsttd">
    <w:name w:val="first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ectd">
    <w:name w:val="sec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td">
    <w:name w:val="third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dittd">
    <w:name w:val="edit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talogtabs">
    <w:name w:val="catalogtabs"/>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limtd">
    <w:name w:val="delim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
    <w:name w:val="document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tab">
    <w:name w:val="current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
    <w:name w:val="extendsearch"/>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quicksearch">
    <w:name w:val="quicksearch"/>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
    <w:name w:val="new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
    <w:name w:val="poll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ittab">
    <w:name w:val="exit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ddingmenu">
    <w:name w:val="addingmenu"/>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x">
    <w:name w:val="tabs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
    <w:name w:val="switcher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stswitcher">
    <w:name w:val="lastswitch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eriodall">
    <w:name w:val="periodal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grandtotal">
    <w:name w:val="grandto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erioddate">
    <w:name w:val="perioddat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dl">
    <w:name w:val="third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votesection">
    <w:name w:val="votesectio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down">
    <w:name w:val="polldow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li">
    <w:name w:val="btnli"/>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refooterdelim">
    <w:name w:val="prefooterdeli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erdelim">
    <w:name w:val="footerdeli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rousel">
    <w:name w:val="carouse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prev">
    <w:name w:val="ui-datepicker-prev"/>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next">
    <w:name w:val="ui-datepicker-nex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efault">
    <w:name w:val="ui-state-defaul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active">
    <w:name w:val="ui-state-activ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highlight">
    <w:name w:val="ui-state-highl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direction-rtl">
    <w:name w:val="jcarousel-direction-rt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ontainer-horizontal">
    <w:name w:val="jcarousel-container-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lip-horizontal">
    <w:name w:val="jcarousel-clip-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
    <w:name w:val="jcarousel-ite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horizontal">
    <w:name w:val="jcarousel-item-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placeholder">
    <w:name w:val="jcarousel-item-placehold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next-horizontal">
    <w:name w:val="jcarousel-next-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
    <w:name w:val="jcarousel-prev-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brd">
    <w:name w:val="leftbr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ightbrd">
    <w:name w:val="rightbr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
    <w:name w:val="curren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
    <w:name w:val="iebglef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
    <w:name w:val="iebgr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
    <w:name w:val="switch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rganization">
    <w:name w:val="organizatio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tal">
    <w:name w:val="to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tleftbtn">
    <w:name w:val="partleftbt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header">
    <w:name w:val="confirmdialoghead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message">
    <w:name w:val="confirmdialogmessag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buttons">
    <w:name w:val="confirmdialogbuttons"/>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lorvalue">
    <w:name w:val="colorvalue"/>
    <w:basedOn w:val="a"/>
    <w:rsid w:val="00615C70"/>
    <w:pPr>
      <w:spacing w:before="100" w:beforeAutospacing="1" w:after="100" w:afterAutospacing="1"/>
    </w:pPr>
    <w:rPr>
      <w:rFonts w:ascii="Times New Roman" w:eastAsia="Times New Roman" w:hAnsi="Times New Roman" w:cs="Times New Roman"/>
      <w:color w:val="979797"/>
      <w:sz w:val="24"/>
      <w:szCs w:val="24"/>
      <w:lang w:eastAsia="ru-RU"/>
    </w:rPr>
  </w:style>
  <w:style w:type="character" w:customStyle="1" w:styleId="dynatree-empty">
    <w:name w:val="dynatree-empty"/>
    <w:basedOn w:val="a0"/>
    <w:rsid w:val="00615C70"/>
  </w:style>
  <w:style w:type="character" w:customStyle="1" w:styleId="dynatree-vline">
    <w:name w:val="dynatree-vline"/>
    <w:basedOn w:val="a0"/>
    <w:rsid w:val="00615C70"/>
  </w:style>
  <w:style w:type="character" w:customStyle="1" w:styleId="dynatree-connector">
    <w:name w:val="dynatree-connector"/>
    <w:basedOn w:val="a0"/>
    <w:rsid w:val="00615C70"/>
  </w:style>
  <w:style w:type="character" w:customStyle="1" w:styleId="dynatree-expander">
    <w:name w:val="dynatree-expander"/>
    <w:basedOn w:val="a0"/>
    <w:rsid w:val="00615C70"/>
  </w:style>
  <w:style w:type="character" w:customStyle="1" w:styleId="dynatree-icon">
    <w:name w:val="dynatree-icon"/>
    <w:basedOn w:val="a0"/>
    <w:rsid w:val="00615C70"/>
  </w:style>
  <w:style w:type="character" w:customStyle="1" w:styleId="dynatree-checkbox">
    <w:name w:val="dynatree-checkbox"/>
    <w:basedOn w:val="a0"/>
    <w:rsid w:val="00615C70"/>
  </w:style>
  <w:style w:type="character" w:customStyle="1" w:styleId="dynatree-radio">
    <w:name w:val="dynatree-radio"/>
    <w:basedOn w:val="a0"/>
    <w:rsid w:val="00615C70"/>
  </w:style>
  <w:style w:type="character" w:customStyle="1" w:styleId="dynatree-drag-helper-img">
    <w:name w:val="dynatree-drag-helper-img"/>
    <w:basedOn w:val="a0"/>
    <w:rsid w:val="00615C70"/>
  </w:style>
  <w:style w:type="character" w:customStyle="1" w:styleId="dynatree-drag-source">
    <w:name w:val="dynatree-drag-source"/>
    <w:basedOn w:val="a0"/>
    <w:rsid w:val="00615C70"/>
    <w:rPr>
      <w:shd w:val="clear" w:color="auto" w:fill="E0E0E0"/>
    </w:rPr>
  </w:style>
  <w:style w:type="paragraph" w:customStyle="1" w:styleId="mainlink1">
    <w:name w:val="mainlink1"/>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footer1">
    <w:name w:val="foot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footer1">
    <w:name w:val="wrapperfooter1"/>
    <w:basedOn w:val="a"/>
    <w:rsid w:val="00615C70"/>
    <w:rPr>
      <w:rFonts w:ascii="Times New Roman" w:eastAsia="Times New Roman" w:hAnsi="Times New Roman" w:cs="Times New Roman"/>
      <w:sz w:val="24"/>
      <w:szCs w:val="24"/>
      <w:lang w:eastAsia="ru-RU"/>
    </w:rPr>
  </w:style>
  <w:style w:type="paragraph" w:customStyle="1" w:styleId="headerwrapper1">
    <w:name w:val="headerwrapper1"/>
    <w:basedOn w:val="a"/>
    <w:rsid w:val="00615C70"/>
    <w:rPr>
      <w:rFonts w:ascii="Times New Roman" w:eastAsia="Times New Roman" w:hAnsi="Times New Roman" w:cs="Times New Roman"/>
      <w:sz w:val="24"/>
      <w:szCs w:val="24"/>
      <w:lang w:eastAsia="ru-RU"/>
    </w:rPr>
  </w:style>
  <w:style w:type="paragraph" w:customStyle="1" w:styleId="header1">
    <w:name w:val="head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2">
    <w:name w:val="header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lright1">
    <w:name w:val="ulright1"/>
    <w:basedOn w:val="a"/>
    <w:rsid w:val="00615C70"/>
    <w:pPr>
      <w:spacing w:before="90" w:after="100" w:afterAutospacing="1"/>
    </w:pPr>
    <w:rPr>
      <w:rFonts w:ascii="Times New Roman" w:eastAsia="Times New Roman" w:hAnsi="Times New Roman" w:cs="Times New Roman"/>
      <w:sz w:val="24"/>
      <w:szCs w:val="24"/>
      <w:lang w:eastAsia="ru-RU"/>
    </w:rPr>
  </w:style>
  <w:style w:type="paragraph" w:customStyle="1" w:styleId="ulright2">
    <w:name w:val="ulright2"/>
    <w:basedOn w:val="a"/>
    <w:rsid w:val="00615C70"/>
    <w:pPr>
      <w:spacing w:before="15" w:after="100" w:afterAutospacing="1"/>
    </w:pPr>
    <w:rPr>
      <w:rFonts w:ascii="Times New Roman" w:eastAsia="Times New Roman" w:hAnsi="Times New Roman" w:cs="Times New Roman"/>
      <w:sz w:val="24"/>
      <w:szCs w:val="24"/>
      <w:lang w:eastAsia="ru-RU"/>
    </w:rPr>
  </w:style>
  <w:style w:type="paragraph" w:customStyle="1" w:styleId="logo1">
    <w:name w:val="logo1"/>
    <w:basedOn w:val="a"/>
    <w:rsid w:val="00615C70"/>
    <w:pPr>
      <w:spacing w:before="100" w:beforeAutospacing="1" w:after="100" w:afterAutospacing="1" w:line="270" w:lineRule="atLeast"/>
    </w:pPr>
    <w:rPr>
      <w:rFonts w:ascii="Times New Roman" w:eastAsia="Times New Roman" w:hAnsi="Times New Roman" w:cs="Times New Roman"/>
      <w:color w:val="A17D1C"/>
      <w:sz w:val="24"/>
      <w:szCs w:val="24"/>
      <w:lang w:eastAsia="ru-RU"/>
    </w:rPr>
  </w:style>
  <w:style w:type="paragraph" w:customStyle="1" w:styleId="titleportal1">
    <w:name w:val="titleportal1"/>
    <w:basedOn w:val="a"/>
    <w:rsid w:val="00615C70"/>
    <w:pPr>
      <w:spacing w:before="100" w:beforeAutospacing="1" w:after="100" w:afterAutospacing="1" w:line="270" w:lineRule="atLeast"/>
    </w:pPr>
    <w:rPr>
      <w:rFonts w:ascii="Times New Roman" w:eastAsia="Times New Roman" w:hAnsi="Times New Roman" w:cs="Times New Roman"/>
      <w:color w:val="A17D1C"/>
      <w:sz w:val="45"/>
      <w:szCs w:val="45"/>
      <w:lang w:eastAsia="ru-RU"/>
    </w:rPr>
  </w:style>
  <w:style w:type="paragraph" w:customStyle="1" w:styleId="law1">
    <w:name w:val="law1"/>
    <w:basedOn w:val="a"/>
    <w:rsid w:val="00615C70"/>
    <w:pPr>
      <w:spacing w:before="100" w:beforeAutospacing="1" w:after="100" w:afterAutospacing="1" w:line="270" w:lineRule="atLeast"/>
    </w:pPr>
    <w:rPr>
      <w:rFonts w:ascii="Times New Roman" w:eastAsia="Times New Roman" w:hAnsi="Times New Roman" w:cs="Times New Roman"/>
      <w:color w:val="A17D1C"/>
      <w:sz w:val="36"/>
      <w:szCs w:val="36"/>
      <w:lang w:eastAsia="ru-RU"/>
    </w:rPr>
  </w:style>
  <w:style w:type="paragraph" w:customStyle="1" w:styleId="ulright3">
    <w:name w:val="ulright3"/>
    <w:basedOn w:val="a"/>
    <w:rsid w:val="00615C70"/>
    <w:pPr>
      <w:spacing w:before="100" w:beforeAutospacing="1" w:after="100" w:afterAutospacing="1" w:line="270" w:lineRule="atLeast"/>
    </w:pPr>
    <w:rPr>
      <w:rFonts w:ascii="Times New Roman" w:eastAsia="Times New Roman" w:hAnsi="Times New Roman" w:cs="Times New Roman"/>
      <w:color w:val="A17D1C"/>
      <w:sz w:val="24"/>
      <w:szCs w:val="24"/>
      <w:lang w:eastAsia="ru-RU"/>
    </w:rPr>
  </w:style>
  <w:style w:type="paragraph" w:customStyle="1" w:styleId="leftbrd1">
    <w:name w:val="leftbrd1"/>
    <w:basedOn w:val="a"/>
    <w:rsid w:val="00615C70"/>
    <w:pPr>
      <w:pBdr>
        <w:left w:val="single" w:sz="6" w:space="11" w:color="549AD6"/>
      </w:pBdr>
      <w:spacing w:before="100" w:beforeAutospacing="1" w:after="100" w:afterAutospacing="1" w:line="300" w:lineRule="atLeast"/>
    </w:pPr>
    <w:rPr>
      <w:rFonts w:ascii="Times New Roman" w:eastAsia="Times New Roman" w:hAnsi="Times New Roman" w:cs="Times New Roman"/>
      <w:sz w:val="24"/>
      <w:szCs w:val="24"/>
      <w:lang w:eastAsia="ru-RU"/>
    </w:rPr>
  </w:style>
  <w:style w:type="paragraph" w:customStyle="1" w:styleId="rightbrd1">
    <w:name w:val="rightbrd1"/>
    <w:basedOn w:val="a"/>
    <w:rsid w:val="00615C70"/>
    <w:pPr>
      <w:pBdr>
        <w:right w:val="single" w:sz="6" w:space="11" w:color="7BB6E2"/>
      </w:pBdr>
      <w:spacing w:before="100" w:beforeAutospacing="1" w:after="100" w:afterAutospacing="1" w:line="330" w:lineRule="atLeast"/>
    </w:pPr>
    <w:rPr>
      <w:rFonts w:ascii="Times New Roman" w:eastAsia="Times New Roman" w:hAnsi="Times New Roman" w:cs="Times New Roman"/>
      <w:sz w:val="24"/>
      <w:szCs w:val="24"/>
      <w:lang w:eastAsia="ru-RU"/>
    </w:rPr>
  </w:style>
  <w:style w:type="paragraph" w:customStyle="1" w:styleId="firsttd1">
    <w:name w:val="firsttd1"/>
    <w:basedOn w:val="a"/>
    <w:rsid w:val="00615C70"/>
    <w:pPr>
      <w:pBdr>
        <w:right w:val="single" w:sz="6" w:space="11" w:color="6B8CAE"/>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sectd1">
    <w:name w:val="sectd1"/>
    <w:basedOn w:val="a"/>
    <w:rsid w:val="00615C70"/>
    <w:pPr>
      <w:pBdr>
        <w:left w:val="single" w:sz="6" w:space="15" w:color="426E98"/>
        <w:right w:val="single" w:sz="6" w:space="11" w:color="6B8CAE"/>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td1">
    <w:name w:val="thirdtd1"/>
    <w:basedOn w:val="a"/>
    <w:rsid w:val="00615C70"/>
    <w:pPr>
      <w:pBdr>
        <w:left w:val="single" w:sz="6" w:space="15" w:color="426E98"/>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edittd1">
    <w:name w:val="edittd1"/>
    <w:basedOn w:val="a"/>
    <w:rsid w:val="00615C70"/>
    <w:pP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btnbtn1">
    <w:name w:val="btnbtn1"/>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btnbtn2">
    <w:name w:val="btnbtn2"/>
    <w:basedOn w:val="a"/>
    <w:rsid w:val="00615C70"/>
    <w:pPr>
      <w:spacing w:before="100" w:beforeAutospacing="1" w:after="100" w:afterAutospacing="1" w:line="240" w:lineRule="atLeast"/>
      <w:ind w:right="75"/>
      <w:textAlignment w:val="top"/>
    </w:pPr>
    <w:rPr>
      <w:rFonts w:ascii="Times New Roman" w:eastAsia="Times New Roman" w:hAnsi="Times New Roman" w:cs="Times New Roman"/>
      <w:color w:val="0075C5"/>
      <w:sz w:val="18"/>
      <w:szCs w:val="18"/>
      <w:lang w:eastAsia="ru-RU"/>
    </w:rPr>
  </w:style>
  <w:style w:type="paragraph" w:customStyle="1" w:styleId="catalogtabs1">
    <w:name w:val="catalogtabs1"/>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delimtd1">
    <w:name w:val="delimtd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1">
    <w:name w:val="document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2">
    <w:name w:val="document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tab1">
    <w:name w:val="currenttab1"/>
    <w:basedOn w:val="a"/>
    <w:rsid w:val="00615C70"/>
    <w:pPr>
      <w:pBdr>
        <w:top w:val="single" w:sz="6" w:space="0" w:color="69B9FA"/>
        <w:left w:val="single" w:sz="6" w:space="0" w:color="69B9FA"/>
        <w:right w:val="single" w:sz="6" w:space="0" w:color="69B9FA"/>
      </w:pBdr>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currenttab2">
    <w:name w:val="currenttab2"/>
    <w:basedOn w:val="a"/>
    <w:rsid w:val="00615C70"/>
    <w:pPr>
      <w:shd w:val="clear" w:color="auto" w:fill="F8F8F8"/>
      <w:spacing w:before="100" w:beforeAutospacing="1" w:after="100" w:afterAutospacing="1"/>
    </w:pPr>
    <w:rPr>
      <w:rFonts w:ascii="Times New Roman" w:eastAsia="Times New Roman" w:hAnsi="Times New Roman" w:cs="Times New Roman"/>
      <w:color w:val="245687"/>
      <w:sz w:val="24"/>
      <w:szCs w:val="24"/>
      <w:lang w:eastAsia="ru-RU"/>
    </w:rPr>
  </w:style>
  <w:style w:type="paragraph" w:customStyle="1" w:styleId="quicksearch1">
    <w:name w:val="quicksearch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1">
    <w:name w:val="extendsearch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2">
    <w:name w:val="extendsearch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quicksearch2">
    <w:name w:val="quicksearch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1">
    <w:name w:val="new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1">
    <w:name w:val="poll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ittab1">
    <w:name w:val="exit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2">
    <w:name w:val="new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2">
    <w:name w:val="poll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box1">
    <w:name w:val="mainbox1"/>
    <w:basedOn w:val="a"/>
    <w:rsid w:val="00615C70"/>
    <w:pPr>
      <w:spacing w:before="450" w:after="195"/>
    </w:pPr>
    <w:rPr>
      <w:rFonts w:ascii="Times New Roman" w:eastAsia="Times New Roman" w:hAnsi="Times New Roman" w:cs="Times New Roman"/>
      <w:sz w:val="24"/>
      <w:szCs w:val="24"/>
      <w:lang w:eastAsia="ru-RU"/>
    </w:rPr>
  </w:style>
  <w:style w:type="paragraph" w:customStyle="1" w:styleId="mainbox2">
    <w:name w:val="mainbox2"/>
    <w:basedOn w:val="a"/>
    <w:rsid w:val="00615C70"/>
    <w:pPr>
      <w:spacing w:before="1050" w:after="195"/>
    </w:pPr>
    <w:rPr>
      <w:rFonts w:ascii="Times New Roman" w:eastAsia="Times New Roman" w:hAnsi="Times New Roman" w:cs="Times New Roman"/>
      <w:sz w:val="24"/>
      <w:szCs w:val="24"/>
      <w:lang w:eastAsia="ru-RU"/>
    </w:rPr>
  </w:style>
  <w:style w:type="paragraph" w:customStyle="1" w:styleId="leftcolboxtitle1">
    <w:name w:val="leftcolboxtitle1"/>
    <w:basedOn w:val="a"/>
    <w:rsid w:val="00615C70"/>
    <w:pPr>
      <w:spacing w:before="100" w:beforeAutospacing="1" w:line="555" w:lineRule="atLeast"/>
    </w:pPr>
    <w:rPr>
      <w:rFonts w:ascii="Times New Roman" w:eastAsia="Times New Roman" w:hAnsi="Times New Roman" w:cs="Times New Roman"/>
      <w:sz w:val="24"/>
      <w:szCs w:val="24"/>
      <w:lang w:eastAsia="ru-RU"/>
    </w:rPr>
  </w:style>
  <w:style w:type="paragraph" w:customStyle="1" w:styleId="leftcolboxtitle2">
    <w:name w:val="leftcolboxtitle2"/>
    <w:basedOn w:val="a"/>
    <w:rsid w:val="00615C70"/>
    <w:pPr>
      <w:spacing w:before="100" w:beforeAutospacing="1" w:line="555" w:lineRule="atLeast"/>
    </w:pPr>
    <w:rPr>
      <w:rFonts w:ascii="Times New Roman" w:eastAsia="Times New Roman" w:hAnsi="Times New Roman" w:cs="Times New Roman"/>
      <w:sz w:val="24"/>
      <w:szCs w:val="24"/>
      <w:lang w:eastAsia="ru-RU"/>
    </w:rPr>
  </w:style>
  <w:style w:type="paragraph" w:customStyle="1" w:styleId="addingmenu1">
    <w:name w:val="addingmenu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1">
    <w:name w:val="current1"/>
    <w:basedOn w:val="a"/>
    <w:rsid w:val="00615C70"/>
    <w:pPr>
      <w:pBdr>
        <w:left w:val="single" w:sz="12" w:space="0" w:color="036ABA"/>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behind1">
    <w:name w:val="behind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2">
    <w:name w:val="behind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1">
    <w:name w:val="middle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2">
    <w:name w:val="middle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1">
    <w:name w:val="listnews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2">
    <w:name w:val="listnews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3">
    <w:name w:val="behind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4">
    <w:name w:val="behind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3">
    <w:name w:val="middle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4">
    <w:name w:val="middle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1">
    <w:name w:val="iebglef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2">
    <w:name w:val="iebglef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1">
    <w:name w:val="iebgrigh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2">
    <w:name w:val="iebgrigh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3">
    <w:name w:val="listnews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4">
    <w:name w:val="listnews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1">
    <w:name w:val="paginglis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2">
    <w:name w:val="paginglis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3">
    <w:name w:val="paginglist3"/>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currenttab3">
    <w:name w:val="currenttab3"/>
    <w:basedOn w:val="a"/>
    <w:rsid w:val="00615C70"/>
    <w:pP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x1">
    <w:name w:val="tabsbox1"/>
    <w:basedOn w:val="a"/>
    <w:rsid w:val="00615C70"/>
    <w:pPr>
      <w:shd w:val="clear" w:color="auto" w:fill="E5EFF6"/>
    </w:pPr>
    <w:rPr>
      <w:rFonts w:ascii="Times New Roman" w:eastAsia="Times New Roman" w:hAnsi="Times New Roman" w:cs="Times New Roman"/>
      <w:sz w:val="24"/>
      <w:szCs w:val="24"/>
      <w:lang w:eastAsia="ru-RU"/>
    </w:rPr>
  </w:style>
  <w:style w:type="paragraph" w:customStyle="1" w:styleId="tabsbox2">
    <w:name w:val="tabsbox2"/>
    <w:basedOn w:val="a"/>
    <w:rsid w:val="00615C70"/>
    <w:pP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1">
    <w:name w:val="switcherbox1"/>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lastswitcher1">
    <w:name w:val="lastswitch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stswitcher2">
    <w:name w:val="lastswitcher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2">
    <w:name w:val="switcherbox2"/>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lastswitcher3">
    <w:name w:val="lastswitcher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1">
    <w:name w:val="switcher1"/>
    <w:basedOn w:val="a"/>
    <w:rsid w:val="00615C70"/>
    <w:pPr>
      <w:spacing w:line="330" w:lineRule="atLeast"/>
      <w:ind w:left="30" w:right="30"/>
      <w:jc w:val="center"/>
    </w:pPr>
    <w:rPr>
      <w:rFonts w:ascii="Times New Roman" w:eastAsia="Times New Roman" w:hAnsi="Times New Roman" w:cs="Times New Roman"/>
      <w:color w:val="0075C5"/>
      <w:sz w:val="20"/>
      <w:szCs w:val="20"/>
      <w:lang w:eastAsia="ru-RU"/>
    </w:rPr>
  </w:style>
  <w:style w:type="paragraph" w:customStyle="1" w:styleId="periodall1">
    <w:name w:val="periodall1"/>
    <w:basedOn w:val="a"/>
    <w:rsid w:val="00615C70"/>
    <w:pPr>
      <w:spacing w:before="100" w:beforeAutospacing="1" w:after="100" w:afterAutospacing="1"/>
    </w:pPr>
    <w:rPr>
      <w:rFonts w:ascii="Times New Roman" w:eastAsia="Times New Roman" w:hAnsi="Times New Roman" w:cs="Times New Roman"/>
      <w:sz w:val="21"/>
      <w:szCs w:val="21"/>
      <w:lang w:eastAsia="ru-RU"/>
    </w:rPr>
  </w:style>
  <w:style w:type="paragraph" w:customStyle="1" w:styleId="grandtotal1">
    <w:name w:val="grandtotal1"/>
    <w:basedOn w:val="a"/>
    <w:rsid w:val="00615C70"/>
    <w:pPr>
      <w:spacing w:before="100" w:beforeAutospacing="1" w:after="100" w:afterAutospacing="1"/>
    </w:pPr>
    <w:rPr>
      <w:rFonts w:ascii="Times New Roman" w:eastAsia="Times New Roman" w:hAnsi="Times New Roman" w:cs="Times New Roman"/>
      <w:b/>
      <w:bCs/>
      <w:color w:val="A17D1C"/>
      <w:sz w:val="45"/>
      <w:szCs w:val="45"/>
      <w:lang w:eastAsia="ru-RU"/>
    </w:rPr>
  </w:style>
  <w:style w:type="paragraph" w:customStyle="1" w:styleId="organization1">
    <w:name w:val="organization1"/>
    <w:basedOn w:val="a"/>
    <w:rsid w:val="00615C70"/>
    <w:rPr>
      <w:rFonts w:ascii="Times New Roman" w:eastAsia="Times New Roman" w:hAnsi="Times New Roman" w:cs="Times New Roman"/>
      <w:sz w:val="24"/>
      <w:szCs w:val="24"/>
      <w:lang w:eastAsia="ru-RU"/>
    </w:rPr>
  </w:style>
  <w:style w:type="paragraph" w:customStyle="1" w:styleId="total1">
    <w:name w:val="total1"/>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perioddate1">
    <w:name w:val="perioddate1"/>
    <w:basedOn w:val="a"/>
    <w:rsid w:val="00615C70"/>
    <w:pPr>
      <w:spacing w:before="100" w:beforeAutospacing="1" w:after="100" w:afterAutospacing="1"/>
    </w:pPr>
    <w:rPr>
      <w:rFonts w:ascii="Times New Roman" w:eastAsia="Times New Roman" w:hAnsi="Times New Roman" w:cs="Times New Roman"/>
      <w:vanish/>
      <w:sz w:val="24"/>
      <w:szCs w:val="24"/>
      <w:lang w:eastAsia="ru-RU"/>
    </w:rPr>
  </w:style>
  <w:style w:type="paragraph" w:customStyle="1" w:styleId="middledl1">
    <w:name w:val="middled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dl1">
    <w:name w:val="thirddl1"/>
    <w:basedOn w:val="a"/>
    <w:rsid w:val="00615C70"/>
    <w:pPr>
      <w:spacing w:before="100" w:beforeAutospacing="1" w:after="100" w:afterAutospacing="1"/>
      <w:ind w:right="2080"/>
    </w:pPr>
    <w:rPr>
      <w:rFonts w:ascii="Times New Roman" w:eastAsia="Times New Roman" w:hAnsi="Times New Roman" w:cs="Times New Roman"/>
      <w:sz w:val="24"/>
      <w:szCs w:val="24"/>
      <w:lang w:eastAsia="ru-RU"/>
    </w:rPr>
  </w:style>
  <w:style w:type="paragraph" w:customStyle="1" w:styleId="thirddl2">
    <w:name w:val="thirddl2"/>
    <w:basedOn w:val="a"/>
    <w:rsid w:val="00615C70"/>
    <w:pPr>
      <w:spacing w:before="100" w:beforeAutospacing="1" w:after="100" w:afterAutospacing="1"/>
      <w:ind w:right="1101"/>
    </w:pPr>
    <w:rPr>
      <w:rFonts w:ascii="Times New Roman" w:eastAsia="Times New Roman" w:hAnsi="Times New Roman" w:cs="Times New Roman"/>
      <w:sz w:val="24"/>
      <w:szCs w:val="24"/>
      <w:lang w:eastAsia="ru-RU"/>
    </w:rPr>
  </w:style>
  <w:style w:type="paragraph" w:customStyle="1" w:styleId="votesection1">
    <w:name w:val="votesection1"/>
    <w:basedOn w:val="a"/>
    <w:rsid w:val="00615C70"/>
    <w:pPr>
      <w:spacing w:after="100" w:afterAutospacing="1"/>
    </w:pPr>
    <w:rPr>
      <w:rFonts w:ascii="Times New Roman" w:eastAsia="Times New Roman" w:hAnsi="Times New Roman" w:cs="Times New Roman"/>
      <w:color w:val="30383D"/>
      <w:sz w:val="24"/>
      <w:szCs w:val="24"/>
      <w:lang w:eastAsia="ru-RU"/>
    </w:rPr>
  </w:style>
  <w:style w:type="paragraph" w:customStyle="1" w:styleId="polldown1">
    <w:name w:val="polldown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li1">
    <w:name w:val="btnli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btn3">
    <w:name w:val="btnbtn3"/>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partleftbtn1">
    <w:name w:val="partleftbtn1"/>
    <w:basedOn w:val="a"/>
    <w:rsid w:val="00615C70"/>
    <w:pPr>
      <w:pBdr>
        <w:right w:val="single" w:sz="6" w:space="0" w:color="D0D6DB"/>
      </w:pBdr>
      <w:spacing w:before="100" w:beforeAutospacing="1" w:after="100" w:afterAutospacing="1"/>
      <w:ind w:right="120"/>
      <w:textAlignment w:val="center"/>
    </w:pPr>
    <w:rPr>
      <w:rFonts w:ascii="Times New Roman" w:eastAsia="Times New Roman" w:hAnsi="Times New Roman" w:cs="Times New Roman"/>
      <w:sz w:val="24"/>
      <w:szCs w:val="24"/>
      <w:lang w:eastAsia="ru-RU"/>
    </w:rPr>
  </w:style>
  <w:style w:type="paragraph" w:customStyle="1" w:styleId="prefooterdelim1">
    <w:name w:val="prefooterdelim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erdelim1">
    <w:name w:val="footerdelim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rousel1">
    <w:name w:val="carousel1"/>
    <w:basedOn w:val="a"/>
    <w:rsid w:val="00615C70"/>
    <w:rPr>
      <w:rFonts w:ascii="Times New Roman" w:eastAsia="Times New Roman" w:hAnsi="Times New Roman" w:cs="Times New Roman"/>
      <w:sz w:val="24"/>
      <w:szCs w:val="24"/>
      <w:lang w:eastAsia="ru-RU"/>
    </w:rPr>
  </w:style>
  <w:style w:type="paragraph" w:customStyle="1" w:styleId="loadbtn1">
    <w:name w:val="loadbtn1"/>
    <w:basedOn w:val="a"/>
    <w:rsid w:val="00615C70"/>
    <w:pPr>
      <w:ind w:left="225"/>
    </w:pPr>
    <w:rPr>
      <w:rFonts w:ascii="Times New Roman" w:eastAsia="Times New Roman" w:hAnsi="Times New Roman" w:cs="Times New Roman"/>
      <w:sz w:val="24"/>
      <w:szCs w:val="24"/>
      <w:lang w:eastAsia="ru-RU"/>
    </w:rPr>
  </w:style>
  <w:style w:type="paragraph" w:customStyle="1" w:styleId="loadbtn2">
    <w:name w:val="loadbtn2"/>
    <w:basedOn w:val="a"/>
    <w:rsid w:val="00615C70"/>
    <w:pPr>
      <w:ind w:left="225"/>
    </w:pPr>
    <w:rPr>
      <w:rFonts w:ascii="Times New Roman" w:eastAsia="Times New Roman" w:hAnsi="Times New Roman" w:cs="Times New Roman"/>
      <w:sz w:val="24"/>
      <w:szCs w:val="24"/>
      <w:lang w:eastAsia="ru-RU"/>
    </w:rPr>
  </w:style>
  <w:style w:type="paragraph" w:customStyle="1" w:styleId="registerbox1">
    <w:name w:val="registerbox1"/>
    <w:basedOn w:val="a"/>
    <w:rsid w:val="00615C70"/>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registerbox2">
    <w:name w:val="registerbox2"/>
    <w:basedOn w:val="a"/>
    <w:rsid w:val="00615C70"/>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btn1">
    <w:name w:val="btn1"/>
    <w:basedOn w:val="a"/>
    <w:rsid w:val="00615C70"/>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615C70"/>
    <w:pPr>
      <w:spacing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615C70"/>
    <w:pPr>
      <w:spacing w:before="100" w:beforeAutospacing="1" w:after="100" w:afterAutospacing="1" w:line="360" w:lineRule="atLeast"/>
    </w:pPr>
    <w:rPr>
      <w:rFonts w:ascii="Times New Roman" w:eastAsia="Times New Roman" w:hAnsi="Times New Roman" w:cs="Times New Roman"/>
      <w:color w:val="E2E2E2"/>
      <w:sz w:val="24"/>
      <w:szCs w:val="24"/>
      <w:lang w:eastAsia="ru-RU"/>
    </w:rPr>
  </w:style>
  <w:style w:type="paragraph" w:customStyle="1" w:styleId="ui-datepicker-next1">
    <w:name w:val="ui-datepicker-next1"/>
    <w:basedOn w:val="a"/>
    <w:rsid w:val="00615C70"/>
    <w:pPr>
      <w:spacing w:before="100" w:beforeAutospacing="1" w:after="100" w:afterAutospacing="1" w:line="360" w:lineRule="atLeast"/>
    </w:pPr>
    <w:rPr>
      <w:rFonts w:ascii="Times New Roman" w:eastAsia="Times New Roman" w:hAnsi="Times New Roman" w:cs="Times New Roman"/>
      <w:color w:val="E2E2E2"/>
      <w:sz w:val="24"/>
      <w:szCs w:val="24"/>
      <w:lang w:eastAsia="ru-RU"/>
    </w:rPr>
  </w:style>
  <w:style w:type="paragraph" w:customStyle="1" w:styleId="ui-datepicker-prev2">
    <w:name w:val="ui-datepicker-prev2"/>
    <w:basedOn w:val="a"/>
    <w:rsid w:val="00615C70"/>
    <w:pPr>
      <w:shd w:val="clear" w:color="auto" w:fill="2B6CC6"/>
      <w:spacing w:before="100" w:beforeAutospacing="1" w:after="100" w:afterAutospacing="1" w:line="360" w:lineRule="atLeast"/>
    </w:pPr>
    <w:rPr>
      <w:rFonts w:ascii="Times New Roman" w:eastAsia="Times New Roman" w:hAnsi="Times New Roman" w:cs="Times New Roman"/>
      <w:color w:val="FFFFFF"/>
      <w:sz w:val="24"/>
      <w:szCs w:val="24"/>
      <w:lang w:eastAsia="ru-RU"/>
    </w:rPr>
  </w:style>
  <w:style w:type="paragraph" w:customStyle="1" w:styleId="ui-datepicker-next2">
    <w:name w:val="ui-datepicker-next2"/>
    <w:basedOn w:val="a"/>
    <w:rsid w:val="00615C70"/>
    <w:pPr>
      <w:shd w:val="clear" w:color="auto" w:fill="2B6CC6"/>
      <w:spacing w:before="100" w:beforeAutospacing="1" w:after="100" w:afterAutospacing="1" w:line="360" w:lineRule="atLeast"/>
    </w:pPr>
    <w:rPr>
      <w:rFonts w:ascii="Times New Roman" w:eastAsia="Times New Roman" w:hAnsi="Times New Roman" w:cs="Times New Roman"/>
      <w:color w:val="FFFFFF"/>
      <w:sz w:val="24"/>
      <w:szCs w:val="24"/>
      <w:lang w:eastAsia="ru-RU"/>
    </w:rPr>
  </w:style>
  <w:style w:type="paragraph" w:customStyle="1" w:styleId="ui-state-disabled1">
    <w:name w:val="ui-state-disabled1"/>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isabled2">
    <w:name w:val="ui-state-disabled2"/>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efault1">
    <w:name w:val="ui-state-default1"/>
    <w:basedOn w:val="a"/>
    <w:rsid w:val="00615C70"/>
    <w:pPr>
      <w:spacing w:before="100" w:beforeAutospacing="1" w:after="100" w:afterAutospacing="1" w:line="390" w:lineRule="atLeast"/>
    </w:pPr>
    <w:rPr>
      <w:rFonts w:ascii="Times New Roman" w:eastAsia="Times New Roman" w:hAnsi="Times New Roman" w:cs="Times New Roman"/>
      <w:color w:val="666666"/>
      <w:sz w:val="24"/>
      <w:szCs w:val="24"/>
      <w:lang w:eastAsia="ru-RU"/>
    </w:rPr>
  </w:style>
  <w:style w:type="paragraph" w:customStyle="1" w:styleId="ui-state-default2">
    <w:name w:val="ui-state-default2"/>
    <w:basedOn w:val="a"/>
    <w:rsid w:val="00615C70"/>
    <w:pPr>
      <w:shd w:val="clear" w:color="auto" w:fill="9D9DA4"/>
      <w:spacing w:before="100" w:beforeAutospacing="1" w:after="100" w:afterAutospacing="1" w:line="390" w:lineRule="atLeast"/>
    </w:pPr>
    <w:rPr>
      <w:rFonts w:ascii="Times New Roman" w:eastAsia="Times New Roman" w:hAnsi="Times New Roman" w:cs="Times New Roman"/>
      <w:color w:val="333333"/>
      <w:sz w:val="24"/>
      <w:szCs w:val="24"/>
      <w:lang w:eastAsia="ru-RU"/>
    </w:rPr>
  </w:style>
  <w:style w:type="paragraph" w:customStyle="1" w:styleId="ui-state-active1">
    <w:name w:val="ui-state-active1"/>
    <w:basedOn w:val="a"/>
    <w:rsid w:val="00615C70"/>
    <w:pPr>
      <w:shd w:val="clear" w:color="auto" w:fill="9D9DA4"/>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highlight1">
    <w:name w:val="ui-state-highlight1"/>
    <w:basedOn w:val="a"/>
    <w:rsid w:val="00615C70"/>
    <w:pPr>
      <w:shd w:val="clear" w:color="auto" w:fill="D8D8DB"/>
      <w:spacing w:before="100" w:beforeAutospacing="1" w:after="100" w:afterAutospacing="1"/>
    </w:pPr>
    <w:rPr>
      <w:rFonts w:ascii="Times New Roman" w:eastAsia="Times New Roman" w:hAnsi="Times New Roman" w:cs="Times New Roman"/>
      <w:sz w:val="24"/>
      <w:szCs w:val="24"/>
      <w:lang w:eastAsia="ru-RU"/>
    </w:rPr>
  </w:style>
  <w:style w:type="character" w:customStyle="1" w:styleId="dynatree-expander1">
    <w:name w:val="dynatree-expander1"/>
    <w:basedOn w:val="a0"/>
    <w:rsid w:val="00615C70"/>
  </w:style>
  <w:style w:type="character" w:customStyle="1" w:styleId="dynatree-icon1">
    <w:name w:val="dynatree-icon1"/>
    <w:basedOn w:val="a0"/>
    <w:rsid w:val="00615C70"/>
  </w:style>
  <w:style w:type="paragraph" w:customStyle="1" w:styleId="confirmdialogheader1">
    <w:name w:val="confirmdialogheader1"/>
    <w:basedOn w:val="a"/>
    <w:rsid w:val="00615C70"/>
    <w:pPr>
      <w:spacing w:before="100" w:beforeAutospacing="1" w:after="100" w:afterAutospacing="1" w:line="450" w:lineRule="atLeast"/>
    </w:pPr>
    <w:rPr>
      <w:rFonts w:ascii="Times New Roman" w:eastAsia="Times New Roman" w:hAnsi="Times New Roman" w:cs="Times New Roman"/>
      <w:b/>
      <w:bCs/>
      <w:color w:val="FFFFFF"/>
      <w:sz w:val="24"/>
      <w:szCs w:val="24"/>
      <w:lang w:eastAsia="ru-RU"/>
    </w:rPr>
  </w:style>
  <w:style w:type="paragraph" w:customStyle="1" w:styleId="confirmdialogmessage1">
    <w:name w:val="confirmdialogmessage1"/>
    <w:basedOn w:val="a"/>
    <w:rsid w:val="00615C70"/>
    <w:rPr>
      <w:rFonts w:ascii="Times New Roman" w:eastAsia="Times New Roman" w:hAnsi="Times New Roman" w:cs="Times New Roman"/>
      <w:color w:val="333333"/>
      <w:sz w:val="21"/>
      <w:szCs w:val="21"/>
      <w:lang w:eastAsia="ru-RU"/>
    </w:rPr>
  </w:style>
  <w:style w:type="paragraph" w:customStyle="1" w:styleId="confirmdialogbuttons1">
    <w:name w:val="confirmdialogbuttons1"/>
    <w:basedOn w:val="a"/>
    <w:rsid w:val="00615C70"/>
    <w:pPr>
      <w:spacing w:before="100" w:beforeAutospacing="1" w:after="100" w:afterAutospacing="1" w:line="390" w:lineRule="atLeast"/>
    </w:pPr>
    <w:rPr>
      <w:rFonts w:ascii="Times New Roman" w:eastAsia="Times New Roman" w:hAnsi="Times New Roman" w:cs="Times New Roman"/>
      <w:sz w:val="24"/>
      <w:szCs w:val="24"/>
      <w:lang w:eastAsia="ru-RU"/>
    </w:rPr>
  </w:style>
  <w:style w:type="paragraph" w:customStyle="1" w:styleId="jcarousel-direction-rtl1">
    <w:name w:val="jcarousel-direction-rtl1"/>
    <w:basedOn w:val="a"/>
    <w:rsid w:val="00615C70"/>
    <w:pPr>
      <w:bidi/>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ontainer-horizontal1">
    <w:name w:val="jcarousel-container-horizontal1"/>
    <w:basedOn w:val="a"/>
    <w:rsid w:val="00615C70"/>
    <w:rPr>
      <w:rFonts w:ascii="Times New Roman" w:eastAsia="Times New Roman" w:hAnsi="Times New Roman" w:cs="Times New Roman"/>
      <w:sz w:val="24"/>
      <w:szCs w:val="24"/>
      <w:lang w:eastAsia="ru-RU"/>
    </w:rPr>
  </w:style>
  <w:style w:type="paragraph" w:customStyle="1" w:styleId="jcarousel-clip-horizontal1">
    <w:name w:val="jcarousel-clip-horizontal1"/>
    <w:basedOn w:val="a"/>
    <w:rsid w:val="00615C70"/>
    <w:pPr>
      <w:shd w:val="clear" w:color="auto" w:fill="E5EFF6"/>
      <w:spacing w:line="330" w:lineRule="atLeast"/>
      <w:jc w:val="center"/>
    </w:pPr>
    <w:rPr>
      <w:rFonts w:ascii="Times New Roman" w:eastAsia="Times New Roman" w:hAnsi="Times New Roman" w:cs="Times New Roman"/>
      <w:color w:val="546D81"/>
      <w:sz w:val="20"/>
      <w:szCs w:val="20"/>
      <w:lang w:eastAsia="ru-RU"/>
    </w:rPr>
  </w:style>
  <w:style w:type="paragraph" w:customStyle="1" w:styleId="jcarousel-item1">
    <w:name w:val="jcarousel-item1"/>
    <w:basedOn w:val="a"/>
    <w:rsid w:val="00615C70"/>
    <w:pPr>
      <w:spacing w:before="100" w:beforeAutospacing="1" w:after="100" w:afterAutospacing="1" w:line="330" w:lineRule="atLeast"/>
    </w:pPr>
    <w:rPr>
      <w:rFonts w:ascii="Times New Roman" w:eastAsia="Times New Roman" w:hAnsi="Times New Roman" w:cs="Times New Roman"/>
      <w:sz w:val="24"/>
      <w:szCs w:val="24"/>
      <w:lang w:eastAsia="ru-RU"/>
    </w:rPr>
  </w:style>
  <w:style w:type="paragraph" w:customStyle="1" w:styleId="jcarousel-item-horizontal1">
    <w:name w:val="jcarousel-item-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horizontal2">
    <w:name w:val="jcarousel-item-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placeholder1">
    <w:name w:val="jcarousel-item-placeholder1"/>
    <w:basedOn w:val="a"/>
    <w:rsid w:val="00615C70"/>
    <w:pPr>
      <w:shd w:val="clear" w:color="auto" w:fill="FFFFFF"/>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jcarousel-next-horizontal1">
    <w:name w:val="jcarousel-next-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next-horizontal2">
    <w:name w:val="jcarousel-next-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1">
    <w:name w:val="jcarousel-prev-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2">
    <w:name w:val="jcarousel-prev-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
    <w:name w:val="Название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351D3"/>
    <w:rPr>
      <w:rFonts w:ascii="Segoe UI" w:hAnsi="Segoe UI" w:cs="Segoe UI"/>
      <w:sz w:val="18"/>
      <w:szCs w:val="18"/>
    </w:rPr>
  </w:style>
  <w:style w:type="character" w:customStyle="1" w:styleId="a8">
    <w:name w:val="Текст выноски Знак"/>
    <w:basedOn w:val="a0"/>
    <w:link w:val="a7"/>
    <w:uiPriority w:val="99"/>
    <w:semiHidden/>
    <w:rsid w:val="00D351D3"/>
    <w:rPr>
      <w:rFonts w:ascii="Segoe UI" w:hAnsi="Segoe UI" w:cs="Segoe UI"/>
      <w:sz w:val="18"/>
      <w:szCs w:val="18"/>
    </w:rPr>
  </w:style>
  <w:style w:type="paragraph" w:styleId="a9">
    <w:name w:val="header"/>
    <w:basedOn w:val="a"/>
    <w:link w:val="aa"/>
    <w:uiPriority w:val="99"/>
    <w:unhideWhenUsed/>
    <w:rsid w:val="00C00EC2"/>
    <w:pPr>
      <w:tabs>
        <w:tab w:val="center" w:pos="4677"/>
        <w:tab w:val="right" w:pos="9355"/>
      </w:tabs>
    </w:pPr>
  </w:style>
  <w:style w:type="character" w:customStyle="1" w:styleId="aa">
    <w:name w:val="Верхний колонтитул Знак"/>
    <w:basedOn w:val="a0"/>
    <w:link w:val="a9"/>
    <w:uiPriority w:val="99"/>
    <w:rsid w:val="00C00EC2"/>
  </w:style>
  <w:style w:type="paragraph" w:styleId="ab">
    <w:name w:val="footer"/>
    <w:basedOn w:val="a"/>
    <w:link w:val="ac"/>
    <w:uiPriority w:val="99"/>
    <w:unhideWhenUsed/>
    <w:rsid w:val="00C00EC2"/>
    <w:pPr>
      <w:tabs>
        <w:tab w:val="center" w:pos="4677"/>
        <w:tab w:val="right" w:pos="9355"/>
      </w:tabs>
    </w:pPr>
  </w:style>
  <w:style w:type="character" w:customStyle="1" w:styleId="ac">
    <w:name w:val="Нижний колонтитул Знак"/>
    <w:basedOn w:val="a0"/>
    <w:link w:val="ab"/>
    <w:uiPriority w:val="99"/>
    <w:rsid w:val="00C0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438004">
      <w:bodyDiv w:val="1"/>
      <w:marLeft w:val="0"/>
      <w:marRight w:val="0"/>
      <w:marTop w:val="0"/>
      <w:marBottom w:val="0"/>
      <w:divBdr>
        <w:top w:val="none" w:sz="0" w:space="0" w:color="auto"/>
        <w:left w:val="none" w:sz="0" w:space="0" w:color="auto"/>
        <w:bottom w:val="none" w:sz="0" w:space="0" w:color="auto"/>
        <w:right w:val="none" w:sz="0" w:space="0" w:color="auto"/>
      </w:divBdr>
      <w:divsChild>
        <w:div w:id="1214538131">
          <w:marLeft w:val="0"/>
          <w:marRight w:val="0"/>
          <w:marTop w:val="0"/>
          <w:marBottom w:val="0"/>
          <w:divBdr>
            <w:top w:val="none" w:sz="0" w:space="0" w:color="auto"/>
            <w:left w:val="none" w:sz="0" w:space="0" w:color="auto"/>
            <w:bottom w:val="none" w:sz="0" w:space="0" w:color="auto"/>
            <w:right w:val="none" w:sz="0" w:space="0" w:color="auto"/>
          </w:divBdr>
          <w:divsChild>
            <w:div w:id="2003579526">
              <w:marLeft w:val="0"/>
              <w:marRight w:val="0"/>
              <w:marTop w:val="0"/>
              <w:marBottom w:val="0"/>
              <w:divBdr>
                <w:top w:val="none" w:sz="0" w:space="0" w:color="auto"/>
                <w:left w:val="none" w:sz="0" w:space="0" w:color="auto"/>
                <w:bottom w:val="none" w:sz="0" w:space="0" w:color="auto"/>
                <w:right w:val="none" w:sz="0" w:space="0" w:color="auto"/>
              </w:divBdr>
              <w:divsChild>
                <w:div w:id="565991496">
                  <w:marLeft w:val="0"/>
                  <w:marRight w:val="0"/>
                  <w:marTop w:val="0"/>
                  <w:marBottom w:val="0"/>
                  <w:divBdr>
                    <w:top w:val="none" w:sz="0" w:space="0" w:color="auto"/>
                    <w:left w:val="none" w:sz="0" w:space="0" w:color="auto"/>
                    <w:bottom w:val="none" w:sz="0" w:space="0" w:color="auto"/>
                    <w:right w:val="none" w:sz="0" w:space="0" w:color="auto"/>
                  </w:divBdr>
                  <w:divsChild>
                    <w:div w:id="1585610265">
                      <w:marLeft w:val="0"/>
                      <w:marRight w:val="0"/>
                      <w:marTop w:val="0"/>
                      <w:marBottom w:val="0"/>
                      <w:divBdr>
                        <w:top w:val="none" w:sz="0" w:space="0" w:color="auto"/>
                        <w:left w:val="none" w:sz="0" w:space="0" w:color="auto"/>
                        <w:bottom w:val="none" w:sz="0" w:space="0" w:color="auto"/>
                        <w:right w:val="none" w:sz="0" w:space="0" w:color="auto"/>
                      </w:divBdr>
                      <w:divsChild>
                        <w:div w:id="2056616721">
                          <w:marLeft w:val="0"/>
                          <w:marRight w:val="0"/>
                          <w:marTop w:val="0"/>
                          <w:marBottom w:val="0"/>
                          <w:divBdr>
                            <w:top w:val="none" w:sz="0" w:space="0" w:color="auto"/>
                            <w:left w:val="none" w:sz="0" w:space="0" w:color="auto"/>
                            <w:bottom w:val="none" w:sz="0" w:space="0" w:color="auto"/>
                            <w:right w:val="none" w:sz="0" w:space="0" w:color="auto"/>
                          </w:divBdr>
                          <w:divsChild>
                            <w:div w:id="1179199390">
                              <w:marLeft w:val="0"/>
                              <w:marRight w:val="0"/>
                              <w:marTop w:val="0"/>
                              <w:marBottom w:val="0"/>
                              <w:divBdr>
                                <w:top w:val="none" w:sz="0" w:space="0" w:color="auto"/>
                                <w:left w:val="none" w:sz="0" w:space="0" w:color="auto"/>
                                <w:bottom w:val="none" w:sz="0" w:space="0" w:color="auto"/>
                                <w:right w:val="none" w:sz="0" w:space="0" w:color="auto"/>
                              </w:divBdr>
                              <w:divsChild>
                                <w:div w:id="133567554">
                                  <w:marLeft w:val="0"/>
                                  <w:marRight w:val="0"/>
                                  <w:marTop w:val="0"/>
                                  <w:marBottom w:val="0"/>
                                  <w:divBdr>
                                    <w:top w:val="none" w:sz="0" w:space="0" w:color="auto"/>
                                    <w:left w:val="none" w:sz="0" w:space="0" w:color="auto"/>
                                    <w:bottom w:val="none" w:sz="0" w:space="0" w:color="auto"/>
                                    <w:right w:val="none" w:sz="0" w:space="0" w:color="auto"/>
                                  </w:divBdr>
                                  <w:divsChild>
                                    <w:div w:id="2134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3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AEE8-5EA9-4269-878E-23DF93CF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36</Pages>
  <Words>14815</Words>
  <Characters>84450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Исакова Дарья Игоревна</cp:lastModifiedBy>
  <cp:revision>38</cp:revision>
  <cp:lastPrinted>2017-02-22T08:12:00Z</cp:lastPrinted>
  <dcterms:created xsi:type="dcterms:W3CDTF">2017-02-06T07:31:00Z</dcterms:created>
  <dcterms:modified xsi:type="dcterms:W3CDTF">2017-02-22T08:12:00Z</dcterms:modified>
</cp:coreProperties>
</file>