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page" w:tblpX="14868" w:tblpY="179"/>
        <w:tblW w:w="9662" w:type="dxa"/>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498"/>
        <w:gridCol w:w="353"/>
        <w:gridCol w:w="498"/>
        <w:gridCol w:w="222"/>
        <w:gridCol w:w="422"/>
        <w:gridCol w:w="422"/>
        <w:gridCol w:w="222"/>
        <w:gridCol w:w="353"/>
        <w:gridCol w:w="960"/>
        <w:gridCol w:w="222"/>
        <w:gridCol w:w="222"/>
        <w:gridCol w:w="222"/>
        <w:gridCol w:w="222"/>
        <w:gridCol w:w="222"/>
        <w:gridCol w:w="222"/>
        <w:gridCol w:w="222"/>
        <w:gridCol w:w="222"/>
        <w:gridCol w:w="222"/>
        <w:gridCol w:w="222"/>
        <w:gridCol w:w="222"/>
      </w:tblGrid>
      <w:tr w:rsidR="004A357C" w:rsidRPr="00972BC9" w:rsidTr="004A357C">
        <w:trPr>
          <w:gridAfter w:val="1"/>
          <w:wAfter w:w="222" w:type="dxa"/>
          <w:trHeight w:val="300"/>
        </w:trPr>
        <w:tc>
          <w:tcPr>
            <w:tcW w:w="9440" w:type="dxa"/>
            <w:gridSpan w:val="34"/>
            <w:tcBorders>
              <w:top w:val="nil"/>
              <w:left w:val="nil"/>
              <w:bottom w:val="nil"/>
              <w:right w:val="nil"/>
            </w:tcBorders>
            <w:shd w:val="clear" w:color="auto" w:fill="auto"/>
            <w:noWrap/>
            <w:vAlign w:val="bottom"/>
            <w:hideMark/>
          </w:tcPr>
          <w:p w:rsidR="004A357C" w:rsidRPr="00972BC9" w:rsidRDefault="004A357C" w:rsidP="004A357C">
            <w:pPr>
              <w:jc w:val="center"/>
              <w:rPr>
                <w:rFonts w:ascii="Times New Roman" w:eastAsia="Times New Roman" w:hAnsi="Times New Roman" w:cs="Times New Roman"/>
                <w:sz w:val="15"/>
                <w:szCs w:val="15"/>
                <w:lang w:eastAsia="ru-RU"/>
              </w:rPr>
            </w:pPr>
            <w:r w:rsidRPr="00972BC9">
              <w:rPr>
                <w:rFonts w:ascii="Times New Roman" w:eastAsia="Times New Roman" w:hAnsi="Times New Roman" w:cs="Times New Roman"/>
                <w:sz w:val="15"/>
                <w:szCs w:val="15"/>
                <w:lang w:eastAsia="ru-RU"/>
              </w:rPr>
              <w:t>УТВЕРЖДАЮ</w:t>
            </w:r>
          </w:p>
        </w:tc>
      </w:tr>
      <w:tr w:rsidR="004A357C" w:rsidRPr="00972BC9" w:rsidTr="004A357C">
        <w:trPr>
          <w:gridAfter w:val="1"/>
          <w:wAfter w:w="222" w:type="dxa"/>
          <w:trHeight w:val="300"/>
        </w:trPr>
        <w:tc>
          <w:tcPr>
            <w:tcW w:w="9440" w:type="dxa"/>
            <w:gridSpan w:val="34"/>
            <w:tcBorders>
              <w:top w:val="nil"/>
              <w:left w:val="nil"/>
              <w:bottom w:val="nil"/>
              <w:right w:val="nil"/>
            </w:tcBorders>
            <w:shd w:val="clear" w:color="auto" w:fill="auto"/>
            <w:noWrap/>
            <w:vAlign w:val="bottom"/>
            <w:hideMark/>
          </w:tcPr>
          <w:p w:rsidR="004A357C" w:rsidRDefault="004A357C" w:rsidP="004A357C">
            <w:pPr>
              <w:jc w:val="center"/>
              <w:rPr>
                <w:rFonts w:ascii="Times New Roman" w:eastAsia="Times New Roman" w:hAnsi="Times New Roman" w:cs="Times New Roman"/>
                <w:sz w:val="15"/>
                <w:szCs w:val="15"/>
                <w:lang w:eastAsia="ru-RU"/>
              </w:rPr>
            </w:pPr>
            <w:r w:rsidRPr="00972BC9">
              <w:rPr>
                <w:rFonts w:ascii="Times New Roman" w:eastAsia="Times New Roman" w:hAnsi="Times New Roman" w:cs="Times New Roman"/>
                <w:sz w:val="15"/>
                <w:szCs w:val="15"/>
                <w:lang w:eastAsia="ru-RU"/>
              </w:rPr>
              <w:t>Руководитель (уполномоченное лицо)</w:t>
            </w:r>
          </w:p>
          <w:p w:rsidR="00514019" w:rsidRDefault="00514019" w:rsidP="004A357C">
            <w:pPr>
              <w:jc w:val="center"/>
              <w:rPr>
                <w:rFonts w:ascii="Times New Roman" w:eastAsia="Times New Roman" w:hAnsi="Times New Roman" w:cs="Times New Roman"/>
                <w:sz w:val="15"/>
                <w:szCs w:val="15"/>
                <w:lang w:eastAsia="ru-RU"/>
              </w:rPr>
            </w:pPr>
          </w:p>
          <w:p w:rsidR="00514019" w:rsidRDefault="00514019" w:rsidP="004A357C">
            <w:pPr>
              <w:jc w:val="center"/>
              <w:rPr>
                <w:rFonts w:ascii="Times New Roman" w:eastAsia="Times New Roman" w:hAnsi="Times New Roman" w:cs="Times New Roman"/>
                <w:sz w:val="15"/>
                <w:szCs w:val="15"/>
                <w:lang w:eastAsia="ru-RU"/>
              </w:rPr>
            </w:pPr>
          </w:p>
          <w:p w:rsidR="00514019" w:rsidRDefault="00514019" w:rsidP="004A357C">
            <w:pPr>
              <w:jc w:val="center"/>
              <w:rPr>
                <w:rFonts w:ascii="Times New Roman" w:eastAsia="Times New Roman" w:hAnsi="Times New Roman" w:cs="Times New Roman"/>
                <w:sz w:val="15"/>
                <w:szCs w:val="15"/>
                <w:lang w:eastAsia="ru-RU"/>
              </w:rPr>
            </w:pPr>
          </w:p>
          <w:p w:rsidR="00514019" w:rsidRPr="00972BC9" w:rsidRDefault="00514019" w:rsidP="004A357C">
            <w:pPr>
              <w:jc w:val="center"/>
              <w:rPr>
                <w:rFonts w:ascii="Times New Roman" w:eastAsia="Times New Roman" w:hAnsi="Times New Roman" w:cs="Times New Roman"/>
                <w:sz w:val="15"/>
                <w:szCs w:val="15"/>
                <w:lang w:eastAsia="ru-RU"/>
              </w:rPr>
            </w:pPr>
          </w:p>
        </w:tc>
      </w:tr>
      <w:tr w:rsidR="004A357C" w:rsidRPr="00972BC9" w:rsidTr="004A357C">
        <w:trPr>
          <w:gridAfter w:val="1"/>
          <w:wAfter w:w="222" w:type="dxa"/>
          <w:trHeight w:val="300"/>
        </w:trPr>
        <w:tc>
          <w:tcPr>
            <w:tcW w:w="4679" w:type="dxa"/>
            <w:gridSpan w:val="18"/>
            <w:tcBorders>
              <w:top w:val="nil"/>
              <w:left w:val="nil"/>
              <w:bottom w:val="single" w:sz="4" w:space="0" w:color="auto"/>
              <w:right w:val="nil"/>
            </w:tcBorders>
            <w:shd w:val="clear" w:color="auto" w:fill="auto"/>
            <w:noWrap/>
            <w:vAlign w:val="bottom"/>
            <w:hideMark/>
          </w:tcPr>
          <w:p w:rsidR="004A357C" w:rsidRPr="00972BC9" w:rsidRDefault="003C1C38" w:rsidP="003C1C38">
            <w:pPr>
              <w:jc w:val="center"/>
              <w:rPr>
                <w:rFonts w:ascii="Times New Roman" w:eastAsia="Times New Roman" w:hAnsi="Times New Roman" w:cs="Times New Roman"/>
                <w:sz w:val="15"/>
                <w:szCs w:val="15"/>
                <w:lang w:eastAsia="ru-RU"/>
              </w:rPr>
            </w:pPr>
            <w:r w:rsidRPr="00972BC9">
              <w:rPr>
                <w:rFonts w:ascii="Times New Roman" w:eastAsia="Times New Roman" w:hAnsi="Times New Roman" w:cs="Times New Roman"/>
                <w:sz w:val="15"/>
                <w:szCs w:val="15"/>
                <w:lang w:eastAsia="ru-RU"/>
              </w:rPr>
              <w:t>Заместитель руководителя ФНС России</w:t>
            </w:r>
          </w:p>
        </w:tc>
        <w:tc>
          <w:tcPr>
            <w:tcW w:w="222" w:type="dxa"/>
            <w:tcBorders>
              <w:top w:val="nil"/>
              <w:left w:val="nil"/>
              <w:bottom w:val="nil"/>
              <w:right w:val="nil"/>
            </w:tcBorders>
            <w:shd w:val="clear" w:color="auto" w:fill="auto"/>
            <w:noWrap/>
            <w:vAlign w:val="bottom"/>
            <w:hideMark/>
          </w:tcPr>
          <w:p w:rsidR="004A357C" w:rsidRPr="00972BC9" w:rsidRDefault="004A357C" w:rsidP="004A357C">
            <w:pPr>
              <w:jc w:val="center"/>
              <w:rPr>
                <w:rFonts w:ascii="Times New Roman" w:eastAsia="Times New Roman" w:hAnsi="Times New Roman" w:cs="Times New Roman"/>
                <w:sz w:val="15"/>
                <w:szCs w:val="15"/>
                <w:lang w:eastAsia="ru-RU"/>
              </w:rPr>
            </w:pPr>
          </w:p>
        </w:tc>
        <w:tc>
          <w:tcPr>
            <w:tcW w:w="784" w:type="dxa"/>
            <w:gridSpan w:val="2"/>
            <w:tcBorders>
              <w:top w:val="nil"/>
              <w:left w:val="nil"/>
              <w:bottom w:val="single" w:sz="4" w:space="0" w:color="auto"/>
              <w:right w:val="nil"/>
            </w:tcBorders>
            <w:shd w:val="clear" w:color="auto" w:fill="auto"/>
            <w:noWrap/>
            <w:vAlign w:val="bottom"/>
            <w:hideMark/>
          </w:tcPr>
          <w:p w:rsidR="004A357C" w:rsidRPr="00972BC9" w:rsidRDefault="004A357C" w:rsidP="004A357C">
            <w:pPr>
              <w:jc w:val="center"/>
              <w:rPr>
                <w:rFonts w:ascii="Times New Roman" w:eastAsia="Times New Roman" w:hAnsi="Times New Roman" w:cs="Times New Roman"/>
                <w:sz w:val="15"/>
                <w:szCs w:val="15"/>
                <w:lang w:eastAsia="ru-RU"/>
              </w:rPr>
            </w:pPr>
          </w:p>
        </w:tc>
        <w:tc>
          <w:tcPr>
            <w:tcW w:w="222" w:type="dxa"/>
            <w:tcBorders>
              <w:top w:val="nil"/>
              <w:left w:val="nil"/>
              <w:bottom w:val="nil"/>
              <w:right w:val="nil"/>
            </w:tcBorders>
            <w:shd w:val="clear" w:color="auto" w:fill="auto"/>
            <w:noWrap/>
            <w:vAlign w:val="bottom"/>
            <w:hideMark/>
          </w:tcPr>
          <w:p w:rsidR="004A357C" w:rsidRPr="00972BC9" w:rsidRDefault="004A357C" w:rsidP="004A357C">
            <w:pPr>
              <w:jc w:val="center"/>
              <w:rPr>
                <w:rFonts w:ascii="Times New Roman" w:eastAsia="Times New Roman" w:hAnsi="Times New Roman" w:cs="Times New Roman"/>
                <w:sz w:val="15"/>
                <w:szCs w:val="15"/>
                <w:lang w:eastAsia="ru-RU"/>
              </w:rPr>
            </w:pPr>
          </w:p>
        </w:tc>
        <w:tc>
          <w:tcPr>
            <w:tcW w:w="3533" w:type="dxa"/>
            <w:gridSpan w:val="12"/>
            <w:tcBorders>
              <w:top w:val="nil"/>
              <w:left w:val="nil"/>
              <w:bottom w:val="single" w:sz="4" w:space="0" w:color="auto"/>
              <w:right w:val="nil"/>
            </w:tcBorders>
            <w:shd w:val="clear" w:color="auto" w:fill="auto"/>
            <w:noWrap/>
            <w:vAlign w:val="bottom"/>
            <w:hideMark/>
          </w:tcPr>
          <w:p w:rsidR="004A357C" w:rsidRPr="00972BC9" w:rsidRDefault="003C1C38" w:rsidP="003C1C38">
            <w:pPr>
              <w:rPr>
                <w:rFonts w:ascii="Times New Roman" w:eastAsia="Times New Roman" w:hAnsi="Times New Roman" w:cs="Times New Roman"/>
                <w:sz w:val="15"/>
                <w:szCs w:val="15"/>
                <w:lang w:eastAsia="ru-RU"/>
              </w:rPr>
            </w:pPr>
            <w:r w:rsidRPr="00972BC9">
              <w:rPr>
                <w:sz w:val="15"/>
                <w:szCs w:val="15"/>
              </w:rPr>
              <w:t xml:space="preserve">      Андрющенко Светлана Николаевна</w:t>
            </w:r>
          </w:p>
        </w:tc>
      </w:tr>
      <w:tr w:rsidR="004A357C" w:rsidRPr="00972BC9" w:rsidTr="004A357C">
        <w:trPr>
          <w:gridAfter w:val="1"/>
          <w:wAfter w:w="222" w:type="dxa"/>
          <w:trHeight w:val="255"/>
        </w:trPr>
        <w:tc>
          <w:tcPr>
            <w:tcW w:w="4679" w:type="dxa"/>
            <w:gridSpan w:val="18"/>
            <w:tcBorders>
              <w:top w:val="nil"/>
              <w:left w:val="nil"/>
              <w:bottom w:val="nil"/>
              <w:right w:val="nil"/>
            </w:tcBorders>
            <w:shd w:val="clear" w:color="auto" w:fill="auto"/>
            <w:noWrap/>
            <w:hideMark/>
          </w:tcPr>
          <w:p w:rsidR="004A357C" w:rsidRPr="00972BC9" w:rsidRDefault="004A357C" w:rsidP="004A357C">
            <w:pPr>
              <w:jc w:val="center"/>
              <w:rPr>
                <w:rFonts w:ascii="Times New Roman" w:eastAsia="Times New Roman" w:hAnsi="Times New Roman" w:cs="Times New Roman"/>
                <w:sz w:val="15"/>
                <w:szCs w:val="15"/>
                <w:lang w:eastAsia="ru-RU"/>
              </w:rPr>
            </w:pPr>
            <w:r w:rsidRPr="00972BC9">
              <w:rPr>
                <w:rFonts w:ascii="Times New Roman" w:eastAsia="Times New Roman" w:hAnsi="Times New Roman" w:cs="Times New Roman"/>
                <w:sz w:val="15"/>
                <w:szCs w:val="15"/>
                <w:lang w:eastAsia="ru-RU"/>
              </w:rPr>
              <w:t>(должность)</w:t>
            </w:r>
          </w:p>
        </w:tc>
        <w:tc>
          <w:tcPr>
            <w:tcW w:w="222" w:type="dxa"/>
            <w:tcBorders>
              <w:top w:val="nil"/>
              <w:left w:val="nil"/>
              <w:bottom w:val="nil"/>
              <w:right w:val="nil"/>
            </w:tcBorders>
            <w:shd w:val="clear" w:color="auto" w:fill="auto"/>
            <w:noWrap/>
            <w:hideMark/>
          </w:tcPr>
          <w:p w:rsidR="004A357C" w:rsidRPr="00972BC9" w:rsidRDefault="004A357C" w:rsidP="004A357C">
            <w:pPr>
              <w:jc w:val="center"/>
              <w:rPr>
                <w:rFonts w:ascii="Times New Roman" w:eastAsia="Times New Roman" w:hAnsi="Times New Roman" w:cs="Times New Roman"/>
                <w:sz w:val="15"/>
                <w:szCs w:val="15"/>
                <w:lang w:eastAsia="ru-RU"/>
              </w:rPr>
            </w:pPr>
          </w:p>
        </w:tc>
        <w:tc>
          <w:tcPr>
            <w:tcW w:w="784" w:type="dxa"/>
            <w:gridSpan w:val="2"/>
            <w:tcBorders>
              <w:top w:val="nil"/>
              <w:left w:val="nil"/>
              <w:bottom w:val="nil"/>
              <w:right w:val="nil"/>
            </w:tcBorders>
            <w:shd w:val="clear" w:color="auto" w:fill="auto"/>
            <w:noWrap/>
            <w:hideMark/>
          </w:tcPr>
          <w:p w:rsidR="004A357C" w:rsidRPr="00972BC9" w:rsidRDefault="004A357C" w:rsidP="004A357C">
            <w:pPr>
              <w:jc w:val="center"/>
              <w:rPr>
                <w:rFonts w:ascii="Times New Roman" w:eastAsia="Times New Roman" w:hAnsi="Times New Roman" w:cs="Times New Roman"/>
                <w:sz w:val="15"/>
                <w:szCs w:val="15"/>
                <w:lang w:eastAsia="ru-RU"/>
              </w:rPr>
            </w:pPr>
            <w:r w:rsidRPr="00972BC9">
              <w:rPr>
                <w:rFonts w:ascii="Times New Roman" w:eastAsia="Times New Roman" w:hAnsi="Times New Roman" w:cs="Times New Roman"/>
                <w:sz w:val="15"/>
                <w:szCs w:val="15"/>
                <w:lang w:eastAsia="ru-RU"/>
              </w:rPr>
              <w:t>(подпись)</w:t>
            </w:r>
          </w:p>
        </w:tc>
        <w:tc>
          <w:tcPr>
            <w:tcW w:w="222" w:type="dxa"/>
            <w:tcBorders>
              <w:top w:val="nil"/>
              <w:left w:val="nil"/>
              <w:bottom w:val="nil"/>
              <w:right w:val="nil"/>
            </w:tcBorders>
            <w:shd w:val="clear" w:color="auto" w:fill="auto"/>
            <w:noWrap/>
            <w:hideMark/>
          </w:tcPr>
          <w:p w:rsidR="004A357C" w:rsidRPr="00972BC9" w:rsidRDefault="004A357C" w:rsidP="004A357C">
            <w:pPr>
              <w:jc w:val="center"/>
              <w:rPr>
                <w:rFonts w:ascii="Times New Roman" w:eastAsia="Times New Roman" w:hAnsi="Times New Roman" w:cs="Times New Roman"/>
                <w:sz w:val="15"/>
                <w:szCs w:val="15"/>
                <w:lang w:eastAsia="ru-RU"/>
              </w:rPr>
            </w:pPr>
          </w:p>
        </w:tc>
        <w:tc>
          <w:tcPr>
            <w:tcW w:w="3533" w:type="dxa"/>
            <w:gridSpan w:val="12"/>
            <w:tcBorders>
              <w:top w:val="nil"/>
              <w:left w:val="nil"/>
              <w:bottom w:val="nil"/>
              <w:right w:val="nil"/>
            </w:tcBorders>
            <w:shd w:val="clear" w:color="auto" w:fill="auto"/>
            <w:noWrap/>
            <w:hideMark/>
          </w:tcPr>
          <w:p w:rsidR="004A357C" w:rsidRPr="00972BC9" w:rsidRDefault="004A357C" w:rsidP="004A357C">
            <w:pPr>
              <w:jc w:val="center"/>
              <w:rPr>
                <w:rFonts w:ascii="Times New Roman" w:eastAsia="Times New Roman" w:hAnsi="Times New Roman" w:cs="Times New Roman"/>
                <w:sz w:val="15"/>
                <w:szCs w:val="15"/>
                <w:lang w:eastAsia="ru-RU"/>
              </w:rPr>
            </w:pPr>
            <w:r w:rsidRPr="00972BC9">
              <w:rPr>
                <w:rFonts w:ascii="Times New Roman" w:eastAsia="Times New Roman" w:hAnsi="Times New Roman" w:cs="Times New Roman"/>
                <w:sz w:val="15"/>
                <w:szCs w:val="15"/>
                <w:lang w:eastAsia="ru-RU"/>
              </w:rPr>
              <w:t>(расшифровка подписи)</w:t>
            </w:r>
          </w:p>
        </w:tc>
      </w:tr>
      <w:tr w:rsidR="004A357C" w:rsidRPr="00972BC9" w:rsidTr="004A357C">
        <w:trPr>
          <w:trHeight w:val="300"/>
        </w:trPr>
        <w:tc>
          <w:tcPr>
            <w:tcW w:w="222" w:type="dxa"/>
            <w:tcBorders>
              <w:top w:val="nil"/>
              <w:left w:val="nil"/>
              <w:bottom w:val="nil"/>
              <w:right w:val="nil"/>
            </w:tcBorders>
            <w:shd w:val="clear" w:color="auto" w:fill="auto"/>
            <w:noWrap/>
            <w:vAlign w:val="bottom"/>
            <w:hideMark/>
          </w:tcPr>
          <w:p w:rsidR="004A357C" w:rsidRPr="00972BC9" w:rsidRDefault="004A357C" w:rsidP="004A357C">
            <w:pPr>
              <w:jc w:val="center"/>
              <w:rPr>
                <w:rFonts w:ascii="Times New Roman" w:eastAsia="Times New Roman" w:hAnsi="Times New Roman" w:cs="Times New Roman"/>
                <w:sz w:val="15"/>
                <w:szCs w:val="15"/>
                <w:lang w:eastAsia="ru-RU"/>
              </w:rPr>
            </w:pPr>
          </w:p>
        </w:tc>
        <w:tc>
          <w:tcPr>
            <w:tcW w:w="222" w:type="dxa"/>
            <w:tcBorders>
              <w:top w:val="nil"/>
              <w:left w:val="nil"/>
              <w:bottom w:val="nil"/>
              <w:right w:val="nil"/>
            </w:tcBorders>
            <w:shd w:val="clear" w:color="auto" w:fill="auto"/>
            <w:noWrap/>
            <w:vAlign w:val="bottom"/>
            <w:hideMark/>
          </w:tcPr>
          <w:p w:rsidR="004A357C" w:rsidRPr="00972BC9" w:rsidRDefault="004A357C" w:rsidP="004A357C">
            <w:pPr>
              <w:jc w:val="center"/>
              <w:rPr>
                <w:rFonts w:ascii="Times New Roman" w:eastAsia="Times New Roman" w:hAnsi="Times New Roman" w:cs="Times New Roman"/>
                <w:sz w:val="15"/>
                <w:szCs w:val="15"/>
                <w:lang w:eastAsia="ru-RU"/>
              </w:rPr>
            </w:pPr>
          </w:p>
        </w:tc>
        <w:tc>
          <w:tcPr>
            <w:tcW w:w="222" w:type="dxa"/>
            <w:tcBorders>
              <w:top w:val="nil"/>
              <w:left w:val="nil"/>
              <w:bottom w:val="nil"/>
              <w:right w:val="nil"/>
            </w:tcBorders>
            <w:shd w:val="clear" w:color="auto" w:fill="auto"/>
            <w:noWrap/>
            <w:vAlign w:val="bottom"/>
            <w:hideMark/>
          </w:tcPr>
          <w:p w:rsidR="004A357C" w:rsidRPr="00972BC9" w:rsidRDefault="004A357C" w:rsidP="004A357C">
            <w:pPr>
              <w:jc w:val="center"/>
              <w:rPr>
                <w:rFonts w:ascii="Times New Roman" w:eastAsia="Times New Roman" w:hAnsi="Times New Roman" w:cs="Times New Roman"/>
                <w:sz w:val="15"/>
                <w:szCs w:val="15"/>
                <w:lang w:eastAsia="ru-RU"/>
              </w:rPr>
            </w:pPr>
          </w:p>
        </w:tc>
        <w:tc>
          <w:tcPr>
            <w:tcW w:w="222" w:type="dxa"/>
            <w:tcBorders>
              <w:top w:val="nil"/>
              <w:left w:val="nil"/>
              <w:bottom w:val="nil"/>
              <w:right w:val="nil"/>
            </w:tcBorders>
            <w:shd w:val="clear" w:color="auto" w:fill="auto"/>
            <w:noWrap/>
            <w:vAlign w:val="bottom"/>
            <w:hideMark/>
          </w:tcPr>
          <w:p w:rsidR="004A357C" w:rsidRPr="00972BC9" w:rsidRDefault="004A357C" w:rsidP="004A357C">
            <w:pPr>
              <w:jc w:val="center"/>
              <w:rPr>
                <w:rFonts w:ascii="Times New Roman" w:eastAsia="Times New Roman" w:hAnsi="Times New Roman" w:cs="Times New Roman"/>
                <w:sz w:val="15"/>
                <w:szCs w:val="15"/>
                <w:lang w:eastAsia="ru-RU"/>
              </w:rPr>
            </w:pPr>
          </w:p>
        </w:tc>
        <w:tc>
          <w:tcPr>
            <w:tcW w:w="222" w:type="dxa"/>
            <w:tcBorders>
              <w:top w:val="nil"/>
              <w:left w:val="nil"/>
              <w:bottom w:val="nil"/>
              <w:right w:val="nil"/>
            </w:tcBorders>
            <w:shd w:val="clear" w:color="auto" w:fill="auto"/>
            <w:noWrap/>
            <w:vAlign w:val="bottom"/>
            <w:hideMark/>
          </w:tcPr>
          <w:p w:rsidR="004A357C" w:rsidRPr="00972BC9" w:rsidRDefault="004A357C" w:rsidP="004A357C">
            <w:pPr>
              <w:jc w:val="center"/>
              <w:rPr>
                <w:rFonts w:ascii="Times New Roman" w:eastAsia="Times New Roman" w:hAnsi="Times New Roman" w:cs="Times New Roman"/>
                <w:sz w:val="15"/>
                <w:szCs w:val="15"/>
                <w:lang w:eastAsia="ru-RU"/>
              </w:rPr>
            </w:pPr>
          </w:p>
        </w:tc>
        <w:tc>
          <w:tcPr>
            <w:tcW w:w="222" w:type="dxa"/>
            <w:tcBorders>
              <w:top w:val="nil"/>
              <w:left w:val="nil"/>
              <w:bottom w:val="nil"/>
              <w:right w:val="nil"/>
            </w:tcBorders>
            <w:shd w:val="clear" w:color="auto" w:fill="auto"/>
            <w:noWrap/>
            <w:vAlign w:val="bottom"/>
            <w:hideMark/>
          </w:tcPr>
          <w:p w:rsidR="004A357C" w:rsidRPr="00972BC9" w:rsidRDefault="004A357C" w:rsidP="004A357C">
            <w:pPr>
              <w:jc w:val="center"/>
              <w:rPr>
                <w:rFonts w:ascii="Times New Roman" w:eastAsia="Times New Roman" w:hAnsi="Times New Roman" w:cs="Times New Roman"/>
                <w:sz w:val="15"/>
                <w:szCs w:val="15"/>
                <w:lang w:eastAsia="ru-RU"/>
              </w:rPr>
            </w:pPr>
          </w:p>
        </w:tc>
        <w:tc>
          <w:tcPr>
            <w:tcW w:w="222" w:type="dxa"/>
            <w:tcBorders>
              <w:top w:val="nil"/>
              <w:left w:val="nil"/>
              <w:bottom w:val="nil"/>
              <w:right w:val="nil"/>
            </w:tcBorders>
            <w:shd w:val="clear" w:color="auto" w:fill="auto"/>
            <w:noWrap/>
            <w:vAlign w:val="bottom"/>
            <w:hideMark/>
          </w:tcPr>
          <w:p w:rsidR="004A357C" w:rsidRPr="00972BC9" w:rsidRDefault="004A357C" w:rsidP="004A357C">
            <w:pPr>
              <w:jc w:val="center"/>
              <w:rPr>
                <w:rFonts w:ascii="Times New Roman" w:eastAsia="Times New Roman" w:hAnsi="Times New Roman" w:cs="Times New Roman"/>
                <w:sz w:val="15"/>
                <w:szCs w:val="15"/>
                <w:lang w:eastAsia="ru-RU"/>
              </w:rPr>
            </w:pPr>
          </w:p>
        </w:tc>
        <w:tc>
          <w:tcPr>
            <w:tcW w:w="222" w:type="dxa"/>
            <w:tcBorders>
              <w:top w:val="nil"/>
              <w:left w:val="nil"/>
              <w:bottom w:val="nil"/>
              <w:right w:val="nil"/>
            </w:tcBorders>
            <w:shd w:val="clear" w:color="auto" w:fill="auto"/>
            <w:noWrap/>
            <w:vAlign w:val="bottom"/>
            <w:hideMark/>
          </w:tcPr>
          <w:p w:rsidR="004A357C" w:rsidRPr="00972BC9" w:rsidRDefault="004A357C" w:rsidP="004A357C">
            <w:pPr>
              <w:jc w:val="center"/>
              <w:rPr>
                <w:rFonts w:ascii="Times New Roman" w:eastAsia="Times New Roman" w:hAnsi="Times New Roman" w:cs="Times New Roman"/>
                <w:sz w:val="15"/>
                <w:szCs w:val="15"/>
                <w:lang w:eastAsia="ru-RU"/>
              </w:rPr>
            </w:pPr>
          </w:p>
        </w:tc>
        <w:tc>
          <w:tcPr>
            <w:tcW w:w="222" w:type="dxa"/>
            <w:tcBorders>
              <w:top w:val="nil"/>
              <w:left w:val="nil"/>
              <w:bottom w:val="nil"/>
              <w:right w:val="nil"/>
            </w:tcBorders>
            <w:shd w:val="clear" w:color="auto" w:fill="auto"/>
            <w:noWrap/>
            <w:vAlign w:val="bottom"/>
            <w:hideMark/>
          </w:tcPr>
          <w:p w:rsidR="004A357C" w:rsidRPr="00972BC9" w:rsidRDefault="004A357C" w:rsidP="004A357C">
            <w:pPr>
              <w:jc w:val="center"/>
              <w:rPr>
                <w:rFonts w:ascii="Times New Roman" w:eastAsia="Times New Roman" w:hAnsi="Times New Roman" w:cs="Times New Roman"/>
                <w:sz w:val="15"/>
                <w:szCs w:val="15"/>
                <w:lang w:eastAsia="ru-RU"/>
              </w:rPr>
            </w:pPr>
          </w:p>
        </w:tc>
        <w:tc>
          <w:tcPr>
            <w:tcW w:w="222" w:type="dxa"/>
            <w:tcBorders>
              <w:top w:val="nil"/>
              <w:left w:val="nil"/>
              <w:bottom w:val="nil"/>
              <w:right w:val="nil"/>
            </w:tcBorders>
            <w:shd w:val="clear" w:color="auto" w:fill="auto"/>
            <w:noWrap/>
            <w:vAlign w:val="bottom"/>
            <w:hideMark/>
          </w:tcPr>
          <w:p w:rsidR="004A357C" w:rsidRPr="00972BC9" w:rsidRDefault="004A357C" w:rsidP="004A357C">
            <w:pPr>
              <w:jc w:val="center"/>
              <w:rPr>
                <w:rFonts w:ascii="Times New Roman" w:eastAsia="Times New Roman" w:hAnsi="Times New Roman" w:cs="Times New Roman"/>
                <w:sz w:val="15"/>
                <w:szCs w:val="15"/>
                <w:lang w:eastAsia="ru-RU"/>
              </w:rPr>
            </w:pPr>
          </w:p>
        </w:tc>
        <w:tc>
          <w:tcPr>
            <w:tcW w:w="222" w:type="dxa"/>
            <w:tcBorders>
              <w:top w:val="nil"/>
              <w:left w:val="nil"/>
              <w:bottom w:val="nil"/>
              <w:right w:val="nil"/>
            </w:tcBorders>
            <w:shd w:val="clear" w:color="auto" w:fill="auto"/>
            <w:noWrap/>
            <w:vAlign w:val="bottom"/>
            <w:hideMark/>
          </w:tcPr>
          <w:p w:rsidR="004A357C" w:rsidRPr="00972BC9" w:rsidRDefault="004A357C" w:rsidP="004A357C">
            <w:pPr>
              <w:jc w:val="center"/>
              <w:rPr>
                <w:rFonts w:ascii="Times New Roman" w:eastAsia="Times New Roman" w:hAnsi="Times New Roman" w:cs="Times New Roman"/>
                <w:sz w:val="15"/>
                <w:szCs w:val="15"/>
                <w:lang w:eastAsia="ru-RU"/>
              </w:rPr>
            </w:pPr>
          </w:p>
        </w:tc>
        <w:tc>
          <w:tcPr>
            <w:tcW w:w="222" w:type="dxa"/>
            <w:tcBorders>
              <w:top w:val="nil"/>
              <w:left w:val="nil"/>
              <w:bottom w:val="nil"/>
              <w:right w:val="nil"/>
            </w:tcBorders>
            <w:shd w:val="clear" w:color="auto" w:fill="auto"/>
            <w:noWrap/>
            <w:vAlign w:val="bottom"/>
            <w:hideMark/>
          </w:tcPr>
          <w:p w:rsidR="004A357C" w:rsidRPr="00972BC9" w:rsidRDefault="004A357C" w:rsidP="004A357C">
            <w:pPr>
              <w:jc w:val="center"/>
              <w:rPr>
                <w:rFonts w:ascii="Times New Roman" w:eastAsia="Times New Roman" w:hAnsi="Times New Roman" w:cs="Times New Roman"/>
                <w:sz w:val="15"/>
                <w:szCs w:val="15"/>
                <w:lang w:eastAsia="ru-RU"/>
              </w:rPr>
            </w:pPr>
          </w:p>
        </w:tc>
        <w:tc>
          <w:tcPr>
            <w:tcW w:w="222" w:type="dxa"/>
            <w:tcBorders>
              <w:top w:val="nil"/>
              <w:left w:val="nil"/>
              <w:bottom w:val="nil"/>
              <w:right w:val="nil"/>
            </w:tcBorders>
            <w:shd w:val="clear" w:color="auto" w:fill="auto"/>
            <w:noWrap/>
            <w:vAlign w:val="bottom"/>
            <w:hideMark/>
          </w:tcPr>
          <w:p w:rsidR="004A357C" w:rsidRPr="00972BC9" w:rsidRDefault="004A357C" w:rsidP="004A357C">
            <w:pPr>
              <w:jc w:val="center"/>
              <w:rPr>
                <w:rFonts w:ascii="Times New Roman" w:eastAsia="Times New Roman" w:hAnsi="Times New Roman" w:cs="Times New Roman"/>
                <w:sz w:val="15"/>
                <w:szCs w:val="15"/>
                <w:lang w:eastAsia="ru-RU"/>
              </w:rPr>
            </w:pPr>
          </w:p>
        </w:tc>
        <w:tc>
          <w:tcPr>
            <w:tcW w:w="222" w:type="dxa"/>
            <w:tcBorders>
              <w:top w:val="nil"/>
              <w:left w:val="nil"/>
              <w:bottom w:val="nil"/>
              <w:right w:val="nil"/>
            </w:tcBorders>
            <w:shd w:val="clear" w:color="auto" w:fill="auto"/>
            <w:noWrap/>
            <w:vAlign w:val="bottom"/>
            <w:hideMark/>
          </w:tcPr>
          <w:p w:rsidR="004A357C" w:rsidRPr="00972BC9" w:rsidRDefault="004A357C" w:rsidP="004A357C">
            <w:pPr>
              <w:jc w:val="center"/>
              <w:rPr>
                <w:rFonts w:ascii="Times New Roman" w:eastAsia="Times New Roman" w:hAnsi="Times New Roman" w:cs="Times New Roman"/>
                <w:sz w:val="15"/>
                <w:szCs w:val="15"/>
                <w:lang w:eastAsia="ru-RU"/>
              </w:rPr>
            </w:pPr>
          </w:p>
        </w:tc>
        <w:tc>
          <w:tcPr>
            <w:tcW w:w="222" w:type="dxa"/>
            <w:tcBorders>
              <w:top w:val="nil"/>
              <w:left w:val="nil"/>
              <w:bottom w:val="nil"/>
              <w:right w:val="nil"/>
            </w:tcBorders>
            <w:shd w:val="clear" w:color="auto" w:fill="auto"/>
            <w:noWrap/>
            <w:vAlign w:val="bottom"/>
            <w:hideMark/>
          </w:tcPr>
          <w:p w:rsidR="004A357C" w:rsidRPr="00972BC9" w:rsidRDefault="004A357C" w:rsidP="004A357C">
            <w:pPr>
              <w:jc w:val="center"/>
              <w:rPr>
                <w:rFonts w:ascii="Times New Roman" w:eastAsia="Times New Roman" w:hAnsi="Times New Roman" w:cs="Times New Roman"/>
                <w:sz w:val="15"/>
                <w:szCs w:val="15"/>
                <w:lang w:eastAsia="ru-RU"/>
              </w:rPr>
            </w:pPr>
          </w:p>
        </w:tc>
        <w:tc>
          <w:tcPr>
            <w:tcW w:w="498" w:type="dxa"/>
            <w:tcBorders>
              <w:top w:val="nil"/>
              <w:left w:val="nil"/>
              <w:bottom w:val="nil"/>
              <w:right w:val="nil"/>
            </w:tcBorders>
            <w:shd w:val="clear" w:color="auto" w:fill="auto"/>
            <w:noWrap/>
            <w:vAlign w:val="bottom"/>
            <w:hideMark/>
          </w:tcPr>
          <w:p w:rsidR="004A357C" w:rsidRPr="00972BC9" w:rsidRDefault="004A357C" w:rsidP="004A357C">
            <w:pPr>
              <w:jc w:val="center"/>
              <w:rPr>
                <w:rFonts w:ascii="Times New Roman" w:eastAsia="Times New Roman" w:hAnsi="Times New Roman" w:cs="Times New Roman"/>
                <w:sz w:val="15"/>
                <w:szCs w:val="15"/>
                <w:lang w:eastAsia="ru-RU"/>
              </w:rPr>
            </w:pPr>
            <w:r w:rsidRPr="00972BC9">
              <w:rPr>
                <w:rFonts w:ascii="Times New Roman" w:eastAsia="Times New Roman" w:hAnsi="Times New Roman" w:cs="Times New Roman"/>
                <w:sz w:val="15"/>
                <w:szCs w:val="15"/>
                <w:lang w:eastAsia="ru-RU"/>
              </w:rPr>
              <w:t>"</w:t>
            </w:r>
          </w:p>
        </w:tc>
        <w:tc>
          <w:tcPr>
            <w:tcW w:w="353" w:type="dxa"/>
            <w:tcBorders>
              <w:top w:val="nil"/>
              <w:left w:val="nil"/>
              <w:bottom w:val="single" w:sz="4" w:space="0" w:color="auto"/>
              <w:right w:val="nil"/>
            </w:tcBorders>
            <w:shd w:val="clear" w:color="auto" w:fill="auto"/>
            <w:noWrap/>
            <w:vAlign w:val="bottom"/>
            <w:hideMark/>
          </w:tcPr>
          <w:p w:rsidR="004A357C" w:rsidRPr="00972BC9" w:rsidRDefault="004A357C" w:rsidP="004A357C">
            <w:pPr>
              <w:jc w:val="center"/>
              <w:rPr>
                <w:rFonts w:ascii="Times New Roman" w:eastAsia="Times New Roman" w:hAnsi="Times New Roman" w:cs="Times New Roman"/>
                <w:sz w:val="15"/>
                <w:szCs w:val="15"/>
                <w:lang w:eastAsia="ru-RU"/>
              </w:rPr>
            </w:pPr>
          </w:p>
        </w:tc>
        <w:tc>
          <w:tcPr>
            <w:tcW w:w="498" w:type="dxa"/>
            <w:tcBorders>
              <w:top w:val="nil"/>
              <w:left w:val="nil"/>
              <w:bottom w:val="nil"/>
              <w:right w:val="nil"/>
            </w:tcBorders>
            <w:shd w:val="clear" w:color="auto" w:fill="auto"/>
            <w:noWrap/>
            <w:vAlign w:val="bottom"/>
            <w:hideMark/>
          </w:tcPr>
          <w:p w:rsidR="004A357C" w:rsidRPr="00972BC9" w:rsidRDefault="004A357C" w:rsidP="004A357C">
            <w:pPr>
              <w:jc w:val="center"/>
              <w:rPr>
                <w:rFonts w:ascii="Times New Roman" w:eastAsia="Times New Roman" w:hAnsi="Times New Roman" w:cs="Times New Roman"/>
                <w:sz w:val="15"/>
                <w:szCs w:val="15"/>
                <w:lang w:eastAsia="ru-RU"/>
              </w:rPr>
            </w:pPr>
            <w:r w:rsidRPr="00972BC9">
              <w:rPr>
                <w:rFonts w:ascii="Times New Roman" w:eastAsia="Times New Roman" w:hAnsi="Times New Roman" w:cs="Times New Roman"/>
                <w:sz w:val="15"/>
                <w:szCs w:val="15"/>
                <w:lang w:eastAsia="ru-RU"/>
              </w:rPr>
              <w:t>"</w:t>
            </w:r>
          </w:p>
        </w:tc>
        <w:tc>
          <w:tcPr>
            <w:tcW w:w="614" w:type="dxa"/>
            <w:gridSpan w:val="2"/>
            <w:tcBorders>
              <w:top w:val="nil"/>
              <w:left w:val="nil"/>
              <w:bottom w:val="single" w:sz="4" w:space="0" w:color="auto"/>
              <w:right w:val="nil"/>
            </w:tcBorders>
            <w:shd w:val="clear" w:color="auto" w:fill="auto"/>
            <w:noWrap/>
            <w:vAlign w:val="bottom"/>
            <w:hideMark/>
          </w:tcPr>
          <w:p w:rsidR="004A357C" w:rsidRPr="00972BC9" w:rsidRDefault="004A357C" w:rsidP="004A357C">
            <w:pPr>
              <w:jc w:val="center"/>
              <w:rPr>
                <w:rFonts w:ascii="Times New Roman" w:eastAsia="Times New Roman" w:hAnsi="Times New Roman" w:cs="Times New Roman"/>
                <w:sz w:val="15"/>
                <w:szCs w:val="15"/>
                <w:lang w:eastAsia="ru-RU"/>
              </w:rPr>
            </w:pPr>
          </w:p>
        </w:tc>
        <w:tc>
          <w:tcPr>
            <w:tcW w:w="614" w:type="dxa"/>
            <w:gridSpan w:val="2"/>
            <w:tcBorders>
              <w:top w:val="nil"/>
              <w:left w:val="nil"/>
              <w:bottom w:val="nil"/>
              <w:right w:val="nil"/>
            </w:tcBorders>
            <w:shd w:val="clear" w:color="auto" w:fill="auto"/>
            <w:noWrap/>
            <w:vAlign w:val="bottom"/>
            <w:hideMark/>
          </w:tcPr>
          <w:p w:rsidR="004A357C" w:rsidRPr="00972BC9" w:rsidRDefault="004A357C" w:rsidP="004A357C">
            <w:pPr>
              <w:jc w:val="center"/>
              <w:rPr>
                <w:rFonts w:ascii="Times New Roman" w:eastAsia="Times New Roman" w:hAnsi="Times New Roman" w:cs="Times New Roman"/>
                <w:sz w:val="15"/>
                <w:szCs w:val="15"/>
                <w:lang w:eastAsia="ru-RU"/>
              </w:rPr>
            </w:pPr>
            <w:r w:rsidRPr="00972BC9">
              <w:rPr>
                <w:rFonts w:ascii="Times New Roman" w:eastAsia="Times New Roman" w:hAnsi="Times New Roman" w:cs="Times New Roman"/>
                <w:sz w:val="15"/>
                <w:szCs w:val="15"/>
                <w:lang w:eastAsia="ru-RU"/>
              </w:rPr>
              <w:t>20</w:t>
            </w:r>
          </w:p>
        </w:tc>
        <w:tc>
          <w:tcPr>
            <w:tcW w:w="353" w:type="dxa"/>
            <w:tcBorders>
              <w:top w:val="nil"/>
              <w:left w:val="nil"/>
              <w:bottom w:val="single" w:sz="4" w:space="0" w:color="auto"/>
              <w:right w:val="nil"/>
            </w:tcBorders>
            <w:shd w:val="clear" w:color="auto" w:fill="auto"/>
            <w:noWrap/>
            <w:vAlign w:val="bottom"/>
            <w:hideMark/>
          </w:tcPr>
          <w:p w:rsidR="004A357C" w:rsidRPr="00972BC9" w:rsidRDefault="004A357C" w:rsidP="004A357C">
            <w:pPr>
              <w:jc w:val="center"/>
              <w:rPr>
                <w:rFonts w:ascii="Times New Roman" w:eastAsia="Times New Roman" w:hAnsi="Times New Roman" w:cs="Times New Roman"/>
                <w:sz w:val="15"/>
                <w:szCs w:val="15"/>
                <w:lang w:eastAsia="ru-RU"/>
              </w:rPr>
            </w:pPr>
          </w:p>
        </w:tc>
        <w:tc>
          <w:tcPr>
            <w:tcW w:w="960" w:type="dxa"/>
            <w:tcBorders>
              <w:top w:val="nil"/>
              <w:left w:val="nil"/>
              <w:bottom w:val="nil"/>
              <w:right w:val="nil"/>
            </w:tcBorders>
            <w:shd w:val="clear" w:color="auto" w:fill="auto"/>
            <w:noWrap/>
            <w:vAlign w:val="bottom"/>
            <w:hideMark/>
          </w:tcPr>
          <w:p w:rsidR="004A357C" w:rsidRPr="00972BC9" w:rsidRDefault="004A357C" w:rsidP="004A357C">
            <w:pPr>
              <w:jc w:val="center"/>
              <w:rPr>
                <w:rFonts w:ascii="Times New Roman" w:eastAsia="Times New Roman" w:hAnsi="Times New Roman" w:cs="Times New Roman"/>
                <w:sz w:val="15"/>
                <w:szCs w:val="15"/>
                <w:lang w:eastAsia="ru-RU"/>
              </w:rPr>
            </w:pPr>
            <w:r w:rsidRPr="00972BC9">
              <w:rPr>
                <w:rFonts w:ascii="Times New Roman" w:eastAsia="Times New Roman" w:hAnsi="Times New Roman" w:cs="Times New Roman"/>
                <w:sz w:val="15"/>
                <w:szCs w:val="15"/>
                <w:lang w:eastAsia="ru-RU"/>
              </w:rPr>
              <w:t>г.</w:t>
            </w:r>
          </w:p>
        </w:tc>
        <w:tc>
          <w:tcPr>
            <w:tcW w:w="222" w:type="dxa"/>
            <w:tcBorders>
              <w:top w:val="nil"/>
              <w:left w:val="nil"/>
              <w:bottom w:val="nil"/>
              <w:right w:val="nil"/>
            </w:tcBorders>
            <w:shd w:val="clear" w:color="auto" w:fill="auto"/>
            <w:noWrap/>
            <w:vAlign w:val="bottom"/>
            <w:hideMark/>
          </w:tcPr>
          <w:p w:rsidR="004A357C" w:rsidRPr="00972BC9" w:rsidRDefault="004A357C" w:rsidP="004A357C">
            <w:pPr>
              <w:jc w:val="center"/>
              <w:rPr>
                <w:rFonts w:ascii="Times New Roman" w:eastAsia="Times New Roman" w:hAnsi="Times New Roman" w:cs="Times New Roman"/>
                <w:sz w:val="15"/>
                <w:szCs w:val="15"/>
                <w:lang w:eastAsia="ru-RU"/>
              </w:rPr>
            </w:pPr>
          </w:p>
        </w:tc>
        <w:tc>
          <w:tcPr>
            <w:tcW w:w="222" w:type="dxa"/>
            <w:tcBorders>
              <w:top w:val="nil"/>
              <w:left w:val="nil"/>
              <w:bottom w:val="nil"/>
              <w:right w:val="nil"/>
            </w:tcBorders>
            <w:shd w:val="clear" w:color="auto" w:fill="auto"/>
            <w:noWrap/>
            <w:vAlign w:val="bottom"/>
            <w:hideMark/>
          </w:tcPr>
          <w:p w:rsidR="004A357C" w:rsidRPr="00972BC9" w:rsidRDefault="004A357C" w:rsidP="004A357C">
            <w:pPr>
              <w:jc w:val="center"/>
              <w:rPr>
                <w:rFonts w:ascii="Times New Roman" w:eastAsia="Times New Roman" w:hAnsi="Times New Roman" w:cs="Times New Roman"/>
                <w:sz w:val="15"/>
                <w:szCs w:val="15"/>
                <w:lang w:eastAsia="ru-RU"/>
              </w:rPr>
            </w:pPr>
          </w:p>
        </w:tc>
        <w:tc>
          <w:tcPr>
            <w:tcW w:w="222" w:type="dxa"/>
            <w:tcBorders>
              <w:top w:val="nil"/>
              <w:left w:val="nil"/>
              <w:bottom w:val="nil"/>
              <w:right w:val="nil"/>
            </w:tcBorders>
            <w:shd w:val="clear" w:color="auto" w:fill="auto"/>
            <w:noWrap/>
            <w:vAlign w:val="bottom"/>
            <w:hideMark/>
          </w:tcPr>
          <w:p w:rsidR="004A357C" w:rsidRPr="00972BC9" w:rsidRDefault="004A357C" w:rsidP="004A357C">
            <w:pPr>
              <w:jc w:val="center"/>
              <w:rPr>
                <w:rFonts w:ascii="Times New Roman" w:eastAsia="Times New Roman" w:hAnsi="Times New Roman" w:cs="Times New Roman"/>
                <w:sz w:val="15"/>
                <w:szCs w:val="15"/>
                <w:lang w:eastAsia="ru-RU"/>
              </w:rPr>
            </w:pPr>
          </w:p>
        </w:tc>
        <w:tc>
          <w:tcPr>
            <w:tcW w:w="222" w:type="dxa"/>
            <w:tcBorders>
              <w:top w:val="nil"/>
              <w:left w:val="nil"/>
              <w:bottom w:val="nil"/>
              <w:right w:val="nil"/>
            </w:tcBorders>
            <w:shd w:val="clear" w:color="auto" w:fill="auto"/>
            <w:noWrap/>
            <w:vAlign w:val="bottom"/>
            <w:hideMark/>
          </w:tcPr>
          <w:p w:rsidR="004A357C" w:rsidRPr="00972BC9" w:rsidRDefault="004A357C" w:rsidP="004A357C">
            <w:pPr>
              <w:jc w:val="center"/>
              <w:rPr>
                <w:rFonts w:ascii="Times New Roman" w:eastAsia="Times New Roman" w:hAnsi="Times New Roman" w:cs="Times New Roman"/>
                <w:sz w:val="15"/>
                <w:szCs w:val="15"/>
                <w:lang w:eastAsia="ru-RU"/>
              </w:rPr>
            </w:pPr>
          </w:p>
        </w:tc>
        <w:tc>
          <w:tcPr>
            <w:tcW w:w="222" w:type="dxa"/>
            <w:tcBorders>
              <w:top w:val="nil"/>
              <w:left w:val="nil"/>
              <w:bottom w:val="nil"/>
              <w:right w:val="nil"/>
            </w:tcBorders>
            <w:shd w:val="clear" w:color="auto" w:fill="auto"/>
            <w:noWrap/>
            <w:vAlign w:val="bottom"/>
            <w:hideMark/>
          </w:tcPr>
          <w:p w:rsidR="004A357C" w:rsidRPr="00972BC9" w:rsidRDefault="004A357C" w:rsidP="004A357C">
            <w:pPr>
              <w:jc w:val="center"/>
              <w:rPr>
                <w:rFonts w:ascii="Times New Roman" w:eastAsia="Times New Roman" w:hAnsi="Times New Roman" w:cs="Times New Roman"/>
                <w:sz w:val="15"/>
                <w:szCs w:val="15"/>
                <w:lang w:eastAsia="ru-RU"/>
              </w:rPr>
            </w:pPr>
          </w:p>
        </w:tc>
        <w:tc>
          <w:tcPr>
            <w:tcW w:w="222" w:type="dxa"/>
            <w:tcBorders>
              <w:top w:val="nil"/>
              <w:left w:val="nil"/>
              <w:bottom w:val="nil"/>
              <w:right w:val="nil"/>
            </w:tcBorders>
            <w:shd w:val="clear" w:color="auto" w:fill="auto"/>
            <w:noWrap/>
            <w:vAlign w:val="bottom"/>
            <w:hideMark/>
          </w:tcPr>
          <w:p w:rsidR="004A357C" w:rsidRPr="00972BC9" w:rsidRDefault="004A357C" w:rsidP="004A357C">
            <w:pPr>
              <w:jc w:val="center"/>
              <w:rPr>
                <w:rFonts w:ascii="Times New Roman" w:eastAsia="Times New Roman" w:hAnsi="Times New Roman" w:cs="Times New Roman"/>
                <w:sz w:val="15"/>
                <w:szCs w:val="15"/>
                <w:lang w:eastAsia="ru-RU"/>
              </w:rPr>
            </w:pPr>
          </w:p>
        </w:tc>
        <w:tc>
          <w:tcPr>
            <w:tcW w:w="222" w:type="dxa"/>
            <w:tcBorders>
              <w:top w:val="nil"/>
              <w:left w:val="nil"/>
              <w:bottom w:val="nil"/>
              <w:right w:val="nil"/>
            </w:tcBorders>
            <w:shd w:val="clear" w:color="auto" w:fill="auto"/>
            <w:noWrap/>
            <w:vAlign w:val="bottom"/>
            <w:hideMark/>
          </w:tcPr>
          <w:p w:rsidR="004A357C" w:rsidRPr="00972BC9" w:rsidRDefault="004A357C" w:rsidP="004A357C">
            <w:pPr>
              <w:jc w:val="center"/>
              <w:rPr>
                <w:rFonts w:ascii="Times New Roman" w:eastAsia="Times New Roman" w:hAnsi="Times New Roman" w:cs="Times New Roman"/>
                <w:sz w:val="15"/>
                <w:szCs w:val="15"/>
                <w:lang w:eastAsia="ru-RU"/>
              </w:rPr>
            </w:pPr>
          </w:p>
        </w:tc>
        <w:tc>
          <w:tcPr>
            <w:tcW w:w="222" w:type="dxa"/>
            <w:tcBorders>
              <w:top w:val="nil"/>
              <w:left w:val="nil"/>
              <w:bottom w:val="nil"/>
              <w:right w:val="nil"/>
            </w:tcBorders>
            <w:shd w:val="clear" w:color="auto" w:fill="auto"/>
            <w:noWrap/>
            <w:vAlign w:val="bottom"/>
            <w:hideMark/>
          </w:tcPr>
          <w:p w:rsidR="004A357C" w:rsidRPr="00972BC9" w:rsidRDefault="004A357C" w:rsidP="004A357C">
            <w:pPr>
              <w:jc w:val="center"/>
              <w:rPr>
                <w:rFonts w:ascii="Times New Roman" w:eastAsia="Times New Roman" w:hAnsi="Times New Roman" w:cs="Times New Roman"/>
                <w:sz w:val="15"/>
                <w:szCs w:val="15"/>
                <w:lang w:eastAsia="ru-RU"/>
              </w:rPr>
            </w:pPr>
          </w:p>
        </w:tc>
        <w:tc>
          <w:tcPr>
            <w:tcW w:w="222" w:type="dxa"/>
            <w:tcBorders>
              <w:top w:val="nil"/>
              <w:left w:val="nil"/>
              <w:bottom w:val="nil"/>
              <w:right w:val="nil"/>
            </w:tcBorders>
            <w:shd w:val="clear" w:color="auto" w:fill="auto"/>
            <w:noWrap/>
            <w:vAlign w:val="bottom"/>
            <w:hideMark/>
          </w:tcPr>
          <w:p w:rsidR="004A357C" w:rsidRPr="00972BC9" w:rsidRDefault="004A357C" w:rsidP="004A357C">
            <w:pPr>
              <w:jc w:val="center"/>
              <w:rPr>
                <w:rFonts w:ascii="Times New Roman" w:eastAsia="Times New Roman" w:hAnsi="Times New Roman" w:cs="Times New Roman"/>
                <w:sz w:val="15"/>
                <w:szCs w:val="15"/>
                <w:lang w:eastAsia="ru-RU"/>
              </w:rPr>
            </w:pPr>
          </w:p>
        </w:tc>
        <w:tc>
          <w:tcPr>
            <w:tcW w:w="222" w:type="dxa"/>
            <w:tcBorders>
              <w:top w:val="nil"/>
              <w:left w:val="nil"/>
              <w:bottom w:val="nil"/>
              <w:right w:val="nil"/>
            </w:tcBorders>
            <w:shd w:val="clear" w:color="auto" w:fill="auto"/>
            <w:noWrap/>
            <w:vAlign w:val="bottom"/>
            <w:hideMark/>
          </w:tcPr>
          <w:p w:rsidR="004A357C" w:rsidRPr="00972BC9" w:rsidRDefault="004A357C" w:rsidP="004A357C">
            <w:pPr>
              <w:jc w:val="center"/>
              <w:rPr>
                <w:rFonts w:ascii="Times New Roman" w:eastAsia="Times New Roman" w:hAnsi="Times New Roman" w:cs="Times New Roman"/>
                <w:sz w:val="15"/>
                <w:szCs w:val="15"/>
                <w:lang w:eastAsia="ru-RU"/>
              </w:rPr>
            </w:pPr>
          </w:p>
        </w:tc>
        <w:tc>
          <w:tcPr>
            <w:tcW w:w="222" w:type="dxa"/>
            <w:tcBorders>
              <w:top w:val="nil"/>
              <w:left w:val="nil"/>
              <w:bottom w:val="nil"/>
              <w:right w:val="nil"/>
            </w:tcBorders>
            <w:shd w:val="clear" w:color="auto" w:fill="auto"/>
            <w:noWrap/>
            <w:vAlign w:val="bottom"/>
            <w:hideMark/>
          </w:tcPr>
          <w:p w:rsidR="004A357C" w:rsidRPr="00972BC9" w:rsidRDefault="004A357C" w:rsidP="004A357C">
            <w:pPr>
              <w:jc w:val="center"/>
              <w:rPr>
                <w:rFonts w:ascii="Times New Roman" w:eastAsia="Times New Roman" w:hAnsi="Times New Roman" w:cs="Times New Roman"/>
                <w:sz w:val="15"/>
                <w:szCs w:val="15"/>
                <w:lang w:eastAsia="ru-RU"/>
              </w:rPr>
            </w:pPr>
          </w:p>
        </w:tc>
      </w:tr>
    </w:tbl>
    <w:p w:rsidR="004A357C" w:rsidRPr="00972BC9" w:rsidRDefault="004A357C">
      <w:pPr>
        <w:rPr>
          <w:sz w:val="15"/>
          <w:szCs w:val="15"/>
        </w:rPr>
      </w:pPr>
    </w:p>
    <w:p w:rsidR="004A357C" w:rsidRPr="00972BC9" w:rsidRDefault="004A357C" w:rsidP="004A357C">
      <w:pPr>
        <w:jc w:val="center"/>
        <w:rPr>
          <w:sz w:val="15"/>
          <w:szCs w:val="15"/>
        </w:rPr>
      </w:pPr>
    </w:p>
    <w:p w:rsidR="004A357C" w:rsidRPr="00972BC9" w:rsidRDefault="004A357C">
      <w:pPr>
        <w:rPr>
          <w:sz w:val="15"/>
          <w:szCs w:val="15"/>
        </w:rPr>
      </w:pPr>
    </w:p>
    <w:p w:rsidR="004A357C" w:rsidRPr="00972BC9" w:rsidRDefault="004A357C">
      <w:pPr>
        <w:rPr>
          <w:sz w:val="15"/>
          <w:szCs w:val="15"/>
        </w:rPr>
      </w:pPr>
    </w:p>
    <w:tbl>
      <w:tblPr>
        <w:tblW w:w="5000" w:type="pct"/>
        <w:tblCellMar>
          <w:left w:w="0" w:type="dxa"/>
          <w:right w:w="0" w:type="dxa"/>
        </w:tblCellMar>
        <w:tblLook w:val="04A0" w:firstRow="1" w:lastRow="0" w:firstColumn="1" w:lastColumn="0" w:noHBand="0" w:noVBand="1"/>
      </w:tblPr>
      <w:tblGrid>
        <w:gridCol w:w="21546"/>
      </w:tblGrid>
      <w:tr w:rsidR="00615C70" w:rsidRPr="00972BC9" w:rsidTr="00615C70">
        <w:tc>
          <w:tcPr>
            <w:tcW w:w="0" w:type="auto"/>
            <w:vAlign w:val="center"/>
            <w:hideMark/>
          </w:tcPr>
          <w:p w:rsidR="004A357C" w:rsidRPr="00972BC9" w:rsidRDefault="004A357C" w:rsidP="000B367F">
            <w:pPr>
              <w:jc w:val="center"/>
              <w:rPr>
                <w:sz w:val="15"/>
                <w:szCs w:val="15"/>
              </w:rPr>
            </w:pPr>
          </w:p>
          <w:p w:rsidR="00D61916" w:rsidRPr="00972BC9" w:rsidRDefault="00615C70" w:rsidP="00972BC9">
            <w:pPr>
              <w:jc w:val="center"/>
              <w:rPr>
                <w:sz w:val="15"/>
                <w:szCs w:val="15"/>
              </w:rPr>
            </w:pPr>
            <w:r w:rsidRPr="00972BC9">
              <w:rPr>
                <w:b/>
                <w:sz w:val="15"/>
                <w:szCs w:val="15"/>
              </w:rPr>
              <w:t>ПЛАН-ГРАФИК</w:t>
            </w:r>
            <w:r w:rsidRPr="00972BC9">
              <w:rPr>
                <w:sz w:val="15"/>
                <w:szCs w:val="15"/>
              </w:rPr>
              <w:t xml:space="preserve"> </w:t>
            </w:r>
            <w:r w:rsidRPr="00972BC9">
              <w:rPr>
                <w:sz w:val="15"/>
                <w:szCs w:val="15"/>
              </w:rPr>
              <w:br/>
            </w:r>
            <w:r w:rsidRPr="00972BC9">
              <w:rPr>
                <w:sz w:val="15"/>
                <w:szCs w:val="15"/>
              </w:rPr>
              <w:br/>
              <w:t xml:space="preserve">закупок товаров, работ, услуг для обеспечения федеральных нужд </w:t>
            </w:r>
            <w:r w:rsidRPr="00972BC9">
              <w:rPr>
                <w:sz w:val="15"/>
                <w:szCs w:val="15"/>
              </w:rPr>
              <w:br/>
            </w:r>
            <w:r w:rsidRPr="00972BC9">
              <w:rPr>
                <w:sz w:val="15"/>
                <w:szCs w:val="15"/>
              </w:rPr>
              <w:br/>
              <w:t xml:space="preserve">на </w:t>
            </w:r>
            <w:r w:rsidRPr="00972BC9">
              <w:rPr>
                <w:sz w:val="15"/>
                <w:szCs w:val="15"/>
                <w:u w:val="single"/>
              </w:rPr>
              <w:t>2017</w:t>
            </w:r>
            <w:r w:rsidRPr="00972BC9">
              <w:rPr>
                <w:sz w:val="15"/>
                <w:szCs w:val="15"/>
              </w:rPr>
              <w:t xml:space="preserve"> год</w:t>
            </w:r>
          </w:p>
        </w:tc>
      </w:tr>
    </w:tbl>
    <w:p w:rsidR="00615C70" w:rsidRPr="00972BC9" w:rsidRDefault="00615C70" w:rsidP="00615C70">
      <w:pPr>
        <w:rPr>
          <w:sz w:val="15"/>
          <w:szCs w:val="15"/>
        </w:rPr>
      </w:pPr>
    </w:p>
    <w:tbl>
      <w:tblPr>
        <w:tblpPr w:leftFromText="180" w:rightFromText="180" w:vertAnchor="text" w:tblpY="1"/>
        <w:tblOverlap w:val="never"/>
        <w:tblW w:w="2448" w:type="pct"/>
        <w:tblCellMar>
          <w:left w:w="0" w:type="dxa"/>
          <w:right w:w="0" w:type="dxa"/>
        </w:tblCellMar>
        <w:tblLook w:val="04A0" w:firstRow="1" w:lastRow="0" w:firstColumn="1" w:lastColumn="0" w:noHBand="0" w:noVBand="1"/>
      </w:tblPr>
      <w:tblGrid>
        <w:gridCol w:w="4117"/>
        <w:gridCol w:w="6374"/>
        <w:gridCol w:w="29"/>
        <w:gridCol w:w="29"/>
      </w:tblGrid>
      <w:tr w:rsidR="00514019" w:rsidRPr="00972BC9" w:rsidTr="00514019">
        <w:trPr>
          <w:gridAfter w:val="1"/>
        </w:trPr>
        <w:tc>
          <w:tcPr>
            <w:tcW w:w="1952" w:type="pct"/>
            <w:vMerge w:val="restart"/>
            <w:vAlign w:val="center"/>
            <w:hideMark/>
          </w:tcPr>
          <w:p w:rsidR="00514019" w:rsidRPr="00972BC9" w:rsidRDefault="00514019" w:rsidP="00514019">
            <w:pPr>
              <w:rPr>
                <w:sz w:val="15"/>
                <w:szCs w:val="15"/>
              </w:rPr>
            </w:pPr>
            <w:r w:rsidRPr="00972BC9">
              <w:rPr>
                <w:sz w:val="15"/>
                <w:szCs w:val="15"/>
              </w:rPr>
              <w:t>Наименование заказчика (государственного заказчика, федерального государственного бюджетного учреждения, федерального государственного автономного учреждения или государственного унитарного предприятия)</w:t>
            </w:r>
          </w:p>
        </w:tc>
        <w:tc>
          <w:tcPr>
            <w:tcW w:w="3020" w:type="pct"/>
            <w:vMerge w:val="restart"/>
            <w:vAlign w:val="center"/>
          </w:tcPr>
          <w:p w:rsidR="00514019" w:rsidRPr="00514019" w:rsidRDefault="00514019" w:rsidP="00514019">
            <w:pPr>
              <w:rPr>
                <w:sz w:val="15"/>
                <w:szCs w:val="15"/>
                <w:u w:val="single"/>
              </w:rPr>
            </w:pPr>
            <w:r w:rsidRPr="00514019">
              <w:rPr>
                <w:sz w:val="15"/>
                <w:szCs w:val="15"/>
                <w:u w:val="single"/>
              </w:rPr>
              <w:t>ФЕДЕРАЛЬНАЯ НАЛОГОВАЯ СЛУЖБА</w:t>
            </w:r>
          </w:p>
        </w:tc>
        <w:tc>
          <w:tcPr>
            <w:tcW w:w="0" w:type="auto"/>
          </w:tcPr>
          <w:p w:rsidR="00514019" w:rsidRPr="00972BC9" w:rsidRDefault="00514019" w:rsidP="00514019">
            <w:pPr>
              <w:rPr>
                <w:sz w:val="15"/>
                <w:szCs w:val="15"/>
              </w:rPr>
            </w:pPr>
          </w:p>
        </w:tc>
      </w:tr>
      <w:tr w:rsidR="00514019" w:rsidRPr="00972BC9" w:rsidTr="00514019">
        <w:trPr>
          <w:gridAfter w:val="1"/>
        </w:trPr>
        <w:tc>
          <w:tcPr>
            <w:tcW w:w="1952" w:type="pct"/>
            <w:vMerge/>
            <w:vAlign w:val="center"/>
            <w:hideMark/>
          </w:tcPr>
          <w:p w:rsidR="00514019" w:rsidRPr="00972BC9" w:rsidRDefault="00514019" w:rsidP="00514019">
            <w:pPr>
              <w:rPr>
                <w:sz w:val="15"/>
                <w:szCs w:val="15"/>
              </w:rPr>
            </w:pPr>
          </w:p>
        </w:tc>
        <w:tc>
          <w:tcPr>
            <w:tcW w:w="3020" w:type="pct"/>
            <w:vMerge/>
            <w:vAlign w:val="center"/>
          </w:tcPr>
          <w:p w:rsidR="00514019" w:rsidRPr="00514019" w:rsidRDefault="00514019" w:rsidP="00514019">
            <w:pPr>
              <w:rPr>
                <w:sz w:val="15"/>
                <w:szCs w:val="15"/>
                <w:u w:val="single"/>
              </w:rPr>
            </w:pPr>
          </w:p>
        </w:tc>
        <w:tc>
          <w:tcPr>
            <w:tcW w:w="0" w:type="auto"/>
          </w:tcPr>
          <w:p w:rsidR="00514019" w:rsidRPr="00972BC9" w:rsidRDefault="00514019" w:rsidP="00514019">
            <w:pPr>
              <w:rPr>
                <w:sz w:val="15"/>
                <w:szCs w:val="15"/>
              </w:rPr>
            </w:pPr>
          </w:p>
        </w:tc>
      </w:tr>
      <w:tr w:rsidR="00514019" w:rsidRPr="00972BC9" w:rsidTr="00514019">
        <w:trPr>
          <w:gridAfter w:val="1"/>
        </w:trPr>
        <w:tc>
          <w:tcPr>
            <w:tcW w:w="1952" w:type="pct"/>
            <w:vMerge/>
            <w:vAlign w:val="center"/>
          </w:tcPr>
          <w:p w:rsidR="00514019" w:rsidRPr="00972BC9" w:rsidRDefault="00514019" w:rsidP="00514019">
            <w:pPr>
              <w:rPr>
                <w:sz w:val="15"/>
                <w:szCs w:val="15"/>
              </w:rPr>
            </w:pPr>
          </w:p>
        </w:tc>
        <w:tc>
          <w:tcPr>
            <w:tcW w:w="3020" w:type="pct"/>
            <w:vMerge/>
            <w:vAlign w:val="center"/>
          </w:tcPr>
          <w:p w:rsidR="00514019" w:rsidRPr="00514019" w:rsidRDefault="00514019" w:rsidP="00514019">
            <w:pPr>
              <w:rPr>
                <w:sz w:val="15"/>
                <w:szCs w:val="15"/>
                <w:u w:val="single"/>
              </w:rPr>
            </w:pPr>
          </w:p>
        </w:tc>
        <w:tc>
          <w:tcPr>
            <w:tcW w:w="0" w:type="auto"/>
          </w:tcPr>
          <w:p w:rsidR="00514019" w:rsidRPr="00972BC9" w:rsidRDefault="00514019" w:rsidP="00514019">
            <w:pPr>
              <w:rPr>
                <w:sz w:val="15"/>
                <w:szCs w:val="15"/>
              </w:rPr>
            </w:pPr>
          </w:p>
        </w:tc>
      </w:tr>
      <w:tr w:rsidR="00514019" w:rsidRPr="00972BC9" w:rsidTr="00514019">
        <w:trPr>
          <w:gridAfter w:val="1"/>
        </w:trPr>
        <w:tc>
          <w:tcPr>
            <w:tcW w:w="1952" w:type="pct"/>
            <w:vMerge/>
            <w:vAlign w:val="center"/>
          </w:tcPr>
          <w:p w:rsidR="00514019" w:rsidRPr="00972BC9" w:rsidRDefault="00514019" w:rsidP="00514019">
            <w:pPr>
              <w:rPr>
                <w:sz w:val="15"/>
                <w:szCs w:val="15"/>
              </w:rPr>
            </w:pPr>
          </w:p>
        </w:tc>
        <w:tc>
          <w:tcPr>
            <w:tcW w:w="3020" w:type="pct"/>
            <w:vMerge/>
            <w:vAlign w:val="center"/>
          </w:tcPr>
          <w:p w:rsidR="00514019" w:rsidRPr="00514019" w:rsidRDefault="00514019" w:rsidP="00514019">
            <w:pPr>
              <w:rPr>
                <w:sz w:val="15"/>
                <w:szCs w:val="15"/>
                <w:u w:val="single"/>
              </w:rPr>
            </w:pPr>
          </w:p>
        </w:tc>
        <w:tc>
          <w:tcPr>
            <w:tcW w:w="0" w:type="auto"/>
          </w:tcPr>
          <w:p w:rsidR="00514019" w:rsidRPr="00972BC9" w:rsidRDefault="00514019" w:rsidP="00514019">
            <w:pPr>
              <w:rPr>
                <w:sz w:val="15"/>
                <w:szCs w:val="15"/>
              </w:rPr>
            </w:pPr>
          </w:p>
        </w:tc>
      </w:tr>
      <w:tr w:rsidR="00514019" w:rsidRPr="00972BC9" w:rsidTr="00514019">
        <w:trPr>
          <w:gridAfter w:val="1"/>
          <w:trHeight w:val="509"/>
        </w:trPr>
        <w:tc>
          <w:tcPr>
            <w:tcW w:w="1952" w:type="pct"/>
            <w:vMerge/>
            <w:vAlign w:val="center"/>
            <w:hideMark/>
          </w:tcPr>
          <w:p w:rsidR="00514019" w:rsidRPr="00972BC9" w:rsidRDefault="00514019" w:rsidP="00514019">
            <w:pPr>
              <w:rPr>
                <w:sz w:val="15"/>
                <w:szCs w:val="15"/>
              </w:rPr>
            </w:pPr>
          </w:p>
        </w:tc>
        <w:tc>
          <w:tcPr>
            <w:tcW w:w="3020" w:type="pct"/>
            <w:vMerge/>
            <w:vAlign w:val="center"/>
          </w:tcPr>
          <w:p w:rsidR="00514019" w:rsidRPr="00514019" w:rsidRDefault="00514019" w:rsidP="00514019">
            <w:pPr>
              <w:rPr>
                <w:sz w:val="15"/>
                <w:szCs w:val="15"/>
                <w:u w:val="single"/>
              </w:rPr>
            </w:pPr>
          </w:p>
        </w:tc>
        <w:tc>
          <w:tcPr>
            <w:tcW w:w="0" w:type="auto"/>
          </w:tcPr>
          <w:p w:rsidR="00514019" w:rsidRPr="00972BC9" w:rsidRDefault="00514019" w:rsidP="00514019">
            <w:pPr>
              <w:rPr>
                <w:sz w:val="15"/>
                <w:szCs w:val="15"/>
              </w:rPr>
            </w:pPr>
          </w:p>
        </w:tc>
      </w:tr>
      <w:tr w:rsidR="00514019" w:rsidRPr="00972BC9" w:rsidTr="00514019">
        <w:tc>
          <w:tcPr>
            <w:tcW w:w="1952" w:type="pct"/>
            <w:vAlign w:val="center"/>
            <w:hideMark/>
          </w:tcPr>
          <w:p w:rsidR="00514019" w:rsidRPr="00972BC9" w:rsidRDefault="00514019" w:rsidP="00514019">
            <w:pPr>
              <w:rPr>
                <w:sz w:val="15"/>
                <w:szCs w:val="15"/>
              </w:rPr>
            </w:pPr>
            <w:r w:rsidRPr="00972BC9">
              <w:rPr>
                <w:sz w:val="15"/>
                <w:szCs w:val="15"/>
              </w:rPr>
              <w:t xml:space="preserve">Организационно-правовая форма   </w:t>
            </w:r>
          </w:p>
        </w:tc>
        <w:tc>
          <w:tcPr>
            <w:tcW w:w="3020" w:type="pct"/>
            <w:vAlign w:val="center"/>
          </w:tcPr>
          <w:p w:rsidR="00514019" w:rsidRPr="00514019" w:rsidRDefault="00514019" w:rsidP="00514019">
            <w:pPr>
              <w:rPr>
                <w:sz w:val="15"/>
                <w:szCs w:val="15"/>
                <w:u w:val="single"/>
              </w:rPr>
            </w:pPr>
            <w:r w:rsidRPr="00514019">
              <w:rPr>
                <w:sz w:val="15"/>
                <w:szCs w:val="15"/>
                <w:u w:val="single"/>
              </w:rPr>
              <w:t>Федеральное государственное казенное учреждение</w:t>
            </w:r>
          </w:p>
        </w:tc>
        <w:tc>
          <w:tcPr>
            <w:tcW w:w="0" w:type="auto"/>
          </w:tcPr>
          <w:p w:rsidR="00514019" w:rsidRPr="00972BC9" w:rsidRDefault="00514019" w:rsidP="00514019">
            <w:pPr>
              <w:rPr>
                <w:sz w:val="15"/>
                <w:szCs w:val="15"/>
              </w:rPr>
            </w:pPr>
          </w:p>
        </w:tc>
        <w:tc>
          <w:tcPr>
            <w:tcW w:w="0" w:type="auto"/>
            <w:vAlign w:val="center"/>
            <w:hideMark/>
          </w:tcPr>
          <w:p w:rsidR="00514019" w:rsidRPr="00972BC9" w:rsidRDefault="00514019" w:rsidP="00514019">
            <w:pPr>
              <w:rPr>
                <w:sz w:val="15"/>
                <w:szCs w:val="15"/>
              </w:rPr>
            </w:pPr>
          </w:p>
        </w:tc>
      </w:tr>
      <w:tr w:rsidR="00514019" w:rsidRPr="00972BC9" w:rsidTr="00514019">
        <w:trPr>
          <w:trHeight w:val="279"/>
        </w:trPr>
        <w:tc>
          <w:tcPr>
            <w:tcW w:w="1952" w:type="pct"/>
            <w:vAlign w:val="center"/>
            <w:hideMark/>
          </w:tcPr>
          <w:p w:rsidR="00514019" w:rsidRPr="00972BC9" w:rsidRDefault="00514019" w:rsidP="00514019">
            <w:pPr>
              <w:rPr>
                <w:sz w:val="15"/>
                <w:szCs w:val="15"/>
              </w:rPr>
            </w:pPr>
            <w:r w:rsidRPr="00972BC9">
              <w:rPr>
                <w:sz w:val="15"/>
                <w:szCs w:val="15"/>
              </w:rPr>
              <w:t xml:space="preserve">Форма собственности </w:t>
            </w:r>
          </w:p>
        </w:tc>
        <w:tc>
          <w:tcPr>
            <w:tcW w:w="3020" w:type="pct"/>
            <w:vAlign w:val="center"/>
          </w:tcPr>
          <w:p w:rsidR="00514019" w:rsidRPr="00514019" w:rsidRDefault="00514019" w:rsidP="00514019">
            <w:pPr>
              <w:rPr>
                <w:sz w:val="15"/>
                <w:szCs w:val="15"/>
                <w:u w:val="single"/>
              </w:rPr>
            </w:pPr>
            <w:r w:rsidRPr="00514019">
              <w:rPr>
                <w:sz w:val="15"/>
                <w:szCs w:val="15"/>
                <w:u w:val="single"/>
              </w:rPr>
              <w:t>Федеральная</w:t>
            </w:r>
          </w:p>
        </w:tc>
        <w:tc>
          <w:tcPr>
            <w:tcW w:w="0" w:type="auto"/>
          </w:tcPr>
          <w:p w:rsidR="00514019" w:rsidRPr="00972BC9" w:rsidRDefault="00514019" w:rsidP="00514019">
            <w:pPr>
              <w:rPr>
                <w:sz w:val="15"/>
                <w:szCs w:val="15"/>
              </w:rPr>
            </w:pPr>
          </w:p>
        </w:tc>
        <w:tc>
          <w:tcPr>
            <w:tcW w:w="0" w:type="auto"/>
            <w:vAlign w:val="center"/>
            <w:hideMark/>
          </w:tcPr>
          <w:p w:rsidR="00514019" w:rsidRPr="00972BC9" w:rsidRDefault="00514019" w:rsidP="00514019">
            <w:pPr>
              <w:rPr>
                <w:sz w:val="15"/>
                <w:szCs w:val="15"/>
              </w:rPr>
            </w:pPr>
          </w:p>
        </w:tc>
      </w:tr>
      <w:tr w:rsidR="00514019" w:rsidRPr="00972BC9" w:rsidTr="00514019">
        <w:tc>
          <w:tcPr>
            <w:tcW w:w="1952" w:type="pct"/>
            <w:vAlign w:val="center"/>
          </w:tcPr>
          <w:p w:rsidR="00514019" w:rsidRPr="00972BC9" w:rsidRDefault="00514019" w:rsidP="00514019">
            <w:pPr>
              <w:rPr>
                <w:sz w:val="15"/>
                <w:szCs w:val="15"/>
              </w:rPr>
            </w:pPr>
            <w:r w:rsidRPr="00972BC9">
              <w:rPr>
                <w:sz w:val="15"/>
                <w:szCs w:val="15"/>
              </w:rPr>
              <w:t>Наименование публично-правового образования</w:t>
            </w:r>
          </w:p>
        </w:tc>
        <w:tc>
          <w:tcPr>
            <w:tcW w:w="3020" w:type="pct"/>
            <w:vAlign w:val="center"/>
          </w:tcPr>
          <w:p w:rsidR="00514019" w:rsidRPr="00514019" w:rsidRDefault="00514019" w:rsidP="00514019">
            <w:pPr>
              <w:rPr>
                <w:sz w:val="15"/>
                <w:szCs w:val="15"/>
                <w:u w:val="single"/>
              </w:rPr>
            </w:pPr>
            <w:r w:rsidRPr="00514019">
              <w:rPr>
                <w:sz w:val="15"/>
                <w:szCs w:val="15"/>
                <w:u w:val="single"/>
              </w:rPr>
              <w:t>Тверское</w:t>
            </w:r>
          </w:p>
        </w:tc>
        <w:tc>
          <w:tcPr>
            <w:tcW w:w="0" w:type="auto"/>
          </w:tcPr>
          <w:p w:rsidR="00514019" w:rsidRPr="00972BC9" w:rsidRDefault="00514019" w:rsidP="00514019">
            <w:pPr>
              <w:rPr>
                <w:sz w:val="15"/>
                <w:szCs w:val="15"/>
              </w:rPr>
            </w:pPr>
          </w:p>
        </w:tc>
        <w:tc>
          <w:tcPr>
            <w:tcW w:w="0" w:type="auto"/>
            <w:vAlign w:val="center"/>
          </w:tcPr>
          <w:p w:rsidR="00514019" w:rsidRPr="00972BC9" w:rsidRDefault="00514019" w:rsidP="00514019">
            <w:pPr>
              <w:rPr>
                <w:sz w:val="15"/>
                <w:szCs w:val="15"/>
              </w:rPr>
            </w:pPr>
          </w:p>
        </w:tc>
      </w:tr>
      <w:tr w:rsidR="00514019" w:rsidRPr="00972BC9" w:rsidTr="00514019">
        <w:tc>
          <w:tcPr>
            <w:tcW w:w="1952" w:type="pct"/>
            <w:vAlign w:val="center"/>
            <w:hideMark/>
          </w:tcPr>
          <w:p w:rsidR="00514019" w:rsidRPr="00972BC9" w:rsidRDefault="00514019" w:rsidP="00514019">
            <w:pPr>
              <w:rPr>
                <w:sz w:val="15"/>
                <w:szCs w:val="15"/>
              </w:rPr>
            </w:pPr>
            <w:r w:rsidRPr="00972BC9">
              <w:rPr>
                <w:sz w:val="15"/>
                <w:szCs w:val="15"/>
              </w:rPr>
              <w:t xml:space="preserve">Место нахождения (адрес), телефон, адрес электронной почты </w:t>
            </w:r>
          </w:p>
        </w:tc>
        <w:tc>
          <w:tcPr>
            <w:tcW w:w="3020" w:type="pct"/>
            <w:vAlign w:val="center"/>
          </w:tcPr>
          <w:p w:rsidR="00514019" w:rsidRPr="00514019" w:rsidRDefault="00514019" w:rsidP="00514019">
            <w:pPr>
              <w:rPr>
                <w:sz w:val="15"/>
                <w:szCs w:val="15"/>
                <w:u w:val="single"/>
              </w:rPr>
            </w:pPr>
            <w:r w:rsidRPr="00514019">
              <w:rPr>
                <w:sz w:val="15"/>
                <w:szCs w:val="15"/>
                <w:u w:val="single"/>
              </w:rPr>
              <w:t>Российская Федерация, 127381, Москва, ул НЕГЛИННАЯ, 23, 8 4-95 913-06-17mns11703@nalog.ru</w:t>
            </w:r>
          </w:p>
        </w:tc>
        <w:tc>
          <w:tcPr>
            <w:tcW w:w="0" w:type="auto"/>
          </w:tcPr>
          <w:p w:rsidR="00514019" w:rsidRPr="00972BC9" w:rsidRDefault="00514019" w:rsidP="00514019">
            <w:pPr>
              <w:rPr>
                <w:sz w:val="15"/>
                <w:szCs w:val="15"/>
              </w:rPr>
            </w:pPr>
          </w:p>
        </w:tc>
        <w:tc>
          <w:tcPr>
            <w:tcW w:w="0" w:type="auto"/>
            <w:vAlign w:val="center"/>
            <w:hideMark/>
          </w:tcPr>
          <w:p w:rsidR="00514019" w:rsidRPr="00972BC9" w:rsidRDefault="00514019" w:rsidP="00514019">
            <w:pPr>
              <w:rPr>
                <w:sz w:val="15"/>
                <w:szCs w:val="15"/>
              </w:rPr>
            </w:pPr>
          </w:p>
        </w:tc>
      </w:tr>
      <w:tr w:rsidR="00514019" w:rsidRPr="00972BC9" w:rsidTr="00514019">
        <w:tc>
          <w:tcPr>
            <w:tcW w:w="1952" w:type="pct"/>
            <w:vAlign w:val="center"/>
            <w:hideMark/>
          </w:tcPr>
          <w:p w:rsidR="00514019" w:rsidRPr="00972BC9" w:rsidRDefault="00514019" w:rsidP="00514019">
            <w:pPr>
              <w:rPr>
                <w:sz w:val="15"/>
                <w:szCs w:val="15"/>
              </w:rPr>
            </w:pPr>
            <w:r w:rsidRPr="00972BC9">
              <w:rPr>
                <w:sz w:val="15"/>
                <w:szCs w:val="15"/>
              </w:rPr>
              <w:t xml:space="preserve">Наименование заказчика, осуществляющих закупки в рамках переданных полномочий государственного заказчика </w:t>
            </w:r>
          </w:p>
        </w:tc>
        <w:tc>
          <w:tcPr>
            <w:tcW w:w="3020" w:type="pct"/>
            <w:vAlign w:val="center"/>
          </w:tcPr>
          <w:p w:rsidR="00514019" w:rsidRPr="00514019" w:rsidRDefault="00514019" w:rsidP="00514019">
            <w:pPr>
              <w:rPr>
                <w:sz w:val="15"/>
                <w:szCs w:val="15"/>
                <w:u w:val="single"/>
              </w:rPr>
            </w:pPr>
            <w:r>
              <w:rPr>
                <w:sz w:val="15"/>
                <w:szCs w:val="15"/>
                <w:u w:val="single"/>
              </w:rPr>
              <w:t>__________________________________</w:t>
            </w:r>
          </w:p>
        </w:tc>
        <w:tc>
          <w:tcPr>
            <w:tcW w:w="0" w:type="auto"/>
          </w:tcPr>
          <w:p w:rsidR="00514019" w:rsidRPr="00972BC9" w:rsidRDefault="00514019" w:rsidP="00514019">
            <w:pPr>
              <w:rPr>
                <w:sz w:val="15"/>
                <w:szCs w:val="15"/>
              </w:rPr>
            </w:pPr>
          </w:p>
        </w:tc>
        <w:tc>
          <w:tcPr>
            <w:tcW w:w="0" w:type="auto"/>
            <w:vAlign w:val="center"/>
            <w:hideMark/>
          </w:tcPr>
          <w:p w:rsidR="00514019" w:rsidRPr="00972BC9" w:rsidRDefault="00514019" w:rsidP="00514019">
            <w:pPr>
              <w:rPr>
                <w:sz w:val="15"/>
                <w:szCs w:val="15"/>
              </w:rPr>
            </w:pPr>
          </w:p>
        </w:tc>
      </w:tr>
      <w:tr w:rsidR="00514019" w:rsidRPr="00972BC9" w:rsidTr="00514019">
        <w:tc>
          <w:tcPr>
            <w:tcW w:w="1952" w:type="pct"/>
            <w:vAlign w:val="center"/>
            <w:hideMark/>
          </w:tcPr>
          <w:p w:rsidR="00514019" w:rsidRPr="00972BC9" w:rsidRDefault="00514019" w:rsidP="00514019">
            <w:pPr>
              <w:rPr>
                <w:sz w:val="15"/>
                <w:szCs w:val="15"/>
              </w:rPr>
            </w:pPr>
            <w:r w:rsidRPr="00972BC9">
              <w:rPr>
                <w:sz w:val="15"/>
                <w:szCs w:val="15"/>
              </w:rPr>
              <w:t xml:space="preserve">Место нахождения (адрес), телефон, адрес электронной почты </w:t>
            </w:r>
          </w:p>
        </w:tc>
        <w:tc>
          <w:tcPr>
            <w:tcW w:w="3020" w:type="pct"/>
            <w:vAlign w:val="center"/>
          </w:tcPr>
          <w:p w:rsidR="00514019" w:rsidRPr="00514019" w:rsidRDefault="00514019" w:rsidP="00514019">
            <w:pPr>
              <w:rPr>
                <w:sz w:val="15"/>
                <w:szCs w:val="15"/>
                <w:u w:val="single"/>
              </w:rPr>
            </w:pPr>
            <w:r>
              <w:rPr>
                <w:sz w:val="15"/>
                <w:szCs w:val="15"/>
                <w:u w:val="single"/>
              </w:rPr>
              <w:t>____________________________________</w:t>
            </w:r>
          </w:p>
        </w:tc>
        <w:tc>
          <w:tcPr>
            <w:tcW w:w="0" w:type="auto"/>
          </w:tcPr>
          <w:p w:rsidR="00514019" w:rsidRPr="00972BC9" w:rsidRDefault="00514019" w:rsidP="00514019">
            <w:pPr>
              <w:rPr>
                <w:sz w:val="15"/>
                <w:szCs w:val="15"/>
              </w:rPr>
            </w:pPr>
          </w:p>
        </w:tc>
        <w:tc>
          <w:tcPr>
            <w:tcW w:w="0" w:type="auto"/>
            <w:vAlign w:val="center"/>
            <w:hideMark/>
          </w:tcPr>
          <w:p w:rsidR="00514019" w:rsidRPr="00972BC9" w:rsidRDefault="00514019" w:rsidP="00514019">
            <w:pPr>
              <w:rPr>
                <w:sz w:val="15"/>
                <w:szCs w:val="15"/>
              </w:rPr>
            </w:pPr>
          </w:p>
        </w:tc>
      </w:tr>
      <w:tr w:rsidR="00514019" w:rsidRPr="00972BC9" w:rsidTr="00514019">
        <w:tc>
          <w:tcPr>
            <w:tcW w:w="1952" w:type="pct"/>
            <w:vAlign w:val="center"/>
            <w:hideMark/>
          </w:tcPr>
          <w:p w:rsidR="00514019" w:rsidRPr="00972BC9" w:rsidRDefault="00514019" w:rsidP="00514019">
            <w:pPr>
              <w:rPr>
                <w:sz w:val="15"/>
                <w:szCs w:val="15"/>
              </w:rPr>
            </w:pPr>
          </w:p>
        </w:tc>
        <w:tc>
          <w:tcPr>
            <w:tcW w:w="3020" w:type="pct"/>
            <w:vAlign w:val="center"/>
          </w:tcPr>
          <w:p w:rsidR="00514019" w:rsidRPr="00514019" w:rsidRDefault="00514019" w:rsidP="00514019">
            <w:pPr>
              <w:rPr>
                <w:sz w:val="15"/>
                <w:szCs w:val="15"/>
                <w:u w:val="single"/>
              </w:rPr>
            </w:pPr>
          </w:p>
        </w:tc>
        <w:tc>
          <w:tcPr>
            <w:tcW w:w="0" w:type="auto"/>
          </w:tcPr>
          <w:p w:rsidR="00514019" w:rsidRPr="00972BC9" w:rsidRDefault="00514019" w:rsidP="00514019">
            <w:pPr>
              <w:rPr>
                <w:sz w:val="15"/>
                <w:szCs w:val="15"/>
              </w:rPr>
            </w:pPr>
          </w:p>
        </w:tc>
        <w:tc>
          <w:tcPr>
            <w:tcW w:w="0" w:type="auto"/>
            <w:vAlign w:val="center"/>
            <w:hideMark/>
          </w:tcPr>
          <w:p w:rsidR="00514019" w:rsidRPr="00972BC9" w:rsidRDefault="00514019" w:rsidP="00514019">
            <w:pPr>
              <w:rPr>
                <w:sz w:val="15"/>
                <w:szCs w:val="15"/>
              </w:rPr>
            </w:pPr>
          </w:p>
        </w:tc>
      </w:tr>
      <w:tr w:rsidR="00514019" w:rsidRPr="00972BC9" w:rsidTr="00514019">
        <w:tc>
          <w:tcPr>
            <w:tcW w:w="1952" w:type="pct"/>
            <w:vAlign w:val="center"/>
            <w:hideMark/>
          </w:tcPr>
          <w:p w:rsidR="00514019" w:rsidRPr="00972BC9" w:rsidRDefault="00514019" w:rsidP="00514019">
            <w:pPr>
              <w:rPr>
                <w:sz w:val="15"/>
                <w:szCs w:val="15"/>
              </w:rPr>
            </w:pPr>
            <w:r w:rsidRPr="00972BC9">
              <w:rPr>
                <w:sz w:val="15"/>
                <w:szCs w:val="15"/>
              </w:rPr>
              <w:t xml:space="preserve">Вид документа </w:t>
            </w:r>
          </w:p>
        </w:tc>
        <w:tc>
          <w:tcPr>
            <w:tcW w:w="3020" w:type="pct"/>
            <w:vAlign w:val="center"/>
          </w:tcPr>
          <w:p w:rsidR="00514019" w:rsidRPr="00514019" w:rsidRDefault="00514019" w:rsidP="00514019">
            <w:pPr>
              <w:rPr>
                <w:sz w:val="15"/>
                <w:szCs w:val="15"/>
                <w:u w:val="single"/>
              </w:rPr>
            </w:pPr>
            <w:r w:rsidRPr="00514019">
              <w:rPr>
                <w:sz w:val="15"/>
                <w:szCs w:val="15"/>
                <w:u w:val="single"/>
              </w:rPr>
              <w:t>(измененный (2))</w:t>
            </w:r>
          </w:p>
        </w:tc>
        <w:tc>
          <w:tcPr>
            <w:tcW w:w="0" w:type="auto"/>
          </w:tcPr>
          <w:p w:rsidR="00514019" w:rsidRPr="00972BC9" w:rsidRDefault="00514019" w:rsidP="00514019">
            <w:pPr>
              <w:rPr>
                <w:sz w:val="15"/>
                <w:szCs w:val="15"/>
              </w:rPr>
            </w:pPr>
          </w:p>
        </w:tc>
        <w:tc>
          <w:tcPr>
            <w:tcW w:w="0" w:type="auto"/>
            <w:vAlign w:val="center"/>
            <w:hideMark/>
          </w:tcPr>
          <w:p w:rsidR="00514019" w:rsidRPr="00972BC9" w:rsidRDefault="00514019" w:rsidP="00514019">
            <w:pPr>
              <w:rPr>
                <w:sz w:val="15"/>
                <w:szCs w:val="15"/>
              </w:rPr>
            </w:pPr>
          </w:p>
        </w:tc>
      </w:tr>
      <w:tr w:rsidR="00514019" w:rsidRPr="00972BC9" w:rsidTr="00514019">
        <w:tc>
          <w:tcPr>
            <w:tcW w:w="1952" w:type="pct"/>
            <w:vAlign w:val="center"/>
          </w:tcPr>
          <w:p w:rsidR="00514019" w:rsidRPr="00972BC9" w:rsidRDefault="00514019" w:rsidP="00514019">
            <w:pPr>
              <w:rPr>
                <w:sz w:val="15"/>
                <w:szCs w:val="15"/>
              </w:rPr>
            </w:pPr>
            <w:r w:rsidRPr="00972BC9">
              <w:rPr>
                <w:sz w:val="15"/>
                <w:szCs w:val="15"/>
              </w:rPr>
              <w:t>Единица измерения</w:t>
            </w:r>
          </w:p>
        </w:tc>
        <w:tc>
          <w:tcPr>
            <w:tcW w:w="3020" w:type="pct"/>
            <w:vAlign w:val="center"/>
          </w:tcPr>
          <w:p w:rsidR="00514019" w:rsidRPr="00514019" w:rsidRDefault="00514019" w:rsidP="00514019">
            <w:pPr>
              <w:rPr>
                <w:sz w:val="15"/>
                <w:szCs w:val="15"/>
                <w:u w:val="single"/>
              </w:rPr>
            </w:pPr>
            <w:r w:rsidRPr="00514019">
              <w:rPr>
                <w:sz w:val="15"/>
                <w:szCs w:val="15"/>
                <w:u w:val="single"/>
              </w:rPr>
              <w:t>Тыс.руб</w:t>
            </w:r>
          </w:p>
        </w:tc>
        <w:tc>
          <w:tcPr>
            <w:tcW w:w="0" w:type="auto"/>
          </w:tcPr>
          <w:p w:rsidR="00514019" w:rsidRPr="00972BC9" w:rsidRDefault="00514019" w:rsidP="00514019">
            <w:pPr>
              <w:rPr>
                <w:sz w:val="15"/>
                <w:szCs w:val="15"/>
              </w:rPr>
            </w:pPr>
          </w:p>
        </w:tc>
        <w:tc>
          <w:tcPr>
            <w:tcW w:w="0" w:type="auto"/>
            <w:vAlign w:val="center"/>
          </w:tcPr>
          <w:p w:rsidR="00514019" w:rsidRPr="00972BC9" w:rsidRDefault="00514019" w:rsidP="00514019">
            <w:pPr>
              <w:rPr>
                <w:sz w:val="15"/>
                <w:szCs w:val="15"/>
              </w:rPr>
            </w:pPr>
          </w:p>
        </w:tc>
      </w:tr>
      <w:tr w:rsidR="00514019" w:rsidRPr="00972BC9" w:rsidTr="00514019">
        <w:tc>
          <w:tcPr>
            <w:tcW w:w="4973" w:type="pct"/>
            <w:gridSpan w:val="2"/>
            <w:vAlign w:val="center"/>
            <w:hideMark/>
          </w:tcPr>
          <w:p w:rsidR="00514019" w:rsidRPr="00514019" w:rsidRDefault="00514019" w:rsidP="00514019">
            <w:pPr>
              <w:rPr>
                <w:sz w:val="15"/>
                <w:szCs w:val="15"/>
                <w:u w:val="single"/>
              </w:rPr>
            </w:pPr>
          </w:p>
        </w:tc>
        <w:tc>
          <w:tcPr>
            <w:tcW w:w="0" w:type="auto"/>
          </w:tcPr>
          <w:p w:rsidR="00514019" w:rsidRPr="00972BC9" w:rsidRDefault="00514019" w:rsidP="00514019">
            <w:pPr>
              <w:rPr>
                <w:sz w:val="15"/>
                <w:szCs w:val="15"/>
              </w:rPr>
            </w:pPr>
          </w:p>
        </w:tc>
        <w:tc>
          <w:tcPr>
            <w:tcW w:w="0" w:type="auto"/>
            <w:vAlign w:val="center"/>
            <w:hideMark/>
          </w:tcPr>
          <w:p w:rsidR="00514019" w:rsidRPr="00972BC9" w:rsidRDefault="00514019" w:rsidP="00514019">
            <w:pPr>
              <w:rPr>
                <w:sz w:val="15"/>
                <w:szCs w:val="15"/>
              </w:rPr>
            </w:pPr>
          </w:p>
        </w:tc>
      </w:tr>
      <w:tr w:rsidR="00514019" w:rsidRPr="00972BC9" w:rsidTr="00514019">
        <w:tc>
          <w:tcPr>
            <w:tcW w:w="1952" w:type="pct"/>
            <w:vAlign w:val="center"/>
            <w:hideMark/>
          </w:tcPr>
          <w:p w:rsidR="00514019" w:rsidRPr="00972BC9" w:rsidRDefault="00514019" w:rsidP="00514019">
            <w:pPr>
              <w:rPr>
                <w:sz w:val="15"/>
                <w:szCs w:val="15"/>
              </w:rPr>
            </w:pPr>
            <w:r w:rsidRPr="00972BC9">
              <w:rPr>
                <w:sz w:val="15"/>
                <w:szCs w:val="15"/>
              </w:rPr>
              <w:t xml:space="preserve">Совокупный годовой объем закупок (справочно) </w:t>
            </w:r>
          </w:p>
        </w:tc>
        <w:tc>
          <w:tcPr>
            <w:tcW w:w="3020" w:type="pct"/>
            <w:vAlign w:val="center"/>
          </w:tcPr>
          <w:p w:rsidR="00514019" w:rsidRPr="00514019" w:rsidRDefault="00514019" w:rsidP="00514019">
            <w:pPr>
              <w:rPr>
                <w:sz w:val="15"/>
                <w:szCs w:val="15"/>
                <w:u w:val="single"/>
              </w:rPr>
            </w:pPr>
          </w:p>
        </w:tc>
        <w:tc>
          <w:tcPr>
            <w:tcW w:w="0" w:type="auto"/>
          </w:tcPr>
          <w:p w:rsidR="00514019" w:rsidRPr="00972BC9" w:rsidRDefault="00514019" w:rsidP="00514019">
            <w:pPr>
              <w:rPr>
                <w:sz w:val="15"/>
                <w:szCs w:val="15"/>
              </w:rPr>
            </w:pPr>
          </w:p>
        </w:tc>
        <w:tc>
          <w:tcPr>
            <w:tcW w:w="0" w:type="auto"/>
            <w:vAlign w:val="center"/>
            <w:hideMark/>
          </w:tcPr>
          <w:p w:rsidR="00514019" w:rsidRPr="00972BC9" w:rsidRDefault="00514019" w:rsidP="00514019">
            <w:pPr>
              <w:rPr>
                <w:sz w:val="15"/>
                <w:szCs w:val="15"/>
              </w:rPr>
            </w:pPr>
          </w:p>
        </w:tc>
      </w:tr>
      <w:tr w:rsidR="00514019" w:rsidRPr="00972BC9" w:rsidTr="00514019">
        <w:tc>
          <w:tcPr>
            <w:tcW w:w="4973" w:type="pct"/>
            <w:gridSpan w:val="2"/>
            <w:vAlign w:val="center"/>
            <w:hideMark/>
          </w:tcPr>
          <w:p w:rsidR="00514019" w:rsidRPr="00972BC9" w:rsidRDefault="00514019" w:rsidP="00514019">
            <w:pPr>
              <w:rPr>
                <w:sz w:val="15"/>
                <w:szCs w:val="15"/>
              </w:rPr>
            </w:pPr>
          </w:p>
        </w:tc>
        <w:tc>
          <w:tcPr>
            <w:tcW w:w="0" w:type="auto"/>
          </w:tcPr>
          <w:p w:rsidR="00514019" w:rsidRPr="00972BC9" w:rsidRDefault="00514019" w:rsidP="00514019">
            <w:pPr>
              <w:rPr>
                <w:sz w:val="15"/>
                <w:szCs w:val="15"/>
              </w:rPr>
            </w:pPr>
          </w:p>
        </w:tc>
        <w:tc>
          <w:tcPr>
            <w:tcW w:w="0" w:type="auto"/>
            <w:vAlign w:val="center"/>
            <w:hideMark/>
          </w:tcPr>
          <w:p w:rsidR="00514019" w:rsidRPr="00972BC9" w:rsidRDefault="00514019" w:rsidP="00514019">
            <w:pPr>
              <w:rPr>
                <w:sz w:val="15"/>
                <w:szCs w:val="15"/>
              </w:rPr>
            </w:pPr>
          </w:p>
        </w:tc>
      </w:tr>
    </w:tbl>
    <w:tbl>
      <w:tblPr>
        <w:tblW w:w="625"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92"/>
        <w:gridCol w:w="1403"/>
      </w:tblGrid>
      <w:tr w:rsidR="00514019" w:rsidRPr="00972BC9" w:rsidTr="009A2AC0">
        <w:trPr>
          <w:trHeight w:val="221"/>
          <w:jc w:val="right"/>
        </w:trPr>
        <w:tc>
          <w:tcPr>
            <w:tcW w:w="2397" w:type="pct"/>
            <w:vAlign w:val="center"/>
            <w:hideMark/>
          </w:tcPr>
          <w:p w:rsidR="00514019" w:rsidRPr="00972BC9" w:rsidRDefault="00514019" w:rsidP="00514019">
            <w:pPr>
              <w:rPr>
                <w:sz w:val="15"/>
                <w:szCs w:val="15"/>
              </w:rPr>
            </w:pPr>
          </w:p>
        </w:tc>
        <w:tc>
          <w:tcPr>
            <w:tcW w:w="2603" w:type="pct"/>
            <w:vAlign w:val="center"/>
            <w:hideMark/>
          </w:tcPr>
          <w:p w:rsidR="00514019" w:rsidRPr="00972BC9" w:rsidRDefault="00514019" w:rsidP="00514019">
            <w:pPr>
              <w:rPr>
                <w:sz w:val="15"/>
                <w:szCs w:val="15"/>
              </w:rPr>
            </w:pPr>
            <w:r>
              <w:rPr>
                <w:sz w:val="15"/>
                <w:szCs w:val="15"/>
              </w:rPr>
              <w:t>Коды</w:t>
            </w:r>
          </w:p>
        </w:tc>
      </w:tr>
      <w:tr w:rsidR="00514019" w:rsidRPr="00972BC9" w:rsidTr="009A2AC0">
        <w:trPr>
          <w:trHeight w:val="221"/>
          <w:jc w:val="right"/>
        </w:trPr>
        <w:tc>
          <w:tcPr>
            <w:tcW w:w="2397" w:type="pct"/>
          </w:tcPr>
          <w:p w:rsidR="00514019" w:rsidRPr="00972BC9" w:rsidRDefault="00514019" w:rsidP="00514019">
            <w:pPr>
              <w:rPr>
                <w:sz w:val="15"/>
                <w:szCs w:val="15"/>
              </w:rPr>
            </w:pPr>
            <w:r w:rsidRPr="00972BC9">
              <w:rPr>
                <w:sz w:val="15"/>
                <w:szCs w:val="15"/>
              </w:rPr>
              <w:t>Дата</w:t>
            </w:r>
          </w:p>
        </w:tc>
        <w:tc>
          <w:tcPr>
            <w:tcW w:w="2603" w:type="pct"/>
            <w:vAlign w:val="center"/>
          </w:tcPr>
          <w:p w:rsidR="00514019" w:rsidRPr="00972BC9" w:rsidRDefault="00DB18E3" w:rsidP="00514019">
            <w:pPr>
              <w:rPr>
                <w:sz w:val="15"/>
                <w:szCs w:val="15"/>
              </w:rPr>
            </w:pPr>
            <w:r>
              <w:rPr>
                <w:sz w:val="15"/>
                <w:szCs w:val="15"/>
              </w:rPr>
              <w:t>22</w:t>
            </w:r>
            <w:r w:rsidR="00514019">
              <w:rPr>
                <w:sz w:val="15"/>
                <w:szCs w:val="15"/>
              </w:rPr>
              <w:t>.02.2017</w:t>
            </w:r>
          </w:p>
        </w:tc>
      </w:tr>
      <w:tr w:rsidR="00514019" w:rsidRPr="00972BC9" w:rsidTr="009A2AC0">
        <w:trPr>
          <w:trHeight w:val="221"/>
          <w:jc w:val="right"/>
        </w:trPr>
        <w:tc>
          <w:tcPr>
            <w:tcW w:w="2397" w:type="pct"/>
          </w:tcPr>
          <w:p w:rsidR="00514019" w:rsidRPr="00972BC9" w:rsidRDefault="00514019" w:rsidP="00514019">
            <w:pPr>
              <w:rPr>
                <w:sz w:val="15"/>
                <w:szCs w:val="15"/>
              </w:rPr>
            </w:pPr>
            <w:r>
              <w:rPr>
                <w:sz w:val="15"/>
                <w:szCs w:val="15"/>
              </w:rPr>
              <w:t xml:space="preserve">  </w:t>
            </w:r>
            <w:r w:rsidRPr="00972BC9">
              <w:rPr>
                <w:sz w:val="15"/>
                <w:szCs w:val="15"/>
              </w:rPr>
              <w:t>по ОКПО</w:t>
            </w:r>
          </w:p>
        </w:tc>
        <w:tc>
          <w:tcPr>
            <w:tcW w:w="2603" w:type="pct"/>
            <w:vAlign w:val="center"/>
          </w:tcPr>
          <w:p w:rsidR="00514019" w:rsidRPr="00972BC9" w:rsidRDefault="00514019" w:rsidP="00514019">
            <w:pPr>
              <w:rPr>
                <w:sz w:val="15"/>
                <w:szCs w:val="15"/>
              </w:rPr>
            </w:pPr>
            <w:r w:rsidRPr="00972BC9">
              <w:rPr>
                <w:sz w:val="15"/>
                <w:szCs w:val="15"/>
              </w:rPr>
              <w:t>00034460</w:t>
            </w:r>
          </w:p>
        </w:tc>
      </w:tr>
      <w:tr w:rsidR="00514019" w:rsidRPr="00972BC9" w:rsidTr="009A2AC0">
        <w:trPr>
          <w:trHeight w:val="221"/>
          <w:jc w:val="right"/>
        </w:trPr>
        <w:tc>
          <w:tcPr>
            <w:tcW w:w="2397" w:type="pct"/>
          </w:tcPr>
          <w:p w:rsidR="00514019" w:rsidRPr="00972BC9" w:rsidRDefault="00514019" w:rsidP="00514019">
            <w:pPr>
              <w:rPr>
                <w:sz w:val="15"/>
                <w:szCs w:val="15"/>
              </w:rPr>
            </w:pPr>
            <w:r w:rsidRPr="00972BC9">
              <w:rPr>
                <w:sz w:val="15"/>
                <w:szCs w:val="15"/>
              </w:rPr>
              <w:t xml:space="preserve">ИНН </w:t>
            </w:r>
          </w:p>
        </w:tc>
        <w:tc>
          <w:tcPr>
            <w:tcW w:w="2603" w:type="pct"/>
            <w:vAlign w:val="center"/>
          </w:tcPr>
          <w:p w:rsidR="00514019" w:rsidRPr="00972BC9" w:rsidRDefault="00514019" w:rsidP="00514019">
            <w:pPr>
              <w:rPr>
                <w:sz w:val="15"/>
                <w:szCs w:val="15"/>
              </w:rPr>
            </w:pPr>
            <w:r w:rsidRPr="00972BC9">
              <w:rPr>
                <w:sz w:val="15"/>
                <w:szCs w:val="15"/>
              </w:rPr>
              <w:t>7707329152</w:t>
            </w:r>
          </w:p>
        </w:tc>
      </w:tr>
      <w:tr w:rsidR="00514019" w:rsidRPr="00972BC9" w:rsidTr="009A2AC0">
        <w:trPr>
          <w:trHeight w:val="625"/>
          <w:jc w:val="right"/>
        </w:trPr>
        <w:tc>
          <w:tcPr>
            <w:tcW w:w="2397" w:type="pct"/>
            <w:vAlign w:val="center"/>
            <w:hideMark/>
          </w:tcPr>
          <w:p w:rsidR="00514019" w:rsidRPr="00972BC9" w:rsidRDefault="00514019" w:rsidP="00514019">
            <w:pPr>
              <w:rPr>
                <w:sz w:val="15"/>
                <w:szCs w:val="15"/>
              </w:rPr>
            </w:pPr>
            <w:r w:rsidRPr="00972BC9">
              <w:rPr>
                <w:sz w:val="15"/>
                <w:szCs w:val="15"/>
              </w:rPr>
              <w:t xml:space="preserve">КПП </w:t>
            </w:r>
          </w:p>
        </w:tc>
        <w:tc>
          <w:tcPr>
            <w:tcW w:w="2603" w:type="pct"/>
            <w:vAlign w:val="center"/>
            <w:hideMark/>
          </w:tcPr>
          <w:p w:rsidR="00514019" w:rsidRPr="00972BC9" w:rsidRDefault="00514019" w:rsidP="00514019">
            <w:pPr>
              <w:rPr>
                <w:sz w:val="15"/>
                <w:szCs w:val="15"/>
              </w:rPr>
            </w:pPr>
            <w:r w:rsidRPr="00972BC9">
              <w:rPr>
                <w:sz w:val="15"/>
                <w:szCs w:val="15"/>
              </w:rPr>
              <w:t>770701001</w:t>
            </w:r>
          </w:p>
        </w:tc>
      </w:tr>
      <w:tr w:rsidR="00514019" w:rsidRPr="00972BC9" w:rsidTr="009A2AC0">
        <w:trPr>
          <w:trHeight w:val="202"/>
          <w:jc w:val="right"/>
        </w:trPr>
        <w:tc>
          <w:tcPr>
            <w:tcW w:w="2397" w:type="pct"/>
            <w:vAlign w:val="center"/>
            <w:hideMark/>
          </w:tcPr>
          <w:p w:rsidR="00514019" w:rsidRPr="00972BC9" w:rsidRDefault="00514019" w:rsidP="00514019">
            <w:pPr>
              <w:rPr>
                <w:sz w:val="15"/>
                <w:szCs w:val="15"/>
              </w:rPr>
            </w:pPr>
            <w:r w:rsidRPr="00972BC9">
              <w:rPr>
                <w:sz w:val="15"/>
                <w:szCs w:val="15"/>
              </w:rPr>
              <w:t xml:space="preserve">по ОКОПФ </w:t>
            </w:r>
          </w:p>
        </w:tc>
        <w:tc>
          <w:tcPr>
            <w:tcW w:w="2603" w:type="pct"/>
            <w:vAlign w:val="center"/>
            <w:hideMark/>
          </w:tcPr>
          <w:p w:rsidR="00514019" w:rsidRPr="00972BC9" w:rsidRDefault="00514019" w:rsidP="00514019">
            <w:pPr>
              <w:rPr>
                <w:sz w:val="15"/>
                <w:szCs w:val="15"/>
              </w:rPr>
            </w:pPr>
            <w:r w:rsidRPr="00972BC9">
              <w:rPr>
                <w:sz w:val="15"/>
                <w:szCs w:val="15"/>
              </w:rPr>
              <w:t>75104</w:t>
            </w:r>
          </w:p>
        </w:tc>
      </w:tr>
      <w:tr w:rsidR="00514019" w:rsidRPr="00972BC9" w:rsidTr="009A2AC0">
        <w:trPr>
          <w:trHeight w:val="342"/>
          <w:jc w:val="right"/>
        </w:trPr>
        <w:tc>
          <w:tcPr>
            <w:tcW w:w="2397" w:type="pct"/>
            <w:vAlign w:val="center"/>
            <w:hideMark/>
          </w:tcPr>
          <w:p w:rsidR="00514019" w:rsidRPr="00972BC9" w:rsidRDefault="00514019" w:rsidP="00514019">
            <w:pPr>
              <w:rPr>
                <w:sz w:val="15"/>
                <w:szCs w:val="15"/>
              </w:rPr>
            </w:pPr>
            <w:r w:rsidRPr="00972BC9">
              <w:rPr>
                <w:sz w:val="15"/>
                <w:szCs w:val="15"/>
              </w:rPr>
              <w:t>По ОКФС</w:t>
            </w:r>
          </w:p>
        </w:tc>
        <w:tc>
          <w:tcPr>
            <w:tcW w:w="2603" w:type="pct"/>
            <w:vAlign w:val="center"/>
            <w:hideMark/>
          </w:tcPr>
          <w:p w:rsidR="00514019" w:rsidRPr="00972BC9" w:rsidRDefault="00514019" w:rsidP="00514019">
            <w:pPr>
              <w:rPr>
                <w:sz w:val="15"/>
                <w:szCs w:val="15"/>
              </w:rPr>
            </w:pPr>
            <w:r w:rsidRPr="00972BC9">
              <w:rPr>
                <w:sz w:val="15"/>
                <w:szCs w:val="15"/>
              </w:rPr>
              <w:t>12</w:t>
            </w:r>
          </w:p>
        </w:tc>
      </w:tr>
      <w:tr w:rsidR="00514019" w:rsidRPr="00972BC9" w:rsidTr="009A2AC0">
        <w:trPr>
          <w:trHeight w:val="221"/>
          <w:jc w:val="right"/>
        </w:trPr>
        <w:tc>
          <w:tcPr>
            <w:tcW w:w="2397" w:type="pct"/>
            <w:vAlign w:val="center"/>
          </w:tcPr>
          <w:p w:rsidR="00514019" w:rsidRPr="00972BC9" w:rsidRDefault="00514019" w:rsidP="00514019">
            <w:pPr>
              <w:rPr>
                <w:sz w:val="15"/>
                <w:szCs w:val="15"/>
              </w:rPr>
            </w:pPr>
            <w:r w:rsidRPr="00972BC9">
              <w:rPr>
                <w:sz w:val="15"/>
                <w:szCs w:val="15"/>
              </w:rPr>
              <w:t>по ОКТМО</w:t>
            </w:r>
          </w:p>
        </w:tc>
        <w:tc>
          <w:tcPr>
            <w:tcW w:w="2603" w:type="pct"/>
            <w:vAlign w:val="center"/>
          </w:tcPr>
          <w:p w:rsidR="00514019" w:rsidRPr="00972BC9" w:rsidRDefault="00514019" w:rsidP="00514019">
            <w:pPr>
              <w:rPr>
                <w:sz w:val="15"/>
                <w:szCs w:val="15"/>
              </w:rPr>
            </w:pPr>
            <w:r w:rsidRPr="00972BC9">
              <w:rPr>
                <w:sz w:val="15"/>
                <w:szCs w:val="15"/>
              </w:rPr>
              <w:t>45382000</w:t>
            </w:r>
          </w:p>
        </w:tc>
      </w:tr>
      <w:tr w:rsidR="00514019" w:rsidRPr="00972BC9" w:rsidTr="009A2AC0">
        <w:trPr>
          <w:trHeight w:val="202"/>
          <w:jc w:val="right"/>
        </w:trPr>
        <w:tc>
          <w:tcPr>
            <w:tcW w:w="2397" w:type="pct"/>
            <w:vAlign w:val="center"/>
            <w:hideMark/>
          </w:tcPr>
          <w:p w:rsidR="00514019" w:rsidRPr="00972BC9" w:rsidRDefault="00514019" w:rsidP="00514019">
            <w:pPr>
              <w:rPr>
                <w:sz w:val="15"/>
                <w:szCs w:val="15"/>
              </w:rPr>
            </w:pPr>
            <w:r w:rsidRPr="00972BC9">
              <w:rPr>
                <w:sz w:val="15"/>
                <w:szCs w:val="15"/>
              </w:rPr>
              <w:t>по ОКТМО</w:t>
            </w:r>
          </w:p>
        </w:tc>
        <w:tc>
          <w:tcPr>
            <w:tcW w:w="2603" w:type="pct"/>
            <w:vAlign w:val="center"/>
            <w:hideMark/>
          </w:tcPr>
          <w:p w:rsidR="00514019" w:rsidRPr="00972BC9" w:rsidRDefault="00514019" w:rsidP="00514019">
            <w:pPr>
              <w:rPr>
                <w:sz w:val="15"/>
                <w:szCs w:val="15"/>
              </w:rPr>
            </w:pPr>
          </w:p>
        </w:tc>
      </w:tr>
      <w:tr w:rsidR="00514019" w:rsidRPr="00972BC9" w:rsidTr="009A2AC0">
        <w:trPr>
          <w:trHeight w:val="176"/>
          <w:jc w:val="right"/>
        </w:trPr>
        <w:tc>
          <w:tcPr>
            <w:tcW w:w="2397" w:type="pct"/>
            <w:hideMark/>
          </w:tcPr>
          <w:p w:rsidR="00514019" w:rsidRPr="00972BC9" w:rsidRDefault="00514019" w:rsidP="00514019">
            <w:pPr>
              <w:rPr>
                <w:sz w:val="15"/>
                <w:szCs w:val="15"/>
              </w:rPr>
            </w:pPr>
          </w:p>
        </w:tc>
        <w:tc>
          <w:tcPr>
            <w:tcW w:w="2603" w:type="pct"/>
            <w:vAlign w:val="center"/>
            <w:hideMark/>
          </w:tcPr>
          <w:p w:rsidR="00514019" w:rsidRPr="00972BC9" w:rsidRDefault="00514019" w:rsidP="00514019">
            <w:pPr>
              <w:rPr>
                <w:sz w:val="15"/>
                <w:szCs w:val="15"/>
              </w:rPr>
            </w:pPr>
          </w:p>
        </w:tc>
      </w:tr>
      <w:tr w:rsidR="00514019" w:rsidRPr="00972BC9" w:rsidTr="009A2AC0">
        <w:trPr>
          <w:trHeight w:val="224"/>
          <w:jc w:val="right"/>
        </w:trPr>
        <w:tc>
          <w:tcPr>
            <w:tcW w:w="2397" w:type="pct"/>
            <w:vMerge w:val="restart"/>
            <w:hideMark/>
          </w:tcPr>
          <w:p w:rsidR="00514019" w:rsidRPr="00972BC9" w:rsidRDefault="00514019" w:rsidP="00514019">
            <w:pPr>
              <w:rPr>
                <w:sz w:val="15"/>
                <w:szCs w:val="15"/>
              </w:rPr>
            </w:pPr>
          </w:p>
        </w:tc>
        <w:tc>
          <w:tcPr>
            <w:tcW w:w="2603" w:type="pct"/>
            <w:vMerge w:val="restart"/>
            <w:vAlign w:val="center"/>
            <w:hideMark/>
          </w:tcPr>
          <w:p w:rsidR="00514019" w:rsidRPr="00972BC9" w:rsidRDefault="00514019" w:rsidP="00514019">
            <w:pPr>
              <w:rPr>
                <w:sz w:val="15"/>
                <w:szCs w:val="15"/>
              </w:rPr>
            </w:pPr>
          </w:p>
        </w:tc>
      </w:tr>
      <w:tr w:rsidR="00514019" w:rsidRPr="00972BC9" w:rsidTr="009A2AC0">
        <w:trPr>
          <w:trHeight w:val="224"/>
          <w:jc w:val="right"/>
        </w:trPr>
        <w:tc>
          <w:tcPr>
            <w:tcW w:w="2397" w:type="pct"/>
            <w:vMerge/>
            <w:vAlign w:val="center"/>
            <w:hideMark/>
          </w:tcPr>
          <w:p w:rsidR="00514019" w:rsidRPr="00972BC9" w:rsidRDefault="00514019" w:rsidP="00514019">
            <w:pPr>
              <w:rPr>
                <w:sz w:val="15"/>
                <w:szCs w:val="15"/>
              </w:rPr>
            </w:pPr>
          </w:p>
        </w:tc>
        <w:tc>
          <w:tcPr>
            <w:tcW w:w="2603" w:type="pct"/>
            <w:vMerge/>
            <w:vAlign w:val="center"/>
            <w:hideMark/>
          </w:tcPr>
          <w:p w:rsidR="00514019" w:rsidRPr="00972BC9" w:rsidRDefault="00514019" w:rsidP="00514019">
            <w:pPr>
              <w:rPr>
                <w:sz w:val="15"/>
                <w:szCs w:val="15"/>
              </w:rPr>
            </w:pPr>
          </w:p>
        </w:tc>
      </w:tr>
      <w:tr w:rsidR="00514019" w:rsidRPr="00972BC9" w:rsidTr="009A2AC0">
        <w:trPr>
          <w:trHeight w:val="221"/>
          <w:jc w:val="right"/>
        </w:trPr>
        <w:tc>
          <w:tcPr>
            <w:tcW w:w="2397" w:type="pct"/>
            <w:vAlign w:val="center"/>
            <w:hideMark/>
          </w:tcPr>
          <w:p w:rsidR="00514019" w:rsidRPr="00972BC9" w:rsidRDefault="00514019" w:rsidP="00514019">
            <w:pPr>
              <w:rPr>
                <w:sz w:val="15"/>
                <w:szCs w:val="15"/>
              </w:rPr>
            </w:pPr>
            <w:r w:rsidRPr="00972BC9">
              <w:rPr>
                <w:sz w:val="15"/>
                <w:szCs w:val="15"/>
              </w:rPr>
              <w:t xml:space="preserve">Дата изменения </w:t>
            </w:r>
          </w:p>
        </w:tc>
        <w:tc>
          <w:tcPr>
            <w:tcW w:w="2603" w:type="pct"/>
            <w:vAlign w:val="center"/>
            <w:hideMark/>
          </w:tcPr>
          <w:p w:rsidR="00514019" w:rsidRPr="00972BC9" w:rsidRDefault="00DB18E3" w:rsidP="00514019">
            <w:pPr>
              <w:rPr>
                <w:sz w:val="15"/>
                <w:szCs w:val="15"/>
              </w:rPr>
            </w:pPr>
            <w:r>
              <w:rPr>
                <w:sz w:val="15"/>
                <w:szCs w:val="15"/>
              </w:rPr>
              <w:t>22</w:t>
            </w:r>
            <w:r w:rsidR="00514019">
              <w:rPr>
                <w:sz w:val="15"/>
                <w:szCs w:val="15"/>
              </w:rPr>
              <w:t>.02.2017</w:t>
            </w:r>
          </w:p>
        </w:tc>
      </w:tr>
      <w:tr w:rsidR="00514019" w:rsidRPr="00972BC9" w:rsidTr="009A2AC0">
        <w:trPr>
          <w:trHeight w:val="221"/>
          <w:jc w:val="right"/>
        </w:trPr>
        <w:tc>
          <w:tcPr>
            <w:tcW w:w="2397" w:type="pct"/>
            <w:vAlign w:val="center"/>
          </w:tcPr>
          <w:p w:rsidR="00514019" w:rsidRPr="00972BC9" w:rsidRDefault="00514019" w:rsidP="00514019">
            <w:pPr>
              <w:rPr>
                <w:sz w:val="15"/>
                <w:szCs w:val="15"/>
              </w:rPr>
            </w:pPr>
            <w:r w:rsidRPr="00972BC9">
              <w:rPr>
                <w:sz w:val="15"/>
                <w:szCs w:val="15"/>
              </w:rPr>
              <w:t>По ОКЕИ</w:t>
            </w:r>
          </w:p>
        </w:tc>
        <w:tc>
          <w:tcPr>
            <w:tcW w:w="2603" w:type="pct"/>
            <w:vAlign w:val="center"/>
          </w:tcPr>
          <w:p w:rsidR="00514019" w:rsidRPr="00972BC9" w:rsidRDefault="00514019" w:rsidP="00514019">
            <w:pPr>
              <w:rPr>
                <w:sz w:val="15"/>
                <w:szCs w:val="15"/>
              </w:rPr>
            </w:pPr>
          </w:p>
        </w:tc>
      </w:tr>
      <w:tr w:rsidR="00514019" w:rsidRPr="00972BC9" w:rsidTr="009A2AC0">
        <w:trPr>
          <w:trHeight w:val="70"/>
          <w:jc w:val="right"/>
        </w:trPr>
        <w:tc>
          <w:tcPr>
            <w:tcW w:w="2397" w:type="pct"/>
            <w:vAlign w:val="center"/>
            <w:hideMark/>
          </w:tcPr>
          <w:p w:rsidR="00514019" w:rsidRPr="00972BC9" w:rsidRDefault="00514019" w:rsidP="009A2AC0">
            <w:pPr>
              <w:rPr>
                <w:sz w:val="15"/>
                <w:szCs w:val="15"/>
              </w:rPr>
            </w:pPr>
            <w:r w:rsidRPr="00972BC9">
              <w:rPr>
                <w:sz w:val="15"/>
                <w:szCs w:val="15"/>
              </w:rPr>
              <w:t xml:space="preserve">тыс. руб. </w:t>
            </w:r>
          </w:p>
        </w:tc>
        <w:tc>
          <w:tcPr>
            <w:tcW w:w="2603" w:type="pct"/>
            <w:vAlign w:val="center"/>
            <w:hideMark/>
          </w:tcPr>
          <w:p w:rsidR="00514019" w:rsidRPr="00972BC9" w:rsidRDefault="00514019" w:rsidP="00514019">
            <w:pPr>
              <w:rPr>
                <w:sz w:val="15"/>
                <w:szCs w:val="15"/>
              </w:rPr>
            </w:pPr>
            <w:r w:rsidRPr="00972BC9">
              <w:rPr>
                <w:sz w:val="15"/>
                <w:szCs w:val="15"/>
              </w:rPr>
              <w:t>8672557.40726</w:t>
            </w:r>
          </w:p>
        </w:tc>
      </w:tr>
      <w:tr w:rsidR="00514019" w:rsidRPr="00972BC9" w:rsidTr="009A2AC0">
        <w:trPr>
          <w:trHeight w:hRule="exact" w:val="18"/>
          <w:jc w:val="right"/>
        </w:trPr>
        <w:tc>
          <w:tcPr>
            <w:tcW w:w="2397" w:type="pct"/>
            <w:vAlign w:val="center"/>
            <w:hideMark/>
          </w:tcPr>
          <w:p w:rsidR="00514019" w:rsidRPr="00972BC9" w:rsidRDefault="00514019" w:rsidP="00514019">
            <w:pPr>
              <w:rPr>
                <w:sz w:val="15"/>
                <w:szCs w:val="15"/>
              </w:rPr>
            </w:pPr>
          </w:p>
        </w:tc>
        <w:tc>
          <w:tcPr>
            <w:tcW w:w="2603" w:type="pct"/>
            <w:vAlign w:val="center"/>
            <w:hideMark/>
          </w:tcPr>
          <w:p w:rsidR="00514019" w:rsidRPr="00972BC9" w:rsidRDefault="00514019" w:rsidP="00514019">
            <w:pPr>
              <w:rPr>
                <w:sz w:val="15"/>
                <w:szCs w:val="15"/>
              </w:rPr>
            </w:pPr>
          </w:p>
        </w:tc>
      </w:tr>
    </w:tbl>
    <w:p w:rsidR="00615C70" w:rsidRPr="00972BC9" w:rsidRDefault="00514019" w:rsidP="00514019">
      <w:pPr>
        <w:jc w:val="right"/>
        <w:rPr>
          <w:sz w:val="15"/>
          <w:szCs w:val="15"/>
        </w:rPr>
      </w:pPr>
      <w:r>
        <w:rPr>
          <w:sz w:val="15"/>
          <w:szCs w:val="15"/>
        </w:rPr>
        <w:br w:type="textWrapping" w:clear="all"/>
      </w:r>
    </w:p>
    <w:tbl>
      <w:tblPr>
        <w:tblpPr w:leftFromText="180" w:rightFromText="180" w:vertAnchor="text" w:tblpXSpec="center" w:tblpY="1"/>
        <w:tblOverlap w:val="never"/>
        <w:tblW w:w="22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2"/>
        <w:gridCol w:w="2414"/>
        <w:gridCol w:w="849"/>
        <w:gridCol w:w="2835"/>
        <w:gridCol w:w="709"/>
        <w:gridCol w:w="708"/>
        <w:gridCol w:w="572"/>
        <w:gridCol w:w="580"/>
        <w:gridCol w:w="1116"/>
        <w:gridCol w:w="426"/>
        <w:gridCol w:w="228"/>
        <w:gridCol w:w="278"/>
        <w:gridCol w:w="289"/>
        <w:gridCol w:w="284"/>
        <w:gridCol w:w="310"/>
        <w:gridCol w:w="399"/>
        <w:gridCol w:w="284"/>
        <w:gridCol w:w="443"/>
        <w:gridCol w:w="832"/>
        <w:gridCol w:w="377"/>
        <w:gridCol w:w="637"/>
        <w:gridCol w:w="602"/>
        <w:gridCol w:w="9"/>
        <w:gridCol w:w="611"/>
        <w:gridCol w:w="1025"/>
        <w:gridCol w:w="850"/>
        <w:gridCol w:w="850"/>
        <w:gridCol w:w="992"/>
        <w:gridCol w:w="425"/>
        <w:gridCol w:w="426"/>
        <w:gridCol w:w="425"/>
        <w:gridCol w:w="871"/>
        <w:gridCol w:w="310"/>
        <w:gridCol w:w="399"/>
      </w:tblGrid>
      <w:tr w:rsidR="007B2200" w:rsidRPr="00972BC9" w:rsidTr="007B2200">
        <w:trPr>
          <w:cantSplit/>
          <w:trHeight w:val="510"/>
        </w:trPr>
        <w:tc>
          <w:tcPr>
            <w:tcW w:w="282" w:type="dxa"/>
            <w:vMerge w:val="restart"/>
            <w:vAlign w:val="center"/>
            <w:hideMark/>
          </w:tcPr>
          <w:p w:rsidR="007B2200" w:rsidRPr="00972BC9" w:rsidRDefault="007B2200" w:rsidP="001B5CE1">
            <w:pPr>
              <w:contextualSpacing/>
              <w:jc w:val="center"/>
              <w:rPr>
                <w:b/>
                <w:bCs/>
                <w:sz w:val="15"/>
                <w:szCs w:val="15"/>
              </w:rPr>
            </w:pPr>
            <w:r w:rsidRPr="00972BC9">
              <w:rPr>
                <w:b/>
                <w:bCs/>
                <w:sz w:val="15"/>
                <w:szCs w:val="15"/>
              </w:rPr>
              <w:t xml:space="preserve">№ п/п </w:t>
            </w:r>
          </w:p>
        </w:tc>
        <w:tc>
          <w:tcPr>
            <w:tcW w:w="2414" w:type="dxa"/>
            <w:vMerge w:val="restart"/>
            <w:vAlign w:val="center"/>
            <w:hideMark/>
          </w:tcPr>
          <w:p w:rsidR="007B2200" w:rsidRPr="00972BC9" w:rsidRDefault="007B2200" w:rsidP="001B5CE1">
            <w:pPr>
              <w:contextualSpacing/>
              <w:jc w:val="center"/>
              <w:rPr>
                <w:b/>
                <w:bCs/>
                <w:sz w:val="15"/>
                <w:szCs w:val="15"/>
              </w:rPr>
            </w:pPr>
            <w:r w:rsidRPr="00972BC9">
              <w:rPr>
                <w:b/>
                <w:bCs/>
                <w:sz w:val="15"/>
                <w:szCs w:val="15"/>
              </w:rPr>
              <w:t xml:space="preserve">Идентификационный код закупки </w:t>
            </w:r>
          </w:p>
        </w:tc>
        <w:tc>
          <w:tcPr>
            <w:tcW w:w="3684" w:type="dxa"/>
            <w:gridSpan w:val="2"/>
            <w:vAlign w:val="center"/>
            <w:hideMark/>
          </w:tcPr>
          <w:p w:rsidR="007B2200" w:rsidRPr="00972BC9" w:rsidRDefault="007B2200" w:rsidP="001B5CE1">
            <w:pPr>
              <w:contextualSpacing/>
              <w:jc w:val="center"/>
              <w:rPr>
                <w:b/>
                <w:bCs/>
                <w:sz w:val="15"/>
                <w:szCs w:val="15"/>
              </w:rPr>
            </w:pPr>
            <w:r w:rsidRPr="00972BC9">
              <w:rPr>
                <w:b/>
                <w:bCs/>
                <w:sz w:val="15"/>
                <w:szCs w:val="15"/>
              </w:rPr>
              <w:t xml:space="preserve">Объект закупки </w:t>
            </w:r>
          </w:p>
        </w:tc>
        <w:tc>
          <w:tcPr>
            <w:tcW w:w="709" w:type="dxa"/>
            <w:vMerge w:val="restart"/>
            <w:vAlign w:val="center"/>
            <w:hideMark/>
          </w:tcPr>
          <w:p w:rsidR="007B2200" w:rsidRPr="00972BC9" w:rsidRDefault="007B2200" w:rsidP="00514019">
            <w:pPr>
              <w:contextualSpacing/>
              <w:jc w:val="center"/>
              <w:rPr>
                <w:b/>
                <w:bCs/>
                <w:sz w:val="15"/>
                <w:szCs w:val="15"/>
              </w:rPr>
            </w:pPr>
            <w:r w:rsidRPr="00972BC9">
              <w:rPr>
                <w:b/>
                <w:bCs/>
                <w:sz w:val="15"/>
                <w:szCs w:val="15"/>
              </w:rPr>
              <w:t xml:space="preserve">Начальная (максимальная) цена контракта, цена контракта, заключаемого с единственным поставщиком (подрядчиком, исполнителем) </w:t>
            </w:r>
          </w:p>
        </w:tc>
        <w:tc>
          <w:tcPr>
            <w:tcW w:w="708" w:type="dxa"/>
            <w:vMerge w:val="restart"/>
            <w:vAlign w:val="center"/>
            <w:hideMark/>
          </w:tcPr>
          <w:p w:rsidR="007B2200" w:rsidRPr="00972BC9" w:rsidRDefault="007B2200" w:rsidP="001B5CE1">
            <w:pPr>
              <w:contextualSpacing/>
              <w:jc w:val="center"/>
              <w:rPr>
                <w:b/>
                <w:bCs/>
                <w:sz w:val="15"/>
                <w:szCs w:val="15"/>
              </w:rPr>
            </w:pPr>
            <w:r w:rsidRPr="00972BC9">
              <w:rPr>
                <w:b/>
                <w:bCs/>
                <w:sz w:val="15"/>
                <w:szCs w:val="15"/>
              </w:rPr>
              <w:t xml:space="preserve">Размер аванса (процентов) </w:t>
            </w:r>
          </w:p>
        </w:tc>
        <w:tc>
          <w:tcPr>
            <w:tcW w:w="2922" w:type="dxa"/>
            <w:gridSpan w:val="5"/>
            <w:vAlign w:val="center"/>
            <w:hideMark/>
          </w:tcPr>
          <w:p w:rsidR="007B2200" w:rsidRPr="00972BC9" w:rsidRDefault="00514019" w:rsidP="00514019">
            <w:pPr>
              <w:contextualSpacing/>
              <w:jc w:val="center"/>
              <w:rPr>
                <w:b/>
                <w:bCs/>
                <w:sz w:val="15"/>
                <w:szCs w:val="15"/>
              </w:rPr>
            </w:pPr>
            <w:r>
              <w:rPr>
                <w:b/>
                <w:bCs/>
                <w:sz w:val="15"/>
                <w:szCs w:val="15"/>
              </w:rPr>
              <w:t xml:space="preserve">Планируемые платежи </w:t>
            </w:r>
            <w:r w:rsidR="007B2200" w:rsidRPr="00972BC9">
              <w:rPr>
                <w:b/>
                <w:bCs/>
                <w:sz w:val="15"/>
                <w:szCs w:val="15"/>
              </w:rPr>
              <w:t xml:space="preserve"> </w:t>
            </w:r>
          </w:p>
        </w:tc>
        <w:tc>
          <w:tcPr>
            <w:tcW w:w="567" w:type="dxa"/>
            <w:gridSpan w:val="2"/>
            <w:vAlign w:val="center"/>
          </w:tcPr>
          <w:p w:rsidR="007B2200" w:rsidRPr="00972BC9" w:rsidRDefault="007B2200" w:rsidP="001B5CE1">
            <w:pPr>
              <w:contextualSpacing/>
              <w:jc w:val="center"/>
              <w:rPr>
                <w:b/>
                <w:bCs/>
                <w:sz w:val="15"/>
                <w:szCs w:val="15"/>
              </w:rPr>
            </w:pPr>
            <w:r w:rsidRPr="00972BC9">
              <w:rPr>
                <w:b/>
                <w:bCs/>
                <w:sz w:val="15"/>
                <w:szCs w:val="15"/>
              </w:rPr>
              <w:t>Единица измерения</w:t>
            </w:r>
          </w:p>
        </w:tc>
        <w:tc>
          <w:tcPr>
            <w:tcW w:w="1720" w:type="dxa"/>
            <w:gridSpan w:val="5"/>
            <w:vAlign w:val="center"/>
            <w:hideMark/>
          </w:tcPr>
          <w:p w:rsidR="007B2200" w:rsidRPr="00972BC9" w:rsidRDefault="007B2200" w:rsidP="001B5CE1">
            <w:pPr>
              <w:contextualSpacing/>
              <w:jc w:val="center"/>
              <w:rPr>
                <w:b/>
                <w:bCs/>
                <w:sz w:val="15"/>
                <w:szCs w:val="15"/>
              </w:rPr>
            </w:pPr>
            <w:r w:rsidRPr="00972BC9">
              <w:rPr>
                <w:b/>
                <w:bCs/>
                <w:sz w:val="15"/>
                <w:szCs w:val="15"/>
              </w:rPr>
              <w:t xml:space="preserve">Количество (объем) закупаемых товаров, работ, услуг </w:t>
            </w:r>
          </w:p>
        </w:tc>
        <w:tc>
          <w:tcPr>
            <w:tcW w:w="832" w:type="dxa"/>
            <w:vMerge w:val="restart"/>
            <w:vAlign w:val="center"/>
            <w:hideMark/>
          </w:tcPr>
          <w:p w:rsidR="007B2200" w:rsidRPr="00972BC9" w:rsidRDefault="007B2200" w:rsidP="002539E7">
            <w:pPr>
              <w:contextualSpacing/>
              <w:rPr>
                <w:b/>
                <w:bCs/>
                <w:sz w:val="15"/>
                <w:szCs w:val="15"/>
              </w:rPr>
            </w:pPr>
            <w:r w:rsidRPr="00972BC9">
              <w:rPr>
                <w:b/>
                <w:bCs/>
                <w:sz w:val="15"/>
                <w:szCs w:val="15"/>
              </w:rPr>
              <w:t xml:space="preserve">Планируемый срок (периодичность) поставки товаров, выполнения работ, оказания услуг </w:t>
            </w:r>
          </w:p>
        </w:tc>
        <w:tc>
          <w:tcPr>
            <w:tcW w:w="1014" w:type="dxa"/>
            <w:gridSpan w:val="2"/>
            <w:vAlign w:val="center"/>
            <w:hideMark/>
          </w:tcPr>
          <w:p w:rsidR="007B2200" w:rsidRPr="00972BC9" w:rsidRDefault="007B2200" w:rsidP="001B5CE1">
            <w:pPr>
              <w:contextualSpacing/>
              <w:jc w:val="center"/>
              <w:rPr>
                <w:b/>
                <w:bCs/>
                <w:sz w:val="15"/>
                <w:szCs w:val="15"/>
              </w:rPr>
            </w:pPr>
            <w:r w:rsidRPr="00972BC9">
              <w:rPr>
                <w:b/>
                <w:bCs/>
                <w:sz w:val="15"/>
                <w:szCs w:val="15"/>
              </w:rPr>
              <w:t xml:space="preserve">Размер обеспечения </w:t>
            </w:r>
          </w:p>
        </w:tc>
        <w:tc>
          <w:tcPr>
            <w:tcW w:w="1222" w:type="dxa"/>
            <w:gridSpan w:val="3"/>
            <w:vMerge w:val="restart"/>
            <w:vAlign w:val="center"/>
            <w:hideMark/>
          </w:tcPr>
          <w:p w:rsidR="007B2200" w:rsidRPr="00972BC9" w:rsidRDefault="007B2200" w:rsidP="001B5CE1">
            <w:pPr>
              <w:contextualSpacing/>
              <w:jc w:val="center"/>
              <w:rPr>
                <w:b/>
                <w:bCs/>
                <w:sz w:val="15"/>
                <w:szCs w:val="15"/>
              </w:rPr>
            </w:pPr>
            <w:r w:rsidRPr="00972BC9">
              <w:rPr>
                <w:b/>
                <w:bCs/>
                <w:sz w:val="15"/>
                <w:szCs w:val="15"/>
              </w:rPr>
              <w:t xml:space="preserve">Планируемый срок (месяц, год) </w:t>
            </w:r>
          </w:p>
          <w:p w:rsidR="007B2200" w:rsidRPr="00972BC9" w:rsidRDefault="007B2200" w:rsidP="002539E7">
            <w:pPr>
              <w:contextualSpacing/>
              <w:jc w:val="center"/>
              <w:rPr>
                <w:b/>
                <w:bCs/>
                <w:sz w:val="15"/>
                <w:szCs w:val="15"/>
              </w:rPr>
            </w:pPr>
          </w:p>
        </w:tc>
        <w:tc>
          <w:tcPr>
            <w:tcW w:w="1025" w:type="dxa"/>
            <w:vMerge w:val="restart"/>
            <w:vAlign w:val="center"/>
            <w:hideMark/>
          </w:tcPr>
          <w:p w:rsidR="007B2200" w:rsidRPr="00972BC9" w:rsidRDefault="007B2200" w:rsidP="001B5CE1">
            <w:pPr>
              <w:contextualSpacing/>
              <w:jc w:val="center"/>
              <w:rPr>
                <w:b/>
                <w:bCs/>
                <w:sz w:val="15"/>
                <w:szCs w:val="15"/>
              </w:rPr>
            </w:pPr>
            <w:r w:rsidRPr="00972BC9">
              <w:rPr>
                <w:b/>
                <w:bCs/>
                <w:sz w:val="15"/>
                <w:szCs w:val="15"/>
              </w:rPr>
              <w:t xml:space="preserve">Способ определения поставщика (подрядчика, исполнителя) </w:t>
            </w:r>
          </w:p>
        </w:tc>
        <w:tc>
          <w:tcPr>
            <w:tcW w:w="850" w:type="dxa"/>
            <w:vMerge w:val="restart"/>
            <w:vAlign w:val="center"/>
            <w:hideMark/>
          </w:tcPr>
          <w:p w:rsidR="007B2200" w:rsidRPr="00972BC9" w:rsidRDefault="007B2200" w:rsidP="001B5CE1">
            <w:pPr>
              <w:contextualSpacing/>
              <w:jc w:val="center"/>
              <w:rPr>
                <w:b/>
                <w:bCs/>
                <w:sz w:val="15"/>
                <w:szCs w:val="15"/>
              </w:rPr>
            </w:pPr>
            <w:r w:rsidRPr="00972BC9">
              <w:rPr>
                <w:b/>
                <w:bCs/>
                <w:sz w:val="15"/>
                <w:szCs w:val="15"/>
              </w:rPr>
              <w:t>Преимущества, предоставля</w:t>
            </w:r>
            <w:r w:rsidRPr="00972BC9">
              <w:rPr>
                <w:b/>
                <w:bCs/>
                <w:sz w:val="15"/>
                <w:szCs w:val="15"/>
              </w:rPr>
              <w:softHyphen/>
              <w:t>емые участникам закупки в соответствии со статьями 28 и 29 Федерального закона "О контрактной системе в сфере закупок товаров, работ, услуг для обеспечения государст</w:t>
            </w:r>
            <w:r w:rsidRPr="00972BC9">
              <w:rPr>
                <w:b/>
                <w:bCs/>
                <w:sz w:val="15"/>
                <w:szCs w:val="15"/>
              </w:rPr>
              <w:softHyphen/>
              <w:t>венных и муниципальных нужд" (</w:t>
            </w:r>
            <w:r w:rsidR="00514019">
              <w:rPr>
                <w:b/>
                <w:bCs/>
                <w:sz w:val="15"/>
                <w:szCs w:val="15"/>
              </w:rPr>
              <w:t xml:space="preserve">«да» </w:t>
            </w:r>
            <w:r w:rsidRPr="00972BC9">
              <w:rPr>
                <w:b/>
                <w:bCs/>
                <w:sz w:val="15"/>
                <w:szCs w:val="15"/>
              </w:rPr>
              <w:t xml:space="preserve">или </w:t>
            </w:r>
            <w:r w:rsidR="00514019">
              <w:rPr>
                <w:b/>
                <w:bCs/>
                <w:sz w:val="15"/>
                <w:szCs w:val="15"/>
              </w:rPr>
              <w:t>«</w:t>
            </w:r>
            <w:r w:rsidRPr="00972BC9">
              <w:rPr>
                <w:b/>
                <w:bCs/>
                <w:sz w:val="15"/>
                <w:szCs w:val="15"/>
              </w:rPr>
              <w:t>нет</w:t>
            </w:r>
            <w:r w:rsidR="00514019">
              <w:rPr>
                <w:b/>
                <w:bCs/>
                <w:sz w:val="15"/>
                <w:szCs w:val="15"/>
              </w:rPr>
              <w:t>»</w:t>
            </w:r>
            <w:r w:rsidRPr="00972BC9">
              <w:rPr>
                <w:b/>
                <w:bCs/>
                <w:sz w:val="15"/>
                <w:szCs w:val="15"/>
              </w:rPr>
              <w:t>)</w:t>
            </w:r>
          </w:p>
        </w:tc>
        <w:tc>
          <w:tcPr>
            <w:tcW w:w="850" w:type="dxa"/>
            <w:vMerge w:val="restart"/>
            <w:vAlign w:val="center"/>
            <w:hideMark/>
          </w:tcPr>
          <w:p w:rsidR="007B2200" w:rsidRPr="00972BC9" w:rsidRDefault="007B2200" w:rsidP="001B5CE1">
            <w:pPr>
              <w:contextualSpacing/>
              <w:jc w:val="center"/>
              <w:rPr>
                <w:b/>
                <w:bCs/>
                <w:sz w:val="15"/>
                <w:szCs w:val="15"/>
              </w:rPr>
            </w:pPr>
            <w:r w:rsidRPr="00972BC9">
              <w:rPr>
                <w:b/>
                <w:bCs/>
                <w:sz w:val="15"/>
                <w:szCs w:val="15"/>
              </w:rPr>
              <w:t>Осуществление закупки у субъектов малого предпринима</w:t>
            </w:r>
            <w:r w:rsidRPr="00972BC9">
              <w:rPr>
                <w:b/>
                <w:bCs/>
                <w:sz w:val="15"/>
                <w:szCs w:val="15"/>
              </w:rPr>
              <w:softHyphen/>
              <w:t>тельства и социально ориентирова</w:t>
            </w:r>
            <w:r w:rsidRPr="00972BC9">
              <w:rPr>
                <w:b/>
                <w:bCs/>
                <w:sz w:val="15"/>
                <w:szCs w:val="15"/>
              </w:rPr>
              <w:softHyphen/>
              <w:t>нных некоммерческих организаций</w:t>
            </w:r>
            <w:r w:rsidR="00514019">
              <w:rPr>
                <w:b/>
                <w:bCs/>
                <w:sz w:val="15"/>
                <w:szCs w:val="15"/>
              </w:rPr>
              <w:t xml:space="preserve"> </w:t>
            </w:r>
            <w:r w:rsidR="00514019" w:rsidRPr="00972BC9">
              <w:rPr>
                <w:b/>
                <w:bCs/>
                <w:sz w:val="15"/>
                <w:szCs w:val="15"/>
              </w:rPr>
              <w:t>(</w:t>
            </w:r>
            <w:r w:rsidR="00514019">
              <w:rPr>
                <w:b/>
                <w:bCs/>
                <w:sz w:val="15"/>
                <w:szCs w:val="15"/>
              </w:rPr>
              <w:t xml:space="preserve">«да» </w:t>
            </w:r>
            <w:r w:rsidR="00514019" w:rsidRPr="00972BC9">
              <w:rPr>
                <w:b/>
                <w:bCs/>
                <w:sz w:val="15"/>
                <w:szCs w:val="15"/>
              </w:rPr>
              <w:t xml:space="preserve">или </w:t>
            </w:r>
            <w:r w:rsidR="00514019">
              <w:rPr>
                <w:b/>
                <w:bCs/>
                <w:sz w:val="15"/>
                <w:szCs w:val="15"/>
              </w:rPr>
              <w:t>«</w:t>
            </w:r>
            <w:r w:rsidR="00514019" w:rsidRPr="00972BC9">
              <w:rPr>
                <w:b/>
                <w:bCs/>
                <w:sz w:val="15"/>
                <w:szCs w:val="15"/>
              </w:rPr>
              <w:t>нет</w:t>
            </w:r>
            <w:r w:rsidR="00514019">
              <w:rPr>
                <w:b/>
                <w:bCs/>
                <w:sz w:val="15"/>
                <w:szCs w:val="15"/>
              </w:rPr>
              <w:t>»</w:t>
            </w:r>
            <w:r w:rsidR="00514019" w:rsidRPr="00972BC9">
              <w:rPr>
                <w:b/>
                <w:bCs/>
                <w:sz w:val="15"/>
                <w:szCs w:val="15"/>
              </w:rPr>
              <w:t>)</w:t>
            </w:r>
            <w:r w:rsidRPr="00972BC9">
              <w:rPr>
                <w:b/>
                <w:bCs/>
                <w:sz w:val="15"/>
                <w:szCs w:val="15"/>
              </w:rPr>
              <w:t xml:space="preserve"> </w:t>
            </w:r>
          </w:p>
        </w:tc>
        <w:tc>
          <w:tcPr>
            <w:tcW w:w="992" w:type="dxa"/>
            <w:vMerge w:val="restart"/>
            <w:vAlign w:val="center"/>
            <w:hideMark/>
          </w:tcPr>
          <w:p w:rsidR="007B2200" w:rsidRPr="00972BC9" w:rsidRDefault="007B2200" w:rsidP="00514019">
            <w:pPr>
              <w:contextualSpacing/>
              <w:jc w:val="center"/>
              <w:rPr>
                <w:b/>
                <w:bCs/>
                <w:sz w:val="15"/>
                <w:szCs w:val="15"/>
              </w:rPr>
            </w:pPr>
            <w:r w:rsidRPr="00972BC9">
              <w:rPr>
                <w:b/>
                <w:bCs/>
                <w:sz w:val="15"/>
                <w:szCs w:val="15"/>
              </w:rPr>
              <w:t>Применение национального режима при осуществлении закуп</w:t>
            </w:r>
            <w:r w:rsidR="00514019">
              <w:rPr>
                <w:b/>
                <w:bCs/>
                <w:sz w:val="15"/>
                <w:szCs w:val="15"/>
              </w:rPr>
              <w:t>ок</w:t>
            </w:r>
          </w:p>
        </w:tc>
        <w:tc>
          <w:tcPr>
            <w:tcW w:w="425" w:type="dxa"/>
            <w:vMerge w:val="restart"/>
            <w:vAlign w:val="center"/>
            <w:hideMark/>
          </w:tcPr>
          <w:p w:rsidR="007B2200" w:rsidRPr="00972BC9" w:rsidRDefault="007B2200" w:rsidP="001B5CE1">
            <w:pPr>
              <w:contextualSpacing/>
              <w:jc w:val="center"/>
              <w:rPr>
                <w:b/>
                <w:bCs/>
                <w:sz w:val="15"/>
                <w:szCs w:val="15"/>
              </w:rPr>
            </w:pPr>
            <w:r w:rsidRPr="00972BC9">
              <w:rPr>
                <w:b/>
                <w:bCs/>
                <w:sz w:val="15"/>
                <w:szCs w:val="15"/>
              </w:rPr>
              <w:t xml:space="preserve">Дополнительные требования к участникам закупки отдельных видов товаров, работ, услуг </w:t>
            </w:r>
          </w:p>
        </w:tc>
        <w:tc>
          <w:tcPr>
            <w:tcW w:w="426" w:type="dxa"/>
            <w:vMerge w:val="restart"/>
            <w:vAlign w:val="center"/>
            <w:hideMark/>
          </w:tcPr>
          <w:p w:rsidR="007B2200" w:rsidRPr="00972BC9" w:rsidRDefault="007B2200" w:rsidP="001B5CE1">
            <w:pPr>
              <w:contextualSpacing/>
              <w:jc w:val="center"/>
              <w:rPr>
                <w:b/>
                <w:bCs/>
                <w:sz w:val="15"/>
                <w:szCs w:val="15"/>
              </w:rPr>
            </w:pPr>
            <w:r w:rsidRPr="00972BC9">
              <w:rPr>
                <w:b/>
                <w:bCs/>
                <w:sz w:val="15"/>
                <w:szCs w:val="15"/>
              </w:rPr>
              <w:t xml:space="preserve">Сведения о проведении обязательного общественного обсуждения закупки </w:t>
            </w:r>
          </w:p>
        </w:tc>
        <w:tc>
          <w:tcPr>
            <w:tcW w:w="425" w:type="dxa"/>
            <w:vMerge w:val="restart"/>
            <w:vAlign w:val="center"/>
            <w:hideMark/>
          </w:tcPr>
          <w:p w:rsidR="007B2200" w:rsidRPr="00972BC9" w:rsidRDefault="007B2200" w:rsidP="001B5CE1">
            <w:pPr>
              <w:contextualSpacing/>
              <w:jc w:val="center"/>
              <w:rPr>
                <w:b/>
                <w:bCs/>
                <w:sz w:val="15"/>
                <w:szCs w:val="15"/>
              </w:rPr>
            </w:pPr>
            <w:r w:rsidRPr="00972BC9">
              <w:rPr>
                <w:b/>
                <w:bCs/>
                <w:sz w:val="15"/>
                <w:szCs w:val="15"/>
              </w:rPr>
              <w:t>Информация о банковском сопровождении контрактов /казначейском сопровождении контрактов</w:t>
            </w:r>
          </w:p>
        </w:tc>
        <w:tc>
          <w:tcPr>
            <w:tcW w:w="871" w:type="dxa"/>
            <w:vMerge w:val="restart"/>
            <w:vAlign w:val="center"/>
            <w:hideMark/>
          </w:tcPr>
          <w:p w:rsidR="007B2200" w:rsidRPr="00972BC9" w:rsidRDefault="007B2200" w:rsidP="001B5CE1">
            <w:pPr>
              <w:contextualSpacing/>
              <w:jc w:val="center"/>
              <w:rPr>
                <w:b/>
                <w:bCs/>
                <w:sz w:val="15"/>
                <w:szCs w:val="15"/>
              </w:rPr>
            </w:pPr>
            <w:r w:rsidRPr="00972BC9">
              <w:rPr>
                <w:b/>
                <w:bCs/>
                <w:sz w:val="15"/>
                <w:szCs w:val="15"/>
              </w:rPr>
              <w:t xml:space="preserve">Обоснование внесения изменений </w:t>
            </w:r>
          </w:p>
        </w:tc>
        <w:tc>
          <w:tcPr>
            <w:tcW w:w="310" w:type="dxa"/>
            <w:vMerge w:val="restart"/>
            <w:vAlign w:val="center"/>
            <w:hideMark/>
          </w:tcPr>
          <w:p w:rsidR="007B2200" w:rsidRPr="00972BC9" w:rsidRDefault="007B2200" w:rsidP="002539E7">
            <w:pPr>
              <w:contextualSpacing/>
              <w:jc w:val="center"/>
              <w:rPr>
                <w:b/>
                <w:bCs/>
                <w:sz w:val="15"/>
                <w:szCs w:val="15"/>
              </w:rPr>
            </w:pPr>
            <w:r w:rsidRPr="00972BC9">
              <w:rPr>
                <w:b/>
                <w:bCs/>
                <w:sz w:val="15"/>
                <w:szCs w:val="15"/>
              </w:rPr>
              <w:t xml:space="preserve">Наименование Уполномоченного органа(учреждения) </w:t>
            </w:r>
          </w:p>
        </w:tc>
        <w:tc>
          <w:tcPr>
            <w:tcW w:w="399" w:type="dxa"/>
            <w:vMerge w:val="restart"/>
            <w:vAlign w:val="center"/>
            <w:hideMark/>
          </w:tcPr>
          <w:p w:rsidR="007B2200" w:rsidRPr="00972BC9" w:rsidRDefault="007B2200" w:rsidP="001B5CE1">
            <w:pPr>
              <w:contextualSpacing/>
              <w:jc w:val="center"/>
              <w:rPr>
                <w:b/>
                <w:bCs/>
                <w:sz w:val="15"/>
                <w:szCs w:val="15"/>
              </w:rPr>
            </w:pPr>
            <w:r w:rsidRPr="00972BC9">
              <w:rPr>
                <w:b/>
                <w:bCs/>
                <w:sz w:val="15"/>
                <w:szCs w:val="15"/>
              </w:rPr>
              <w:t xml:space="preserve">Наименование Организатора совместного конкурса или аукциона </w:t>
            </w:r>
          </w:p>
        </w:tc>
      </w:tr>
      <w:tr w:rsidR="007B2200" w:rsidRPr="00972BC9" w:rsidTr="00C80391">
        <w:trPr>
          <w:cantSplit/>
          <w:trHeight w:val="510"/>
        </w:trPr>
        <w:tc>
          <w:tcPr>
            <w:tcW w:w="282" w:type="dxa"/>
            <w:vMerge/>
            <w:vAlign w:val="center"/>
            <w:hideMark/>
          </w:tcPr>
          <w:p w:rsidR="007B2200" w:rsidRPr="00972BC9" w:rsidRDefault="007B2200" w:rsidP="001B5CE1">
            <w:pPr>
              <w:contextualSpacing/>
              <w:jc w:val="center"/>
              <w:rPr>
                <w:b/>
                <w:bCs/>
                <w:sz w:val="15"/>
                <w:szCs w:val="15"/>
              </w:rPr>
            </w:pPr>
          </w:p>
        </w:tc>
        <w:tc>
          <w:tcPr>
            <w:tcW w:w="2414" w:type="dxa"/>
            <w:vMerge/>
            <w:vAlign w:val="center"/>
            <w:hideMark/>
          </w:tcPr>
          <w:p w:rsidR="007B2200" w:rsidRPr="00972BC9" w:rsidRDefault="007B2200" w:rsidP="001B5CE1">
            <w:pPr>
              <w:contextualSpacing/>
              <w:jc w:val="center"/>
              <w:rPr>
                <w:b/>
                <w:bCs/>
                <w:sz w:val="15"/>
                <w:szCs w:val="15"/>
              </w:rPr>
            </w:pPr>
          </w:p>
        </w:tc>
        <w:tc>
          <w:tcPr>
            <w:tcW w:w="849" w:type="dxa"/>
            <w:vMerge w:val="restart"/>
            <w:vAlign w:val="center"/>
            <w:hideMark/>
          </w:tcPr>
          <w:p w:rsidR="007B2200" w:rsidRPr="00972BC9" w:rsidRDefault="007B2200" w:rsidP="001B5CE1">
            <w:pPr>
              <w:contextualSpacing/>
              <w:jc w:val="center"/>
              <w:rPr>
                <w:b/>
                <w:bCs/>
                <w:sz w:val="15"/>
                <w:szCs w:val="15"/>
              </w:rPr>
            </w:pPr>
            <w:r w:rsidRPr="00972BC9">
              <w:rPr>
                <w:b/>
                <w:bCs/>
                <w:sz w:val="15"/>
                <w:szCs w:val="15"/>
              </w:rPr>
              <w:t>наимено</w:t>
            </w:r>
            <w:r w:rsidRPr="00972BC9">
              <w:rPr>
                <w:b/>
                <w:bCs/>
                <w:sz w:val="15"/>
                <w:szCs w:val="15"/>
              </w:rPr>
              <w:softHyphen/>
              <w:t xml:space="preserve">вание </w:t>
            </w:r>
          </w:p>
        </w:tc>
        <w:tc>
          <w:tcPr>
            <w:tcW w:w="2835" w:type="dxa"/>
            <w:vMerge w:val="restart"/>
            <w:vAlign w:val="center"/>
            <w:hideMark/>
          </w:tcPr>
          <w:p w:rsidR="007B2200" w:rsidRPr="00972BC9" w:rsidRDefault="007B2200" w:rsidP="001B5CE1">
            <w:pPr>
              <w:contextualSpacing/>
              <w:jc w:val="center"/>
              <w:rPr>
                <w:b/>
                <w:bCs/>
                <w:sz w:val="15"/>
                <w:szCs w:val="15"/>
              </w:rPr>
            </w:pPr>
            <w:r w:rsidRPr="00972BC9">
              <w:rPr>
                <w:b/>
                <w:bCs/>
                <w:sz w:val="15"/>
                <w:szCs w:val="15"/>
              </w:rPr>
              <w:t xml:space="preserve">описание </w:t>
            </w:r>
          </w:p>
        </w:tc>
        <w:tc>
          <w:tcPr>
            <w:tcW w:w="709" w:type="dxa"/>
            <w:vMerge/>
            <w:vAlign w:val="center"/>
            <w:hideMark/>
          </w:tcPr>
          <w:p w:rsidR="007B2200" w:rsidRPr="00972BC9" w:rsidRDefault="007B2200" w:rsidP="001B5CE1">
            <w:pPr>
              <w:contextualSpacing/>
              <w:jc w:val="center"/>
              <w:rPr>
                <w:b/>
                <w:bCs/>
                <w:sz w:val="15"/>
                <w:szCs w:val="15"/>
              </w:rPr>
            </w:pPr>
          </w:p>
        </w:tc>
        <w:tc>
          <w:tcPr>
            <w:tcW w:w="708" w:type="dxa"/>
            <w:vMerge/>
            <w:vAlign w:val="center"/>
            <w:hideMark/>
          </w:tcPr>
          <w:p w:rsidR="007B2200" w:rsidRPr="00972BC9" w:rsidRDefault="007B2200" w:rsidP="001B5CE1">
            <w:pPr>
              <w:contextualSpacing/>
              <w:jc w:val="center"/>
              <w:rPr>
                <w:b/>
                <w:bCs/>
                <w:sz w:val="15"/>
                <w:szCs w:val="15"/>
              </w:rPr>
            </w:pPr>
          </w:p>
        </w:tc>
        <w:tc>
          <w:tcPr>
            <w:tcW w:w="572" w:type="dxa"/>
            <w:vMerge w:val="restart"/>
            <w:vAlign w:val="center"/>
            <w:hideMark/>
          </w:tcPr>
          <w:p w:rsidR="007B2200" w:rsidRPr="00972BC9" w:rsidRDefault="007B2200" w:rsidP="001B5CE1">
            <w:pPr>
              <w:contextualSpacing/>
              <w:jc w:val="center"/>
              <w:rPr>
                <w:b/>
                <w:bCs/>
                <w:sz w:val="15"/>
                <w:szCs w:val="15"/>
              </w:rPr>
            </w:pPr>
            <w:r w:rsidRPr="00972BC9">
              <w:rPr>
                <w:b/>
                <w:bCs/>
                <w:sz w:val="15"/>
                <w:szCs w:val="15"/>
              </w:rPr>
              <w:t xml:space="preserve">всего </w:t>
            </w:r>
          </w:p>
        </w:tc>
        <w:tc>
          <w:tcPr>
            <w:tcW w:w="580" w:type="dxa"/>
            <w:vMerge w:val="restart"/>
            <w:vAlign w:val="center"/>
            <w:hideMark/>
          </w:tcPr>
          <w:p w:rsidR="007B2200" w:rsidRPr="00972BC9" w:rsidRDefault="007B2200" w:rsidP="001B5CE1">
            <w:pPr>
              <w:contextualSpacing/>
              <w:jc w:val="center"/>
              <w:rPr>
                <w:b/>
                <w:bCs/>
                <w:sz w:val="15"/>
                <w:szCs w:val="15"/>
              </w:rPr>
            </w:pPr>
            <w:r w:rsidRPr="00972BC9">
              <w:rPr>
                <w:b/>
                <w:bCs/>
                <w:sz w:val="15"/>
                <w:szCs w:val="15"/>
              </w:rPr>
              <w:t xml:space="preserve">на текущий финансовый год </w:t>
            </w:r>
          </w:p>
        </w:tc>
        <w:tc>
          <w:tcPr>
            <w:tcW w:w="1542" w:type="dxa"/>
            <w:gridSpan w:val="2"/>
            <w:vAlign w:val="center"/>
            <w:hideMark/>
          </w:tcPr>
          <w:p w:rsidR="007B2200" w:rsidRPr="00972BC9" w:rsidRDefault="007B2200" w:rsidP="001B5CE1">
            <w:pPr>
              <w:contextualSpacing/>
              <w:jc w:val="center"/>
              <w:rPr>
                <w:b/>
                <w:bCs/>
                <w:sz w:val="15"/>
                <w:szCs w:val="15"/>
              </w:rPr>
            </w:pPr>
            <w:r w:rsidRPr="00972BC9">
              <w:rPr>
                <w:b/>
                <w:bCs/>
                <w:sz w:val="15"/>
                <w:szCs w:val="15"/>
              </w:rPr>
              <w:t xml:space="preserve">на плановый период </w:t>
            </w:r>
          </w:p>
        </w:tc>
        <w:tc>
          <w:tcPr>
            <w:tcW w:w="228" w:type="dxa"/>
            <w:vMerge w:val="restart"/>
            <w:vAlign w:val="center"/>
            <w:hideMark/>
          </w:tcPr>
          <w:p w:rsidR="007B2200" w:rsidRPr="00972BC9" w:rsidRDefault="007B2200" w:rsidP="001B5CE1">
            <w:pPr>
              <w:contextualSpacing/>
              <w:jc w:val="center"/>
              <w:rPr>
                <w:b/>
                <w:bCs/>
                <w:sz w:val="15"/>
                <w:szCs w:val="15"/>
              </w:rPr>
            </w:pPr>
            <w:r w:rsidRPr="00972BC9">
              <w:rPr>
                <w:b/>
                <w:bCs/>
                <w:sz w:val="15"/>
                <w:szCs w:val="15"/>
              </w:rPr>
              <w:t xml:space="preserve">на последующие годы </w:t>
            </w:r>
          </w:p>
        </w:tc>
        <w:tc>
          <w:tcPr>
            <w:tcW w:w="278" w:type="dxa"/>
            <w:vMerge w:val="restart"/>
            <w:vAlign w:val="center"/>
            <w:hideMark/>
          </w:tcPr>
          <w:p w:rsidR="007B2200" w:rsidRPr="00972BC9" w:rsidRDefault="007B2200" w:rsidP="001B5CE1">
            <w:pPr>
              <w:contextualSpacing/>
              <w:jc w:val="center"/>
              <w:rPr>
                <w:b/>
                <w:bCs/>
                <w:sz w:val="15"/>
                <w:szCs w:val="15"/>
              </w:rPr>
            </w:pPr>
            <w:r w:rsidRPr="00972BC9">
              <w:rPr>
                <w:b/>
                <w:bCs/>
                <w:sz w:val="15"/>
                <w:szCs w:val="15"/>
              </w:rPr>
              <w:t>наимено</w:t>
            </w:r>
            <w:r w:rsidRPr="00972BC9">
              <w:rPr>
                <w:b/>
                <w:bCs/>
                <w:sz w:val="15"/>
                <w:szCs w:val="15"/>
              </w:rPr>
              <w:softHyphen/>
              <w:t xml:space="preserve">вание </w:t>
            </w:r>
          </w:p>
        </w:tc>
        <w:tc>
          <w:tcPr>
            <w:tcW w:w="289" w:type="dxa"/>
            <w:vMerge w:val="restart"/>
          </w:tcPr>
          <w:p w:rsidR="007B2200" w:rsidRPr="00972BC9" w:rsidRDefault="007B2200" w:rsidP="000A3E94">
            <w:pPr>
              <w:contextualSpacing/>
              <w:jc w:val="center"/>
              <w:rPr>
                <w:b/>
                <w:bCs/>
                <w:sz w:val="15"/>
                <w:szCs w:val="15"/>
              </w:rPr>
            </w:pPr>
          </w:p>
          <w:p w:rsidR="007B2200" w:rsidRPr="00972BC9" w:rsidRDefault="007B2200" w:rsidP="000A3E94">
            <w:pPr>
              <w:contextualSpacing/>
              <w:jc w:val="center"/>
              <w:rPr>
                <w:b/>
                <w:bCs/>
                <w:sz w:val="15"/>
                <w:szCs w:val="15"/>
              </w:rPr>
            </w:pPr>
          </w:p>
          <w:p w:rsidR="007B2200" w:rsidRPr="00972BC9" w:rsidRDefault="007B2200" w:rsidP="000A3E94">
            <w:pPr>
              <w:contextualSpacing/>
              <w:jc w:val="center"/>
              <w:rPr>
                <w:b/>
                <w:bCs/>
                <w:sz w:val="15"/>
                <w:szCs w:val="15"/>
              </w:rPr>
            </w:pPr>
          </w:p>
          <w:p w:rsidR="007B2200" w:rsidRPr="00972BC9" w:rsidRDefault="007B2200" w:rsidP="000A3E94">
            <w:pPr>
              <w:contextualSpacing/>
              <w:jc w:val="center"/>
              <w:rPr>
                <w:b/>
                <w:bCs/>
                <w:sz w:val="15"/>
                <w:szCs w:val="15"/>
              </w:rPr>
            </w:pPr>
          </w:p>
          <w:p w:rsidR="007B2200" w:rsidRPr="00972BC9" w:rsidRDefault="007B2200" w:rsidP="000A3E94">
            <w:pPr>
              <w:contextualSpacing/>
              <w:jc w:val="center"/>
              <w:rPr>
                <w:b/>
                <w:bCs/>
                <w:sz w:val="15"/>
                <w:szCs w:val="15"/>
              </w:rPr>
            </w:pPr>
          </w:p>
          <w:p w:rsidR="007B2200" w:rsidRPr="00972BC9" w:rsidRDefault="007B2200" w:rsidP="000A3E94">
            <w:pPr>
              <w:contextualSpacing/>
              <w:jc w:val="center"/>
              <w:rPr>
                <w:b/>
                <w:bCs/>
                <w:sz w:val="15"/>
                <w:szCs w:val="15"/>
              </w:rPr>
            </w:pPr>
          </w:p>
          <w:p w:rsidR="007B2200" w:rsidRPr="00972BC9" w:rsidRDefault="007B2200" w:rsidP="000A3E94">
            <w:pPr>
              <w:contextualSpacing/>
              <w:jc w:val="center"/>
              <w:rPr>
                <w:b/>
                <w:bCs/>
                <w:sz w:val="15"/>
                <w:szCs w:val="15"/>
              </w:rPr>
            </w:pPr>
          </w:p>
          <w:p w:rsidR="007B2200" w:rsidRPr="00972BC9" w:rsidRDefault="007B2200" w:rsidP="000A3E94">
            <w:pPr>
              <w:contextualSpacing/>
              <w:jc w:val="center"/>
              <w:rPr>
                <w:b/>
                <w:bCs/>
                <w:sz w:val="15"/>
                <w:szCs w:val="15"/>
              </w:rPr>
            </w:pPr>
          </w:p>
          <w:p w:rsidR="007B2200" w:rsidRPr="00972BC9" w:rsidRDefault="007B2200" w:rsidP="000A3E94">
            <w:pPr>
              <w:contextualSpacing/>
              <w:jc w:val="center"/>
              <w:rPr>
                <w:b/>
                <w:bCs/>
                <w:sz w:val="15"/>
                <w:szCs w:val="15"/>
              </w:rPr>
            </w:pPr>
          </w:p>
          <w:p w:rsidR="007B2200" w:rsidRPr="00972BC9" w:rsidRDefault="007B2200" w:rsidP="00367458">
            <w:pPr>
              <w:contextualSpacing/>
              <w:rPr>
                <w:b/>
                <w:bCs/>
                <w:sz w:val="15"/>
                <w:szCs w:val="15"/>
              </w:rPr>
            </w:pPr>
            <w:r w:rsidRPr="00972BC9">
              <w:rPr>
                <w:b/>
                <w:bCs/>
                <w:sz w:val="15"/>
                <w:szCs w:val="15"/>
              </w:rPr>
              <w:t>код по ОКЕИ</w:t>
            </w:r>
          </w:p>
        </w:tc>
        <w:tc>
          <w:tcPr>
            <w:tcW w:w="284" w:type="dxa"/>
            <w:vMerge w:val="restart"/>
            <w:vAlign w:val="center"/>
            <w:hideMark/>
          </w:tcPr>
          <w:p w:rsidR="007B2200" w:rsidRPr="00972BC9" w:rsidRDefault="007B2200" w:rsidP="001B5CE1">
            <w:pPr>
              <w:contextualSpacing/>
              <w:jc w:val="center"/>
              <w:rPr>
                <w:b/>
                <w:bCs/>
                <w:sz w:val="15"/>
                <w:szCs w:val="15"/>
              </w:rPr>
            </w:pPr>
            <w:r w:rsidRPr="00972BC9">
              <w:rPr>
                <w:b/>
                <w:bCs/>
                <w:sz w:val="15"/>
                <w:szCs w:val="15"/>
              </w:rPr>
              <w:t xml:space="preserve">всего </w:t>
            </w:r>
          </w:p>
        </w:tc>
        <w:tc>
          <w:tcPr>
            <w:tcW w:w="1436" w:type="dxa"/>
            <w:gridSpan w:val="4"/>
            <w:vAlign w:val="center"/>
            <w:hideMark/>
          </w:tcPr>
          <w:p w:rsidR="007B2200" w:rsidRPr="00972BC9" w:rsidRDefault="007B2200" w:rsidP="001B5CE1">
            <w:pPr>
              <w:contextualSpacing/>
              <w:jc w:val="center"/>
              <w:rPr>
                <w:b/>
                <w:bCs/>
                <w:sz w:val="15"/>
                <w:szCs w:val="15"/>
              </w:rPr>
            </w:pPr>
            <w:r w:rsidRPr="00972BC9">
              <w:rPr>
                <w:b/>
                <w:bCs/>
                <w:sz w:val="15"/>
                <w:szCs w:val="15"/>
              </w:rPr>
              <w:t xml:space="preserve">в том числе </w:t>
            </w:r>
          </w:p>
        </w:tc>
        <w:tc>
          <w:tcPr>
            <w:tcW w:w="832" w:type="dxa"/>
            <w:vMerge/>
            <w:vAlign w:val="center"/>
            <w:hideMark/>
          </w:tcPr>
          <w:p w:rsidR="007B2200" w:rsidRPr="00972BC9" w:rsidRDefault="007B2200" w:rsidP="001B5CE1">
            <w:pPr>
              <w:contextualSpacing/>
              <w:jc w:val="center"/>
              <w:rPr>
                <w:b/>
                <w:bCs/>
                <w:sz w:val="15"/>
                <w:szCs w:val="15"/>
              </w:rPr>
            </w:pPr>
          </w:p>
        </w:tc>
        <w:tc>
          <w:tcPr>
            <w:tcW w:w="377" w:type="dxa"/>
            <w:vMerge w:val="restart"/>
            <w:vAlign w:val="center"/>
            <w:hideMark/>
          </w:tcPr>
          <w:p w:rsidR="007B2200" w:rsidRPr="00972BC9" w:rsidRDefault="007B2200" w:rsidP="001B5CE1">
            <w:pPr>
              <w:contextualSpacing/>
              <w:jc w:val="center"/>
              <w:rPr>
                <w:b/>
                <w:bCs/>
                <w:sz w:val="15"/>
                <w:szCs w:val="15"/>
              </w:rPr>
            </w:pPr>
            <w:r w:rsidRPr="00972BC9">
              <w:rPr>
                <w:b/>
                <w:bCs/>
                <w:sz w:val="15"/>
                <w:szCs w:val="15"/>
              </w:rPr>
              <w:t xml:space="preserve">заявки </w:t>
            </w:r>
          </w:p>
        </w:tc>
        <w:tc>
          <w:tcPr>
            <w:tcW w:w="637" w:type="dxa"/>
            <w:vMerge w:val="restart"/>
            <w:vAlign w:val="center"/>
            <w:hideMark/>
          </w:tcPr>
          <w:p w:rsidR="007B2200" w:rsidRPr="00972BC9" w:rsidRDefault="007B2200" w:rsidP="001B5CE1">
            <w:pPr>
              <w:contextualSpacing/>
              <w:jc w:val="center"/>
              <w:rPr>
                <w:b/>
                <w:bCs/>
                <w:sz w:val="15"/>
                <w:szCs w:val="15"/>
              </w:rPr>
            </w:pPr>
            <w:r w:rsidRPr="00972BC9">
              <w:rPr>
                <w:b/>
                <w:bCs/>
                <w:sz w:val="15"/>
                <w:szCs w:val="15"/>
              </w:rPr>
              <w:t xml:space="preserve">исполнения контракта </w:t>
            </w:r>
          </w:p>
        </w:tc>
        <w:tc>
          <w:tcPr>
            <w:tcW w:w="1222" w:type="dxa"/>
            <w:gridSpan w:val="3"/>
            <w:vMerge/>
            <w:vAlign w:val="center"/>
            <w:hideMark/>
          </w:tcPr>
          <w:p w:rsidR="007B2200" w:rsidRPr="00972BC9" w:rsidRDefault="007B2200" w:rsidP="001B5CE1">
            <w:pPr>
              <w:contextualSpacing/>
              <w:jc w:val="center"/>
              <w:rPr>
                <w:b/>
                <w:bCs/>
                <w:sz w:val="15"/>
                <w:szCs w:val="15"/>
              </w:rPr>
            </w:pPr>
          </w:p>
        </w:tc>
        <w:tc>
          <w:tcPr>
            <w:tcW w:w="1025" w:type="dxa"/>
            <w:vMerge/>
            <w:vAlign w:val="center"/>
            <w:hideMark/>
          </w:tcPr>
          <w:p w:rsidR="007B2200" w:rsidRPr="00972BC9" w:rsidRDefault="007B2200" w:rsidP="001B5CE1">
            <w:pPr>
              <w:contextualSpacing/>
              <w:jc w:val="center"/>
              <w:rPr>
                <w:b/>
                <w:bCs/>
                <w:sz w:val="15"/>
                <w:szCs w:val="15"/>
              </w:rPr>
            </w:pPr>
          </w:p>
        </w:tc>
        <w:tc>
          <w:tcPr>
            <w:tcW w:w="850" w:type="dxa"/>
            <w:vMerge/>
            <w:vAlign w:val="center"/>
            <w:hideMark/>
          </w:tcPr>
          <w:p w:rsidR="007B2200" w:rsidRPr="00972BC9" w:rsidRDefault="007B2200" w:rsidP="001B5CE1">
            <w:pPr>
              <w:contextualSpacing/>
              <w:jc w:val="center"/>
              <w:rPr>
                <w:b/>
                <w:bCs/>
                <w:sz w:val="15"/>
                <w:szCs w:val="15"/>
              </w:rPr>
            </w:pPr>
          </w:p>
        </w:tc>
        <w:tc>
          <w:tcPr>
            <w:tcW w:w="850" w:type="dxa"/>
            <w:vMerge/>
            <w:vAlign w:val="center"/>
            <w:hideMark/>
          </w:tcPr>
          <w:p w:rsidR="007B2200" w:rsidRPr="00972BC9" w:rsidRDefault="007B2200" w:rsidP="001B5CE1">
            <w:pPr>
              <w:contextualSpacing/>
              <w:jc w:val="center"/>
              <w:rPr>
                <w:b/>
                <w:bCs/>
                <w:sz w:val="15"/>
                <w:szCs w:val="15"/>
              </w:rPr>
            </w:pPr>
          </w:p>
        </w:tc>
        <w:tc>
          <w:tcPr>
            <w:tcW w:w="992" w:type="dxa"/>
            <w:vMerge/>
            <w:vAlign w:val="center"/>
            <w:hideMark/>
          </w:tcPr>
          <w:p w:rsidR="007B2200" w:rsidRPr="00972BC9" w:rsidRDefault="007B2200" w:rsidP="001B5CE1">
            <w:pPr>
              <w:contextualSpacing/>
              <w:jc w:val="center"/>
              <w:rPr>
                <w:b/>
                <w:bCs/>
                <w:sz w:val="15"/>
                <w:szCs w:val="15"/>
              </w:rPr>
            </w:pPr>
          </w:p>
        </w:tc>
        <w:tc>
          <w:tcPr>
            <w:tcW w:w="425" w:type="dxa"/>
            <w:vMerge/>
            <w:vAlign w:val="center"/>
            <w:hideMark/>
          </w:tcPr>
          <w:p w:rsidR="007B2200" w:rsidRPr="00972BC9" w:rsidRDefault="007B2200" w:rsidP="001B5CE1">
            <w:pPr>
              <w:contextualSpacing/>
              <w:jc w:val="center"/>
              <w:rPr>
                <w:b/>
                <w:bCs/>
                <w:sz w:val="15"/>
                <w:szCs w:val="15"/>
              </w:rPr>
            </w:pPr>
          </w:p>
        </w:tc>
        <w:tc>
          <w:tcPr>
            <w:tcW w:w="426" w:type="dxa"/>
            <w:vMerge/>
            <w:vAlign w:val="center"/>
            <w:hideMark/>
          </w:tcPr>
          <w:p w:rsidR="007B2200" w:rsidRPr="00972BC9" w:rsidRDefault="007B2200" w:rsidP="001B5CE1">
            <w:pPr>
              <w:contextualSpacing/>
              <w:jc w:val="center"/>
              <w:rPr>
                <w:b/>
                <w:bCs/>
                <w:sz w:val="15"/>
                <w:szCs w:val="15"/>
              </w:rPr>
            </w:pPr>
          </w:p>
        </w:tc>
        <w:tc>
          <w:tcPr>
            <w:tcW w:w="425" w:type="dxa"/>
            <w:vMerge/>
            <w:vAlign w:val="center"/>
            <w:hideMark/>
          </w:tcPr>
          <w:p w:rsidR="007B2200" w:rsidRPr="00972BC9" w:rsidRDefault="007B2200" w:rsidP="001B5CE1">
            <w:pPr>
              <w:contextualSpacing/>
              <w:jc w:val="center"/>
              <w:rPr>
                <w:b/>
                <w:bCs/>
                <w:sz w:val="15"/>
                <w:szCs w:val="15"/>
              </w:rPr>
            </w:pPr>
          </w:p>
        </w:tc>
        <w:tc>
          <w:tcPr>
            <w:tcW w:w="871" w:type="dxa"/>
            <w:vMerge/>
            <w:vAlign w:val="center"/>
            <w:hideMark/>
          </w:tcPr>
          <w:p w:rsidR="007B2200" w:rsidRPr="00972BC9" w:rsidRDefault="007B2200" w:rsidP="001B5CE1">
            <w:pPr>
              <w:contextualSpacing/>
              <w:jc w:val="center"/>
              <w:rPr>
                <w:b/>
                <w:bCs/>
                <w:sz w:val="15"/>
                <w:szCs w:val="15"/>
              </w:rPr>
            </w:pPr>
          </w:p>
        </w:tc>
        <w:tc>
          <w:tcPr>
            <w:tcW w:w="310" w:type="dxa"/>
            <w:vMerge/>
            <w:vAlign w:val="center"/>
            <w:hideMark/>
          </w:tcPr>
          <w:p w:rsidR="007B2200" w:rsidRPr="00972BC9" w:rsidRDefault="007B2200" w:rsidP="001B5CE1">
            <w:pPr>
              <w:contextualSpacing/>
              <w:jc w:val="center"/>
              <w:rPr>
                <w:b/>
                <w:bCs/>
                <w:sz w:val="15"/>
                <w:szCs w:val="15"/>
              </w:rPr>
            </w:pPr>
          </w:p>
        </w:tc>
        <w:tc>
          <w:tcPr>
            <w:tcW w:w="399" w:type="dxa"/>
            <w:vMerge/>
            <w:vAlign w:val="center"/>
            <w:hideMark/>
          </w:tcPr>
          <w:p w:rsidR="007B2200" w:rsidRPr="00972BC9" w:rsidRDefault="007B2200" w:rsidP="001B5CE1">
            <w:pPr>
              <w:contextualSpacing/>
              <w:jc w:val="center"/>
              <w:rPr>
                <w:b/>
                <w:bCs/>
                <w:sz w:val="15"/>
                <w:szCs w:val="15"/>
              </w:rPr>
            </w:pPr>
          </w:p>
        </w:tc>
      </w:tr>
      <w:tr w:rsidR="007B2200" w:rsidRPr="00972BC9" w:rsidTr="00C80391">
        <w:trPr>
          <w:cantSplit/>
          <w:trHeight w:val="510"/>
        </w:trPr>
        <w:tc>
          <w:tcPr>
            <w:tcW w:w="282" w:type="dxa"/>
            <w:vMerge/>
            <w:vAlign w:val="center"/>
            <w:hideMark/>
          </w:tcPr>
          <w:p w:rsidR="007B2200" w:rsidRPr="00972BC9" w:rsidRDefault="007B2200" w:rsidP="001B5CE1">
            <w:pPr>
              <w:contextualSpacing/>
              <w:jc w:val="center"/>
              <w:rPr>
                <w:b/>
                <w:bCs/>
                <w:sz w:val="15"/>
                <w:szCs w:val="15"/>
              </w:rPr>
            </w:pPr>
          </w:p>
        </w:tc>
        <w:tc>
          <w:tcPr>
            <w:tcW w:w="2414" w:type="dxa"/>
            <w:vMerge/>
            <w:vAlign w:val="center"/>
            <w:hideMark/>
          </w:tcPr>
          <w:p w:rsidR="007B2200" w:rsidRPr="00972BC9" w:rsidRDefault="007B2200" w:rsidP="001B5CE1">
            <w:pPr>
              <w:contextualSpacing/>
              <w:jc w:val="center"/>
              <w:rPr>
                <w:b/>
                <w:bCs/>
                <w:sz w:val="15"/>
                <w:szCs w:val="15"/>
              </w:rPr>
            </w:pPr>
          </w:p>
        </w:tc>
        <w:tc>
          <w:tcPr>
            <w:tcW w:w="849" w:type="dxa"/>
            <w:vMerge/>
            <w:vAlign w:val="center"/>
            <w:hideMark/>
          </w:tcPr>
          <w:p w:rsidR="007B2200" w:rsidRPr="00972BC9" w:rsidRDefault="007B2200" w:rsidP="001B5CE1">
            <w:pPr>
              <w:contextualSpacing/>
              <w:jc w:val="center"/>
              <w:rPr>
                <w:b/>
                <w:bCs/>
                <w:sz w:val="15"/>
                <w:szCs w:val="15"/>
              </w:rPr>
            </w:pPr>
          </w:p>
        </w:tc>
        <w:tc>
          <w:tcPr>
            <w:tcW w:w="2835" w:type="dxa"/>
            <w:vMerge/>
            <w:vAlign w:val="center"/>
            <w:hideMark/>
          </w:tcPr>
          <w:p w:rsidR="007B2200" w:rsidRPr="00972BC9" w:rsidRDefault="007B2200" w:rsidP="001B5CE1">
            <w:pPr>
              <w:contextualSpacing/>
              <w:jc w:val="center"/>
              <w:rPr>
                <w:b/>
                <w:bCs/>
                <w:sz w:val="15"/>
                <w:szCs w:val="15"/>
              </w:rPr>
            </w:pPr>
          </w:p>
        </w:tc>
        <w:tc>
          <w:tcPr>
            <w:tcW w:w="709" w:type="dxa"/>
            <w:vMerge/>
            <w:vAlign w:val="center"/>
            <w:hideMark/>
          </w:tcPr>
          <w:p w:rsidR="007B2200" w:rsidRPr="00972BC9" w:rsidRDefault="007B2200" w:rsidP="001B5CE1">
            <w:pPr>
              <w:contextualSpacing/>
              <w:jc w:val="center"/>
              <w:rPr>
                <w:b/>
                <w:bCs/>
                <w:sz w:val="15"/>
                <w:szCs w:val="15"/>
              </w:rPr>
            </w:pPr>
          </w:p>
        </w:tc>
        <w:tc>
          <w:tcPr>
            <w:tcW w:w="708" w:type="dxa"/>
            <w:vMerge/>
            <w:vAlign w:val="center"/>
            <w:hideMark/>
          </w:tcPr>
          <w:p w:rsidR="007B2200" w:rsidRPr="00972BC9" w:rsidRDefault="007B2200" w:rsidP="001B5CE1">
            <w:pPr>
              <w:contextualSpacing/>
              <w:jc w:val="center"/>
              <w:rPr>
                <w:b/>
                <w:bCs/>
                <w:sz w:val="15"/>
                <w:szCs w:val="15"/>
              </w:rPr>
            </w:pPr>
          </w:p>
        </w:tc>
        <w:tc>
          <w:tcPr>
            <w:tcW w:w="572" w:type="dxa"/>
            <w:vMerge/>
            <w:vAlign w:val="center"/>
            <w:hideMark/>
          </w:tcPr>
          <w:p w:rsidR="007B2200" w:rsidRPr="00972BC9" w:rsidRDefault="007B2200" w:rsidP="001B5CE1">
            <w:pPr>
              <w:contextualSpacing/>
              <w:jc w:val="center"/>
              <w:rPr>
                <w:b/>
                <w:bCs/>
                <w:sz w:val="15"/>
                <w:szCs w:val="15"/>
              </w:rPr>
            </w:pPr>
          </w:p>
        </w:tc>
        <w:tc>
          <w:tcPr>
            <w:tcW w:w="580" w:type="dxa"/>
            <w:vMerge/>
            <w:vAlign w:val="center"/>
            <w:hideMark/>
          </w:tcPr>
          <w:p w:rsidR="007B2200" w:rsidRPr="00972BC9" w:rsidRDefault="007B2200" w:rsidP="001B5CE1">
            <w:pPr>
              <w:contextualSpacing/>
              <w:jc w:val="center"/>
              <w:rPr>
                <w:b/>
                <w:bCs/>
                <w:sz w:val="15"/>
                <w:szCs w:val="15"/>
              </w:rPr>
            </w:pPr>
          </w:p>
        </w:tc>
        <w:tc>
          <w:tcPr>
            <w:tcW w:w="1116" w:type="dxa"/>
            <w:vMerge w:val="restart"/>
            <w:vAlign w:val="center"/>
            <w:hideMark/>
          </w:tcPr>
          <w:p w:rsidR="007B2200" w:rsidRPr="00972BC9" w:rsidRDefault="007B2200" w:rsidP="001B5CE1">
            <w:pPr>
              <w:contextualSpacing/>
              <w:jc w:val="center"/>
              <w:rPr>
                <w:b/>
                <w:bCs/>
                <w:sz w:val="15"/>
                <w:szCs w:val="15"/>
              </w:rPr>
            </w:pPr>
            <w:r w:rsidRPr="00972BC9">
              <w:rPr>
                <w:b/>
                <w:bCs/>
                <w:sz w:val="15"/>
                <w:szCs w:val="15"/>
              </w:rPr>
              <w:t xml:space="preserve">на 1-ый год </w:t>
            </w:r>
          </w:p>
        </w:tc>
        <w:tc>
          <w:tcPr>
            <w:tcW w:w="426" w:type="dxa"/>
            <w:vMerge w:val="restart"/>
            <w:vAlign w:val="center"/>
            <w:hideMark/>
          </w:tcPr>
          <w:p w:rsidR="007B2200" w:rsidRPr="00972BC9" w:rsidRDefault="007B2200" w:rsidP="001B5CE1">
            <w:pPr>
              <w:contextualSpacing/>
              <w:jc w:val="center"/>
              <w:rPr>
                <w:b/>
                <w:bCs/>
                <w:sz w:val="15"/>
                <w:szCs w:val="15"/>
              </w:rPr>
            </w:pPr>
            <w:r w:rsidRPr="00972BC9">
              <w:rPr>
                <w:b/>
                <w:bCs/>
                <w:sz w:val="15"/>
                <w:szCs w:val="15"/>
              </w:rPr>
              <w:t xml:space="preserve">на 2-ой год </w:t>
            </w:r>
          </w:p>
        </w:tc>
        <w:tc>
          <w:tcPr>
            <w:tcW w:w="228" w:type="dxa"/>
            <w:vMerge/>
            <w:vAlign w:val="center"/>
            <w:hideMark/>
          </w:tcPr>
          <w:p w:rsidR="007B2200" w:rsidRPr="00972BC9" w:rsidRDefault="007B2200" w:rsidP="001B5CE1">
            <w:pPr>
              <w:contextualSpacing/>
              <w:jc w:val="center"/>
              <w:rPr>
                <w:b/>
                <w:bCs/>
                <w:sz w:val="15"/>
                <w:szCs w:val="15"/>
              </w:rPr>
            </w:pPr>
          </w:p>
        </w:tc>
        <w:tc>
          <w:tcPr>
            <w:tcW w:w="278" w:type="dxa"/>
            <w:vMerge/>
            <w:vAlign w:val="center"/>
            <w:hideMark/>
          </w:tcPr>
          <w:p w:rsidR="007B2200" w:rsidRPr="00972BC9" w:rsidRDefault="007B2200" w:rsidP="001B5CE1">
            <w:pPr>
              <w:contextualSpacing/>
              <w:jc w:val="center"/>
              <w:rPr>
                <w:b/>
                <w:bCs/>
                <w:sz w:val="15"/>
                <w:szCs w:val="15"/>
              </w:rPr>
            </w:pPr>
          </w:p>
        </w:tc>
        <w:tc>
          <w:tcPr>
            <w:tcW w:w="289" w:type="dxa"/>
            <w:vMerge/>
          </w:tcPr>
          <w:p w:rsidR="007B2200" w:rsidRPr="00972BC9" w:rsidRDefault="007B2200" w:rsidP="000A3E94">
            <w:pPr>
              <w:contextualSpacing/>
              <w:jc w:val="center"/>
              <w:rPr>
                <w:b/>
                <w:bCs/>
                <w:sz w:val="15"/>
                <w:szCs w:val="15"/>
              </w:rPr>
            </w:pPr>
          </w:p>
        </w:tc>
        <w:tc>
          <w:tcPr>
            <w:tcW w:w="284" w:type="dxa"/>
            <w:vMerge/>
            <w:vAlign w:val="center"/>
            <w:hideMark/>
          </w:tcPr>
          <w:p w:rsidR="007B2200" w:rsidRPr="00972BC9" w:rsidRDefault="007B2200" w:rsidP="001B5CE1">
            <w:pPr>
              <w:contextualSpacing/>
              <w:jc w:val="center"/>
              <w:rPr>
                <w:b/>
                <w:bCs/>
                <w:sz w:val="15"/>
                <w:szCs w:val="15"/>
              </w:rPr>
            </w:pPr>
          </w:p>
        </w:tc>
        <w:tc>
          <w:tcPr>
            <w:tcW w:w="310" w:type="dxa"/>
            <w:vMerge w:val="restart"/>
            <w:vAlign w:val="center"/>
            <w:hideMark/>
          </w:tcPr>
          <w:p w:rsidR="007B2200" w:rsidRPr="00972BC9" w:rsidRDefault="007B2200" w:rsidP="001B5CE1">
            <w:pPr>
              <w:contextualSpacing/>
              <w:jc w:val="center"/>
              <w:rPr>
                <w:b/>
                <w:bCs/>
                <w:sz w:val="15"/>
                <w:szCs w:val="15"/>
              </w:rPr>
            </w:pPr>
            <w:r w:rsidRPr="00972BC9">
              <w:rPr>
                <w:b/>
                <w:bCs/>
                <w:sz w:val="15"/>
                <w:szCs w:val="15"/>
              </w:rPr>
              <w:t xml:space="preserve">на текущий год </w:t>
            </w:r>
          </w:p>
        </w:tc>
        <w:tc>
          <w:tcPr>
            <w:tcW w:w="683" w:type="dxa"/>
            <w:gridSpan w:val="2"/>
            <w:vAlign w:val="center"/>
            <w:hideMark/>
          </w:tcPr>
          <w:p w:rsidR="007B2200" w:rsidRPr="00972BC9" w:rsidRDefault="007B2200" w:rsidP="001B5CE1">
            <w:pPr>
              <w:contextualSpacing/>
              <w:jc w:val="center"/>
              <w:rPr>
                <w:b/>
                <w:bCs/>
                <w:sz w:val="15"/>
                <w:szCs w:val="15"/>
              </w:rPr>
            </w:pPr>
            <w:r w:rsidRPr="00972BC9">
              <w:rPr>
                <w:b/>
                <w:bCs/>
                <w:sz w:val="15"/>
                <w:szCs w:val="15"/>
              </w:rPr>
              <w:t xml:space="preserve">на плановый период </w:t>
            </w:r>
          </w:p>
        </w:tc>
        <w:tc>
          <w:tcPr>
            <w:tcW w:w="443" w:type="dxa"/>
            <w:vMerge w:val="restart"/>
            <w:vAlign w:val="center"/>
            <w:hideMark/>
          </w:tcPr>
          <w:p w:rsidR="007B2200" w:rsidRPr="00972BC9" w:rsidRDefault="007B2200" w:rsidP="001B5CE1">
            <w:pPr>
              <w:contextualSpacing/>
              <w:jc w:val="center"/>
              <w:rPr>
                <w:b/>
                <w:bCs/>
                <w:sz w:val="15"/>
                <w:szCs w:val="15"/>
              </w:rPr>
            </w:pPr>
            <w:r w:rsidRPr="00972BC9">
              <w:rPr>
                <w:b/>
                <w:bCs/>
                <w:sz w:val="15"/>
                <w:szCs w:val="15"/>
              </w:rPr>
              <w:t xml:space="preserve">последующие годы </w:t>
            </w:r>
          </w:p>
        </w:tc>
        <w:tc>
          <w:tcPr>
            <w:tcW w:w="832" w:type="dxa"/>
            <w:vMerge/>
            <w:vAlign w:val="center"/>
            <w:hideMark/>
          </w:tcPr>
          <w:p w:rsidR="007B2200" w:rsidRPr="00972BC9" w:rsidRDefault="007B2200" w:rsidP="001B5CE1">
            <w:pPr>
              <w:contextualSpacing/>
              <w:jc w:val="center"/>
              <w:rPr>
                <w:b/>
                <w:bCs/>
                <w:sz w:val="15"/>
                <w:szCs w:val="15"/>
              </w:rPr>
            </w:pPr>
          </w:p>
        </w:tc>
        <w:tc>
          <w:tcPr>
            <w:tcW w:w="377" w:type="dxa"/>
            <w:vMerge/>
            <w:vAlign w:val="center"/>
            <w:hideMark/>
          </w:tcPr>
          <w:p w:rsidR="007B2200" w:rsidRPr="00972BC9" w:rsidRDefault="007B2200" w:rsidP="001B5CE1">
            <w:pPr>
              <w:contextualSpacing/>
              <w:jc w:val="center"/>
              <w:rPr>
                <w:b/>
                <w:bCs/>
                <w:sz w:val="15"/>
                <w:szCs w:val="15"/>
              </w:rPr>
            </w:pPr>
          </w:p>
        </w:tc>
        <w:tc>
          <w:tcPr>
            <w:tcW w:w="637" w:type="dxa"/>
            <w:vMerge/>
            <w:vAlign w:val="center"/>
            <w:hideMark/>
          </w:tcPr>
          <w:p w:rsidR="007B2200" w:rsidRPr="00972BC9" w:rsidRDefault="007B2200" w:rsidP="001B5CE1">
            <w:pPr>
              <w:contextualSpacing/>
              <w:jc w:val="center"/>
              <w:rPr>
                <w:b/>
                <w:bCs/>
                <w:sz w:val="15"/>
                <w:szCs w:val="15"/>
              </w:rPr>
            </w:pPr>
          </w:p>
        </w:tc>
        <w:tc>
          <w:tcPr>
            <w:tcW w:w="611" w:type="dxa"/>
            <w:gridSpan w:val="2"/>
            <w:vMerge w:val="restart"/>
            <w:vAlign w:val="center"/>
            <w:hideMark/>
          </w:tcPr>
          <w:p w:rsidR="007B2200" w:rsidRPr="00972BC9" w:rsidRDefault="007B2200" w:rsidP="002539E7">
            <w:pPr>
              <w:contextualSpacing/>
              <w:jc w:val="center"/>
              <w:rPr>
                <w:b/>
                <w:bCs/>
                <w:sz w:val="15"/>
                <w:szCs w:val="15"/>
              </w:rPr>
            </w:pPr>
            <w:r w:rsidRPr="00972BC9">
              <w:rPr>
                <w:b/>
                <w:bCs/>
                <w:sz w:val="15"/>
                <w:szCs w:val="15"/>
              </w:rPr>
              <w:t xml:space="preserve">начала осуществления закупки </w:t>
            </w:r>
          </w:p>
          <w:p w:rsidR="007B2200" w:rsidRPr="00972BC9" w:rsidRDefault="007B2200" w:rsidP="001B5CE1">
            <w:pPr>
              <w:contextualSpacing/>
              <w:jc w:val="center"/>
              <w:rPr>
                <w:b/>
                <w:bCs/>
                <w:sz w:val="15"/>
                <w:szCs w:val="15"/>
              </w:rPr>
            </w:pPr>
          </w:p>
        </w:tc>
        <w:tc>
          <w:tcPr>
            <w:tcW w:w="611" w:type="dxa"/>
            <w:vMerge w:val="restart"/>
            <w:vAlign w:val="center"/>
          </w:tcPr>
          <w:p w:rsidR="007B2200" w:rsidRPr="00972BC9" w:rsidRDefault="007B2200" w:rsidP="002539E7">
            <w:pPr>
              <w:contextualSpacing/>
              <w:jc w:val="center"/>
              <w:rPr>
                <w:b/>
                <w:bCs/>
                <w:sz w:val="15"/>
                <w:szCs w:val="15"/>
              </w:rPr>
            </w:pPr>
            <w:r w:rsidRPr="00972BC9">
              <w:rPr>
                <w:b/>
                <w:bCs/>
                <w:sz w:val="15"/>
                <w:szCs w:val="15"/>
              </w:rPr>
              <w:t xml:space="preserve">окончания исполнения контракта </w:t>
            </w:r>
          </w:p>
        </w:tc>
        <w:tc>
          <w:tcPr>
            <w:tcW w:w="1025" w:type="dxa"/>
            <w:vMerge/>
            <w:vAlign w:val="center"/>
            <w:hideMark/>
          </w:tcPr>
          <w:p w:rsidR="007B2200" w:rsidRPr="00972BC9" w:rsidRDefault="007B2200" w:rsidP="001B5CE1">
            <w:pPr>
              <w:contextualSpacing/>
              <w:jc w:val="center"/>
              <w:rPr>
                <w:b/>
                <w:bCs/>
                <w:sz w:val="15"/>
                <w:szCs w:val="15"/>
              </w:rPr>
            </w:pPr>
          </w:p>
        </w:tc>
        <w:tc>
          <w:tcPr>
            <w:tcW w:w="850" w:type="dxa"/>
            <w:vMerge/>
            <w:vAlign w:val="center"/>
            <w:hideMark/>
          </w:tcPr>
          <w:p w:rsidR="007B2200" w:rsidRPr="00972BC9" w:rsidRDefault="007B2200" w:rsidP="001B5CE1">
            <w:pPr>
              <w:contextualSpacing/>
              <w:jc w:val="center"/>
              <w:rPr>
                <w:b/>
                <w:bCs/>
                <w:sz w:val="15"/>
                <w:szCs w:val="15"/>
              </w:rPr>
            </w:pPr>
          </w:p>
        </w:tc>
        <w:tc>
          <w:tcPr>
            <w:tcW w:w="850" w:type="dxa"/>
            <w:vMerge/>
            <w:vAlign w:val="center"/>
            <w:hideMark/>
          </w:tcPr>
          <w:p w:rsidR="007B2200" w:rsidRPr="00972BC9" w:rsidRDefault="007B2200" w:rsidP="001B5CE1">
            <w:pPr>
              <w:contextualSpacing/>
              <w:jc w:val="center"/>
              <w:rPr>
                <w:b/>
                <w:bCs/>
                <w:sz w:val="15"/>
                <w:szCs w:val="15"/>
              </w:rPr>
            </w:pPr>
          </w:p>
        </w:tc>
        <w:tc>
          <w:tcPr>
            <w:tcW w:w="992" w:type="dxa"/>
            <w:vMerge/>
            <w:vAlign w:val="center"/>
            <w:hideMark/>
          </w:tcPr>
          <w:p w:rsidR="007B2200" w:rsidRPr="00972BC9" w:rsidRDefault="007B2200" w:rsidP="001B5CE1">
            <w:pPr>
              <w:contextualSpacing/>
              <w:jc w:val="center"/>
              <w:rPr>
                <w:b/>
                <w:bCs/>
                <w:sz w:val="15"/>
                <w:szCs w:val="15"/>
              </w:rPr>
            </w:pPr>
          </w:p>
        </w:tc>
        <w:tc>
          <w:tcPr>
            <w:tcW w:w="425" w:type="dxa"/>
            <w:vMerge/>
            <w:vAlign w:val="center"/>
            <w:hideMark/>
          </w:tcPr>
          <w:p w:rsidR="007B2200" w:rsidRPr="00972BC9" w:rsidRDefault="007B2200" w:rsidP="001B5CE1">
            <w:pPr>
              <w:contextualSpacing/>
              <w:jc w:val="center"/>
              <w:rPr>
                <w:b/>
                <w:bCs/>
                <w:sz w:val="15"/>
                <w:szCs w:val="15"/>
              </w:rPr>
            </w:pPr>
          </w:p>
        </w:tc>
        <w:tc>
          <w:tcPr>
            <w:tcW w:w="426" w:type="dxa"/>
            <w:vMerge/>
            <w:vAlign w:val="center"/>
            <w:hideMark/>
          </w:tcPr>
          <w:p w:rsidR="007B2200" w:rsidRPr="00972BC9" w:rsidRDefault="007B2200" w:rsidP="001B5CE1">
            <w:pPr>
              <w:contextualSpacing/>
              <w:jc w:val="center"/>
              <w:rPr>
                <w:b/>
                <w:bCs/>
                <w:sz w:val="15"/>
                <w:szCs w:val="15"/>
              </w:rPr>
            </w:pPr>
          </w:p>
        </w:tc>
        <w:tc>
          <w:tcPr>
            <w:tcW w:w="425" w:type="dxa"/>
            <w:vMerge/>
            <w:vAlign w:val="center"/>
            <w:hideMark/>
          </w:tcPr>
          <w:p w:rsidR="007B2200" w:rsidRPr="00972BC9" w:rsidRDefault="007B2200" w:rsidP="001B5CE1">
            <w:pPr>
              <w:contextualSpacing/>
              <w:jc w:val="center"/>
              <w:rPr>
                <w:b/>
                <w:bCs/>
                <w:sz w:val="15"/>
                <w:szCs w:val="15"/>
              </w:rPr>
            </w:pPr>
          </w:p>
        </w:tc>
        <w:tc>
          <w:tcPr>
            <w:tcW w:w="871" w:type="dxa"/>
            <w:vMerge/>
            <w:vAlign w:val="center"/>
            <w:hideMark/>
          </w:tcPr>
          <w:p w:rsidR="007B2200" w:rsidRPr="00972BC9" w:rsidRDefault="007B2200" w:rsidP="001B5CE1">
            <w:pPr>
              <w:contextualSpacing/>
              <w:jc w:val="center"/>
              <w:rPr>
                <w:b/>
                <w:bCs/>
                <w:sz w:val="15"/>
                <w:szCs w:val="15"/>
              </w:rPr>
            </w:pPr>
          </w:p>
        </w:tc>
        <w:tc>
          <w:tcPr>
            <w:tcW w:w="310" w:type="dxa"/>
            <w:vMerge/>
            <w:vAlign w:val="center"/>
            <w:hideMark/>
          </w:tcPr>
          <w:p w:rsidR="007B2200" w:rsidRPr="00972BC9" w:rsidRDefault="007B2200" w:rsidP="001B5CE1">
            <w:pPr>
              <w:contextualSpacing/>
              <w:jc w:val="center"/>
              <w:rPr>
                <w:b/>
                <w:bCs/>
                <w:sz w:val="15"/>
                <w:szCs w:val="15"/>
              </w:rPr>
            </w:pPr>
          </w:p>
        </w:tc>
        <w:tc>
          <w:tcPr>
            <w:tcW w:w="399" w:type="dxa"/>
            <w:vMerge/>
            <w:vAlign w:val="center"/>
            <w:hideMark/>
          </w:tcPr>
          <w:p w:rsidR="007B2200" w:rsidRPr="00972BC9" w:rsidRDefault="007B2200" w:rsidP="001B5CE1">
            <w:pPr>
              <w:contextualSpacing/>
              <w:jc w:val="center"/>
              <w:rPr>
                <w:b/>
                <w:bCs/>
                <w:sz w:val="15"/>
                <w:szCs w:val="15"/>
              </w:rPr>
            </w:pPr>
          </w:p>
        </w:tc>
      </w:tr>
      <w:tr w:rsidR="007B2200" w:rsidRPr="00972BC9" w:rsidTr="00C80391">
        <w:trPr>
          <w:cantSplit/>
          <w:trHeight w:val="510"/>
        </w:trPr>
        <w:tc>
          <w:tcPr>
            <w:tcW w:w="282" w:type="dxa"/>
            <w:vMerge/>
            <w:vAlign w:val="center"/>
            <w:hideMark/>
          </w:tcPr>
          <w:p w:rsidR="007B2200" w:rsidRPr="00972BC9" w:rsidRDefault="007B2200" w:rsidP="001B5CE1">
            <w:pPr>
              <w:contextualSpacing/>
              <w:jc w:val="center"/>
              <w:rPr>
                <w:b/>
                <w:bCs/>
                <w:sz w:val="15"/>
                <w:szCs w:val="15"/>
              </w:rPr>
            </w:pPr>
          </w:p>
        </w:tc>
        <w:tc>
          <w:tcPr>
            <w:tcW w:w="2414" w:type="dxa"/>
            <w:vMerge/>
            <w:vAlign w:val="center"/>
            <w:hideMark/>
          </w:tcPr>
          <w:p w:rsidR="007B2200" w:rsidRPr="00972BC9" w:rsidRDefault="007B2200" w:rsidP="001B5CE1">
            <w:pPr>
              <w:contextualSpacing/>
              <w:jc w:val="center"/>
              <w:rPr>
                <w:b/>
                <w:bCs/>
                <w:sz w:val="15"/>
                <w:szCs w:val="15"/>
              </w:rPr>
            </w:pPr>
          </w:p>
        </w:tc>
        <w:tc>
          <w:tcPr>
            <w:tcW w:w="849" w:type="dxa"/>
            <w:vMerge/>
            <w:vAlign w:val="center"/>
            <w:hideMark/>
          </w:tcPr>
          <w:p w:rsidR="007B2200" w:rsidRPr="00972BC9" w:rsidRDefault="007B2200" w:rsidP="001B5CE1">
            <w:pPr>
              <w:contextualSpacing/>
              <w:jc w:val="center"/>
              <w:rPr>
                <w:b/>
                <w:bCs/>
                <w:sz w:val="15"/>
                <w:szCs w:val="15"/>
              </w:rPr>
            </w:pPr>
          </w:p>
        </w:tc>
        <w:tc>
          <w:tcPr>
            <w:tcW w:w="2835" w:type="dxa"/>
            <w:vMerge/>
            <w:vAlign w:val="center"/>
            <w:hideMark/>
          </w:tcPr>
          <w:p w:rsidR="007B2200" w:rsidRPr="00972BC9" w:rsidRDefault="007B2200" w:rsidP="001B5CE1">
            <w:pPr>
              <w:contextualSpacing/>
              <w:jc w:val="center"/>
              <w:rPr>
                <w:b/>
                <w:bCs/>
                <w:sz w:val="15"/>
                <w:szCs w:val="15"/>
              </w:rPr>
            </w:pPr>
          </w:p>
        </w:tc>
        <w:tc>
          <w:tcPr>
            <w:tcW w:w="709" w:type="dxa"/>
            <w:vMerge/>
            <w:vAlign w:val="center"/>
            <w:hideMark/>
          </w:tcPr>
          <w:p w:rsidR="007B2200" w:rsidRPr="00972BC9" w:rsidRDefault="007B2200" w:rsidP="001B5CE1">
            <w:pPr>
              <w:contextualSpacing/>
              <w:jc w:val="center"/>
              <w:rPr>
                <w:b/>
                <w:bCs/>
                <w:sz w:val="15"/>
                <w:szCs w:val="15"/>
              </w:rPr>
            </w:pPr>
          </w:p>
        </w:tc>
        <w:tc>
          <w:tcPr>
            <w:tcW w:w="708" w:type="dxa"/>
            <w:vMerge/>
            <w:vAlign w:val="center"/>
            <w:hideMark/>
          </w:tcPr>
          <w:p w:rsidR="007B2200" w:rsidRPr="00972BC9" w:rsidRDefault="007B2200" w:rsidP="001B5CE1">
            <w:pPr>
              <w:contextualSpacing/>
              <w:jc w:val="center"/>
              <w:rPr>
                <w:b/>
                <w:bCs/>
                <w:sz w:val="15"/>
                <w:szCs w:val="15"/>
              </w:rPr>
            </w:pPr>
          </w:p>
        </w:tc>
        <w:tc>
          <w:tcPr>
            <w:tcW w:w="572" w:type="dxa"/>
            <w:vMerge/>
            <w:vAlign w:val="center"/>
            <w:hideMark/>
          </w:tcPr>
          <w:p w:rsidR="007B2200" w:rsidRPr="00972BC9" w:rsidRDefault="007B2200" w:rsidP="001B5CE1">
            <w:pPr>
              <w:contextualSpacing/>
              <w:jc w:val="center"/>
              <w:rPr>
                <w:b/>
                <w:bCs/>
                <w:sz w:val="15"/>
                <w:szCs w:val="15"/>
              </w:rPr>
            </w:pPr>
          </w:p>
        </w:tc>
        <w:tc>
          <w:tcPr>
            <w:tcW w:w="580" w:type="dxa"/>
            <w:vMerge/>
            <w:vAlign w:val="center"/>
            <w:hideMark/>
          </w:tcPr>
          <w:p w:rsidR="007B2200" w:rsidRPr="00972BC9" w:rsidRDefault="007B2200" w:rsidP="001B5CE1">
            <w:pPr>
              <w:contextualSpacing/>
              <w:jc w:val="center"/>
              <w:rPr>
                <w:b/>
                <w:bCs/>
                <w:sz w:val="15"/>
                <w:szCs w:val="15"/>
              </w:rPr>
            </w:pPr>
          </w:p>
        </w:tc>
        <w:tc>
          <w:tcPr>
            <w:tcW w:w="1116" w:type="dxa"/>
            <w:vMerge/>
            <w:vAlign w:val="center"/>
            <w:hideMark/>
          </w:tcPr>
          <w:p w:rsidR="007B2200" w:rsidRPr="00972BC9" w:rsidRDefault="007B2200" w:rsidP="001B5CE1">
            <w:pPr>
              <w:contextualSpacing/>
              <w:jc w:val="center"/>
              <w:rPr>
                <w:b/>
                <w:bCs/>
                <w:sz w:val="15"/>
                <w:szCs w:val="15"/>
              </w:rPr>
            </w:pPr>
          </w:p>
        </w:tc>
        <w:tc>
          <w:tcPr>
            <w:tcW w:w="426" w:type="dxa"/>
            <w:vMerge/>
            <w:vAlign w:val="center"/>
            <w:hideMark/>
          </w:tcPr>
          <w:p w:rsidR="007B2200" w:rsidRPr="00972BC9" w:rsidRDefault="007B2200" w:rsidP="001B5CE1">
            <w:pPr>
              <w:contextualSpacing/>
              <w:jc w:val="center"/>
              <w:rPr>
                <w:b/>
                <w:bCs/>
                <w:sz w:val="15"/>
                <w:szCs w:val="15"/>
              </w:rPr>
            </w:pPr>
          </w:p>
        </w:tc>
        <w:tc>
          <w:tcPr>
            <w:tcW w:w="228" w:type="dxa"/>
            <w:vMerge/>
            <w:vAlign w:val="center"/>
            <w:hideMark/>
          </w:tcPr>
          <w:p w:rsidR="007B2200" w:rsidRPr="00972BC9" w:rsidRDefault="007B2200" w:rsidP="001B5CE1">
            <w:pPr>
              <w:contextualSpacing/>
              <w:jc w:val="center"/>
              <w:rPr>
                <w:b/>
                <w:bCs/>
                <w:sz w:val="15"/>
                <w:szCs w:val="15"/>
              </w:rPr>
            </w:pPr>
          </w:p>
        </w:tc>
        <w:tc>
          <w:tcPr>
            <w:tcW w:w="278" w:type="dxa"/>
            <w:vMerge/>
            <w:vAlign w:val="center"/>
            <w:hideMark/>
          </w:tcPr>
          <w:p w:rsidR="007B2200" w:rsidRPr="00972BC9" w:rsidRDefault="007B2200" w:rsidP="001B5CE1">
            <w:pPr>
              <w:contextualSpacing/>
              <w:jc w:val="center"/>
              <w:rPr>
                <w:b/>
                <w:bCs/>
                <w:sz w:val="15"/>
                <w:szCs w:val="15"/>
              </w:rPr>
            </w:pPr>
          </w:p>
        </w:tc>
        <w:tc>
          <w:tcPr>
            <w:tcW w:w="289" w:type="dxa"/>
            <w:vMerge/>
          </w:tcPr>
          <w:p w:rsidR="007B2200" w:rsidRPr="00972BC9" w:rsidRDefault="007B2200" w:rsidP="001B5CE1">
            <w:pPr>
              <w:contextualSpacing/>
              <w:jc w:val="center"/>
              <w:rPr>
                <w:b/>
                <w:bCs/>
                <w:sz w:val="15"/>
                <w:szCs w:val="15"/>
              </w:rPr>
            </w:pPr>
          </w:p>
        </w:tc>
        <w:tc>
          <w:tcPr>
            <w:tcW w:w="284" w:type="dxa"/>
            <w:vMerge/>
            <w:vAlign w:val="center"/>
            <w:hideMark/>
          </w:tcPr>
          <w:p w:rsidR="007B2200" w:rsidRPr="00972BC9" w:rsidRDefault="007B2200" w:rsidP="001B5CE1">
            <w:pPr>
              <w:contextualSpacing/>
              <w:jc w:val="center"/>
              <w:rPr>
                <w:b/>
                <w:bCs/>
                <w:sz w:val="15"/>
                <w:szCs w:val="15"/>
              </w:rPr>
            </w:pPr>
          </w:p>
        </w:tc>
        <w:tc>
          <w:tcPr>
            <w:tcW w:w="310" w:type="dxa"/>
            <w:vMerge/>
            <w:vAlign w:val="center"/>
            <w:hideMark/>
          </w:tcPr>
          <w:p w:rsidR="007B2200" w:rsidRPr="00972BC9" w:rsidRDefault="007B2200" w:rsidP="001B5CE1">
            <w:pPr>
              <w:contextualSpacing/>
              <w:jc w:val="center"/>
              <w:rPr>
                <w:b/>
                <w:bCs/>
                <w:sz w:val="15"/>
                <w:szCs w:val="15"/>
              </w:rPr>
            </w:pPr>
          </w:p>
        </w:tc>
        <w:tc>
          <w:tcPr>
            <w:tcW w:w="399" w:type="dxa"/>
            <w:vAlign w:val="center"/>
            <w:hideMark/>
          </w:tcPr>
          <w:p w:rsidR="007B2200" w:rsidRPr="00972BC9" w:rsidRDefault="007B2200" w:rsidP="001B5CE1">
            <w:pPr>
              <w:contextualSpacing/>
              <w:jc w:val="center"/>
              <w:rPr>
                <w:b/>
                <w:bCs/>
                <w:sz w:val="15"/>
                <w:szCs w:val="15"/>
              </w:rPr>
            </w:pPr>
            <w:r w:rsidRPr="00972BC9">
              <w:rPr>
                <w:b/>
                <w:bCs/>
                <w:sz w:val="15"/>
                <w:szCs w:val="15"/>
              </w:rPr>
              <w:t xml:space="preserve">на 1-ый год </w:t>
            </w:r>
          </w:p>
        </w:tc>
        <w:tc>
          <w:tcPr>
            <w:tcW w:w="284" w:type="dxa"/>
            <w:vAlign w:val="center"/>
            <w:hideMark/>
          </w:tcPr>
          <w:p w:rsidR="007B2200" w:rsidRPr="00972BC9" w:rsidRDefault="007B2200" w:rsidP="001B5CE1">
            <w:pPr>
              <w:contextualSpacing/>
              <w:jc w:val="center"/>
              <w:rPr>
                <w:b/>
                <w:bCs/>
                <w:sz w:val="15"/>
                <w:szCs w:val="15"/>
              </w:rPr>
            </w:pPr>
            <w:r w:rsidRPr="00972BC9">
              <w:rPr>
                <w:b/>
                <w:bCs/>
                <w:sz w:val="15"/>
                <w:szCs w:val="15"/>
              </w:rPr>
              <w:t xml:space="preserve">на 2-ой год </w:t>
            </w:r>
          </w:p>
        </w:tc>
        <w:tc>
          <w:tcPr>
            <w:tcW w:w="443" w:type="dxa"/>
            <w:vMerge/>
            <w:vAlign w:val="center"/>
            <w:hideMark/>
          </w:tcPr>
          <w:p w:rsidR="007B2200" w:rsidRPr="00972BC9" w:rsidRDefault="007B2200" w:rsidP="001B5CE1">
            <w:pPr>
              <w:contextualSpacing/>
              <w:jc w:val="center"/>
              <w:rPr>
                <w:b/>
                <w:bCs/>
                <w:sz w:val="15"/>
                <w:szCs w:val="15"/>
              </w:rPr>
            </w:pPr>
          </w:p>
        </w:tc>
        <w:tc>
          <w:tcPr>
            <w:tcW w:w="832" w:type="dxa"/>
            <w:vMerge/>
            <w:vAlign w:val="center"/>
            <w:hideMark/>
          </w:tcPr>
          <w:p w:rsidR="007B2200" w:rsidRPr="00972BC9" w:rsidRDefault="007B2200" w:rsidP="001B5CE1">
            <w:pPr>
              <w:contextualSpacing/>
              <w:jc w:val="center"/>
              <w:rPr>
                <w:b/>
                <w:bCs/>
                <w:sz w:val="15"/>
                <w:szCs w:val="15"/>
              </w:rPr>
            </w:pPr>
          </w:p>
        </w:tc>
        <w:tc>
          <w:tcPr>
            <w:tcW w:w="377" w:type="dxa"/>
            <w:vMerge/>
            <w:vAlign w:val="center"/>
            <w:hideMark/>
          </w:tcPr>
          <w:p w:rsidR="007B2200" w:rsidRPr="00972BC9" w:rsidRDefault="007B2200" w:rsidP="001B5CE1">
            <w:pPr>
              <w:contextualSpacing/>
              <w:jc w:val="center"/>
              <w:rPr>
                <w:b/>
                <w:bCs/>
                <w:sz w:val="15"/>
                <w:szCs w:val="15"/>
              </w:rPr>
            </w:pPr>
          </w:p>
        </w:tc>
        <w:tc>
          <w:tcPr>
            <w:tcW w:w="637" w:type="dxa"/>
            <w:vMerge/>
            <w:vAlign w:val="center"/>
            <w:hideMark/>
          </w:tcPr>
          <w:p w:rsidR="007B2200" w:rsidRPr="00972BC9" w:rsidRDefault="007B2200" w:rsidP="001B5CE1">
            <w:pPr>
              <w:contextualSpacing/>
              <w:jc w:val="center"/>
              <w:rPr>
                <w:b/>
                <w:bCs/>
                <w:sz w:val="15"/>
                <w:szCs w:val="15"/>
              </w:rPr>
            </w:pPr>
          </w:p>
        </w:tc>
        <w:tc>
          <w:tcPr>
            <w:tcW w:w="611" w:type="dxa"/>
            <w:gridSpan w:val="2"/>
            <w:vMerge/>
            <w:vAlign w:val="center"/>
            <w:hideMark/>
          </w:tcPr>
          <w:p w:rsidR="007B2200" w:rsidRPr="00972BC9" w:rsidRDefault="007B2200" w:rsidP="001B5CE1">
            <w:pPr>
              <w:contextualSpacing/>
              <w:jc w:val="center"/>
              <w:rPr>
                <w:b/>
                <w:bCs/>
                <w:sz w:val="15"/>
                <w:szCs w:val="15"/>
              </w:rPr>
            </w:pPr>
          </w:p>
        </w:tc>
        <w:tc>
          <w:tcPr>
            <w:tcW w:w="611" w:type="dxa"/>
            <w:vMerge/>
            <w:vAlign w:val="center"/>
          </w:tcPr>
          <w:p w:rsidR="007B2200" w:rsidRPr="00972BC9" w:rsidRDefault="007B2200" w:rsidP="001B5CE1">
            <w:pPr>
              <w:contextualSpacing/>
              <w:jc w:val="center"/>
              <w:rPr>
                <w:b/>
                <w:bCs/>
                <w:sz w:val="15"/>
                <w:szCs w:val="15"/>
              </w:rPr>
            </w:pPr>
          </w:p>
        </w:tc>
        <w:tc>
          <w:tcPr>
            <w:tcW w:w="1025" w:type="dxa"/>
            <w:vMerge/>
            <w:vAlign w:val="center"/>
            <w:hideMark/>
          </w:tcPr>
          <w:p w:rsidR="007B2200" w:rsidRPr="00972BC9" w:rsidRDefault="007B2200" w:rsidP="001B5CE1">
            <w:pPr>
              <w:contextualSpacing/>
              <w:jc w:val="center"/>
              <w:rPr>
                <w:b/>
                <w:bCs/>
                <w:sz w:val="15"/>
                <w:szCs w:val="15"/>
              </w:rPr>
            </w:pPr>
          </w:p>
        </w:tc>
        <w:tc>
          <w:tcPr>
            <w:tcW w:w="850" w:type="dxa"/>
            <w:vMerge/>
            <w:vAlign w:val="center"/>
            <w:hideMark/>
          </w:tcPr>
          <w:p w:rsidR="007B2200" w:rsidRPr="00972BC9" w:rsidRDefault="007B2200" w:rsidP="001B5CE1">
            <w:pPr>
              <w:contextualSpacing/>
              <w:jc w:val="center"/>
              <w:rPr>
                <w:b/>
                <w:bCs/>
                <w:sz w:val="15"/>
                <w:szCs w:val="15"/>
              </w:rPr>
            </w:pPr>
          </w:p>
        </w:tc>
        <w:tc>
          <w:tcPr>
            <w:tcW w:w="850" w:type="dxa"/>
            <w:vMerge/>
            <w:vAlign w:val="center"/>
            <w:hideMark/>
          </w:tcPr>
          <w:p w:rsidR="007B2200" w:rsidRPr="00972BC9" w:rsidRDefault="007B2200" w:rsidP="001B5CE1">
            <w:pPr>
              <w:contextualSpacing/>
              <w:jc w:val="center"/>
              <w:rPr>
                <w:b/>
                <w:bCs/>
                <w:sz w:val="15"/>
                <w:szCs w:val="15"/>
              </w:rPr>
            </w:pPr>
          </w:p>
        </w:tc>
        <w:tc>
          <w:tcPr>
            <w:tcW w:w="992" w:type="dxa"/>
            <w:vMerge/>
            <w:vAlign w:val="center"/>
            <w:hideMark/>
          </w:tcPr>
          <w:p w:rsidR="007B2200" w:rsidRPr="00972BC9" w:rsidRDefault="007B2200" w:rsidP="001B5CE1">
            <w:pPr>
              <w:contextualSpacing/>
              <w:jc w:val="center"/>
              <w:rPr>
                <w:b/>
                <w:bCs/>
                <w:sz w:val="15"/>
                <w:szCs w:val="15"/>
              </w:rPr>
            </w:pPr>
          </w:p>
        </w:tc>
        <w:tc>
          <w:tcPr>
            <w:tcW w:w="425" w:type="dxa"/>
            <w:vMerge/>
            <w:vAlign w:val="center"/>
            <w:hideMark/>
          </w:tcPr>
          <w:p w:rsidR="007B2200" w:rsidRPr="00972BC9" w:rsidRDefault="007B2200" w:rsidP="001B5CE1">
            <w:pPr>
              <w:contextualSpacing/>
              <w:jc w:val="center"/>
              <w:rPr>
                <w:b/>
                <w:bCs/>
                <w:sz w:val="15"/>
                <w:szCs w:val="15"/>
              </w:rPr>
            </w:pPr>
          </w:p>
        </w:tc>
        <w:tc>
          <w:tcPr>
            <w:tcW w:w="426" w:type="dxa"/>
            <w:vMerge/>
            <w:vAlign w:val="center"/>
            <w:hideMark/>
          </w:tcPr>
          <w:p w:rsidR="007B2200" w:rsidRPr="00972BC9" w:rsidRDefault="007B2200" w:rsidP="001B5CE1">
            <w:pPr>
              <w:contextualSpacing/>
              <w:jc w:val="center"/>
              <w:rPr>
                <w:b/>
                <w:bCs/>
                <w:sz w:val="15"/>
                <w:szCs w:val="15"/>
              </w:rPr>
            </w:pPr>
          </w:p>
        </w:tc>
        <w:tc>
          <w:tcPr>
            <w:tcW w:w="425" w:type="dxa"/>
            <w:vMerge/>
            <w:vAlign w:val="center"/>
            <w:hideMark/>
          </w:tcPr>
          <w:p w:rsidR="007B2200" w:rsidRPr="00972BC9" w:rsidRDefault="007B2200" w:rsidP="001B5CE1">
            <w:pPr>
              <w:contextualSpacing/>
              <w:jc w:val="center"/>
              <w:rPr>
                <w:b/>
                <w:bCs/>
                <w:sz w:val="15"/>
                <w:szCs w:val="15"/>
              </w:rPr>
            </w:pPr>
          </w:p>
        </w:tc>
        <w:tc>
          <w:tcPr>
            <w:tcW w:w="871" w:type="dxa"/>
            <w:vMerge/>
            <w:vAlign w:val="center"/>
            <w:hideMark/>
          </w:tcPr>
          <w:p w:rsidR="007B2200" w:rsidRPr="00972BC9" w:rsidRDefault="007B2200" w:rsidP="001B5CE1">
            <w:pPr>
              <w:contextualSpacing/>
              <w:jc w:val="center"/>
              <w:rPr>
                <w:b/>
                <w:bCs/>
                <w:sz w:val="15"/>
                <w:szCs w:val="15"/>
              </w:rPr>
            </w:pPr>
          </w:p>
        </w:tc>
        <w:tc>
          <w:tcPr>
            <w:tcW w:w="310" w:type="dxa"/>
            <w:vMerge/>
            <w:vAlign w:val="center"/>
            <w:hideMark/>
          </w:tcPr>
          <w:p w:rsidR="007B2200" w:rsidRPr="00972BC9" w:rsidRDefault="007B2200" w:rsidP="001B5CE1">
            <w:pPr>
              <w:contextualSpacing/>
              <w:jc w:val="center"/>
              <w:rPr>
                <w:b/>
                <w:bCs/>
                <w:sz w:val="15"/>
                <w:szCs w:val="15"/>
              </w:rPr>
            </w:pPr>
          </w:p>
        </w:tc>
        <w:tc>
          <w:tcPr>
            <w:tcW w:w="399" w:type="dxa"/>
            <w:vMerge/>
            <w:vAlign w:val="center"/>
            <w:hideMark/>
          </w:tcPr>
          <w:p w:rsidR="007B2200" w:rsidRPr="00972BC9" w:rsidRDefault="007B2200" w:rsidP="001B5CE1">
            <w:pPr>
              <w:contextualSpacing/>
              <w:jc w:val="center"/>
              <w:rPr>
                <w:b/>
                <w:bCs/>
                <w:sz w:val="15"/>
                <w:szCs w:val="15"/>
              </w:rPr>
            </w:pPr>
          </w:p>
        </w:tc>
      </w:tr>
      <w:tr w:rsidR="007B2200" w:rsidRPr="00972BC9" w:rsidTr="00C80391">
        <w:trPr>
          <w:cantSplit/>
          <w:trHeight w:val="510"/>
        </w:trPr>
        <w:tc>
          <w:tcPr>
            <w:tcW w:w="282" w:type="dxa"/>
            <w:vAlign w:val="center"/>
            <w:hideMark/>
          </w:tcPr>
          <w:p w:rsidR="007B2200" w:rsidRPr="00972BC9" w:rsidRDefault="007B2200" w:rsidP="001B5CE1">
            <w:pPr>
              <w:contextualSpacing/>
              <w:jc w:val="center"/>
              <w:rPr>
                <w:sz w:val="15"/>
                <w:szCs w:val="15"/>
              </w:rPr>
            </w:pPr>
            <w:r w:rsidRPr="00972BC9">
              <w:rPr>
                <w:sz w:val="15"/>
                <w:szCs w:val="15"/>
              </w:rPr>
              <w:t>1</w:t>
            </w:r>
          </w:p>
        </w:tc>
        <w:tc>
          <w:tcPr>
            <w:tcW w:w="2414" w:type="dxa"/>
            <w:vAlign w:val="center"/>
            <w:hideMark/>
          </w:tcPr>
          <w:p w:rsidR="007B2200" w:rsidRPr="00972BC9" w:rsidRDefault="007B2200" w:rsidP="001B5CE1">
            <w:pPr>
              <w:contextualSpacing/>
              <w:jc w:val="center"/>
              <w:rPr>
                <w:sz w:val="15"/>
                <w:szCs w:val="15"/>
              </w:rPr>
            </w:pPr>
            <w:r w:rsidRPr="00972BC9">
              <w:rPr>
                <w:sz w:val="15"/>
                <w:szCs w:val="15"/>
              </w:rPr>
              <w:t>2</w:t>
            </w:r>
          </w:p>
        </w:tc>
        <w:tc>
          <w:tcPr>
            <w:tcW w:w="849" w:type="dxa"/>
            <w:vAlign w:val="center"/>
            <w:hideMark/>
          </w:tcPr>
          <w:p w:rsidR="007B2200" w:rsidRPr="00972BC9" w:rsidRDefault="007B2200" w:rsidP="001B5CE1">
            <w:pPr>
              <w:contextualSpacing/>
              <w:jc w:val="center"/>
              <w:rPr>
                <w:sz w:val="15"/>
                <w:szCs w:val="15"/>
              </w:rPr>
            </w:pPr>
            <w:r w:rsidRPr="00972BC9">
              <w:rPr>
                <w:sz w:val="15"/>
                <w:szCs w:val="15"/>
              </w:rPr>
              <w:t>3</w:t>
            </w:r>
          </w:p>
        </w:tc>
        <w:tc>
          <w:tcPr>
            <w:tcW w:w="2835" w:type="dxa"/>
            <w:vAlign w:val="center"/>
            <w:hideMark/>
          </w:tcPr>
          <w:p w:rsidR="007B2200" w:rsidRPr="00972BC9" w:rsidRDefault="007B2200" w:rsidP="001B5CE1">
            <w:pPr>
              <w:contextualSpacing/>
              <w:jc w:val="center"/>
              <w:rPr>
                <w:sz w:val="15"/>
                <w:szCs w:val="15"/>
              </w:rPr>
            </w:pPr>
            <w:r w:rsidRPr="00972BC9">
              <w:rPr>
                <w:sz w:val="15"/>
                <w:szCs w:val="15"/>
              </w:rPr>
              <w:t>4</w:t>
            </w:r>
          </w:p>
        </w:tc>
        <w:tc>
          <w:tcPr>
            <w:tcW w:w="709" w:type="dxa"/>
            <w:vAlign w:val="center"/>
            <w:hideMark/>
          </w:tcPr>
          <w:p w:rsidR="007B2200" w:rsidRPr="00972BC9" w:rsidRDefault="007B2200" w:rsidP="001B5CE1">
            <w:pPr>
              <w:contextualSpacing/>
              <w:jc w:val="center"/>
              <w:rPr>
                <w:sz w:val="15"/>
                <w:szCs w:val="15"/>
              </w:rPr>
            </w:pPr>
            <w:r w:rsidRPr="00972BC9">
              <w:rPr>
                <w:sz w:val="15"/>
                <w:szCs w:val="15"/>
              </w:rPr>
              <w:t>5</w:t>
            </w:r>
          </w:p>
        </w:tc>
        <w:tc>
          <w:tcPr>
            <w:tcW w:w="708" w:type="dxa"/>
            <w:vAlign w:val="center"/>
            <w:hideMark/>
          </w:tcPr>
          <w:p w:rsidR="007B2200" w:rsidRPr="00972BC9" w:rsidRDefault="007B2200" w:rsidP="001B5CE1">
            <w:pPr>
              <w:contextualSpacing/>
              <w:jc w:val="center"/>
              <w:rPr>
                <w:sz w:val="15"/>
                <w:szCs w:val="15"/>
              </w:rPr>
            </w:pPr>
            <w:r w:rsidRPr="00972BC9">
              <w:rPr>
                <w:sz w:val="15"/>
                <w:szCs w:val="15"/>
              </w:rPr>
              <w:t>6</w:t>
            </w:r>
          </w:p>
        </w:tc>
        <w:tc>
          <w:tcPr>
            <w:tcW w:w="572" w:type="dxa"/>
            <w:vAlign w:val="center"/>
            <w:hideMark/>
          </w:tcPr>
          <w:p w:rsidR="007B2200" w:rsidRPr="00972BC9" w:rsidRDefault="007B2200" w:rsidP="001B5CE1">
            <w:pPr>
              <w:contextualSpacing/>
              <w:jc w:val="center"/>
              <w:rPr>
                <w:sz w:val="15"/>
                <w:szCs w:val="15"/>
              </w:rPr>
            </w:pPr>
            <w:r w:rsidRPr="00972BC9">
              <w:rPr>
                <w:sz w:val="15"/>
                <w:szCs w:val="15"/>
              </w:rPr>
              <w:t>7</w:t>
            </w:r>
          </w:p>
        </w:tc>
        <w:tc>
          <w:tcPr>
            <w:tcW w:w="580" w:type="dxa"/>
            <w:vAlign w:val="center"/>
            <w:hideMark/>
          </w:tcPr>
          <w:p w:rsidR="007B2200" w:rsidRPr="00972BC9" w:rsidRDefault="007B2200" w:rsidP="001B5CE1">
            <w:pPr>
              <w:contextualSpacing/>
              <w:jc w:val="center"/>
              <w:rPr>
                <w:sz w:val="15"/>
                <w:szCs w:val="15"/>
              </w:rPr>
            </w:pPr>
            <w:r w:rsidRPr="00972BC9">
              <w:rPr>
                <w:sz w:val="15"/>
                <w:szCs w:val="15"/>
              </w:rPr>
              <w:t>8</w:t>
            </w:r>
          </w:p>
        </w:tc>
        <w:tc>
          <w:tcPr>
            <w:tcW w:w="1116" w:type="dxa"/>
            <w:vAlign w:val="center"/>
            <w:hideMark/>
          </w:tcPr>
          <w:p w:rsidR="007B2200" w:rsidRPr="00972BC9" w:rsidRDefault="007B2200" w:rsidP="001B5CE1">
            <w:pPr>
              <w:contextualSpacing/>
              <w:jc w:val="center"/>
              <w:rPr>
                <w:sz w:val="15"/>
                <w:szCs w:val="15"/>
              </w:rPr>
            </w:pPr>
            <w:r w:rsidRPr="00972BC9">
              <w:rPr>
                <w:sz w:val="15"/>
                <w:szCs w:val="15"/>
              </w:rPr>
              <w:t>9</w:t>
            </w:r>
          </w:p>
        </w:tc>
        <w:tc>
          <w:tcPr>
            <w:tcW w:w="426" w:type="dxa"/>
            <w:vAlign w:val="center"/>
            <w:hideMark/>
          </w:tcPr>
          <w:p w:rsidR="007B2200" w:rsidRPr="00972BC9" w:rsidRDefault="007B2200" w:rsidP="001B5CE1">
            <w:pPr>
              <w:contextualSpacing/>
              <w:jc w:val="center"/>
              <w:rPr>
                <w:sz w:val="15"/>
                <w:szCs w:val="15"/>
              </w:rPr>
            </w:pPr>
            <w:r w:rsidRPr="00972BC9">
              <w:rPr>
                <w:sz w:val="15"/>
                <w:szCs w:val="15"/>
              </w:rPr>
              <w:t>10</w:t>
            </w:r>
          </w:p>
        </w:tc>
        <w:tc>
          <w:tcPr>
            <w:tcW w:w="228" w:type="dxa"/>
            <w:vAlign w:val="center"/>
            <w:hideMark/>
          </w:tcPr>
          <w:p w:rsidR="007B2200" w:rsidRPr="00972BC9" w:rsidRDefault="007B2200" w:rsidP="001B5CE1">
            <w:pPr>
              <w:contextualSpacing/>
              <w:jc w:val="center"/>
              <w:rPr>
                <w:sz w:val="15"/>
                <w:szCs w:val="15"/>
              </w:rPr>
            </w:pPr>
            <w:r w:rsidRPr="00972BC9">
              <w:rPr>
                <w:sz w:val="15"/>
                <w:szCs w:val="15"/>
              </w:rPr>
              <w:t>11</w:t>
            </w:r>
          </w:p>
        </w:tc>
        <w:tc>
          <w:tcPr>
            <w:tcW w:w="278" w:type="dxa"/>
            <w:vAlign w:val="center"/>
            <w:hideMark/>
          </w:tcPr>
          <w:p w:rsidR="007B2200" w:rsidRPr="00972BC9" w:rsidRDefault="0080047F" w:rsidP="001B5CE1">
            <w:pPr>
              <w:contextualSpacing/>
              <w:jc w:val="center"/>
              <w:rPr>
                <w:sz w:val="15"/>
                <w:szCs w:val="15"/>
              </w:rPr>
            </w:pPr>
            <w:r w:rsidRPr="00972BC9">
              <w:rPr>
                <w:sz w:val="15"/>
                <w:szCs w:val="15"/>
              </w:rPr>
              <w:t>12</w:t>
            </w:r>
          </w:p>
        </w:tc>
        <w:tc>
          <w:tcPr>
            <w:tcW w:w="289" w:type="dxa"/>
          </w:tcPr>
          <w:p w:rsidR="007B2200" w:rsidRPr="00972BC9" w:rsidRDefault="007B2200" w:rsidP="001B5CE1">
            <w:pPr>
              <w:contextualSpacing/>
              <w:jc w:val="center"/>
              <w:rPr>
                <w:sz w:val="15"/>
                <w:szCs w:val="15"/>
              </w:rPr>
            </w:pPr>
          </w:p>
          <w:p w:rsidR="0080047F" w:rsidRPr="00972BC9" w:rsidRDefault="0080047F" w:rsidP="001B5CE1">
            <w:pPr>
              <w:contextualSpacing/>
              <w:jc w:val="center"/>
              <w:rPr>
                <w:sz w:val="15"/>
                <w:szCs w:val="15"/>
              </w:rPr>
            </w:pPr>
            <w:r w:rsidRPr="00972BC9">
              <w:rPr>
                <w:sz w:val="15"/>
                <w:szCs w:val="15"/>
              </w:rPr>
              <w:t>13</w:t>
            </w:r>
          </w:p>
        </w:tc>
        <w:tc>
          <w:tcPr>
            <w:tcW w:w="284" w:type="dxa"/>
            <w:vAlign w:val="center"/>
            <w:hideMark/>
          </w:tcPr>
          <w:p w:rsidR="007B2200" w:rsidRPr="00972BC9" w:rsidRDefault="007B2200" w:rsidP="001B5CE1">
            <w:pPr>
              <w:contextualSpacing/>
              <w:jc w:val="center"/>
              <w:rPr>
                <w:sz w:val="15"/>
                <w:szCs w:val="15"/>
              </w:rPr>
            </w:pPr>
            <w:r w:rsidRPr="00972BC9">
              <w:rPr>
                <w:sz w:val="15"/>
                <w:szCs w:val="15"/>
              </w:rPr>
              <w:t>14</w:t>
            </w:r>
          </w:p>
        </w:tc>
        <w:tc>
          <w:tcPr>
            <w:tcW w:w="310" w:type="dxa"/>
            <w:vAlign w:val="center"/>
            <w:hideMark/>
          </w:tcPr>
          <w:p w:rsidR="007B2200" w:rsidRPr="00972BC9" w:rsidRDefault="007B2200" w:rsidP="001B5CE1">
            <w:pPr>
              <w:contextualSpacing/>
              <w:jc w:val="center"/>
              <w:rPr>
                <w:sz w:val="15"/>
                <w:szCs w:val="15"/>
              </w:rPr>
            </w:pPr>
            <w:r w:rsidRPr="00972BC9">
              <w:rPr>
                <w:sz w:val="15"/>
                <w:szCs w:val="15"/>
              </w:rPr>
              <w:t>15</w:t>
            </w:r>
          </w:p>
        </w:tc>
        <w:tc>
          <w:tcPr>
            <w:tcW w:w="399" w:type="dxa"/>
            <w:vAlign w:val="center"/>
            <w:hideMark/>
          </w:tcPr>
          <w:p w:rsidR="007B2200" w:rsidRPr="00972BC9" w:rsidRDefault="007B2200" w:rsidP="001B5CE1">
            <w:pPr>
              <w:contextualSpacing/>
              <w:jc w:val="center"/>
              <w:rPr>
                <w:sz w:val="15"/>
                <w:szCs w:val="15"/>
              </w:rPr>
            </w:pPr>
            <w:r w:rsidRPr="00972BC9">
              <w:rPr>
                <w:sz w:val="15"/>
                <w:szCs w:val="15"/>
              </w:rPr>
              <w:t>16</w:t>
            </w:r>
          </w:p>
        </w:tc>
        <w:tc>
          <w:tcPr>
            <w:tcW w:w="284" w:type="dxa"/>
            <w:vAlign w:val="center"/>
            <w:hideMark/>
          </w:tcPr>
          <w:p w:rsidR="007B2200" w:rsidRPr="00972BC9" w:rsidRDefault="007B2200" w:rsidP="001B5CE1">
            <w:pPr>
              <w:contextualSpacing/>
              <w:jc w:val="center"/>
              <w:rPr>
                <w:sz w:val="15"/>
                <w:szCs w:val="15"/>
              </w:rPr>
            </w:pPr>
            <w:r w:rsidRPr="00972BC9">
              <w:rPr>
                <w:sz w:val="15"/>
                <w:szCs w:val="15"/>
              </w:rPr>
              <w:t>17</w:t>
            </w:r>
          </w:p>
        </w:tc>
        <w:tc>
          <w:tcPr>
            <w:tcW w:w="443" w:type="dxa"/>
            <w:vAlign w:val="center"/>
            <w:hideMark/>
          </w:tcPr>
          <w:p w:rsidR="007B2200" w:rsidRPr="00972BC9" w:rsidRDefault="007B2200" w:rsidP="001B5CE1">
            <w:pPr>
              <w:contextualSpacing/>
              <w:jc w:val="center"/>
              <w:rPr>
                <w:sz w:val="15"/>
                <w:szCs w:val="15"/>
              </w:rPr>
            </w:pPr>
            <w:r w:rsidRPr="00972BC9">
              <w:rPr>
                <w:sz w:val="15"/>
                <w:szCs w:val="15"/>
              </w:rPr>
              <w:t>18</w:t>
            </w:r>
          </w:p>
        </w:tc>
        <w:tc>
          <w:tcPr>
            <w:tcW w:w="832" w:type="dxa"/>
            <w:vAlign w:val="center"/>
            <w:hideMark/>
          </w:tcPr>
          <w:p w:rsidR="007B2200" w:rsidRPr="00972BC9" w:rsidRDefault="007B2200" w:rsidP="001B5CE1">
            <w:pPr>
              <w:contextualSpacing/>
              <w:jc w:val="center"/>
              <w:rPr>
                <w:sz w:val="15"/>
                <w:szCs w:val="15"/>
              </w:rPr>
            </w:pPr>
            <w:r w:rsidRPr="00972BC9">
              <w:rPr>
                <w:sz w:val="15"/>
                <w:szCs w:val="15"/>
              </w:rPr>
              <w:t>19</w:t>
            </w:r>
          </w:p>
        </w:tc>
        <w:tc>
          <w:tcPr>
            <w:tcW w:w="377" w:type="dxa"/>
            <w:vAlign w:val="center"/>
            <w:hideMark/>
          </w:tcPr>
          <w:p w:rsidR="007B2200" w:rsidRPr="00972BC9" w:rsidRDefault="007B2200" w:rsidP="001B5CE1">
            <w:pPr>
              <w:contextualSpacing/>
              <w:jc w:val="center"/>
              <w:rPr>
                <w:sz w:val="15"/>
                <w:szCs w:val="15"/>
              </w:rPr>
            </w:pPr>
            <w:r w:rsidRPr="00972BC9">
              <w:rPr>
                <w:sz w:val="15"/>
                <w:szCs w:val="15"/>
              </w:rPr>
              <w:t>20</w:t>
            </w:r>
          </w:p>
        </w:tc>
        <w:tc>
          <w:tcPr>
            <w:tcW w:w="637" w:type="dxa"/>
            <w:vAlign w:val="center"/>
            <w:hideMark/>
          </w:tcPr>
          <w:p w:rsidR="007B2200" w:rsidRPr="00972BC9" w:rsidRDefault="007B2200" w:rsidP="001B5CE1">
            <w:pPr>
              <w:contextualSpacing/>
              <w:jc w:val="center"/>
              <w:rPr>
                <w:sz w:val="15"/>
                <w:szCs w:val="15"/>
              </w:rPr>
            </w:pPr>
            <w:r w:rsidRPr="00972BC9">
              <w:rPr>
                <w:sz w:val="15"/>
                <w:szCs w:val="15"/>
              </w:rPr>
              <w:t>21</w:t>
            </w:r>
          </w:p>
        </w:tc>
        <w:tc>
          <w:tcPr>
            <w:tcW w:w="602" w:type="dxa"/>
            <w:vAlign w:val="center"/>
            <w:hideMark/>
          </w:tcPr>
          <w:p w:rsidR="007B2200" w:rsidRPr="00972BC9" w:rsidRDefault="007B2200" w:rsidP="001B5CE1">
            <w:pPr>
              <w:contextualSpacing/>
              <w:jc w:val="center"/>
              <w:rPr>
                <w:sz w:val="15"/>
                <w:szCs w:val="15"/>
              </w:rPr>
            </w:pPr>
            <w:r w:rsidRPr="00972BC9">
              <w:rPr>
                <w:sz w:val="15"/>
                <w:szCs w:val="15"/>
              </w:rPr>
              <w:t>22</w:t>
            </w:r>
          </w:p>
        </w:tc>
        <w:tc>
          <w:tcPr>
            <w:tcW w:w="620" w:type="dxa"/>
            <w:gridSpan w:val="2"/>
            <w:vAlign w:val="center"/>
            <w:hideMark/>
          </w:tcPr>
          <w:p w:rsidR="007B2200" w:rsidRPr="00972BC9" w:rsidRDefault="007B2200" w:rsidP="001B5CE1">
            <w:pPr>
              <w:contextualSpacing/>
              <w:jc w:val="center"/>
              <w:rPr>
                <w:sz w:val="15"/>
                <w:szCs w:val="15"/>
              </w:rPr>
            </w:pPr>
            <w:r w:rsidRPr="00972BC9">
              <w:rPr>
                <w:sz w:val="15"/>
                <w:szCs w:val="15"/>
              </w:rPr>
              <w:t>23</w:t>
            </w:r>
          </w:p>
        </w:tc>
        <w:tc>
          <w:tcPr>
            <w:tcW w:w="1025" w:type="dxa"/>
            <w:vAlign w:val="center"/>
            <w:hideMark/>
          </w:tcPr>
          <w:p w:rsidR="007B2200" w:rsidRPr="00972BC9" w:rsidRDefault="007B2200" w:rsidP="001B5CE1">
            <w:pPr>
              <w:contextualSpacing/>
              <w:jc w:val="center"/>
              <w:rPr>
                <w:sz w:val="15"/>
                <w:szCs w:val="15"/>
              </w:rPr>
            </w:pPr>
            <w:r w:rsidRPr="00972BC9">
              <w:rPr>
                <w:sz w:val="15"/>
                <w:szCs w:val="15"/>
              </w:rPr>
              <w:t>24</w:t>
            </w:r>
          </w:p>
        </w:tc>
        <w:tc>
          <w:tcPr>
            <w:tcW w:w="850" w:type="dxa"/>
            <w:vAlign w:val="center"/>
            <w:hideMark/>
          </w:tcPr>
          <w:p w:rsidR="007B2200" w:rsidRPr="00972BC9" w:rsidRDefault="007B2200" w:rsidP="001B5CE1">
            <w:pPr>
              <w:contextualSpacing/>
              <w:jc w:val="center"/>
              <w:rPr>
                <w:sz w:val="15"/>
                <w:szCs w:val="15"/>
              </w:rPr>
            </w:pPr>
            <w:r w:rsidRPr="00972BC9">
              <w:rPr>
                <w:sz w:val="15"/>
                <w:szCs w:val="15"/>
              </w:rPr>
              <w:t>25</w:t>
            </w:r>
          </w:p>
        </w:tc>
        <w:tc>
          <w:tcPr>
            <w:tcW w:w="850" w:type="dxa"/>
            <w:vAlign w:val="center"/>
            <w:hideMark/>
          </w:tcPr>
          <w:p w:rsidR="007B2200" w:rsidRPr="00972BC9" w:rsidRDefault="007B2200" w:rsidP="001B5CE1">
            <w:pPr>
              <w:contextualSpacing/>
              <w:jc w:val="center"/>
              <w:rPr>
                <w:sz w:val="15"/>
                <w:szCs w:val="15"/>
              </w:rPr>
            </w:pPr>
            <w:r w:rsidRPr="00972BC9">
              <w:rPr>
                <w:sz w:val="15"/>
                <w:szCs w:val="15"/>
              </w:rPr>
              <w:t>26</w:t>
            </w:r>
          </w:p>
        </w:tc>
        <w:tc>
          <w:tcPr>
            <w:tcW w:w="992" w:type="dxa"/>
            <w:vAlign w:val="center"/>
            <w:hideMark/>
          </w:tcPr>
          <w:p w:rsidR="007B2200" w:rsidRPr="00972BC9" w:rsidRDefault="007B2200" w:rsidP="001B5CE1">
            <w:pPr>
              <w:contextualSpacing/>
              <w:jc w:val="center"/>
              <w:rPr>
                <w:sz w:val="15"/>
                <w:szCs w:val="15"/>
              </w:rPr>
            </w:pPr>
            <w:r w:rsidRPr="00972BC9">
              <w:rPr>
                <w:sz w:val="15"/>
                <w:szCs w:val="15"/>
              </w:rPr>
              <w:t>27</w:t>
            </w:r>
          </w:p>
        </w:tc>
        <w:tc>
          <w:tcPr>
            <w:tcW w:w="425" w:type="dxa"/>
            <w:vAlign w:val="center"/>
            <w:hideMark/>
          </w:tcPr>
          <w:p w:rsidR="007B2200" w:rsidRPr="00972BC9" w:rsidRDefault="007B2200" w:rsidP="001B5CE1">
            <w:pPr>
              <w:contextualSpacing/>
              <w:jc w:val="center"/>
              <w:rPr>
                <w:sz w:val="15"/>
                <w:szCs w:val="15"/>
              </w:rPr>
            </w:pPr>
            <w:r w:rsidRPr="00972BC9">
              <w:rPr>
                <w:sz w:val="15"/>
                <w:szCs w:val="15"/>
              </w:rPr>
              <w:t>28</w:t>
            </w:r>
          </w:p>
        </w:tc>
        <w:tc>
          <w:tcPr>
            <w:tcW w:w="426" w:type="dxa"/>
            <w:vAlign w:val="center"/>
            <w:hideMark/>
          </w:tcPr>
          <w:p w:rsidR="007B2200" w:rsidRPr="00972BC9" w:rsidRDefault="007B2200" w:rsidP="001B5CE1">
            <w:pPr>
              <w:contextualSpacing/>
              <w:jc w:val="center"/>
              <w:rPr>
                <w:sz w:val="15"/>
                <w:szCs w:val="15"/>
              </w:rPr>
            </w:pPr>
            <w:r w:rsidRPr="00972BC9">
              <w:rPr>
                <w:sz w:val="15"/>
                <w:szCs w:val="15"/>
              </w:rPr>
              <w:t>29</w:t>
            </w:r>
          </w:p>
        </w:tc>
        <w:tc>
          <w:tcPr>
            <w:tcW w:w="425" w:type="dxa"/>
            <w:vAlign w:val="center"/>
            <w:hideMark/>
          </w:tcPr>
          <w:p w:rsidR="007B2200" w:rsidRPr="00972BC9" w:rsidRDefault="007B2200" w:rsidP="001B5CE1">
            <w:pPr>
              <w:contextualSpacing/>
              <w:jc w:val="center"/>
              <w:rPr>
                <w:sz w:val="15"/>
                <w:szCs w:val="15"/>
              </w:rPr>
            </w:pPr>
            <w:r w:rsidRPr="00972BC9">
              <w:rPr>
                <w:sz w:val="15"/>
                <w:szCs w:val="15"/>
              </w:rPr>
              <w:t>30</w:t>
            </w:r>
          </w:p>
        </w:tc>
        <w:tc>
          <w:tcPr>
            <w:tcW w:w="871" w:type="dxa"/>
            <w:vAlign w:val="center"/>
            <w:hideMark/>
          </w:tcPr>
          <w:p w:rsidR="007B2200" w:rsidRPr="00972BC9" w:rsidRDefault="007B2200" w:rsidP="001B5CE1">
            <w:pPr>
              <w:contextualSpacing/>
              <w:jc w:val="center"/>
              <w:rPr>
                <w:sz w:val="15"/>
                <w:szCs w:val="15"/>
              </w:rPr>
            </w:pPr>
            <w:r w:rsidRPr="00972BC9">
              <w:rPr>
                <w:sz w:val="15"/>
                <w:szCs w:val="15"/>
              </w:rPr>
              <w:t>31</w:t>
            </w:r>
          </w:p>
        </w:tc>
        <w:tc>
          <w:tcPr>
            <w:tcW w:w="310" w:type="dxa"/>
            <w:vAlign w:val="center"/>
            <w:hideMark/>
          </w:tcPr>
          <w:p w:rsidR="007B2200" w:rsidRPr="00972BC9" w:rsidRDefault="007B2200" w:rsidP="001B5CE1">
            <w:pPr>
              <w:contextualSpacing/>
              <w:jc w:val="center"/>
              <w:rPr>
                <w:sz w:val="15"/>
                <w:szCs w:val="15"/>
              </w:rPr>
            </w:pPr>
            <w:r w:rsidRPr="00972BC9">
              <w:rPr>
                <w:sz w:val="15"/>
                <w:szCs w:val="15"/>
              </w:rPr>
              <w:t>32</w:t>
            </w:r>
          </w:p>
        </w:tc>
        <w:tc>
          <w:tcPr>
            <w:tcW w:w="399" w:type="dxa"/>
            <w:vAlign w:val="center"/>
            <w:hideMark/>
          </w:tcPr>
          <w:p w:rsidR="007B2200" w:rsidRPr="00972BC9" w:rsidRDefault="007B2200" w:rsidP="001B5CE1">
            <w:pPr>
              <w:contextualSpacing/>
              <w:jc w:val="center"/>
              <w:rPr>
                <w:sz w:val="15"/>
                <w:szCs w:val="15"/>
              </w:rPr>
            </w:pPr>
            <w:r w:rsidRPr="00972BC9">
              <w:rPr>
                <w:sz w:val="15"/>
                <w:szCs w:val="15"/>
              </w:rPr>
              <w:t>33</w:t>
            </w:r>
          </w:p>
        </w:tc>
      </w:tr>
      <w:tr w:rsidR="007B2200" w:rsidRPr="00972BC9" w:rsidTr="00C80391">
        <w:trPr>
          <w:cantSplit/>
          <w:trHeight w:val="998"/>
        </w:trPr>
        <w:tc>
          <w:tcPr>
            <w:tcW w:w="282"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171770732915277070100100010255310244</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Оказание услуг почтовой связи</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Оказание услуг почтовой связи</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1060.00000</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100.0</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1060.00000</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1060.00000</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7B2200" w:rsidP="00367458">
            <w:pPr>
              <w:contextualSpacing/>
              <w:jc w:val="center"/>
              <w:rPr>
                <w:sz w:val="15"/>
                <w:szCs w:val="15"/>
              </w:rPr>
            </w:pP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12.2017</w:t>
            </w:r>
          </w:p>
        </w:tc>
        <w:tc>
          <w:tcPr>
            <w:tcW w:w="620" w:type="dxa"/>
            <w:gridSpan w:val="2"/>
            <w:vAlign w:val="center"/>
            <w:hideMark/>
          </w:tcPr>
          <w:p w:rsidR="007B2200" w:rsidRPr="00972BC9" w:rsidRDefault="00DB18E3" w:rsidP="00367458">
            <w:pPr>
              <w:contextualSpacing/>
              <w:jc w:val="center"/>
              <w:rPr>
                <w:sz w:val="15"/>
                <w:szCs w:val="15"/>
              </w:rPr>
            </w:pPr>
            <w:r>
              <w:rPr>
                <w:sz w:val="15"/>
                <w:szCs w:val="15"/>
              </w:rPr>
              <w:t>12.2018</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Закупка у единственного поставщика (подрядчика, исполнителя)</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7B2200" w:rsidP="00367458">
            <w:pPr>
              <w:contextualSpacing/>
              <w:jc w:val="center"/>
              <w:rPr>
                <w:sz w:val="15"/>
                <w:szCs w:val="15"/>
              </w:rPr>
            </w:pPr>
          </w:p>
        </w:tc>
        <w:tc>
          <w:tcPr>
            <w:tcW w:w="992"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7B2200" w:rsidRPr="00972BC9" w:rsidRDefault="00DB18E3" w:rsidP="00367458">
            <w:pPr>
              <w:contextualSpacing/>
              <w:jc w:val="center"/>
              <w:rPr>
                <w:sz w:val="15"/>
                <w:szCs w:val="15"/>
              </w:rPr>
            </w:pPr>
            <w:r>
              <w:rPr>
                <w:sz w:val="15"/>
                <w:szCs w:val="15"/>
              </w:rPr>
              <w:t>Возникновение непредвиденных обстоятельств</w:t>
            </w: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Оказание услуг почтовой связи</w:t>
            </w:r>
            <w:r w:rsidRPr="00972BC9">
              <w:rPr>
                <w:sz w:val="15"/>
                <w:szCs w:val="15"/>
              </w:rPr>
              <w:br/>
            </w:r>
            <w:r w:rsidRPr="00972BC9">
              <w:rPr>
                <w:sz w:val="15"/>
                <w:szCs w:val="15"/>
              </w:rPr>
              <w:br/>
              <w:t>Функциональные, технические, качественные, эксплуатационные характеристики: Оказание услуг почтовой связи</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Единица</w:t>
            </w:r>
          </w:p>
        </w:tc>
        <w:tc>
          <w:tcPr>
            <w:tcW w:w="289" w:type="dxa"/>
            <w:vAlign w:val="center"/>
          </w:tcPr>
          <w:p w:rsidR="007B2200" w:rsidRPr="00972BC9" w:rsidRDefault="007B2200" w:rsidP="00367458">
            <w:pPr>
              <w:contextualSpacing/>
              <w:jc w:val="center"/>
              <w:rPr>
                <w:sz w:val="15"/>
                <w:szCs w:val="15"/>
              </w:rPr>
            </w:pPr>
            <w:r w:rsidRPr="00972BC9">
              <w:rPr>
                <w:sz w:val="15"/>
                <w:szCs w:val="15"/>
              </w:rPr>
              <w:t>642</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1269"/>
        </w:trPr>
        <w:tc>
          <w:tcPr>
            <w:tcW w:w="282" w:type="dxa"/>
            <w:vAlign w:val="center"/>
            <w:hideMark/>
          </w:tcPr>
          <w:p w:rsidR="007B2200" w:rsidRPr="00972BC9" w:rsidRDefault="007B2200" w:rsidP="00367458">
            <w:pPr>
              <w:contextualSpacing/>
              <w:jc w:val="center"/>
              <w:rPr>
                <w:sz w:val="15"/>
                <w:szCs w:val="15"/>
              </w:rPr>
            </w:pPr>
            <w:r w:rsidRPr="00972BC9">
              <w:rPr>
                <w:sz w:val="15"/>
                <w:szCs w:val="15"/>
              </w:rPr>
              <w:lastRenderedPageBreak/>
              <w:t>2</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171770732915277070100100020275320244</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Оказание услуг федеральной фельдъегерской связи</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Оказание услуг федеральной фельдъегерской связи</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627.00000</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0.0</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627.00000</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627.00000</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7B2200" w:rsidP="00367458">
            <w:pPr>
              <w:contextualSpacing/>
              <w:jc w:val="center"/>
              <w:rPr>
                <w:sz w:val="15"/>
                <w:szCs w:val="15"/>
              </w:rPr>
            </w:pP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12.2017</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12.2018</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Закупка у единственного поставщика (подрядчика, исполнителя)</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7B2200" w:rsidP="00367458">
            <w:pPr>
              <w:contextualSpacing/>
              <w:jc w:val="center"/>
              <w:rPr>
                <w:sz w:val="15"/>
                <w:szCs w:val="15"/>
              </w:rPr>
            </w:pPr>
          </w:p>
        </w:tc>
        <w:tc>
          <w:tcPr>
            <w:tcW w:w="992"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7B2200" w:rsidRPr="00972BC9" w:rsidRDefault="007B2200" w:rsidP="00367458">
            <w:pPr>
              <w:contextualSpacing/>
              <w:jc w:val="center"/>
              <w:rPr>
                <w:sz w:val="15"/>
                <w:szCs w:val="15"/>
              </w:rPr>
            </w:pP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Оказание услуг федеральной фельдъегерской связи</w:t>
            </w:r>
            <w:r w:rsidRPr="00972BC9">
              <w:rPr>
                <w:sz w:val="15"/>
                <w:szCs w:val="15"/>
              </w:rPr>
              <w:br/>
            </w:r>
            <w:r w:rsidRPr="00972BC9">
              <w:rPr>
                <w:sz w:val="15"/>
                <w:szCs w:val="15"/>
              </w:rPr>
              <w:br/>
              <w:t>Функциональные, технические, качественные, эксплуатационные характеристики: услуги федеральной фельдъегерской связи</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Единица</w:t>
            </w:r>
          </w:p>
        </w:tc>
        <w:tc>
          <w:tcPr>
            <w:tcW w:w="289" w:type="dxa"/>
            <w:vAlign w:val="center"/>
          </w:tcPr>
          <w:p w:rsidR="007B2200" w:rsidRPr="00972BC9" w:rsidRDefault="007B2200" w:rsidP="00367458">
            <w:pPr>
              <w:contextualSpacing/>
              <w:jc w:val="center"/>
              <w:rPr>
                <w:sz w:val="15"/>
                <w:szCs w:val="15"/>
              </w:rPr>
            </w:pPr>
            <w:r w:rsidRPr="00972BC9">
              <w:rPr>
                <w:sz w:val="15"/>
                <w:szCs w:val="15"/>
              </w:rPr>
              <w:t>642</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r w:rsidRPr="00972BC9">
              <w:rPr>
                <w:sz w:val="15"/>
                <w:szCs w:val="15"/>
              </w:rPr>
              <w:t>3</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171770732915277070100100030166512244</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 xml:space="preserve">Оказание услуг по обязательному государственному личному </w:t>
            </w:r>
            <w:bookmarkStart w:id="0" w:name="_GoBack"/>
            <w:r w:rsidRPr="00972BC9">
              <w:rPr>
                <w:sz w:val="15"/>
                <w:szCs w:val="15"/>
              </w:rPr>
              <w:t>страхованию</w:t>
            </w:r>
            <w:bookmarkEnd w:id="0"/>
            <w:r w:rsidRPr="00972BC9">
              <w:rPr>
                <w:sz w:val="15"/>
                <w:szCs w:val="15"/>
              </w:rPr>
              <w:t xml:space="preserve"> работников ФНС России</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Оказание услуг по обязательному государственному личному страхованию работников ФНС России</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27999.23000</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0.0</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27999.23000</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27999.23000</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DB18E3" w:rsidP="00367458">
            <w:pPr>
              <w:contextualSpacing/>
              <w:jc w:val="center"/>
              <w:rPr>
                <w:sz w:val="15"/>
                <w:szCs w:val="15"/>
              </w:rPr>
            </w:pPr>
            <w:r>
              <w:rPr>
                <w:sz w:val="15"/>
                <w:szCs w:val="15"/>
              </w:rPr>
              <w:t>Ежемесячно</w:t>
            </w:r>
            <w:r w:rsidR="007B2200" w:rsidRPr="00972BC9">
              <w:rPr>
                <w:sz w:val="15"/>
                <w:szCs w:val="15"/>
              </w:rPr>
              <w:t xml:space="preserve"> </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1399.96150</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8399.76900</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11.2017</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12.2018</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Открытый конкурс</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7B2200" w:rsidP="00367458">
            <w:pPr>
              <w:contextualSpacing/>
              <w:jc w:val="center"/>
              <w:rPr>
                <w:sz w:val="15"/>
                <w:szCs w:val="15"/>
              </w:rPr>
            </w:pPr>
          </w:p>
        </w:tc>
        <w:tc>
          <w:tcPr>
            <w:tcW w:w="992"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Возникновение непредвиденных обстоятельств</w:t>
            </w: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Оказание услуг по обязательному государственному личному страхованию работников ФНС России</w:t>
            </w:r>
            <w:r w:rsidRPr="00972BC9">
              <w:rPr>
                <w:sz w:val="15"/>
                <w:szCs w:val="15"/>
              </w:rPr>
              <w:br/>
            </w:r>
            <w:r w:rsidRPr="00972BC9">
              <w:rPr>
                <w:sz w:val="15"/>
                <w:szCs w:val="15"/>
              </w:rPr>
              <w:br/>
              <w:t>Функциональные, технические, качественные, эксплуатационные характеристики: услуги по обязательному государственному личному страхованию работников ФНС России</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Единица</w:t>
            </w:r>
          </w:p>
        </w:tc>
        <w:tc>
          <w:tcPr>
            <w:tcW w:w="289" w:type="dxa"/>
            <w:vAlign w:val="center"/>
          </w:tcPr>
          <w:p w:rsidR="007B2200" w:rsidRPr="00972BC9" w:rsidRDefault="007B2200" w:rsidP="00367458">
            <w:pPr>
              <w:contextualSpacing/>
              <w:jc w:val="center"/>
              <w:rPr>
                <w:sz w:val="15"/>
                <w:szCs w:val="15"/>
              </w:rPr>
            </w:pPr>
            <w:r w:rsidRPr="00972BC9">
              <w:rPr>
                <w:sz w:val="15"/>
                <w:szCs w:val="15"/>
              </w:rPr>
              <w:t>642</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r w:rsidRPr="00972BC9">
              <w:rPr>
                <w:sz w:val="15"/>
                <w:szCs w:val="15"/>
              </w:rPr>
              <w:t>4</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171770732915277070100100040083530244</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Горячее водоснабжение административного здания центрального аппарата ФНС России, расположенного по адресу: г. Москва, ул. Неглинная, д. 16/2, стр. 2</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Горячее водоснабжение административного здания центрального аппарата ФНС России, расположенного по адресу: г. Москва, ул. Неглинная, д. 16/2, стр. 2</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326.29629</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0.0</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326.29629</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326.29629</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7B2200" w:rsidP="00367458">
            <w:pPr>
              <w:contextualSpacing/>
              <w:jc w:val="center"/>
              <w:rPr>
                <w:sz w:val="15"/>
                <w:szCs w:val="15"/>
              </w:rPr>
            </w:pP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12.2017</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12.2018</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Закупка у единственного поставщика (подрядчика, исполнителя)</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7B2200" w:rsidP="00367458">
            <w:pPr>
              <w:contextualSpacing/>
              <w:jc w:val="center"/>
              <w:rPr>
                <w:sz w:val="15"/>
                <w:szCs w:val="15"/>
              </w:rPr>
            </w:pPr>
          </w:p>
        </w:tc>
        <w:tc>
          <w:tcPr>
            <w:tcW w:w="992"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7B2200" w:rsidRPr="00972BC9" w:rsidRDefault="007B2200" w:rsidP="00367458">
            <w:pPr>
              <w:contextualSpacing/>
              <w:jc w:val="center"/>
              <w:rPr>
                <w:sz w:val="15"/>
                <w:szCs w:val="15"/>
              </w:rPr>
            </w:pP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Горячее водоснабжение административного здания центрального аппарата ФНС России, расположенного по адресу: г. Москва, ул. Неглинная, д. 16/2, стр. 2</w:t>
            </w:r>
            <w:r w:rsidRPr="00972BC9">
              <w:rPr>
                <w:sz w:val="15"/>
                <w:szCs w:val="15"/>
              </w:rPr>
              <w:br/>
            </w:r>
            <w:r w:rsidRPr="00972BC9">
              <w:rPr>
                <w:sz w:val="15"/>
                <w:szCs w:val="15"/>
              </w:rPr>
              <w:br/>
              <w:t>Функциональные, технические, качественные, эксплуатационные характеристики: Горячее водоснабжение административного здания центрального аппарата ФНС России, расположенного по адресу: г. Москва, ул. Неглинная, д. 16/2, стр. 2</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Единица</w:t>
            </w:r>
          </w:p>
        </w:tc>
        <w:tc>
          <w:tcPr>
            <w:tcW w:w="289" w:type="dxa"/>
            <w:vAlign w:val="center"/>
          </w:tcPr>
          <w:p w:rsidR="007B2200" w:rsidRPr="00972BC9" w:rsidRDefault="007B2200" w:rsidP="00367458">
            <w:pPr>
              <w:contextualSpacing/>
              <w:jc w:val="center"/>
              <w:rPr>
                <w:sz w:val="15"/>
                <w:szCs w:val="15"/>
              </w:rPr>
            </w:pPr>
            <w:r w:rsidRPr="00972BC9">
              <w:rPr>
                <w:sz w:val="15"/>
                <w:szCs w:val="15"/>
              </w:rPr>
              <w:t>642</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r w:rsidRPr="00972BC9">
              <w:rPr>
                <w:sz w:val="15"/>
                <w:szCs w:val="15"/>
              </w:rPr>
              <w:lastRenderedPageBreak/>
              <w:t>5</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171770732915277070100100070473512244</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Поставка электрической энергии для административных зданий центрального аппарата ФНС России, расположенных по адресу: г. Москва, ул. Неглинная, д. 23, ул. Неглинная, д. 16/2, стр.2, Рахмановский пер., д. 4, стр.2, ул. Петровка, д. 20/1</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Поставка электрической энергии для административных зданий центрального аппарата ФНС России, расположенных по адресу: г. Москва, ул. Неглинная, д. 23, ул. Неглинная, д. 16/2, стр.2, Рахмановский пер., д. 4, стр.2, ул. Петровка, д. 20/1</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32276.10271</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70.0</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32276.10271</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32276.10271</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7B2200" w:rsidP="00367458">
            <w:pPr>
              <w:contextualSpacing/>
              <w:jc w:val="center"/>
              <w:rPr>
                <w:sz w:val="15"/>
                <w:szCs w:val="15"/>
              </w:rPr>
            </w:pP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12.2017</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12.2018</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Закупка у единственного поставщика (подрядчика, исполнителя)</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7B2200" w:rsidP="00367458">
            <w:pPr>
              <w:contextualSpacing/>
              <w:jc w:val="center"/>
              <w:rPr>
                <w:sz w:val="15"/>
                <w:szCs w:val="15"/>
              </w:rPr>
            </w:pPr>
          </w:p>
        </w:tc>
        <w:tc>
          <w:tcPr>
            <w:tcW w:w="992"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7B2200" w:rsidRPr="00972BC9" w:rsidRDefault="007B2200" w:rsidP="00367458">
            <w:pPr>
              <w:contextualSpacing/>
              <w:jc w:val="center"/>
              <w:rPr>
                <w:sz w:val="15"/>
                <w:szCs w:val="15"/>
              </w:rPr>
            </w:pP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Поставка электрической энергии для административных зданий центрального аппарата ФНС России, расположенных по адресу: г. Москва, ул. Неглинная, д. 23, ул. Неглинная, д. 16/2, стр.2, Рахмановский пер., д. 4, стр.2, ул. Петровка, д. 20/1</w:t>
            </w:r>
            <w:r w:rsidRPr="00972BC9">
              <w:rPr>
                <w:sz w:val="15"/>
                <w:szCs w:val="15"/>
              </w:rPr>
              <w:br/>
            </w:r>
            <w:r w:rsidRPr="00972BC9">
              <w:rPr>
                <w:sz w:val="15"/>
                <w:szCs w:val="15"/>
              </w:rPr>
              <w:br/>
              <w:t>Функциональные, технические, качественные, эксплуатационные характеристики: Поставка электрической энергии для административных зданий центрального аппарата ФНС России, расположенных по адресу: г. Москва, ул. Неглинная, д. 23, ул. Неглинная, д. 16/2, стр.2, Рахмановский пер., д. 4, стр.2, ул. Петровка, д. 20/1</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Единица</w:t>
            </w:r>
          </w:p>
        </w:tc>
        <w:tc>
          <w:tcPr>
            <w:tcW w:w="289" w:type="dxa"/>
            <w:vAlign w:val="center"/>
          </w:tcPr>
          <w:p w:rsidR="007B2200" w:rsidRPr="00972BC9" w:rsidRDefault="007B2200" w:rsidP="00367458">
            <w:pPr>
              <w:contextualSpacing/>
              <w:jc w:val="center"/>
              <w:rPr>
                <w:sz w:val="15"/>
                <w:szCs w:val="15"/>
              </w:rPr>
            </w:pPr>
            <w:r w:rsidRPr="00972BC9">
              <w:rPr>
                <w:sz w:val="15"/>
                <w:szCs w:val="15"/>
              </w:rPr>
              <w:t>642</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r w:rsidRPr="00972BC9">
              <w:rPr>
                <w:sz w:val="15"/>
                <w:szCs w:val="15"/>
              </w:rPr>
              <w:t>6</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171770732915277070100100080453530244</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Поставка тепловой энергии для административных зданий центрального аппарата ФНС России, расположенных по адресу: г. Москва, ул. Неглинная, д. 23, ул. Неглинная, д. 16/2, стр.2, Рахмановский пер, д. 4, стр.1</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Поставка тепловой энергии для административных зданий центрального аппарата ФНС России, расположенных по адресу: г. Москва, ул. Неглинная, д. 23, ул. Неглинная, д. 16/2, стр.2, Рахмановский пер, д. 4, стр.1</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6253.83389</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0.0</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6253.83389</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6253.83389</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7B2200" w:rsidP="00367458">
            <w:pPr>
              <w:contextualSpacing/>
              <w:jc w:val="center"/>
              <w:rPr>
                <w:sz w:val="15"/>
                <w:szCs w:val="15"/>
              </w:rPr>
            </w:pP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12.2017</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12.2018</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Закупка у единственного поставщика (подрядчика, исполнителя)</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7B2200" w:rsidP="00367458">
            <w:pPr>
              <w:contextualSpacing/>
              <w:jc w:val="center"/>
              <w:rPr>
                <w:sz w:val="15"/>
                <w:szCs w:val="15"/>
              </w:rPr>
            </w:pPr>
          </w:p>
        </w:tc>
        <w:tc>
          <w:tcPr>
            <w:tcW w:w="992"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7B2200" w:rsidRPr="00972BC9" w:rsidRDefault="007B2200" w:rsidP="00367458">
            <w:pPr>
              <w:contextualSpacing/>
              <w:jc w:val="center"/>
              <w:rPr>
                <w:sz w:val="15"/>
                <w:szCs w:val="15"/>
              </w:rPr>
            </w:pP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Поставка тепловой энергии для административных зданий центрального аппарата ФНС России, расположенных по адресу: г. Москва, ул. Неглинная, д. 23, ул. Неглинная, д. 16/2, стр.2, Рахмановский пер, д. 4, стр.1</w:t>
            </w:r>
            <w:r w:rsidRPr="00972BC9">
              <w:rPr>
                <w:sz w:val="15"/>
                <w:szCs w:val="15"/>
              </w:rPr>
              <w:br/>
            </w:r>
            <w:r w:rsidRPr="00972BC9">
              <w:rPr>
                <w:sz w:val="15"/>
                <w:szCs w:val="15"/>
              </w:rPr>
              <w:br/>
              <w:t>Функциональные, технические, качественные, эксплуатационные характеристики: Поставка тепловой энергии для административных зданий центрального аппарата ФНС России, расположенных по адресу: г. Москва, ул. Неглинная, д. 23, ул. Неглинная, д. 16/2, стр.2, Рахмановский пер, д. 4, стр.1</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Единица</w:t>
            </w:r>
          </w:p>
        </w:tc>
        <w:tc>
          <w:tcPr>
            <w:tcW w:w="289" w:type="dxa"/>
            <w:vAlign w:val="center"/>
          </w:tcPr>
          <w:p w:rsidR="007B2200" w:rsidRPr="00972BC9" w:rsidRDefault="007B2200" w:rsidP="00367458">
            <w:pPr>
              <w:contextualSpacing/>
              <w:jc w:val="center"/>
              <w:rPr>
                <w:sz w:val="15"/>
                <w:szCs w:val="15"/>
              </w:rPr>
            </w:pPr>
            <w:r w:rsidRPr="00972BC9">
              <w:rPr>
                <w:sz w:val="15"/>
                <w:szCs w:val="15"/>
              </w:rPr>
              <w:t>642</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r w:rsidRPr="00972BC9">
              <w:rPr>
                <w:sz w:val="15"/>
                <w:szCs w:val="15"/>
              </w:rPr>
              <w:lastRenderedPageBreak/>
              <w:t>7</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171770732915277070100100090370000244</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Холодное водоснабжение и водоотведение административных зданий центрального аппарата ФНС России, расположенных по адресам: г. Москва, ул. Неглинная, д. 23; г. Москва, ул. Неглинная, д. 16/2, стр. 2; г. Москва, Рахмановский пер., д. 4, стр. 1</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Холодное водоснабжение и водоотведение административных зданий центрального аппарата ФНС России, расположенных по адресам: г. Москва, ул. Неглинная, д. 23; г. Москва, ул. Неглинная, д. 16/2, стр. 2; г. Москва, Рахмановский пер., д. 4, стр. 1</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1447.97140</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0.0</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1447.97140</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1447.97140</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7B2200" w:rsidP="00367458">
            <w:pPr>
              <w:contextualSpacing/>
              <w:jc w:val="center"/>
              <w:rPr>
                <w:sz w:val="15"/>
                <w:szCs w:val="15"/>
              </w:rPr>
            </w:pP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12.2017</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12.2018</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Закупка у единственного поставщика (подрядчика, исполнителя)</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7B2200" w:rsidP="00367458">
            <w:pPr>
              <w:contextualSpacing/>
              <w:jc w:val="center"/>
              <w:rPr>
                <w:sz w:val="15"/>
                <w:szCs w:val="15"/>
              </w:rPr>
            </w:pPr>
          </w:p>
        </w:tc>
        <w:tc>
          <w:tcPr>
            <w:tcW w:w="992"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7B2200" w:rsidRPr="00972BC9" w:rsidRDefault="007B2200" w:rsidP="00367458">
            <w:pPr>
              <w:contextualSpacing/>
              <w:jc w:val="center"/>
              <w:rPr>
                <w:sz w:val="15"/>
                <w:szCs w:val="15"/>
              </w:rPr>
            </w:pP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Холодное водоснабжение и водоотведение административных зданий центрального аппарата ФНС России, расположенных по адресам: г. Москва, ул. Неглинная, д. 23; г. Москва, ул. Неглинная, д. 16/2, стр. 2; г. Москва, Рахмановский пер., д. 4, стр. 1</w:t>
            </w:r>
            <w:r w:rsidRPr="00972BC9">
              <w:rPr>
                <w:sz w:val="15"/>
                <w:szCs w:val="15"/>
              </w:rPr>
              <w:br/>
            </w:r>
            <w:r w:rsidRPr="00972BC9">
              <w:rPr>
                <w:sz w:val="15"/>
                <w:szCs w:val="15"/>
              </w:rPr>
              <w:br/>
              <w:t>Функциональные, технические, качественные, эксплуатационные характеристики: Холодное водоснабжение и водоотведение административных зданий центрального аппарата ФНС России, расположенных по адресам: г. Москва, ул. Неглинная, д. 23; г. Москва, ул. Неглинная, д. 16/2, стр. 2; г. Москва, Рахмановский пер., д. 4, стр. 1</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Единица</w:t>
            </w:r>
          </w:p>
        </w:tc>
        <w:tc>
          <w:tcPr>
            <w:tcW w:w="289" w:type="dxa"/>
            <w:vAlign w:val="center"/>
          </w:tcPr>
          <w:p w:rsidR="007B2200" w:rsidRPr="00972BC9" w:rsidRDefault="007B2200" w:rsidP="00367458">
            <w:pPr>
              <w:contextualSpacing/>
              <w:jc w:val="center"/>
              <w:rPr>
                <w:sz w:val="15"/>
                <w:szCs w:val="15"/>
              </w:rPr>
            </w:pPr>
            <w:r w:rsidRPr="00972BC9">
              <w:rPr>
                <w:sz w:val="15"/>
                <w:szCs w:val="15"/>
              </w:rPr>
              <w:t>642</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r w:rsidRPr="00972BC9">
              <w:rPr>
                <w:sz w:val="15"/>
                <w:szCs w:val="15"/>
              </w:rPr>
              <w:t>8</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171770732915277070100100100486832244</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Предоставление коммунальных услуг и услуг по содержанию и текущему ремонту общего имущества административного здания ФНС России, расположенного по адресу: г. Москва, ул. Петровка, д. 20/1</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Предоставление коммунальных услуг и услуг по содержанию и текущему ремонту общего имущества административного здания ФНС России, расположенного по адресу: г. Москва, ул. Петровка, д. 20/1</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2904.54516</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0.0</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2904.54516</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2904.54516</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7B2200" w:rsidP="00367458">
            <w:pPr>
              <w:contextualSpacing/>
              <w:jc w:val="center"/>
              <w:rPr>
                <w:sz w:val="15"/>
                <w:szCs w:val="15"/>
              </w:rPr>
            </w:pP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12.2017</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12.2018</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Закупка у единственного поставщика (подрядчика, исполнителя)</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7B2200" w:rsidP="00367458">
            <w:pPr>
              <w:contextualSpacing/>
              <w:jc w:val="center"/>
              <w:rPr>
                <w:sz w:val="15"/>
                <w:szCs w:val="15"/>
              </w:rPr>
            </w:pPr>
          </w:p>
        </w:tc>
        <w:tc>
          <w:tcPr>
            <w:tcW w:w="992"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7B2200" w:rsidRPr="00972BC9" w:rsidRDefault="007B2200" w:rsidP="00367458">
            <w:pPr>
              <w:contextualSpacing/>
              <w:jc w:val="center"/>
              <w:rPr>
                <w:sz w:val="15"/>
                <w:szCs w:val="15"/>
              </w:rPr>
            </w:pP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Предоставление коммунальных услуг и услуг по содержанию и текущему ремонту общего имущества административного здания ФНС России, расположенного по адресу: г. Москва, ул. Петровка, д. 20/1</w:t>
            </w:r>
            <w:r w:rsidRPr="00972BC9">
              <w:rPr>
                <w:sz w:val="15"/>
                <w:szCs w:val="15"/>
              </w:rPr>
              <w:br/>
            </w:r>
            <w:r w:rsidRPr="00972BC9">
              <w:rPr>
                <w:sz w:val="15"/>
                <w:szCs w:val="15"/>
              </w:rPr>
              <w:br/>
              <w:t>Функциональные, технические, качественные, эксплуатационные характеристики: коммунальные услуги и услуги по содержанию и текущему ремонту общего имущества</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Единица</w:t>
            </w:r>
          </w:p>
        </w:tc>
        <w:tc>
          <w:tcPr>
            <w:tcW w:w="289" w:type="dxa"/>
            <w:vAlign w:val="center"/>
          </w:tcPr>
          <w:p w:rsidR="007B2200" w:rsidRPr="00972BC9" w:rsidRDefault="007B2200" w:rsidP="00367458">
            <w:pPr>
              <w:contextualSpacing/>
              <w:jc w:val="center"/>
              <w:rPr>
                <w:sz w:val="15"/>
                <w:szCs w:val="15"/>
              </w:rPr>
            </w:pPr>
            <w:r w:rsidRPr="00972BC9">
              <w:rPr>
                <w:sz w:val="15"/>
                <w:szCs w:val="15"/>
              </w:rPr>
              <w:t>642</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r w:rsidRPr="00972BC9">
              <w:rPr>
                <w:sz w:val="15"/>
                <w:szCs w:val="15"/>
              </w:rPr>
              <w:t>9</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171770732915277070100100110236832244</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Оказание услуг по управлению эксплуатацией и содержанием административных зданий (нежилого фонда) центрального аппарата ФНС России, расположенных по адресам: г. Москва, ул. Неглинная, д. 23, ул. Неглинная, д. 16/2, стр. 2, ул. Петровка, д. 20/1 и Рахмановский пер., д. 4, стр.1</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Оказание услуг по управлению эксплуатацией и содержанием административных зданий (нежилого фонда) центрального аппарата ФНС России, расположенных по адресам: г. Москва, ул. Неглинная, д. 23, ул. Неглинная, д. 16/2, стр. 2, ул. Петровка, д. 20/1 и Рахмановский пер., д. 4, стр.1</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91270.30956</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0.0</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91270.30956</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91270.30956</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 xml:space="preserve">Ежемесячно </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4563.51548</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27381.09287</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12.2017</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12.2018</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Электронный аукцион</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7B2200" w:rsidP="00367458">
            <w:pPr>
              <w:contextualSpacing/>
              <w:jc w:val="center"/>
              <w:rPr>
                <w:sz w:val="15"/>
                <w:szCs w:val="15"/>
              </w:rPr>
            </w:pPr>
          </w:p>
        </w:tc>
        <w:tc>
          <w:tcPr>
            <w:tcW w:w="992"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Возникновение непредвиденных обстоятельств</w:t>
            </w: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Оказание услуг по управлению эксплуатацией и содержанием административных зданий (нежилого фонда) центрального аппарата ФНС России, расположенных по адресам: г. Москва, ул. Неглинная, д. 23, ул. Неглинная, д. 16/2, стр. 2, ул. Петровка, д. 20/1 и Рахмановский пер., д. 4, стр.1</w:t>
            </w:r>
            <w:r w:rsidRPr="00972BC9">
              <w:rPr>
                <w:sz w:val="15"/>
                <w:szCs w:val="15"/>
              </w:rPr>
              <w:br/>
            </w:r>
            <w:r w:rsidRPr="00972BC9">
              <w:rPr>
                <w:sz w:val="15"/>
                <w:szCs w:val="15"/>
              </w:rPr>
              <w:br/>
              <w:t>Функциональные, технические, качественные, эксплуатационные характеристики: Оказание услуг по управлению эксплуатацией и содержанием административных зданий (нежилого фонда)</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Единица</w:t>
            </w:r>
          </w:p>
        </w:tc>
        <w:tc>
          <w:tcPr>
            <w:tcW w:w="289" w:type="dxa"/>
            <w:vAlign w:val="center"/>
          </w:tcPr>
          <w:p w:rsidR="007B2200" w:rsidRPr="00972BC9" w:rsidRDefault="007B2200" w:rsidP="00367458">
            <w:pPr>
              <w:contextualSpacing/>
              <w:jc w:val="center"/>
              <w:rPr>
                <w:sz w:val="15"/>
                <w:szCs w:val="15"/>
              </w:rPr>
            </w:pPr>
            <w:r w:rsidRPr="00972BC9">
              <w:rPr>
                <w:sz w:val="15"/>
                <w:szCs w:val="15"/>
              </w:rPr>
              <w:t>642</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r w:rsidRPr="00972BC9">
              <w:rPr>
                <w:sz w:val="15"/>
                <w:szCs w:val="15"/>
              </w:rPr>
              <w:t>10</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171770732915277070100100120268121244</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Оказание услуг профессиональной уборки – клининговых услуг</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Оказание услуг профессиональной уборки – клининговых услуг</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27833.00196</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0.0</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27833.00196</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27833.00196</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 xml:space="preserve">Ежемесячно </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1391.65010</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8349.90059</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12.2017</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12.2018</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Электронный аукцион</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7B2200" w:rsidP="00367458">
            <w:pPr>
              <w:contextualSpacing/>
              <w:jc w:val="center"/>
              <w:rPr>
                <w:sz w:val="15"/>
                <w:szCs w:val="15"/>
              </w:rPr>
            </w:pPr>
          </w:p>
        </w:tc>
        <w:tc>
          <w:tcPr>
            <w:tcW w:w="992"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Возникновение непредвиденных обстоятельств</w:t>
            </w: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Оказание услуг профессиональной уборки – клининговых услуг</w:t>
            </w:r>
            <w:r w:rsidRPr="00972BC9">
              <w:rPr>
                <w:sz w:val="15"/>
                <w:szCs w:val="15"/>
              </w:rPr>
              <w:br/>
            </w:r>
            <w:r w:rsidRPr="00972BC9">
              <w:rPr>
                <w:sz w:val="15"/>
                <w:szCs w:val="15"/>
              </w:rPr>
              <w:br/>
              <w:t>Функциональные, технические, качественные, эксплуатационные характеристики: профессиональная уборка-клининговые услуги</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Единица</w:t>
            </w:r>
          </w:p>
        </w:tc>
        <w:tc>
          <w:tcPr>
            <w:tcW w:w="289" w:type="dxa"/>
            <w:vAlign w:val="center"/>
          </w:tcPr>
          <w:p w:rsidR="007B2200" w:rsidRPr="00972BC9" w:rsidRDefault="007B2200" w:rsidP="00367458">
            <w:pPr>
              <w:contextualSpacing/>
              <w:jc w:val="center"/>
              <w:rPr>
                <w:sz w:val="15"/>
                <w:szCs w:val="15"/>
              </w:rPr>
            </w:pPr>
            <w:r w:rsidRPr="00972BC9">
              <w:rPr>
                <w:sz w:val="15"/>
                <w:szCs w:val="15"/>
              </w:rPr>
              <w:t>642</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hRule="exact" w:val="556"/>
        </w:trPr>
        <w:tc>
          <w:tcPr>
            <w:tcW w:w="282" w:type="dxa"/>
            <w:vAlign w:val="center"/>
            <w:hideMark/>
          </w:tcPr>
          <w:p w:rsidR="007B2200" w:rsidRPr="00972BC9" w:rsidRDefault="007B2200" w:rsidP="00367458">
            <w:pPr>
              <w:contextualSpacing/>
              <w:jc w:val="center"/>
              <w:rPr>
                <w:sz w:val="15"/>
                <w:szCs w:val="15"/>
              </w:rPr>
            </w:pPr>
            <w:r w:rsidRPr="00972BC9">
              <w:rPr>
                <w:sz w:val="15"/>
                <w:szCs w:val="15"/>
              </w:rPr>
              <w:t>11</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171770732915277070100100130093213244</w:t>
            </w:r>
          </w:p>
          <w:p w:rsidR="007B2200" w:rsidRPr="00972BC9" w:rsidRDefault="007B2200" w:rsidP="00367458">
            <w:pPr>
              <w:rPr>
                <w:sz w:val="15"/>
                <w:szCs w:val="15"/>
              </w:rPr>
            </w:pPr>
          </w:p>
          <w:p w:rsidR="007B2200" w:rsidRPr="00972BC9" w:rsidRDefault="007B2200" w:rsidP="00367458">
            <w:pPr>
              <w:rPr>
                <w:sz w:val="15"/>
                <w:szCs w:val="15"/>
              </w:rPr>
            </w:pPr>
          </w:p>
          <w:p w:rsidR="007B2200" w:rsidRPr="00972BC9" w:rsidRDefault="007B2200" w:rsidP="00367458">
            <w:pPr>
              <w:rPr>
                <w:sz w:val="15"/>
                <w:szCs w:val="15"/>
              </w:rPr>
            </w:pPr>
          </w:p>
          <w:p w:rsidR="007B2200" w:rsidRPr="00972BC9" w:rsidRDefault="007B2200" w:rsidP="00367458">
            <w:pPr>
              <w:rPr>
                <w:sz w:val="15"/>
                <w:szCs w:val="15"/>
              </w:rPr>
            </w:pPr>
          </w:p>
          <w:p w:rsidR="007B2200" w:rsidRPr="00972BC9" w:rsidRDefault="007B2200" w:rsidP="00367458">
            <w:pPr>
              <w:rPr>
                <w:sz w:val="15"/>
                <w:szCs w:val="15"/>
              </w:rPr>
            </w:pPr>
          </w:p>
          <w:p w:rsidR="007B2200" w:rsidRPr="00972BC9" w:rsidRDefault="007B2200" w:rsidP="00367458">
            <w:pPr>
              <w:rPr>
                <w:sz w:val="15"/>
                <w:szCs w:val="15"/>
              </w:rPr>
            </w:pPr>
          </w:p>
          <w:p w:rsidR="007B2200" w:rsidRPr="00972BC9" w:rsidRDefault="007B2200" w:rsidP="00367458">
            <w:pPr>
              <w:rPr>
                <w:sz w:val="15"/>
                <w:szCs w:val="15"/>
              </w:rPr>
            </w:pPr>
          </w:p>
          <w:p w:rsidR="007B2200" w:rsidRPr="00972BC9" w:rsidRDefault="007B2200" w:rsidP="00367458">
            <w:pPr>
              <w:rPr>
                <w:sz w:val="15"/>
                <w:szCs w:val="15"/>
              </w:rPr>
            </w:pPr>
          </w:p>
          <w:p w:rsidR="007B2200" w:rsidRPr="00972BC9" w:rsidRDefault="007B2200" w:rsidP="00367458">
            <w:pPr>
              <w:rPr>
                <w:sz w:val="15"/>
                <w:szCs w:val="15"/>
              </w:rPr>
            </w:pPr>
          </w:p>
          <w:p w:rsidR="007B2200" w:rsidRPr="00972BC9" w:rsidRDefault="007B2200" w:rsidP="00367458">
            <w:pPr>
              <w:rPr>
                <w:sz w:val="15"/>
                <w:szCs w:val="15"/>
              </w:rPr>
            </w:pPr>
          </w:p>
          <w:p w:rsidR="007B2200" w:rsidRPr="00972BC9" w:rsidRDefault="007B2200" w:rsidP="00367458">
            <w:pPr>
              <w:rPr>
                <w:sz w:val="15"/>
                <w:szCs w:val="15"/>
              </w:rPr>
            </w:pPr>
          </w:p>
          <w:p w:rsidR="007B2200" w:rsidRPr="00972BC9" w:rsidRDefault="007B2200" w:rsidP="00367458">
            <w:pPr>
              <w:rPr>
                <w:sz w:val="15"/>
                <w:szCs w:val="15"/>
              </w:rPr>
            </w:pPr>
          </w:p>
          <w:p w:rsidR="007B2200" w:rsidRPr="00972BC9" w:rsidRDefault="007B2200" w:rsidP="00367458">
            <w:pPr>
              <w:rPr>
                <w:sz w:val="15"/>
                <w:szCs w:val="15"/>
              </w:rPr>
            </w:pPr>
          </w:p>
          <w:p w:rsidR="007B2200" w:rsidRPr="00972BC9" w:rsidRDefault="007B2200" w:rsidP="00367458">
            <w:pPr>
              <w:rPr>
                <w:sz w:val="15"/>
                <w:szCs w:val="15"/>
              </w:rPr>
            </w:pPr>
          </w:p>
          <w:p w:rsidR="007B2200" w:rsidRPr="00972BC9" w:rsidRDefault="007B2200" w:rsidP="00367458">
            <w:pPr>
              <w:rPr>
                <w:sz w:val="15"/>
                <w:szCs w:val="15"/>
              </w:rPr>
            </w:pPr>
          </w:p>
          <w:p w:rsidR="007B2200" w:rsidRPr="00972BC9" w:rsidRDefault="007B2200" w:rsidP="00367458">
            <w:pPr>
              <w:rPr>
                <w:sz w:val="15"/>
                <w:szCs w:val="15"/>
              </w:rPr>
            </w:pPr>
          </w:p>
          <w:p w:rsidR="007B2200" w:rsidRPr="00972BC9" w:rsidRDefault="007B2200" w:rsidP="00367458">
            <w:pPr>
              <w:rPr>
                <w:sz w:val="15"/>
                <w:szCs w:val="15"/>
              </w:rPr>
            </w:pPr>
          </w:p>
          <w:p w:rsidR="007B2200" w:rsidRPr="00972BC9" w:rsidRDefault="007B2200" w:rsidP="00367458">
            <w:pPr>
              <w:rPr>
                <w:sz w:val="15"/>
                <w:szCs w:val="15"/>
              </w:rPr>
            </w:pPr>
          </w:p>
          <w:p w:rsidR="007B2200" w:rsidRPr="00972BC9" w:rsidRDefault="007B2200" w:rsidP="00367458">
            <w:pPr>
              <w:rPr>
                <w:sz w:val="15"/>
                <w:szCs w:val="15"/>
              </w:rPr>
            </w:pPr>
          </w:p>
          <w:p w:rsidR="007B2200" w:rsidRPr="00972BC9" w:rsidRDefault="007B2200" w:rsidP="00367458">
            <w:pP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Изготовление и поставка ведомственных медалей</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Изготовление и поставка ведомственных медалей</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438.08300</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0.0</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438.08300</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438.08300</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6C3D84" w:rsidP="00367458">
            <w:pPr>
              <w:contextualSpacing/>
              <w:jc w:val="center"/>
              <w:rPr>
                <w:sz w:val="15"/>
                <w:szCs w:val="15"/>
              </w:rPr>
            </w:pPr>
            <w:r w:rsidRPr="00972BC9">
              <w:rPr>
                <w:sz w:val="15"/>
                <w:szCs w:val="15"/>
              </w:rPr>
              <w:t>Один раз в год</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4.38083</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131.42490</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2.2017</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5.2017</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Электронный аукцион</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да</w:t>
            </w:r>
          </w:p>
        </w:tc>
        <w:tc>
          <w:tcPr>
            <w:tcW w:w="992"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Возникновение непредвиденных обстоятельств</w:t>
            </w: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r>
      <w:tr w:rsidR="007B2200" w:rsidRPr="00972BC9" w:rsidTr="00C80391">
        <w:trPr>
          <w:cantSplit/>
          <w:trHeight w:hRule="exact" w:val="5272"/>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Медаль Федеральной налоговой службы "За безупречную службу" I степени с футляром</w:t>
            </w:r>
            <w:r w:rsidRPr="00972BC9">
              <w:rPr>
                <w:sz w:val="15"/>
                <w:szCs w:val="15"/>
              </w:rPr>
              <w:br/>
            </w:r>
            <w:r w:rsidRPr="00972BC9">
              <w:rPr>
                <w:sz w:val="15"/>
                <w:szCs w:val="15"/>
              </w:rPr>
              <w:br/>
              <w:t>Функциональные, технические, качественные, эксплуатационные характеристики: Медаль «За безупречную службу» I степени золотистого цвета в форме круга диаметром 32мм, на лицевой стороне в нижней части по окружности лавровый полувенок, над которым в центре изображение эмблемы Федеральной налоговой службы, на оборотной стороне надпись «За 20 лет безупречной службы», выполнена из томпака в соответствии с ГОСТ 1557 и соединена при помощи ушка и кольца с пятиугольной колодкой, обтянутой шелковой муаровой лентой темно-вишневого цвета с белыми продольными полосками по краям с примыканием к ним желтых полосок и одной продольной полоской желтого цвета посередине.На оборотной стороне колодки приспособление для крепления медали к одежде. Футляр блистерный с картонным дном и прозрачной крышкой снаружи и флокированным ложементом бордового цвета для поддержки пакуемого изделия внутри.</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100</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100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10344"/>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Медаль Федеральной налоговой службы «За заслуги» II степени с футляром с №000551 по №000750</w:t>
            </w:r>
            <w:r w:rsidRPr="00972BC9">
              <w:rPr>
                <w:sz w:val="15"/>
                <w:szCs w:val="15"/>
              </w:rPr>
              <w:br/>
            </w:r>
            <w:r w:rsidRPr="00972BC9">
              <w:rPr>
                <w:sz w:val="15"/>
                <w:szCs w:val="15"/>
              </w:rPr>
              <w:br/>
              <w:t>Функциональные, технические, качественные, эксплуатационные характеристики: Медаль «За заслуги» II степени серебристого цвета в форме круга диаметром 32мм, на лицевой стороне лавровый венок, внутри которого изображение эмблемы Федеральной налоговой службы, на оборотной стороне надпись «За заслуги» с номером медали, выполнена из нейзильбера в соответствии с ГОСТ 492-2006 и соединена при помощи ушка и кольца с пятиугольной колодкой, обтянутой шелковой муаровой лентой темно-вишневого цвета с белыми продольными полосками по краями и двумя продольными полосками белого цвета посередине.На оборотной стороне колодки приспособление для крепления медали к одежде. Футляр блистерный с картонным дном и прозрачной крышкой Футляр блистерный с картонным дном и прозрачной крышкой, с флокированным ложементом бордового цвета для поддержки пакуемого изделия внутри.</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200</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200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Медаль Федеральной налоговой службы «За безупречную службу» II степени с футляром</w:t>
            </w:r>
            <w:r w:rsidRPr="00972BC9">
              <w:rPr>
                <w:sz w:val="15"/>
                <w:szCs w:val="15"/>
              </w:rPr>
              <w:br/>
            </w:r>
            <w:r w:rsidRPr="00972BC9">
              <w:rPr>
                <w:sz w:val="15"/>
                <w:szCs w:val="15"/>
              </w:rPr>
              <w:br/>
              <w:t>Функциональные, технические, качественные, эксплуатационные характеристики: Медаль «За безупречную службу» II степени серебристого цвета в форме круга диаметром 32мм, на лицевой стороне в нижней части по окружности лавровый полувенок, над которым в центре изображение эмблемы Федеральной налоговой службы, на оборотной стороне надпись «За 10 лет безупречной службы», выполнена из нейзильбера в соответствии с ГОСТ 492-2006 и соединена при помощи ушка и кольца с пятиугольной колодкой, обтянутой шелковой муаровой лентой темно-вишневого цвета с белыми продольными полосками по краям с примыканием к ним желтых полосок и двумя продольными полосками желтого цвета посередине.На оборотной стороне колодки приспособление для крепления медали к одежде. Футляр блистерный с картонным дном и прозрачной крышкой снаружи и флокированным ложементом бордового цвета для поддержки пакуемого изделия внутри</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200</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200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r w:rsidRPr="00972BC9">
              <w:rPr>
                <w:sz w:val="15"/>
                <w:szCs w:val="15"/>
              </w:rPr>
              <w:t>12</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171770732915277070100100140321723244</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Поставка бланков служебных удостоверений</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Поставка бланков служебных удостоверений</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7759.13500</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0.0</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7759.13500</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7759.13500</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Один раз в год</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155.18270</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2327.74050</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5.2017</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9.2017</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Электронный аукцион</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да</w:t>
            </w:r>
          </w:p>
        </w:tc>
        <w:tc>
          <w:tcPr>
            <w:tcW w:w="992"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Возникновение непредвиденных обстоятельств</w:t>
            </w: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бланк служебного удостоверения (серия УР)</w:t>
            </w:r>
            <w:r w:rsidRPr="00972BC9">
              <w:rPr>
                <w:sz w:val="15"/>
                <w:szCs w:val="15"/>
              </w:rPr>
              <w:br/>
            </w:r>
            <w:r w:rsidRPr="00972BC9">
              <w:rPr>
                <w:sz w:val="15"/>
                <w:szCs w:val="15"/>
              </w:rPr>
              <w:br/>
              <w:t>Функциональные, технические, качественные, эксплуатационные характеристики: материал обложки - экокожа, искусственная кожа, вклейка из бумаги плотностью 80-100г/м</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Комплект</w:t>
            </w:r>
          </w:p>
        </w:tc>
        <w:tc>
          <w:tcPr>
            <w:tcW w:w="289" w:type="dxa"/>
            <w:vAlign w:val="center"/>
          </w:tcPr>
          <w:p w:rsidR="007B2200" w:rsidRPr="00972BC9" w:rsidRDefault="007B2200" w:rsidP="00367458">
            <w:pPr>
              <w:contextualSpacing/>
              <w:jc w:val="center"/>
              <w:rPr>
                <w:sz w:val="15"/>
                <w:szCs w:val="15"/>
              </w:rPr>
            </w:pPr>
            <w:r w:rsidRPr="00972BC9">
              <w:rPr>
                <w:sz w:val="15"/>
                <w:szCs w:val="15"/>
              </w:rPr>
              <w:t>839</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55450</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55450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бланк служебного удостоверения (серия РС)</w:t>
            </w:r>
            <w:r w:rsidRPr="00972BC9">
              <w:rPr>
                <w:sz w:val="15"/>
                <w:szCs w:val="15"/>
              </w:rPr>
              <w:br/>
            </w:r>
            <w:r w:rsidRPr="00972BC9">
              <w:rPr>
                <w:sz w:val="15"/>
                <w:szCs w:val="15"/>
              </w:rPr>
              <w:br/>
              <w:t>Функциональные, технические, качественные, эксплуатационные характеристики: материал обложки - натуральная кожа, вклейка из бумаги плотностью 80-100г/м</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Комплект</w:t>
            </w:r>
          </w:p>
        </w:tc>
        <w:tc>
          <w:tcPr>
            <w:tcW w:w="289" w:type="dxa"/>
            <w:vAlign w:val="center"/>
          </w:tcPr>
          <w:p w:rsidR="007B2200" w:rsidRPr="00972BC9" w:rsidRDefault="007B2200" w:rsidP="00367458">
            <w:pPr>
              <w:contextualSpacing/>
              <w:jc w:val="center"/>
              <w:rPr>
                <w:sz w:val="15"/>
                <w:szCs w:val="15"/>
              </w:rPr>
            </w:pPr>
            <w:r w:rsidRPr="00972BC9">
              <w:rPr>
                <w:sz w:val="15"/>
                <w:szCs w:val="15"/>
              </w:rPr>
              <w:t>839</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500</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500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r w:rsidRPr="00972BC9">
              <w:rPr>
                <w:sz w:val="15"/>
                <w:szCs w:val="15"/>
              </w:rPr>
              <w:t>13</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171770732915277070100100160602910244</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Поставка легковых автомобилей</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Поставка легковых автомобилей</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3963.32664</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0.0</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3963.32664</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3963.32664</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6C3D84" w:rsidP="00367458">
            <w:pPr>
              <w:contextualSpacing/>
              <w:jc w:val="center"/>
              <w:rPr>
                <w:sz w:val="15"/>
                <w:szCs w:val="15"/>
              </w:rPr>
            </w:pPr>
            <w:r w:rsidRPr="00972BC9">
              <w:rPr>
                <w:sz w:val="15"/>
                <w:szCs w:val="15"/>
              </w:rPr>
              <w:t>Один раз в год</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198.16633</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1188.99799</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5.2017</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9.2017</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Электронный аукцион</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7B2200" w:rsidP="00367458">
            <w:pPr>
              <w:contextualSpacing/>
              <w:jc w:val="center"/>
              <w:rPr>
                <w:sz w:val="15"/>
                <w:szCs w:val="15"/>
              </w:rPr>
            </w:pPr>
          </w:p>
        </w:tc>
        <w:tc>
          <w:tcPr>
            <w:tcW w:w="992" w:type="dxa"/>
            <w:vAlign w:val="center"/>
            <w:hideMark/>
          </w:tcPr>
          <w:p w:rsidR="007B2200" w:rsidRPr="00972BC9" w:rsidRDefault="00514019" w:rsidP="00367458">
            <w:pPr>
              <w:contextualSpacing/>
              <w:jc w:val="center"/>
              <w:rPr>
                <w:sz w:val="15"/>
                <w:szCs w:val="15"/>
              </w:rPr>
            </w:pPr>
            <w:r>
              <w:rPr>
                <w:sz w:val="15"/>
                <w:szCs w:val="15"/>
              </w:rPr>
              <w:t>ПП РФ №</w:t>
            </w:r>
            <w:r w:rsidRPr="00972BC9">
              <w:rPr>
                <w:sz w:val="15"/>
                <w:szCs w:val="15"/>
              </w:rPr>
              <w:t>656 от 14.07.2014</w:t>
            </w: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Возникновение непредвиденных обстоятельств</w:t>
            </w: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Поставка легковых автомобилей</w:t>
            </w:r>
            <w:r w:rsidRPr="00972BC9">
              <w:rPr>
                <w:sz w:val="15"/>
                <w:szCs w:val="15"/>
              </w:rPr>
              <w:br/>
            </w:r>
            <w:r w:rsidRPr="00972BC9">
              <w:rPr>
                <w:sz w:val="15"/>
                <w:szCs w:val="15"/>
              </w:rPr>
              <w:br/>
              <w:t>Функциональные, технические, качественные, эксплуатационные характеристики: Товар должен быть новым, без пробега, предназначенным для использования в Российской Федерации и на него должна распространяться полная гарантия производителя. цвет - черный,металлик, тип кузова-седан</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4</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4</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DB18E3" w:rsidRPr="00972BC9" w:rsidTr="00C80391">
        <w:trPr>
          <w:cantSplit/>
          <w:trHeight w:val="510"/>
        </w:trPr>
        <w:tc>
          <w:tcPr>
            <w:tcW w:w="282" w:type="dxa"/>
            <w:vAlign w:val="center"/>
            <w:hideMark/>
          </w:tcPr>
          <w:p w:rsidR="00DB18E3" w:rsidRPr="00972BC9" w:rsidRDefault="00DB18E3" w:rsidP="00DB18E3">
            <w:pPr>
              <w:contextualSpacing/>
              <w:jc w:val="center"/>
              <w:rPr>
                <w:sz w:val="15"/>
                <w:szCs w:val="15"/>
              </w:rPr>
            </w:pPr>
            <w:r w:rsidRPr="00972BC9">
              <w:rPr>
                <w:sz w:val="15"/>
                <w:szCs w:val="15"/>
              </w:rPr>
              <w:t>14</w:t>
            </w:r>
          </w:p>
        </w:tc>
        <w:tc>
          <w:tcPr>
            <w:tcW w:w="2414" w:type="dxa"/>
            <w:vAlign w:val="center"/>
            <w:hideMark/>
          </w:tcPr>
          <w:p w:rsidR="00DB18E3" w:rsidRPr="00972BC9" w:rsidRDefault="00DB18E3" w:rsidP="00DB18E3">
            <w:pPr>
              <w:contextualSpacing/>
              <w:jc w:val="center"/>
              <w:rPr>
                <w:sz w:val="15"/>
                <w:szCs w:val="15"/>
              </w:rPr>
            </w:pPr>
            <w:r w:rsidRPr="00972BC9">
              <w:rPr>
                <w:sz w:val="15"/>
                <w:szCs w:val="15"/>
              </w:rPr>
              <w:t>171770732915277070100100180331712244</w:t>
            </w:r>
          </w:p>
        </w:tc>
        <w:tc>
          <w:tcPr>
            <w:tcW w:w="849" w:type="dxa"/>
            <w:vAlign w:val="center"/>
            <w:hideMark/>
          </w:tcPr>
          <w:p w:rsidR="00DB18E3" w:rsidRPr="00972BC9" w:rsidRDefault="00DB18E3" w:rsidP="00DB18E3">
            <w:pPr>
              <w:contextualSpacing/>
              <w:jc w:val="center"/>
              <w:rPr>
                <w:sz w:val="15"/>
                <w:szCs w:val="15"/>
              </w:rPr>
            </w:pPr>
            <w:r w:rsidRPr="00972BC9">
              <w:rPr>
                <w:sz w:val="15"/>
                <w:szCs w:val="15"/>
              </w:rPr>
              <w:t>Поставка бумаги для офисной техники</w:t>
            </w:r>
          </w:p>
        </w:tc>
        <w:tc>
          <w:tcPr>
            <w:tcW w:w="2835" w:type="dxa"/>
            <w:vAlign w:val="center"/>
            <w:hideMark/>
          </w:tcPr>
          <w:p w:rsidR="00DB18E3" w:rsidRPr="00972BC9" w:rsidRDefault="00DB18E3" w:rsidP="00DB18E3">
            <w:pPr>
              <w:contextualSpacing/>
              <w:jc w:val="center"/>
              <w:rPr>
                <w:sz w:val="15"/>
                <w:szCs w:val="15"/>
              </w:rPr>
            </w:pPr>
            <w:r w:rsidRPr="00DB18E3">
              <w:rPr>
                <w:sz w:val="15"/>
                <w:szCs w:val="15"/>
              </w:rPr>
              <w:t>бумага, формат А4, 500 лист./упак. - 24 000 упаковок бумага, формат А3, 500 лист./упак. - 575 упаковок</w:t>
            </w:r>
          </w:p>
        </w:tc>
        <w:tc>
          <w:tcPr>
            <w:tcW w:w="709" w:type="dxa"/>
            <w:vAlign w:val="center"/>
            <w:hideMark/>
          </w:tcPr>
          <w:p w:rsidR="00DB18E3" w:rsidRPr="00972BC9" w:rsidRDefault="00DB18E3" w:rsidP="00DB18E3">
            <w:pPr>
              <w:contextualSpacing/>
              <w:jc w:val="center"/>
              <w:rPr>
                <w:sz w:val="15"/>
                <w:szCs w:val="15"/>
              </w:rPr>
            </w:pPr>
            <w:r>
              <w:rPr>
                <w:sz w:val="15"/>
                <w:szCs w:val="15"/>
              </w:rPr>
              <w:t>5459.05325</w:t>
            </w:r>
          </w:p>
        </w:tc>
        <w:tc>
          <w:tcPr>
            <w:tcW w:w="708" w:type="dxa"/>
            <w:vAlign w:val="center"/>
            <w:hideMark/>
          </w:tcPr>
          <w:p w:rsidR="00DB18E3" w:rsidRPr="00972BC9" w:rsidRDefault="00DB18E3" w:rsidP="00DB18E3">
            <w:pPr>
              <w:contextualSpacing/>
              <w:jc w:val="center"/>
              <w:rPr>
                <w:sz w:val="15"/>
                <w:szCs w:val="15"/>
              </w:rPr>
            </w:pPr>
            <w:r w:rsidRPr="00972BC9">
              <w:rPr>
                <w:sz w:val="15"/>
                <w:szCs w:val="15"/>
              </w:rPr>
              <w:t>0.0</w:t>
            </w:r>
          </w:p>
        </w:tc>
        <w:tc>
          <w:tcPr>
            <w:tcW w:w="572" w:type="dxa"/>
            <w:vAlign w:val="center"/>
            <w:hideMark/>
          </w:tcPr>
          <w:p w:rsidR="00DB18E3" w:rsidRPr="00972BC9" w:rsidRDefault="00DB18E3" w:rsidP="00DB18E3">
            <w:pPr>
              <w:contextualSpacing/>
              <w:jc w:val="center"/>
              <w:rPr>
                <w:sz w:val="15"/>
                <w:szCs w:val="15"/>
              </w:rPr>
            </w:pPr>
            <w:r>
              <w:rPr>
                <w:sz w:val="15"/>
                <w:szCs w:val="15"/>
              </w:rPr>
              <w:t>5459.05325</w:t>
            </w:r>
          </w:p>
        </w:tc>
        <w:tc>
          <w:tcPr>
            <w:tcW w:w="580" w:type="dxa"/>
            <w:vAlign w:val="center"/>
            <w:hideMark/>
          </w:tcPr>
          <w:p w:rsidR="00DB18E3" w:rsidRPr="00972BC9" w:rsidRDefault="00DB18E3" w:rsidP="00DB18E3">
            <w:pPr>
              <w:contextualSpacing/>
              <w:jc w:val="center"/>
              <w:rPr>
                <w:sz w:val="15"/>
                <w:szCs w:val="15"/>
              </w:rPr>
            </w:pPr>
            <w:r>
              <w:rPr>
                <w:sz w:val="15"/>
                <w:szCs w:val="15"/>
              </w:rPr>
              <w:t>5459.05325</w:t>
            </w:r>
          </w:p>
        </w:tc>
        <w:tc>
          <w:tcPr>
            <w:tcW w:w="1116" w:type="dxa"/>
            <w:vAlign w:val="center"/>
            <w:hideMark/>
          </w:tcPr>
          <w:p w:rsidR="00DB18E3" w:rsidRPr="00972BC9" w:rsidRDefault="00DB18E3" w:rsidP="00DB18E3">
            <w:pPr>
              <w:contextualSpacing/>
              <w:jc w:val="center"/>
              <w:rPr>
                <w:sz w:val="15"/>
                <w:szCs w:val="15"/>
              </w:rPr>
            </w:pPr>
            <w:r w:rsidRPr="00972BC9">
              <w:rPr>
                <w:sz w:val="15"/>
                <w:szCs w:val="15"/>
              </w:rPr>
              <w:t>0.00000</w:t>
            </w:r>
          </w:p>
        </w:tc>
        <w:tc>
          <w:tcPr>
            <w:tcW w:w="426" w:type="dxa"/>
            <w:vAlign w:val="center"/>
            <w:hideMark/>
          </w:tcPr>
          <w:p w:rsidR="00DB18E3" w:rsidRPr="00972BC9" w:rsidRDefault="00DB18E3" w:rsidP="00DB18E3">
            <w:pPr>
              <w:contextualSpacing/>
              <w:jc w:val="center"/>
              <w:rPr>
                <w:sz w:val="15"/>
                <w:szCs w:val="15"/>
              </w:rPr>
            </w:pPr>
            <w:r w:rsidRPr="00972BC9">
              <w:rPr>
                <w:sz w:val="15"/>
                <w:szCs w:val="15"/>
              </w:rPr>
              <w:t>0.00000</w:t>
            </w:r>
          </w:p>
        </w:tc>
        <w:tc>
          <w:tcPr>
            <w:tcW w:w="228" w:type="dxa"/>
            <w:vAlign w:val="center"/>
            <w:hideMark/>
          </w:tcPr>
          <w:p w:rsidR="00DB18E3" w:rsidRPr="00972BC9" w:rsidRDefault="00DB18E3" w:rsidP="00DB18E3">
            <w:pPr>
              <w:contextualSpacing/>
              <w:jc w:val="center"/>
              <w:rPr>
                <w:sz w:val="15"/>
                <w:szCs w:val="15"/>
              </w:rPr>
            </w:pPr>
            <w:r w:rsidRPr="00972BC9">
              <w:rPr>
                <w:sz w:val="15"/>
                <w:szCs w:val="15"/>
              </w:rPr>
              <w:t>0.00000</w:t>
            </w:r>
          </w:p>
        </w:tc>
        <w:tc>
          <w:tcPr>
            <w:tcW w:w="278" w:type="dxa"/>
            <w:vAlign w:val="center"/>
            <w:hideMark/>
          </w:tcPr>
          <w:p w:rsidR="00DB18E3" w:rsidRPr="00972BC9" w:rsidRDefault="00DB18E3" w:rsidP="00DB18E3">
            <w:pPr>
              <w:contextualSpacing/>
              <w:jc w:val="center"/>
              <w:rPr>
                <w:sz w:val="15"/>
                <w:szCs w:val="15"/>
              </w:rPr>
            </w:pPr>
            <w:r w:rsidRPr="00972BC9">
              <w:rPr>
                <w:sz w:val="15"/>
                <w:szCs w:val="15"/>
              </w:rPr>
              <w:t>Упаковка</w:t>
            </w:r>
          </w:p>
        </w:tc>
        <w:tc>
          <w:tcPr>
            <w:tcW w:w="289" w:type="dxa"/>
            <w:vAlign w:val="center"/>
          </w:tcPr>
          <w:p w:rsidR="00DB18E3" w:rsidRPr="00972BC9" w:rsidRDefault="00DB18E3" w:rsidP="00DB18E3">
            <w:pPr>
              <w:contextualSpacing/>
              <w:jc w:val="center"/>
              <w:rPr>
                <w:sz w:val="15"/>
                <w:szCs w:val="15"/>
              </w:rPr>
            </w:pPr>
            <w:r w:rsidRPr="00972BC9">
              <w:rPr>
                <w:sz w:val="15"/>
                <w:szCs w:val="15"/>
              </w:rPr>
              <w:t>778</w:t>
            </w:r>
          </w:p>
        </w:tc>
        <w:tc>
          <w:tcPr>
            <w:tcW w:w="284" w:type="dxa"/>
            <w:vAlign w:val="center"/>
            <w:hideMark/>
          </w:tcPr>
          <w:p w:rsidR="00DB18E3" w:rsidRPr="00972BC9" w:rsidRDefault="00DB18E3" w:rsidP="00DB18E3">
            <w:pPr>
              <w:contextualSpacing/>
              <w:jc w:val="center"/>
              <w:rPr>
                <w:sz w:val="15"/>
                <w:szCs w:val="15"/>
              </w:rPr>
            </w:pPr>
            <w:r>
              <w:rPr>
                <w:sz w:val="15"/>
                <w:szCs w:val="15"/>
              </w:rPr>
              <w:t>24575</w:t>
            </w:r>
          </w:p>
        </w:tc>
        <w:tc>
          <w:tcPr>
            <w:tcW w:w="310" w:type="dxa"/>
            <w:vAlign w:val="center"/>
            <w:hideMark/>
          </w:tcPr>
          <w:p w:rsidR="00DB18E3" w:rsidRPr="00972BC9" w:rsidRDefault="00DB18E3" w:rsidP="00DB18E3">
            <w:pPr>
              <w:contextualSpacing/>
              <w:jc w:val="center"/>
              <w:rPr>
                <w:sz w:val="15"/>
                <w:szCs w:val="15"/>
              </w:rPr>
            </w:pPr>
            <w:r w:rsidRPr="00972BC9">
              <w:rPr>
                <w:sz w:val="15"/>
                <w:szCs w:val="15"/>
              </w:rPr>
              <w:t>24</w:t>
            </w:r>
            <w:r>
              <w:rPr>
                <w:sz w:val="15"/>
                <w:szCs w:val="15"/>
              </w:rPr>
              <w:t>575</w:t>
            </w:r>
          </w:p>
        </w:tc>
        <w:tc>
          <w:tcPr>
            <w:tcW w:w="399" w:type="dxa"/>
            <w:vAlign w:val="center"/>
            <w:hideMark/>
          </w:tcPr>
          <w:p w:rsidR="00DB18E3" w:rsidRPr="00972BC9" w:rsidRDefault="00DB18E3" w:rsidP="00DB18E3">
            <w:pPr>
              <w:contextualSpacing/>
              <w:jc w:val="center"/>
              <w:rPr>
                <w:sz w:val="15"/>
                <w:szCs w:val="15"/>
              </w:rPr>
            </w:pPr>
            <w:r w:rsidRPr="00972BC9">
              <w:rPr>
                <w:sz w:val="15"/>
                <w:szCs w:val="15"/>
              </w:rPr>
              <w:t>X</w:t>
            </w:r>
          </w:p>
        </w:tc>
        <w:tc>
          <w:tcPr>
            <w:tcW w:w="284" w:type="dxa"/>
            <w:vAlign w:val="center"/>
            <w:hideMark/>
          </w:tcPr>
          <w:p w:rsidR="00DB18E3" w:rsidRPr="00972BC9" w:rsidRDefault="00DB18E3" w:rsidP="00DB18E3">
            <w:pPr>
              <w:contextualSpacing/>
              <w:jc w:val="center"/>
              <w:rPr>
                <w:sz w:val="15"/>
                <w:szCs w:val="15"/>
              </w:rPr>
            </w:pPr>
            <w:r w:rsidRPr="00972BC9">
              <w:rPr>
                <w:sz w:val="15"/>
                <w:szCs w:val="15"/>
              </w:rPr>
              <w:t>X</w:t>
            </w:r>
          </w:p>
        </w:tc>
        <w:tc>
          <w:tcPr>
            <w:tcW w:w="443" w:type="dxa"/>
            <w:vAlign w:val="center"/>
            <w:hideMark/>
          </w:tcPr>
          <w:p w:rsidR="00DB18E3" w:rsidRPr="00972BC9" w:rsidRDefault="00DB18E3" w:rsidP="00DB18E3">
            <w:pPr>
              <w:contextualSpacing/>
              <w:jc w:val="center"/>
              <w:rPr>
                <w:sz w:val="15"/>
                <w:szCs w:val="15"/>
              </w:rPr>
            </w:pPr>
            <w:r w:rsidRPr="00972BC9">
              <w:rPr>
                <w:sz w:val="15"/>
                <w:szCs w:val="15"/>
              </w:rPr>
              <w:t>X</w:t>
            </w:r>
          </w:p>
        </w:tc>
        <w:tc>
          <w:tcPr>
            <w:tcW w:w="832" w:type="dxa"/>
            <w:vAlign w:val="center"/>
            <w:hideMark/>
          </w:tcPr>
          <w:p w:rsidR="00DB18E3" w:rsidRPr="00972BC9" w:rsidRDefault="00DB18E3" w:rsidP="00DB18E3">
            <w:pPr>
              <w:contextualSpacing/>
              <w:jc w:val="center"/>
              <w:rPr>
                <w:sz w:val="15"/>
                <w:szCs w:val="15"/>
              </w:rPr>
            </w:pPr>
            <w:r w:rsidRPr="00DB18E3">
              <w:rPr>
                <w:sz w:val="15"/>
                <w:szCs w:val="15"/>
              </w:rPr>
              <w:t>Другая периодичность в течение 10 дней с даты заключения контракта</w:t>
            </w:r>
          </w:p>
        </w:tc>
        <w:tc>
          <w:tcPr>
            <w:tcW w:w="377" w:type="dxa"/>
            <w:vAlign w:val="center"/>
            <w:hideMark/>
          </w:tcPr>
          <w:p w:rsidR="00DB18E3" w:rsidRPr="00972BC9" w:rsidRDefault="00DB18E3" w:rsidP="00DB18E3">
            <w:pPr>
              <w:contextualSpacing/>
              <w:jc w:val="center"/>
              <w:rPr>
                <w:sz w:val="15"/>
                <w:szCs w:val="15"/>
              </w:rPr>
            </w:pPr>
            <w:r>
              <w:rPr>
                <w:sz w:val="15"/>
                <w:szCs w:val="15"/>
              </w:rPr>
              <w:t>109.18107</w:t>
            </w:r>
          </w:p>
        </w:tc>
        <w:tc>
          <w:tcPr>
            <w:tcW w:w="637" w:type="dxa"/>
            <w:vAlign w:val="center"/>
            <w:hideMark/>
          </w:tcPr>
          <w:p w:rsidR="00DB18E3" w:rsidRPr="00972BC9" w:rsidRDefault="00DB18E3" w:rsidP="00DB18E3">
            <w:pPr>
              <w:contextualSpacing/>
              <w:jc w:val="center"/>
              <w:rPr>
                <w:sz w:val="15"/>
                <w:szCs w:val="15"/>
              </w:rPr>
            </w:pPr>
            <w:r>
              <w:rPr>
                <w:sz w:val="15"/>
                <w:szCs w:val="15"/>
              </w:rPr>
              <w:t>1637.71598</w:t>
            </w:r>
          </w:p>
        </w:tc>
        <w:tc>
          <w:tcPr>
            <w:tcW w:w="602" w:type="dxa"/>
            <w:vAlign w:val="center"/>
            <w:hideMark/>
          </w:tcPr>
          <w:p w:rsidR="00DB18E3" w:rsidRPr="00972BC9" w:rsidRDefault="00DB18E3" w:rsidP="00DB18E3">
            <w:pPr>
              <w:contextualSpacing/>
              <w:jc w:val="center"/>
              <w:rPr>
                <w:sz w:val="15"/>
                <w:szCs w:val="15"/>
              </w:rPr>
            </w:pPr>
            <w:r>
              <w:rPr>
                <w:sz w:val="15"/>
                <w:szCs w:val="15"/>
              </w:rPr>
              <w:t>3</w:t>
            </w:r>
            <w:r w:rsidRPr="00972BC9">
              <w:rPr>
                <w:sz w:val="15"/>
                <w:szCs w:val="15"/>
              </w:rPr>
              <w:t>.2017</w:t>
            </w:r>
          </w:p>
        </w:tc>
        <w:tc>
          <w:tcPr>
            <w:tcW w:w="620" w:type="dxa"/>
            <w:gridSpan w:val="2"/>
            <w:vAlign w:val="center"/>
            <w:hideMark/>
          </w:tcPr>
          <w:p w:rsidR="00DB18E3" w:rsidRPr="00972BC9" w:rsidRDefault="00DB18E3" w:rsidP="00DB18E3">
            <w:pPr>
              <w:contextualSpacing/>
              <w:jc w:val="center"/>
              <w:rPr>
                <w:sz w:val="15"/>
                <w:szCs w:val="15"/>
              </w:rPr>
            </w:pPr>
            <w:r w:rsidRPr="00972BC9">
              <w:rPr>
                <w:sz w:val="15"/>
                <w:szCs w:val="15"/>
              </w:rPr>
              <w:t>6.2017</w:t>
            </w:r>
          </w:p>
        </w:tc>
        <w:tc>
          <w:tcPr>
            <w:tcW w:w="1025" w:type="dxa"/>
            <w:vAlign w:val="center"/>
            <w:hideMark/>
          </w:tcPr>
          <w:p w:rsidR="00DB18E3" w:rsidRPr="00972BC9" w:rsidRDefault="00DB18E3" w:rsidP="00DB18E3">
            <w:pPr>
              <w:contextualSpacing/>
              <w:jc w:val="center"/>
              <w:rPr>
                <w:sz w:val="15"/>
                <w:szCs w:val="15"/>
              </w:rPr>
            </w:pPr>
            <w:r w:rsidRPr="00972BC9">
              <w:rPr>
                <w:sz w:val="15"/>
                <w:szCs w:val="15"/>
              </w:rPr>
              <w:t>Электронный аукцион</w:t>
            </w:r>
          </w:p>
        </w:tc>
        <w:tc>
          <w:tcPr>
            <w:tcW w:w="850" w:type="dxa"/>
            <w:vAlign w:val="center"/>
            <w:hideMark/>
          </w:tcPr>
          <w:p w:rsidR="00DB18E3" w:rsidRPr="00972BC9" w:rsidRDefault="00DB18E3" w:rsidP="00DB18E3">
            <w:pPr>
              <w:contextualSpacing/>
              <w:jc w:val="center"/>
              <w:rPr>
                <w:sz w:val="15"/>
                <w:szCs w:val="15"/>
              </w:rPr>
            </w:pPr>
          </w:p>
        </w:tc>
        <w:tc>
          <w:tcPr>
            <w:tcW w:w="850" w:type="dxa"/>
            <w:vAlign w:val="center"/>
            <w:hideMark/>
          </w:tcPr>
          <w:p w:rsidR="00DB18E3" w:rsidRPr="00972BC9" w:rsidRDefault="00DB18E3" w:rsidP="00DB18E3">
            <w:pPr>
              <w:contextualSpacing/>
              <w:jc w:val="center"/>
              <w:rPr>
                <w:sz w:val="15"/>
                <w:szCs w:val="15"/>
              </w:rPr>
            </w:pPr>
            <w:r w:rsidRPr="00972BC9">
              <w:rPr>
                <w:sz w:val="15"/>
                <w:szCs w:val="15"/>
              </w:rPr>
              <w:t>да</w:t>
            </w:r>
          </w:p>
        </w:tc>
        <w:tc>
          <w:tcPr>
            <w:tcW w:w="992" w:type="dxa"/>
            <w:vAlign w:val="center"/>
            <w:hideMark/>
          </w:tcPr>
          <w:p w:rsidR="00DB18E3" w:rsidRPr="00972BC9" w:rsidRDefault="00DB18E3" w:rsidP="00DB18E3">
            <w:pPr>
              <w:contextualSpacing/>
              <w:jc w:val="center"/>
              <w:rPr>
                <w:sz w:val="15"/>
                <w:szCs w:val="15"/>
              </w:rPr>
            </w:pPr>
          </w:p>
        </w:tc>
        <w:tc>
          <w:tcPr>
            <w:tcW w:w="425" w:type="dxa"/>
            <w:vAlign w:val="center"/>
            <w:hideMark/>
          </w:tcPr>
          <w:p w:rsidR="00DB18E3" w:rsidRPr="00972BC9" w:rsidRDefault="00DB18E3" w:rsidP="00DB18E3">
            <w:pPr>
              <w:contextualSpacing/>
              <w:jc w:val="center"/>
              <w:rPr>
                <w:sz w:val="15"/>
                <w:szCs w:val="15"/>
              </w:rPr>
            </w:pPr>
          </w:p>
        </w:tc>
        <w:tc>
          <w:tcPr>
            <w:tcW w:w="426" w:type="dxa"/>
            <w:vAlign w:val="center"/>
            <w:hideMark/>
          </w:tcPr>
          <w:p w:rsidR="00DB18E3" w:rsidRPr="00972BC9" w:rsidRDefault="00DB18E3" w:rsidP="00DB18E3">
            <w:pPr>
              <w:contextualSpacing/>
              <w:jc w:val="center"/>
              <w:rPr>
                <w:sz w:val="15"/>
                <w:szCs w:val="15"/>
              </w:rPr>
            </w:pPr>
          </w:p>
        </w:tc>
        <w:tc>
          <w:tcPr>
            <w:tcW w:w="425" w:type="dxa"/>
            <w:vAlign w:val="center"/>
            <w:hideMark/>
          </w:tcPr>
          <w:p w:rsidR="00DB18E3" w:rsidRPr="00972BC9" w:rsidRDefault="00DB18E3" w:rsidP="00DB18E3">
            <w:pPr>
              <w:contextualSpacing/>
              <w:jc w:val="center"/>
              <w:rPr>
                <w:sz w:val="15"/>
                <w:szCs w:val="15"/>
              </w:rPr>
            </w:pPr>
          </w:p>
        </w:tc>
        <w:tc>
          <w:tcPr>
            <w:tcW w:w="871" w:type="dxa"/>
            <w:vAlign w:val="center"/>
            <w:hideMark/>
          </w:tcPr>
          <w:p w:rsidR="00DB18E3" w:rsidRPr="00972BC9" w:rsidRDefault="00DB18E3" w:rsidP="00DB18E3">
            <w:pPr>
              <w:contextualSpacing/>
              <w:jc w:val="center"/>
              <w:rPr>
                <w:sz w:val="15"/>
                <w:szCs w:val="15"/>
              </w:rPr>
            </w:pPr>
            <w:r w:rsidRPr="00972BC9">
              <w:rPr>
                <w:sz w:val="15"/>
                <w:szCs w:val="15"/>
              </w:rPr>
              <w:t>Возникновение непредвиденных обстоятельств</w:t>
            </w:r>
          </w:p>
        </w:tc>
        <w:tc>
          <w:tcPr>
            <w:tcW w:w="310" w:type="dxa"/>
            <w:vAlign w:val="center"/>
            <w:hideMark/>
          </w:tcPr>
          <w:p w:rsidR="00DB18E3" w:rsidRPr="00972BC9" w:rsidRDefault="00DB18E3" w:rsidP="00DB18E3">
            <w:pPr>
              <w:contextualSpacing/>
              <w:jc w:val="center"/>
              <w:rPr>
                <w:sz w:val="15"/>
                <w:szCs w:val="15"/>
              </w:rPr>
            </w:pPr>
          </w:p>
        </w:tc>
        <w:tc>
          <w:tcPr>
            <w:tcW w:w="399" w:type="dxa"/>
            <w:vAlign w:val="center"/>
            <w:hideMark/>
          </w:tcPr>
          <w:p w:rsidR="00DB18E3" w:rsidRPr="00972BC9" w:rsidRDefault="00DB18E3" w:rsidP="00DB18E3">
            <w:pPr>
              <w:contextualSpacing/>
              <w:jc w:val="center"/>
              <w:rPr>
                <w:sz w:val="15"/>
                <w:szCs w:val="15"/>
              </w:rPr>
            </w:pP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r w:rsidRPr="00972BC9">
              <w:rPr>
                <w:sz w:val="15"/>
                <w:szCs w:val="15"/>
              </w:rPr>
              <w:t>15</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171770732915277070100100200246120242</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Оказание услуг подвижной радиотелефонной (сотовой) связи</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Оказание услуг подвижной радиотелефонной (сотовой) связи</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2976.00000</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0.0</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2976.00000</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2976.00000</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 xml:space="preserve">Ежемесячно </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59.52000</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892.80000</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12.2017</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12.2018</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Электронный аукцион</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7B2200" w:rsidP="00367458">
            <w:pPr>
              <w:contextualSpacing/>
              <w:jc w:val="center"/>
              <w:rPr>
                <w:sz w:val="15"/>
                <w:szCs w:val="15"/>
              </w:rPr>
            </w:pPr>
          </w:p>
        </w:tc>
        <w:tc>
          <w:tcPr>
            <w:tcW w:w="992"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Возникновение непредвиденных обстоятельств</w:t>
            </w: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Оказание услуг подвижной радиотелефонной связи для абонентского номера категории 1</w:t>
            </w:r>
            <w:r w:rsidRPr="00972BC9">
              <w:rPr>
                <w:sz w:val="15"/>
                <w:szCs w:val="15"/>
              </w:rPr>
              <w:br/>
            </w:r>
            <w:r w:rsidRPr="00972BC9">
              <w:rPr>
                <w:sz w:val="15"/>
                <w:szCs w:val="15"/>
              </w:rPr>
              <w:br/>
              <w:t>Функциональные, технические, качественные, эксплуатационные характеристики: оказание услуг подвижной радиотелефонной (сотовой) связи</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Единица</w:t>
            </w:r>
          </w:p>
        </w:tc>
        <w:tc>
          <w:tcPr>
            <w:tcW w:w="289" w:type="dxa"/>
            <w:vAlign w:val="center"/>
          </w:tcPr>
          <w:p w:rsidR="007B2200" w:rsidRPr="00972BC9" w:rsidRDefault="007B2200" w:rsidP="00367458">
            <w:pPr>
              <w:contextualSpacing/>
              <w:jc w:val="center"/>
              <w:rPr>
                <w:sz w:val="15"/>
                <w:szCs w:val="15"/>
              </w:rPr>
            </w:pPr>
            <w:r w:rsidRPr="00972BC9">
              <w:rPr>
                <w:sz w:val="15"/>
                <w:szCs w:val="15"/>
              </w:rPr>
              <w:t>642</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r w:rsidRPr="00972BC9">
              <w:rPr>
                <w:sz w:val="15"/>
                <w:szCs w:val="15"/>
              </w:rPr>
              <w:t>16</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171770732915277070100100220217911244</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Оказание услуг по приобретению авиа и железнодорожных билетов для ЦА ФНС России</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Оказание услуг по приобретению авиа и железнодорожных билетов для ЦА ФНС России</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427.46330</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0.0</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427.46330</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427.46330</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7B2200" w:rsidP="00367458">
            <w:pPr>
              <w:contextualSpacing/>
              <w:jc w:val="center"/>
              <w:rPr>
                <w:sz w:val="15"/>
                <w:szCs w:val="15"/>
              </w:rPr>
            </w:pP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8.54927</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128.23899</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3.2017</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12.2017</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Электронный аукцион</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7B2200" w:rsidP="00367458">
            <w:pPr>
              <w:contextualSpacing/>
              <w:jc w:val="center"/>
              <w:rPr>
                <w:sz w:val="15"/>
                <w:szCs w:val="15"/>
              </w:rPr>
            </w:pPr>
          </w:p>
        </w:tc>
        <w:tc>
          <w:tcPr>
            <w:tcW w:w="992"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Отмена заказчиком закупки, предусмотренной планом-графиком закупок</w:t>
            </w: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Оказание услуг по приобретению авиа и железнодорожных билетов для ЦА ФНС России</w:t>
            </w:r>
            <w:r w:rsidRPr="00972BC9">
              <w:rPr>
                <w:sz w:val="15"/>
                <w:szCs w:val="15"/>
              </w:rPr>
              <w:br/>
            </w:r>
            <w:r w:rsidRPr="00972BC9">
              <w:rPr>
                <w:sz w:val="15"/>
                <w:szCs w:val="15"/>
              </w:rPr>
              <w:br/>
              <w:t>Функциональные, технические, качественные, эксплуатационные характеристики: Оформление и выкуп проездного документа (авиабилета) в прямом (непрямом) и обратном направлении, переоформление ранее выкупленного проездного документа,Доставка Заказчику в указанное им время и место на территории г. Москвы, заказанных и выкупленных проездных документов</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Единица</w:t>
            </w:r>
          </w:p>
        </w:tc>
        <w:tc>
          <w:tcPr>
            <w:tcW w:w="289" w:type="dxa"/>
            <w:vAlign w:val="center"/>
          </w:tcPr>
          <w:p w:rsidR="007B2200" w:rsidRPr="00972BC9" w:rsidRDefault="007B2200" w:rsidP="00367458">
            <w:pPr>
              <w:contextualSpacing/>
              <w:jc w:val="center"/>
              <w:rPr>
                <w:sz w:val="15"/>
                <w:szCs w:val="15"/>
              </w:rPr>
            </w:pPr>
            <w:r w:rsidRPr="00972BC9">
              <w:rPr>
                <w:sz w:val="15"/>
                <w:szCs w:val="15"/>
              </w:rPr>
              <w:t>642</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r w:rsidRPr="00972BC9">
              <w:rPr>
                <w:sz w:val="15"/>
                <w:szCs w:val="15"/>
              </w:rPr>
              <w:t>17</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171770732915277070100100230037320244</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Выполнение работ по проведению социологического исследования по определению целевых показателей деятельности Федеральной налоговой службы за 2017 год</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Выполнение работ по проведению социологического исследования по определению целевых показателей деятельности Федеральной налоговой службы за 2017 год</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4998.75000</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0.0</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4998.75000</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4998.75000</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6C3D84" w:rsidP="00367458">
            <w:pPr>
              <w:contextualSpacing/>
              <w:jc w:val="center"/>
              <w:rPr>
                <w:sz w:val="15"/>
                <w:szCs w:val="15"/>
              </w:rPr>
            </w:pPr>
            <w:r w:rsidRPr="00972BC9">
              <w:rPr>
                <w:sz w:val="15"/>
                <w:szCs w:val="15"/>
              </w:rPr>
              <w:t>Один раз в год</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249.93750</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1499.62500</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12.2017</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4.2018</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Открытый конкурс</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7B2200" w:rsidP="00367458">
            <w:pPr>
              <w:contextualSpacing/>
              <w:jc w:val="center"/>
              <w:rPr>
                <w:sz w:val="15"/>
                <w:szCs w:val="15"/>
              </w:rPr>
            </w:pPr>
          </w:p>
        </w:tc>
        <w:tc>
          <w:tcPr>
            <w:tcW w:w="992"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Возникновение непредвиденных обстоятельств</w:t>
            </w: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Выполнение работ по проведению социологического исследования по определению целевых показателей деятельности Федеральной налоговой службы за 2017 год</w:t>
            </w:r>
            <w:r w:rsidRPr="00972BC9">
              <w:rPr>
                <w:sz w:val="15"/>
                <w:szCs w:val="15"/>
              </w:rPr>
              <w:br/>
            </w:r>
            <w:r w:rsidRPr="00972BC9">
              <w:rPr>
                <w:sz w:val="15"/>
                <w:szCs w:val="15"/>
              </w:rPr>
              <w:br/>
              <w:t>Функциональные, технические, качественные, эксплуатационные характеристики: Выполнение работ осуществляется по трем направлениям (Разработка программы исследования,Тестирование анкет респондентов,Проведение полевого исследования). Сроки выполнения отдельных направлений работ определены Календарным планом выполнения работ</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Единица</w:t>
            </w:r>
          </w:p>
        </w:tc>
        <w:tc>
          <w:tcPr>
            <w:tcW w:w="289" w:type="dxa"/>
            <w:vAlign w:val="center"/>
          </w:tcPr>
          <w:p w:rsidR="007B2200" w:rsidRPr="00972BC9" w:rsidRDefault="007B2200" w:rsidP="00367458">
            <w:pPr>
              <w:contextualSpacing/>
              <w:jc w:val="center"/>
              <w:rPr>
                <w:sz w:val="15"/>
                <w:szCs w:val="15"/>
              </w:rPr>
            </w:pPr>
            <w:r w:rsidRPr="00972BC9">
              <w:rPr>
                <w:sz w:val="15"/>
                <w:szCs w:val="15"/>
              </w:rPr>
              <w:t>642</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r w:rsidRPr="00972BC9">
              <w:rPr>
                <w:sz w:val="15"/>
                <w:szCs w:val="15"/>
              </w:rPr>
              <w:t>18</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171770732915277070100100240175829242</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Оказание услуг по предоставлению доступа к информационной системе, содержащей данные полученные бухгалтерской (финансовой) и статистической отчетности российских и иностранных организаций, для целей налогового контроля в связи с совершением сделок между взаимозависимыми лицами</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Оказание услуг по предоставлению доступа к информационной системе, содержащей данные полученные бухгалтерской (финансовой) и статистической отчетности российских и иностранных организаций, для целей налогового контроля в связи с совершением сделок между взаимозависимыми лицами</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7941.66792</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0.0</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7941.66792</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7941.66792</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 xml:space="preserve">Ежемесячно </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397.08340</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2382.50038</w:t>
            </w:r>
          </w:p>
        </w:tc>
        <w:tc>
          <w:tcPr>
            <w:tcW w:w="602" w:type="dxa"/>
            <w:vAlign w:val="center"/>
            <w:hideMark/>
          </w:tcPr>
          <w:p w:rsidR="007B2200" w:rsidRPr="00972BC9" w:rsidRDefault="007B2200" w:rsidP="00367458">
            <w:pPr>
              <w:contextualSpacing/>
              <w:jc w:val="center"/>
              <w:rPr>
                <w:color w:val="000000" w:themeColor="text1"/>
                <w:sz w:val="15"/>
                <w:szCs w:val="15"/>
              </w:rPr>
            </w:pPr>
            <w:r w:rsidRPr="00972BC9">
              <w:rPr>
                <w:color w:val="000000" w:themeColor="text1"/>
                <w:sz w:val="15"/>
                <w:szCs w:val="15"/>
              </w:rPr>
              <w:t>1.2017</w:t>
            </w:r>
          </w:p>
        </w:tc>
        <w:tc>
          <w:tcPr>
            <w:tcW w:w="620" w:type="dxa"/>
            <w:gridSpan w:val="2"/>
            <w:vAlign w:val="center"/>
            <w:hideMark/>
          </w:tcPr>
          <w:p w:rsidR="007B2200" w:rsidRPr="00972BC9" w:rsidRDefault="007B2200" w:rsidP="00367458">
            <w:pPr>
              <w:contextualSpacing/>
              <w:jc w:val="center"/>
              <w:rPr>
                <w:color w:val="000000" w:themeColor="text1"/>
                <w:sz w:val="15"/>
                <w:szCs w:val="15"/>
              </w:rPr>
            </w:pPr>
            <w:r w:rsidRPr="00972BC9">
              <w:rPr>
                <w:color w:val="000000" w:themeColor="text1"/>
                <w:sz w:val="15"/>
                <w:szCs w:val="15"/>
              </w:rPr>
              <w:t>12.2018</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Электронный аукцион</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7B2200" w:rsidP="00367458">
            <w:pPr>
              <w:contextualSpacing/>
              <w:jc w:val="center"/>
              <w:rPr>
                <w:sz w:val="15"/>
                <w:szCs w:val="15"/>
              </w:rPr>
            </w:pPr>
          </w:p>
        </w:tc>
        <w:tc>
          <w:tcPr>
            <w:tcW w:w="992"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Возникновение непредвиденных обстоятельств</w:t>
            </w: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Оказание услуг по предоставлению доступа к информационной системе, содержащей данные полученные бухгалтерской (финансовой) и статистической отчетности российских и иностранных организаций, для целей налогового контроля в связи с совершением сделок между взаимозависимыми лицами</w:t>
            </w:r>
            <w:r w:rsidRPr="00972BC9">
              <w:rPr>
                <w:sz w:val="15"/>
                <w:szCs w:val="15"/>
              </w:rPr>
              <w:br/>
            </w:r>
            <w:r w:rsidRPr="00972BC9">
              <w:rPr>
                <w:sz w:val="15"/>
                <w:szCs w:val="15"/>
              </w:rPr>
              <w:br/>
              <w:t>Функциональные, технические, качественные, эксплуатационные характеристики: обеспечение доступа на период действия контракта к базам данных «Orbis», «Amadeus» и «Ruslana» или эквивалентам, включающим фундаментальные показатели деятельности компаний, новостному потоку, информации о структуре собственности компаний и их финансовой отчетности;- оказание дополнительных информационно-консультационных услуг по обеспечению доступа к предоставленным базам данных и по вопросам их использования, регулярную техническую поддержку по мере необходимости</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Единица</w:t>
            </w:r>
          </w:p>
        </w:tc>
        <w:tc>
          <w:tcPr>
            <w:tcW w:w="289" w:type="dxa"/>
            <w:vAlign w:val="center"/>
          </w:tcPr>
          <w:p w:rsidR="007B2200" w:rsidRPr="00972BC9" w:rsidRDefault="007B2200" w:rsidP="00367458">
            <w:pPr>
              <w:contextualSpacing/>
              <w:jc w:val="center"/>
              <w:rPr>
                <w:sz w:val="15"/>
                <w:szCs w:val="15"/>
              </w:rPr>
            </w:pPr>
            <w:r w:rsidRPr="00972BC9">
              <w:rPr>
                <w:sz w:val="15"/>
                <w:szCs w:val="15"/>
              </w:rPr>
              <w:t>642</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r w:rsidRPr="00972BC9">
              <w:rPr>
                <w:sz w:val="15"/>
                <w:szCs w:val="15"/>
              </w:rPr>
              <w:t>19</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171770732915277070100100250186311242</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Оказание услуг по предоставлению доступа к информационным бюллетеням, публикуемым международными ценовыми агентствами, специализирующимися на оценке и анализе конъюнктурных товарных рынков</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Оказание услуг по предоставлению доступа к информационным бюллетеням, публикуемым международными ценовыми агентствами, специализирующимися на оценке и анализе конъюнктурных товарных рынков</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14756.00000</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0.0</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14756.00000</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14756.00000</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 xml:space="preserve">Ежемесячно </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737.80000</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4426.80000</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11.2017</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12.2018</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Электронный аукцион</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7B2200" w:rsidP="00367458">
            <w:pPr>
              <w:contextualSpacing/>
              <w:jc w:val="center"/>
              <w:rPr>
                <w:sz w:val="15"/>
                <w:szCs w:val="15"/>
              </w:rPr>
            </w:pPr>
          </w:p>
        </w:tc>
        <w:tc>
          <w:tcPr>
            <w:tcW w:w="992"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Возникновение непредвиденных обстоятельств</w:t>
            </w: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Оказание услуг по предоставлению доступа к информационным бюллетеням, публикуемым международными ценовыми агентствами, специализирующимися на оценке и анализе конъюнктурных товарных рынков</w:t>
            </w:r>
            <w:r w:rsidRPr="00972BC9">
              <w:rPr>
                <w:sz w:val="15"/>
                <w:szCs w:val="15"/>
              </w:rPr>
              <w:br/>
            </w:r>
            <w:r w:rsidRPr="00972BC9">
              <w:rPr>
                <w:sz w:val="15"/>
                <w:szCs w:val="15"/>
              </w:rPr>
              <w:br/>
              <w:t>Функциональные, технические, качественные, эксплуатационные характеристики: on-line доступ через сеть Интернет для двух одновременных пользователей (один доступ для нужд центрального аппарата ФНС России, один доступ для нужд Межрегиональной инспекции ФНС России по ценообразованию для целей налогообложения).Исполнитель должен предоставить Заказчику доступ к следующим информационным бюллетеням:- Аргус нефтетранспорт;- Аргус рынок нефти России;- Argus Crude Report;- Аргус экспорт нефти;- Аргус российский мазут;- Аргус моторное топливо России;- Argus European Products Report;</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Единица</w:t>
            </w:r>
          </w:p>
        </w:tc>
        <w:tc>
          <w:tcPr>
            <w:tcW w:w="289" w:type="dxa"/>
            <w:vAlign w:val="center"/>
          </w:tcPr>
          <w:p w:rsidR="007B2200" w:rsidRPr="00972BC9" w:rsidRDefault="007B2200" w:rsidP="00367458">
            <w:pPr>
              <w:contextualSpacing/>
              <w:jc w:val="center"/>
              <w:rPr>
                <w:sz w:val="15"/>
                <w:szCs w:val="15"/>
              </w:rPr>
            </w:pPr>
            <w:r w:rsidRPr="00972BC9">
              <w:rPr>
                <w:sz w:val="15"/>
                <w:szCs w:val="15"/>
              </w:rPr>
              <w:t>642</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r w:rsidRPr="00972BC9">
              <w:rPr>
                <w:sz w:val="15"/>
                <w:szCs w:val="15"/>
              </w:rPr>
              <w:t>20</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171770732915277070100100270046201242</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Выполнение работ по развитию автоматизированной информационной системы ФНС России в 2017 году (вторая очередь)</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Выполнение работ по развитию автоматизированной информационной системы ФНС России в 2017 году (вторая очередь)</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350136.00000</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0.0</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350136.00000</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350136.00000</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6C3D84" w:rsidP="00367458">
            <w:pPr>
              <w:contextualSpacing/>
              <w:jc w:val="center"/>
              <w:rPr>
                <w:sz w:val="15"/>
                <w:szCs w:val="15"/>
              </w:rPr>
            </w:pPr>
            <w:r w:rsidRPr="00972BC9">
              <w:rPr>
                <w:sz w:val="15"/>
                <w:szCs w:val="15"/>
              </w:rPr>
              <w:t>Один раз в год</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17506.80000</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105040.80000</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2.2017</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12.2017</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Открытый конкурс</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7B2200" w:rsidP="00367458">
            <w:pPr>
              <w:contextualSpacing/>
              <w:jc w:val="center"/>
              <w:rPr>
                <w:sz w:val="15"/>
                <w:szCs w:val="15"/>
              </w:rPr>
            </w:pPr>
          </w:p>
        </w:tc>
        <w:tc>
          <w:tcPr>
            <w:tcW w:w="992"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Возникновение непредвиденных обстоятельств</w:t>
            </w: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Выполнение работ по развитию автоматизированной информационной системы ФНС России в 2017 году</w:t>
            </w:r>
            <w:r w:rsidRPr="00972BC9">
              <w:rPr>
                <w:sz w:val="15"/>
                <w:szCs w:val="15"/>
              </w:rPr>
              <w:br/>
            </w:r>
            <w:r w:rsidRPr="00972BC9">
              <w:rPr>
                <w:sz w:val="15"/>
                <w:szCs w:val="15"/>
              </w:rPr>
              <w:br/>
              <w:t>Функциональные, технические, качественные, эксплуатационные характеристики: Разрабатываемые (модернизируемые) Исполнителем компоненты АИС «Налог-3» должны соответствовать требованиям, предъявляемым со стороны СУиМ, ЕСК, СОБИ ФНС России, и обеспечивать взаимодействие с ними и необходимое взаимодействие между собой.После разработки (модернизации) централизованных компонент ППО Исполнитель должен до проведения приемо-сдаточных испытаний совместно с Заказчиком провести на программно-аппаратных средствах Заказчика комплексное тестирование</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Единица</w:t>
            </w:r>
          </w:p>
        </w:tc>
        <w:tc>
          <w:tcPr>
            <w:tcW w:w="289" w:type="dxa"/>
            <w:vAlign w:val="center"/>
          </w:tcPr>
          <w:p w:rsidR="007B2200" w:rsidRPr="00972BC9" w:rsidRDefault="007B2200" w:rsidP="00367458">
            <w:pPr>
              <w:contextualSpacing/>
              <w:jc w:val="center"/>
              <w:rPr>
                <w:sz w:val="15"/>
                <w:szCs w:val="15"/>
              </w:rPr>
            </w:pPr>
            <w:r w:rsidRPr="00972BC9">
              <w:rPr>
                <w:sz w:val="15"/>
                <w:szCs w:val="15"/>
              </w:rPr>
              <w:t>642</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r w:rsidRPr="00972BC9">
              <w:rPr>
                <w:sz w:val="15"/>
                <w:szCs w:val="15"/>
              </w:rPr>
              <w:t>21</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171770732915277070100100270056201242</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Выполнение работ по развитию автоматизированной информационной системы ФНС России в 2017 году (первая очередь)</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Выполнение работ по развитию автоматизированной информационной системы ФНС России в 2017 году (первая очередь)</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793453.35000</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0.0</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793453.35000</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793453.35000</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Другая периодичность С даты заключения государственного контракта по 10 декабря 2017 года</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39672.66750</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238036.00500</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2.2017</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12.2017</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Открытый конкурс</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7B2200" w:rsidP="00367458">
            <w:pPr>
              <w:contextualSpacing/>
              <w:jc w:val="center"/>
              <w:rPr>
                <w:sz w:val="15"/>
                <w:szCs w:val="15"/>
              </w:rPr>
            </w:pPr>
          </w:p>
        </w:tc>
        <w:tc>
          <w:tcPr>
            <w:tcW w:w="992"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Возникновение непредвиденных обстоятельств</w:t>
            </w: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Выполнение работ по развитию автоматизированной информационной системы ФНС России в 2017 году</w:t>
            </w:r>
            <w:r w:rsidRPr="00972BC9">
              <w:rPr>
                <w:sz w:val="15"/>
                <w:szCs w:val="15"/>
              </w:rPr>
              <w:br/>
            </w:r>
            <w:r w:rsidRPr="00972BC9">
              <w:rPr>
                <w:sz w:val="15"/>
                <w:szCs w:val="15"/>
              </w:rPr>
              <w:br/>
              <w:t>Функциональные, технические, качественные, эксплуатационные характеристики: Модернизация (разработка) программного обеспечения АИС «Налог-3»; Работы по развитию автоматизированной информационной системы ФНС России (АИС «Налог-3») должны выполняться в соответствии с требованиями ТЗ и обеспечивать автоматизацию функциональных задач ФНС России</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Единица</w:t>
            </w:r>
          </w:p>
        </w:tc>
        <w:tc>
          <w:tcPr>
            <w:tcW w:w="289" w:type="dxa"/>
            <w:vAlign w:val="center"/>
          </w:tcPr>
          <w:p w:rsidR="007B2200" w:rsidRPr="00972BC9" w:rsidRDefault="007B2200" w:rsidP="00367458">
            <w:pPr>
              <w:contextualSpacing/>
              <w:jc w:val="center"/>
              <w:rPr>
                <w:sz w:val="15"/>
                <w:szCs w:val="15"/>
              </w:rPr>
            </w:pPr>
            <w:r w:rsidRPr="00972BC9">
              <w:rPr>
                <w:sz w:val="15"/>
                <w:szCs w:val="15"/>
              </w:rPr>
              <w:t>642</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r w:rsidRPr="00972BC9">
              <w:rPr>
                <w:sz w:val="15"/>
                <w:szCs w:val="15"/>
              </w:rPr>
              <w:t>22</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171770732915277070100100280066202242</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Выполнение работ по развитию информационной системы маркировки товаров контрольными (идентификационными) знаками (1 очередь)</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Выполнение работ по развитию информационной системы маркировки товаров контрольными (идентификационными) знаками (1-очередь)</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472000.00000</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0.0</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472000.00000</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472000.00000</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Другая периодичность С даты заключения государственного контракта не позднее 10 декабря 2017 года</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23600.00000</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141600.00000</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2.2017</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12.2017</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Открытый конкурс</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7B2200" w:rsidP="00367458">
            <w:pPr>
              <w:contextualSpacing/>
              <w:jc w:val="center"/>
              <w:rPr>
                <w:sz w:val="15"/>
                <w:szCs w:val="15"/>
              </w:rPr>
            </w:pPr>
          </w:p>
        </w:tc>
        <w:tc>
          <w:tcPr>
            <w:tcW w:w="992"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7B2200" w:rsidRPr="00972BC9" w:rsidRDefault="007B2200" w:rsidP="00367458">
            <w:pPr>
              <w:contextualSpacing/>
              <w:jc w:val="center"/>
              <w:rPr>
                <w:sz w:val="15"/>
                <w:szCs w:val="15"/>
                <w:lang w:val="en-US"/>
              </w:rPr>
            </w:pPr>
            <w:r w:rsidRPr="00972BC9">
              <w:rPr>
                <w:sz w:val="15"/>
                <w:szCs w:val="15"/>
              </w:rPr>
              <w:t>Возникновение непредвиденных обстоятельст</w:t>
            </w:r>
            <w:r w:rsidRPr="00972BC9">
              <w:rPr>
                <w:sz w:val="15"/>
                <w:szCs w:val="15"/>
                <w:lang w:val="en-US"/>
              </w:rPr>
              <w:t>kpi</w:t>
            </w: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Выполнение работ по развитию информационной системы маркировки товаров контрольными (идентификационными) знаками (1-очередь)</w:t>
            </w:r>
            <w:r w:rsidRPr="00972BC9">
              <w:rPr>
                <w:sz w:val="15"/>
                <w:szCs w:val="15"/>
              </w:rPr>
              <w:br/>
            </w:r>
            <w:r w:rsidRPr="00972BC9">
              <w:rPr>
                <w:sz w:val="15"/>
                <w:szCs w:val="15"/>
              </w:rPr>
              <w:br/>
              <w:t>Функциональные, технические, качественные, эксплуатационные характеристики: выполнение работ по развитию программного обеспечения</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Единица</w:t>
            </w:r>
          </w:p>
        </w:tc>
        <w:tc>
          <w:tcPr>
            <w:tcW w:w="289" w:type="dxa"/>
            <w:vAlign w:val="center"/>
          </w:tcPr>
          <w:p w:rsidR="007B2200" w:rsidRPr="00972BC9" w:rsidRDefault="007B2200" w:rsidP="00367458">
            <w:pPr>
              <w:contextualSpacing/>
              <w:jc w:val="center"/>
              <w:rPr>
                <w:sz w:val="15"/>
                <w:szCs w:val="15"/>
              </w:rPr>
            </w:pPr>
            <w:r w:rsidRPr="00972BC9">
              <w:rPr>
                <w:sz w:val="15"/>
                <w:szCs w:val="15"/>
              </w:rPr>
              <w:t>642</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r w:rsidRPr="00972BC9">
              <w:rPr>
                <w:sz w:val="15"/>
                <w:szCs w:val="15"/>
              </w:rPr>
              <w:t>23</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171770732915277070100100290432620242</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Поставка системы хранения данных для нужд ИТ-инфраструктуры ЦА ФНС России</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Поставка системы хранения данных для нужд ИТ-инфраструктуры ЦА ФНС России</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7001.65000</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0.0</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7001.65000</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7001.65000</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7B2200" w:rsidP="00367458">
            <w:pPr>
              <w:contextualSpacing/>
              <w:jc w:val="center"/>
              <w:rPr>
                <w:sz w:val="15"/>
                <w:szCs w:val="15"/>
              </w:rPr>
            </w:pP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140.03300</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2100.49500</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6.2017</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10.2017</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Электронный аукцион</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да</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Приказ Минэкономразвития России №155 от 25.03.2014</w:t>
            </w: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Возникновение непредвиденных обстоятельств</w:t>
            </w: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Поставка системы хранения данных для нужд ИТ-инфраструктуры ЦА ФНС России</w:t>
            </w:r>
            <w:r w:rsidRPr="00972BC9">
              <w:rPr>
                <w:sz w:val="15"/>
                <w:szCs w:val="15"/>
              </w:rPr>
              <w:br/>
            </w:r>
            <w:r w:rsidRPr="00972BC9">
              <w:rPr>
                <w:sz w:val="15"/>
                <w:szCs w:val="15"/>
              </w:rPr>
              <w:br/>
              <w:t>Функциональные, технические, качественные, эксплуатационные характеристики: Поставляемое Оборудование должно быть работоспособным, быть обеспеченным комплектом электрических и интерфейсных соединительных кабелей, при необходимости, включая, кабельные соединения для интеграции со смежным оборудованием, а также документацией на бумажном и электронном носителях (CD-диск), включающей лист общих данных (состав комплекта, краткие характеристики системы, перечень ссылочных документов) и спецификацию Оборудования.Оборудование должно функционировать в следующих условиях:• параметры питания в диапазоне от 200В до 240В, в диапазоне от 49 Гц до 51Гц;• возможны резкие скачки напряжения;• температура окружающей среды в диапазоне от + 10оC до +35оC;• относительная влажность в диапазоне от 20% до 80%.</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Единица</w:t>
            </w:r>
          </w:p>
        </w:tc>
        <w:tc>
          <w:tcPr>
            <w:tcW w:w="289" w:type="dxa"/>
            <w:vAlign w:val="center"/>
          </w:tcPr>
          <w:p w:rsidR="007B2200" w:rsidRPr="00972BC9" w:rsidRDefault="007B2200" w:rsidP="00367458">
            <w:pPr>
              <w:contextualSpacing/>
              <w:jc w:val="center"/>
              <w:rPr>
                <w:sz w:val="15"/>
                <w:szCs w:val="15"/>
              </w:rPr>
            </w:pPr>
            <w:r w:rsidRPr="00972BC9">
              <w:rPr>
                <w:sz w:val="15"/>
                <w:szCs w:val="15"/>
              </w:rPr>
              <w:t>642</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r w:rsidRPr="00972BC9">
              <w:rPr>
                <w:sz w:val="15"/>
                <w:szCs w:val="15"/>
              </w:rPr>
              <w:t>24</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171770732915277070100100300442620242</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Поставка средств защищенной печати и тиражирования документов</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Поставка средств защищенной печати и тиражирования документов</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417994.46778</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0.0</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417994.46778</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417994.46778</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 xml:space="preserve">Другая периодичность Не позднее 120 дней с даты заключения государственного контракта </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20899.72339</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125398.34033</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2.2017</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7.2017</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Электронный аукцион</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7B2200" w:rsidP="00367458">
            <w:pPr>
              <w:contextualSpacing/>
              <w:jc w:val="center"/>
              <w:rPr>
                <w:sz w:val="15"/>
                <w:szCs w:val="15"/>
              </w:rPr>
            </w:pP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Приказ Минэкономразвития России №155 от 25.03.2014;</w:t>
            </w:r>
          </w:p>
          <w:p w:rsidR="007B2200" w:rsidRPr="00972BC9" w:rsidRDefault="007B2200" w:rsidP="00367458">
            <w:pPr>
              <w:contextualSpacing/>
              <w:jc w:val="center"/>
              <w:rPr>
                <w:sz w:val="15"/>
                <w:szCs w:val="15"/>
              </w:rPr>
            </w:pPr>
            <w:r w:rsidRPr="00972BC9">
              <w:rPr>
                <w:sz w:val="15"/>
                <w:szCs w:val="15"/>
              </w:rPr>
              <w:t>ПП №968 от 26.09.2016;</w:t>
            </w:r>
          </w:p>
          <w:p w:rsidR="007B2200" w:rsidRPr="00972BC9" w:rsidRDefault="007B2200" w:rsidP="00367458">
            <w:pPr>
              <w:contextualSpacing/>
              <w:jc w:val="center"/>
              <w:rPr>
                <w:sz w:val="15"/>
                <w:szCs w:val="15"/>
              </w:rPr>
            </w:pPr>
            <w:r w:rsidRPr="00972BC9">
              <w:rPr>
                <w:sz w:val="15"/>
                <w:szCs w:val="15"/>
              </w:rPr>
              <w:t>ПП РФ №1236 от 16.11.2015</w:t>
            </w: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Возникновение непредвиденных обстоятельств</w:t>
            </w: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Сканер планшетный с автоподачей формата А4</w:t>
            </w:r>
            <w:r w:rsidRPr="00972BC9">
              <w:rPr>
                <w:sz w:val="15"/>
                <w:szCs w:val="15"/>
              </w:rPr>
              <w:br/>
            </w:r>
            <w:r w:rsidRPr="00972BC9">
              <w:rPr>
                <w:sz w:val="15"/>
                <w:szCs w:val="15"/>
              </w:rPr>
              <w:br/>
              <w:t>Функциональные, технические, качественные, эксплуатационные характеристики: Сканер планшетный с автоподачей формата А4, цветной, максимальный формат - А4</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1170</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1170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принтер</w:t>
            </w:r>
            <w:r w:rsidRPr="00972BC9">
              <w:rPr>
                <w:sz w:val="15"/>
                <w:szCs w:val="15"/>
              </w:rPr>
              <w:br/>
            </w:r>
            <w:r w:rsidRPr="00972BC9">
              <w:rPr>
                <w:sz w:val="15"/>
                <w:szCs w:val="15"/>
              </w:rPr>
              <w:br/>
              <w:t>Функциональные, технические, качественные, эксплуатационные характеристики: настольный, лазерный или светодиодный, нагрузка - не менее 80 тыс.л</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10164</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10164</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r w:rsidRPr="00972BC9">
              <w:rPr>
                <w:sz w:val="15"/>
                <w:szCs w:val="15"/>
              </w:rPr>
              <w:t>25</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171770732915277070100100320392620242</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 xml:space="preserve">Поставка рабочих станций </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Рабочая станция должна состоять из системного блока и монитора. Все составляющие рабочей станции должны иметь соответствующие коннекторы, в том числе соединительные кабели для подключения предлагаемого монитора. Рабочая станция должна быть совместима с операционной системой Windows 7 SP1 и выше 32 и 64-bit.</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546661.62600</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0.0</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546661.62600</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546661.62600</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Другая периодичность с даты заключения государственного контракта до 30 июня 2016 года</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27333.08130</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163998.48780</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2.2017</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6.2017</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Электронный аукцион</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7B2200" w:rsidP="00367458">
            <w:pPr>
              <w:contextualSpacing/>
              <w:jc w:val="center"/>
              <w:rPr>
                <w:sz w:val="15"/>
                <w:szCs w:val="15"/>
              </w:rPr>
            </w:pPr>
          </w:p>
        </w:tc>
        <w:tc>
          <w:tcPr>
            <w:tcW w:w="992" w:type="dxa"/>
            <w:vAlign w:val="center"/>
            <w:hideMark/>
          </w:tcPr>
          <w:p w:rsidR="006C3D84" w:rsidRPr="00972BC9" w:rsidRDefault="006C3D84" w:rsidP="006C3D84">
            <w:pPr>
              <w:contextualSpacing/>
              <w:jc w:val="center"/>
              <w:rPr>
                <w:sz w:val="15"/>
                <w:szCs w:val="15"/>
              </w:rPr>
            </w:pPr>
            <w:r w:rsidRPr="00972BC9">
              <w:rPr>
                <w:sz w:val="15"/>
                <w:szCs w:val="15"/>
              </w:rPr>
              <w:t>Приказ Минэкономразвития России №155 от 25.03.2014;</w:t>
            </w:r>
          </w:p>
          <w:p w:rsidR="007B2200" w:rsidRPr="00972BC9" w:rsidRDefault="006C3D84" w:rsidP="006C3D84">
            <w:pPr>
              <w:contextualSpacing/>
              <w:jc w:val="center"/>
              <w:rPr>
                <w:sz w:val="15"/>
                <w:szCs w:val="15"/>
              </w:rPr>
            </w:pPr>
            <w:r w:rsidRPr="00972BC9">
              <w:rPr>
                <w:sz w:val="15"/>
                <w:szCs w:val="15"/>
              </w:rPr>
              <w:t>ПП №968 от 26.09.2016</w:t>
            </w: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Возникновение непредвиденных обстоятельств</w:t>
            </w:r>
          </w:p>
        </w:tc>
        <w:tc>
          <w:tcPr>
            <w:tcW w:w="310" w:type="dxa"/>
            <w:vAlign w:val="center"/>
            <w:hideMark/>
          </w:tcPr>
          <w:p w:rsidR="007B2200" w:rsidRPr="00972BC9" w:rsidRDefault="007B2200" w:rsidP="00367458">
            <w:pPr>
              <w:contextualSpacing/>
              <w:jc w:val="center"/>
              <w:rPr>
                <w:sz w:val="15"/>
                <w:szCs w:val="15"/>
                <w:highlight w:val="yellow"/>
              </w:rPr>
            </w:pPr>
          </w:p>
        </w:tc>
        <w:tc>
          <w:tcPr>
            <w:tcW w:w="399" w:type="dxa"/>
            <w:vAlign w:val="center"/>
            <w:hideMark/>
          </w:tcPr>
          <w:p w:rsidR="007B2200" w:rsidRPr="00972BC9" w:rsidRDefault="007B2200" w:rsidP="00367458">
            <w:pPr>
              <w:contextualSpacing/>
              <w:jc w:val="center"/>
              <w:rPr>
                <w:sz w:val="15"/>
                <w:szCs w:val="15"/>
                <w:highlight w:val="yellow"/>
              </w:rPr>
            </w:pP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Поставка рабочих станций для ИТ-инфраструктуры территориальных органов ФНС России</w:t>
            </w:r>
            <w:r w:rsidRPr="00972BC9">
              <w:rPr>
                <w:sz w:val="15"/>
                <w:szCs w:val="15"/>
              </w:rPr>
              <w:br/>
            </w:r>
            <w:r w:rsidRPr="00972BC9">
              <w:rPr>
                <w:sz w:val="15"/>
                <w:szCs w:val="15"/>
              </w:rPr>
              <w:br/>
              <w:t>Функциональные, технические, качественные, эксплуатационные характеристики: Рабочая станция должна состоять из системного блока и монитора. Все составляющие рабочей станции должны иметь соответствующие коннекторы, в том числе соединительные кабели для подключения предлагаемого монитора. Рабочая станция должна быть совместима с операционной системой Windows 7 SP1 и выше 32 и 64-bit.</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12200</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12200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r w:rsidRPr="00972BC9">
              <w:rPr>
                <w:sz w:val="15"/>
                <w:szCs w:val="15"/>
              </w:rPr>
              <w:t>26</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171770732915277070100100330422630242</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Поставка сетевого оборудования (для проекта "ЗАГС")</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Поставка сетевого оборудования (для проекта "ЗАГС")</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617500.00000</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0.0</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617500.00000</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617500.00000</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6C3D84" w:rsidP="00367458">
            <w:pPr>
              <w:contextualSpacing/>
              <w:jc w:val="center"/>
              <w:rPr>
                <w:sz w:val="15"/>
                <w:szCs w:val="15"/>
              </w:rPr>
            </w:pPr>
            <w:r w:rsidRPr="00972BC9">
              <w:rPr>
                <w:sz w:val="15"/>
                <w:szCs w:val="15"/>
              </w:rPr>
              <w:t>Один раз в год</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30875.00000</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185250.00000</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2.2017</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7.2017</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Электронный аукцион</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7B2200" w:rsidP="00367458">
            <w:pPr>
              <w:contextualSpacing/>
              <w:jc w:val="center"/>
              <w:rPr>
                <w:sz w:val="15"/>
                <w:szCs w:val="15"/>
              </w:rPr>
            </w:pP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Приказ Минэкономразвития России №155 от 25.03.2014</w:t>
            </w: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Возникновение непредвиденных обстоятельств</w:t>
            </w: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Поставка сетевого оборудования (для проекта "ЗАГС")</w:t>
            </w:r>
            <w:r w:rsidRPr="00972BC9">
              <w:rPr>
                <w:sz w:val="15"/>
                <w:szCs w:val="15"/>
              </w:rPr>
              <w:br/>
            </w:r>
            <w:r w:rsidRPr="00972BC9">
              <w:rPr>
                <w:sz w:val="15"/>
                <w:szCs w:val="15"/>
              </w:rPr>
              <w:br/>
              <w:t>Функциональные, технические, качественные, эксплуатационные характеристики: Характер функционирования оборудования - круглосуточный: 7 дней в неделю, 24 часа в сутки.Оборудование должно поддерживать следующие режимы функционирования:• Штатный режим, при котором решение прикладных задач системы телекоммуникаций (СТК) обеспечивается основным набором оборудования СТК;• Аварийный режим, при котором решение задач обеспечивается резервным для данных задач оборудованием СТК (в случаях, предусмотренных Проектными решениями);• Режим обслуживания, в котором производятся профилактические мероприятия без остановки оборудования СТК</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6500</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6500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r w:rsidRPr="00972BC9">
              <w:rPr>
                <w:sz w:val="15"/>
                <w:szCs w:val="15"/>
              </w:rPr>
              <w:t>27</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171770732915277070100100340575829242</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Создание систем информационной безопасности в контуре АИС "Налог-3" (СОБИ)</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Создание систем информационной безопасности в контуре АИС "Налог-3" (СОБИ)</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191709.89841</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0.0</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191709.89841</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191709.89841</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6C3D84" w:rsidP="00367458">
            <w:pPr>
              <w:contextualSpacing/>
              <w:jc w:val="center"/>
              <w:rPr>
                <w:sz w:val="15"/>
                <w:szCs w:val="15"/>
              </w:rPr>
            </w:pPr>
            <w:r w:rsidRPr="00972BC9">
              <w:rPr>
                <w:sz w:val="15"/>
                <w:szCs w:val="15"/>
              </w:rPr>
              <w:t>Один раз в год</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9585.49492</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57512.96952</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2.2017</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12.2017</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Электронный аукцион</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7B2200" w:rsidP="00367458">
            <w:pPr>
              <w:contextualSpacing/>
              <w:jc w:val="center"/>
              <w:rPr>
                <w:sz w:val="15"/>
                <w:szCs w:val="15"/>
              </w:rPr>
            </w:pPr>
          </w:p>
        </w:tc>
        <w:tc>
          <w:tcPr>
            <w:tcW w:w="992"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Возникновение непредвиденных обстоятельств</w:t>
            </w: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Создание систем информационной безопасности в контуре АИС "Налог-3" (СОБИ)</w:t>
            </w:r>
            <w:r w:rsidRPr="00972BC9">
              <w:rPr>
                <w:sz w:val="15"/>
                <w:szCs w:val="15"/>
              </w:rPr>
              <w:br/>
            </w:r>
            <w:r w:rsidRPr="00972BC9">
              <w:rPr>
                <w:sz w:val="15"/>
                <w:szCs w:val="15"/>
              </w:rPr>
              <w:br/>
              <w:t>Функциональные, технические, качественные, эксплуатационные характеристики: "Поставляемое оборудование должно быть работоспособным, содержать все комплектующие и быть обеспеченным комплектом соединительных кабелей, включая, при необходимости, кабельные соединения для интеграции со смежным оборудованием.Все программно-аппаратные комплексы из состава поставляемого оборудования должны функционировать при следующих условиях:• параметры электропитания (220В +/- 20В, 50 Гц +/- 1 Гц);• возможны резкие скачки напряжения;• относительная влажность: в диапазоне от 20% до 80%.Все программное обеспечение, права на использование которого предоставляются, должно поддерживать работу с кириллицей.</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Единица</w:t>
            </w:r>
          </w:p>
        </w:tc>
        <w:tc>
          <w:tcPr>
            <w:tcW w:w="289" w:type="dxa"/>
            <w:vAlign w:val="center"/>
          </w:tcPr>
          <w:p w:rsidR="007B2200" w:rsidRPr="00972BC9" w:rsidRDefault="007B2200" w:rsidP="00367458">
            <w:pPr>
              <w:contextualSpacing/>
              <w:jc w:val="center"/>
              <w:rPr>
                <w:sz w:val="15"/>
                <w:szCs w:val="15"/>
              </w:rPr>
            </w:pPr>
            <w:r w:rsidRPr="00972BC9">
              <w:rPr>
                <w:sz w:val="15"/>
                <w:szCs w:val="15"/>
              </w:rPr>
              <w:t>642</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r w:rsidRPr="00972BC9">
              <w:rPr>
                <w:sz w:val="15"/>
                <w:szCs w:val="15"/>
              </w:rPr>
              <w:t>28</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171770732915277070100100350535829242</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Приобретение неисключительных прав на использование программного обеспечения сетевого сканирования и контроля защищенности</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Приобретение неисключительных прав на использование программного обеспечения сетевого сканирования и контроля защищенности</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63560.40000</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0.0</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63560.40000</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63560.40000</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6C3D84" w:rsidP="00367458">
            <w:pPr>
              <w:contextualSpacing/>
              <w:jc w:val="center"/>
              <w:rPr>
                <w:sz w:val="15"/>
                <w:szCs w:val="15"/>
              </w:rPr>
            </w:pPr>
            <w:r w:rsidRPr="00972BC9">
              <w:rPr>
                <w:sz w:val="15"/>
                <w:szCs w:val="15"/>
              </w:rPr>
              <w:t>Один раз в год</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3178.02000</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19068.12000</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2.2017</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12.2017</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Электронный аукцион</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7B2200" w:rsidP="00367458">
            <w:pPr>
              <w:contextualSpacing/>
              <w:jc w:val="center"/>
              <w:rPr>
                <w:sz w:val="15"/>
                <w:szCs w:val="15"/>
              </w:rPr>
            </w:pP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ПП РФ №1236 от 16.11.2015</w:t>
            </w: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Возникновение непредвиденных обстоятельств</w:t>
            </w: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Серверный модуль контроля защищенности c поддержкой сетевого и системного сканирования</w:t>
            </w:r>
            <w:r w:rsidRPr="00972BC9">
              <w:rPr>
                <w:sz w:val="15"/>
                <w:szCs w:val="15"/>
              </w:rPr>
              <w:br/>
            </w:r>
            <w:r w:rsidRPr="00972BC9">
              <w:rPr>
                <w:sz w:val="15"/>
                <w:szCs w:val="15"/>
              </w:rPr>
              <w:br/>
              <w:t>Функциональные, технические, качественные, эксплуатационные характеристики: Серверный модуль системы должен обеспечивать управление специализированными сетевыми сканерами, сбор данных, их обработку, хранение в базе денных и выпуск отчетов</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Дополнительный серверный модуль контроля защищенности c поддержкой сетевого и системного сканирования</w:t>
            </w:r>
            <w:r w:rsidRPr="00972BC9">
              <w:rPr>
                <w:sz w:val="15"/>
                <w:szCs w:val="15"/>
              </w:rPr>
              <w:br/>
            </w:r>
            <w:r w:rsidRPr="00972BC9">
              <w:rPr>
                <w:sz w:val="15"/>
                <w:szCs w:val="15"/>
              </w:rPr>
              <w:br/>
              <w:t>Функциональные, технические, качественные, эксплуатационные характеристики: Серверный модуль системы должен обеспечивать управление специализированными сетевыми сканерами, сбор данных, их обработку, хранение в базе денных и выпуск отчетов</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4</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4</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Дополнительный серверный модуль контроля защищенности c поддержкой сетевого сканирования</w:t>
            </w:r>
            <w:r w:rsidRPr="00972BC9">
              <w:rPr>
                <w:sz w:val="15"/>
                <w:szCs w:val="15"/>
              </w:rPr>
              <w:br/>
            </w:r>
            <w:r w:rsidRPr="00972BC9">
              <w:rPr>
                <w:sz w:val="15"/>
                <w:szCs w:val="15"/>
              </w:rPr>
              <w:br/>
              <w:t>Функциональные, технические, качественные, эксплуатационные характеристики: Серверный модуль системы должен обеспечивать управление специализированными сетевыми сканерами, сбор данных, их обработку, хранение в базе денных и выпуск отчетов</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5</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5</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Серверный модуль обновления</w:t>
            </w:r>
            <w:r w:rsidRPr="00972BC9">
              <w:rPr>
                <w:sz w:val="15"/>
                <w:szCs w:val="15"/>
              </w:rPr>
              <w:br/>
            </w:r>
            <w:r w:rsidRPr="00972BC9">
              <w:rPr>
                <w:sz w:val="15"/>
                <w:szCs w:val="15"/>
              </w:rPr>
              <w:br/>
              <w:t>Функциональные, технические, качественные, эксплуатационные характеристики: Серверный модуль системы должен обеспечивать управление специализированными сетевыми сканерами, сбор данных, их обработку, хранение в базе денных и выпуск отчетов</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11</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11</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Сетевой сканер контроля защищенности c поддержкой сетевого и системного сканирования</w:t>
            </w:r>
            <w:r w:rsidRPr="00972BC9">
              <w:rPr>
                <w:sz w:val="15"/>
                <w:szCs w:val="15"/>
              </w:rPr>
              <w:br/>
            </w:r>
            <w:r w:rsidRPr="00972BC9">
              <w:rPr>
                <w:sz w:val="15"/>
                <w:szCs w:val="15"/>
              </w:rPr>
              <w:br/>
              <w:t>Функциональные, технические, качественные, эксплуатационные характеристики: Сетевые сканеры должны обеспечивать возможность сжатия передаваемых данных. Для сетевых сканеров должна быть предусмотрена возможность параллельной работы.</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20</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20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Сетевой сканер контроля защищенности c поддержкой сетевого сканирования</w:t>
            </w:r>
            <w:r w:rsidRPr="00972BC9">
              <w:rPr>
                <w:sz w:val="15"/>
                <w:szCs w:val="15"/>
              </w:rPr>
              <w:br/>
            </w:r>
            <w:r w:rsidRPr="00972BC9">
              <w:rPr>
                <w:sz w:val="15"/>
                <w:szCs w:val="15"/>
              </w:rPr>
              <w:br/>
              <w:t>Функциональные, технические, качественные, эксплуатационные характеристики: Сетевые сканеры должны обеспечивать возможность сжатия передаваемых данных.Для сетевых сканеров должна быть предусмотрена возможность параллельной работы.</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75</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75</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Сетевой сканер контроля защищенности c поддержкой сетевого сканирования с ограничением на 100 узлов</w:t>
            </w:r>
            <w:r w:rsidRPr="00972BC9">
              <w:rPr>
                <w:sz w:val="15"/>
                <w:szCs w:val="15"/>
              </w:rPr>
              <w:br/>
            </w:r>
            <w:r w:rsidRPr="00972BC9">
              <w:rPr>
                <w:sz w:val="15"/>
                <w:szCs w:val="15"/>
              </w:rPr>
              <w:br/>
              <w:t>Функциональные, технические, качественные, эксплуатационные характеристики: Сетевые сканеры должны обеспечивать возможность сжатия передаваемых данных. Для сетевых сканеров должна быть предусмотрена возможность параллельной работы.</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906</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906</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Серверный модуль консолидации</w:t>
            </w:r>
            <w:r w:rsidRPr="00972BC9">
              <w:rPr>
                <w:sz w:val="15"/>
                <w:szCs w:val="15"/>
              </w:rPr>
              <w:br/>
            </w:r>
            <w:r w:rsidRPr="00972BC9">
              <w:rPr>
                <w:sz w:val="15"/>
                <w:szCs w:val="15"/>
              </w:rPr>
              <w:br/>
              <w:t>Функциональные, технические, качественные, эксплуатационные характеристики: Серверный модуль системы должен обеспечивать управление специализированными сетевыми сканерами, сбор данных, их обработку, хранение в базе денных и выпуск отчетов</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r w:rsidRPr="00972BC9">
              <w:rPr>
                <w:sz w:val="15"/>
                <w:szCs w:val="15"/>
              </w:rPr>
              <w:t>29</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171770732915277070100100370505829242</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Предоставление прав использования результатов интеллектуальной деятельности для нужд ФНС России на программное обеспечение антивирусной защиты почтовых серверов</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Предоставление прав использования результатов интеллектуальной деятельности для нужд ФНС России на программное обеспечение антивирусной защиты почтовых серверов</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8144.37000</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0.0</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8144.37000</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8144.37000</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6C3D84" w:rsidP="00367458">
            <w:pPr>
              <w:contextualSpacing/>
              <w:jc w:val="center"/>
              <w:rPr>
                <w:sz w:val="15"/>
                <w:szCs w:val="15"/>
              </w:rPr>
            </w:pPr>
            <w:r w:rsidRPr="00972BC9">
              <w:rPr>
                <w:sz w:val="15"/>
                <w:szCs w:val="15"/>
              </w:rPr>
              <w:t>Один раз в год</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162.88740</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2443.31100</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2.2017</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12.2017</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Электронный аукцион</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да</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ПП РФ №1236 от 16.11.2015</w:t>
            </w: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Возникновение непредвиденных обстоятельств</w:t>
            </w: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Предоставление прав использования результатов интеллектуальной деятельности для нужд ФНС России на программное обеспечение антивирусной защиты почтовых серверов от вредоносных программ</w:t>
            </w:r>
            <w:r w:rsidRPr="00972BC9">
              <w:rPr>
                <w:sz w:val="15"/>
                <w:szCs w:val="15"/>
              </w:rPr>
              <w:br/>
            </w:r>
            <w:r w:rsidRPr="00972BC9">
              <w:rPr>
                <w:sz w:val="15"/>
                <w:szCs w:val="15"/>
              </w:rPr>
              <w:br/>
              <w:t>Функциональные, технические, качественные, эксплуатационные характеристики: Антивирусные средства должны включать:Программные средства антивирусной защиты для рабочих станций Windows.Программные средства антивирусной защиты для рабочих станций Linux.Программные средства антивирусной защиты для рабочих станций Mac OS. Программные средства антивирусной защиты для файловых серверов Windows.Программные средства антивирусной защиты для файловых серверов Linux. Программные средства антивирусной защиты для серверов масштаба предприятия и терминальных серверов Windows. Программные средства антивирусной защиты для прокси серверов Linux. Программные средствам антивирусной защиты и фильтрации спама для серверов Microsoft Exchange.Программные средства централизованного управления, мониторинга и обновления.Обновляемые базы данных сигнатур вредоносных программ и атак.Эксплуатационную документацию на русском языке.Программный интерфейс всех антивирусных средств, включая средства управления, должен быть на русском языке.</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585</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585</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r w:rsidRPr="00972BC9">
              <w:rPr>
                <w:sz w:val="15"/>
                <w:szCs w:val="15"/>
              </w:rPr>
              <w:t>30</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171770732915277070100100380495829242</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Предоставление прав использования программного обеспечения антивирусной защиты рабочих станций от вредоносных программ</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Предоставление прав использования программного обеспечения антивирусной защиты рабочих станций от вредоносных программ</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56864.50000</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0.0</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56864.50000</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56864.50000</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6C3D84" w:rsidP="00367458">
            <w:pPr>
              <w:contextualSpacing/>
              <w:jc w:val="center"/>
              <w:rPr>
                <w:sz w:val="15"/>
                <w:szCs w:val="15"/>
              </w:rPr>
            </w:pPr>
            <w:r w:rsidRPr="00972BC9">
              <w:rPr>
                <w:sz w:val="15"/>
                <w:szCs w:val="15"/>
              </w:rPr>
              <w:t>Один раз в год</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2843.22500</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17059.35000</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2.2017</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12.2017</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Электронный аукцион</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7B2200" w:rsidP="00367458">
            <w:pPr>
              <w:contextualSpacing/>
              <w:jc w:val="center"/>
              <w:rPr>
                <w:sz w:val="15"/>
                <w:szCs w:val="15"/>
              </w:rPr>
            </w:pP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ПП РФ №1236 от 16.11.2015</w:t>
            </w: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Возникновение непредвиденных обстоятельств</w:t>
            </w: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Предоставление прав использования программного обеспечения антивирусной защиты рабочих станций от вредоносных программ</w:t>
            </w:r>
            <w:r w:rsidRPr="00972BC9">
              <w:rPr>
                <w:sz w:val="15"/>
                <w:szCs w:val="15"/>
              </w:rPr>
              <w:br/>
            </w:r>
            <w:r w:rsidRPr="00972BC9">
              <w:rPr>
                <w:sz w:val="15"/>
                <w:szCs w:val="15"/>
              </w:rPr>
              <w:br/>
              <w:t>Функциональные, технические, качественные, эксплуатационные характеристики: Программное обеспечение должно иметь сертификат ФСТЭК России на соответствие требованиям руководящего документа Гостехкомиссии России «Защита от несанкционированного доступа к информации. Часть 1. Программное обеспечение средств защиты информации. Классификация по уровню контроля отсутствия недекларируемых возможностей» (утверждено решением Государственной технической комиссии при Президенте РФ от 4 июня 1999 г. N 114). Должна обеспечиваться защита от вирусных атак. Требование на обнаружение программных вирусов в шифрованных электронных сообщениях не распространяется.Должна быть обеспечена совместимость с программами-посредниками, развернутыми в ФНС России («MaxPatrol», «БлокХост»). Совмещение указанных функций должно быть выполнено в едином программно-функциональном комплексе.</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147700</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147700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r w:rsidRPr="00972BC9">
              <w:rPr>
                <w:sz w:val="15"/>
                <w:szCs w:val="15"/>
              </w:rPr>
              <w:t>31</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171770732915277070100100390562620242</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Создание программно-аппаратного комплекса автоматизированного рабочего места федеральной государственной информационной системы "ЕГР ЗАГС"</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Создание программно-аппаратного комплекса автоматизированного рабочего места федеральной государственной информационной системы "ЕГР ЗАГС"</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483980.86575</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0.0</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483980.86575</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483980.86575</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6C3D84" w:rsidP="00367458">
            <w:pPr>
              <w:contextualSpacing/>
              <w:jc w:val="center"/>
              <w:rPr>
                <w:sz w:val="15"/>
                <w:szCs w:val="15"/>
              </w:rPr>
            </w:pPr>
            <w:r w:rsidRPr="00972BC9">
              <w:rPr>
                <w:sz w:val="15"/>
                <w:szCs w:val="15"/>
              </w:rPr>
              <w:t>Один раз в год</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24199.04329</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145194.25973</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2.2017</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12.2017</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Электронный аукцион</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7B2200" w:rsidP="00367458">
            <w:pPr>
              <w:contextualSpacing/>
              <w:jc w:val="center"/>
              <w:rPr>
                <w:sz w:val="15"/>
                <w:szCs w:val="15"/>
              </w:rPr>
            </w:pP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Приказ Минэкономразвития России №155 от 25.03.2014</w:t>
            </w: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Возникновение непредвиденных обстоятельств</w:t>
            </w: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Создание программно-аппаратного комплекса автоматизированного рабочего места федеральной государственной информационной системы "ЕГР ЗАГС"</w:t>
            </w:r>
            <w:r w:rsidRPr="00972BC9">
              <w:rPr>
                <w:sz w:val="15"/>
                <w:szCs w:val="15"/>
              </w:rPr>
              <w:br/>
            </w:r>
            <w:r w:rsidRPr="00972BC9">
              <w:rPr>
                <w:sz w:val="15"/>
                <w:szCs w:val="15"/>
              </w:rPr>
              <w:br/>
              <w:t>Функциональные, технические, качественные, эксплуатационные характеристики: Операционная система ПАК АРМ ЗАГС (ОС) должна быть с открытым исходным кодом с возможностью предоставления исходных кодов для лабораторий, проводящих сертификационные мероприятия. Операционная система (ОС) ПАК АРМ ЗАГС должна иметь подтверждение от разработчиков специального программного обеспечения ЕГР ЗАГС о возможности портирования специального программного обеспечения ЕГР ЗАГС. С целью подтверждения возможности портирования в рамках конкурса должны быть проведены оценочные испытания работоспособности ЕГР ЗАГС совместно с ПАК ЕГР ЗАГС на стенде Заказчика</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9725</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9725</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r w:rsidRPr="00972BC9">
              <w:rPr>
                <w:sz w:val="15"/>
                <w:szCs w:val="15"/>
              </w:rPr>
              <w:t>32</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171770732915277070100100400412630242</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Поставка сетевого оборудования в рамках федеральной целевой программы "Развитие единой государственной системы регистрации прав и кадастрового учета недвижимости (2014-2019 годы)"</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Поставка сетевого оборудования в рамках федеральной целевой программы "Развитие единой государственной системы регистрации прав и кадастрового учета недвижимости (2014-2019 годы)"</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126182.92879</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0.0</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126182.92879</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126182.92879</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6C3D84" w:rsidP="00367458">
            <w:pPr>
              <w:contextualSpacing/>
              <w:jc w:val="center"/>
              <w:rPr>
                <w:sz w:val="15"/>
                <w:szCs w:val="15"/>
              </w:rPr>
            </w:pPr>
            <w:r w:rsidRPr="00972BC9">
              <w:rPr>
                <w:sz w:val="15"/>
                <w:szCs w:val="15"/>
              </w:rPr>
              <w:t>Один раз в год</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6309.14644</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37854.87864</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2.2017</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11.2017</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Электронный аукцион</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7B2200" w:rsidP="00367458">
            <w:pPr>
              <w:contextualSpacing/>
              <w:jc w:val="center"/>
              <w:rPr>
                <w:sz w:val="15"/>
                <w:szCs w:val="15"/>
              </w:rPr>
            </w:pP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Приказ Минэкономразвития России №155 от 25.03.2014</w:t>
            </w: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Возникновение непредвиденных обстоятельств</w:t>
            </w: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Криптомаршрутизатор</w:t>
            </w:r>
            <w:r w:rsidRPr="00972BC9">
              <w:rPr>
                <w:sz w:val="15"/>
                <w:szCs w:val="15"/>
              </w:rPr>
              <w:br/>
            </w:r>
            <w:r w:rsidRPr="00972BC9">
              <w:rPr>
                <w:sz w:val="15"/>
                <w:szCs w:val="15"/>
              </w:rPr>
              <w:br/>
              <w:t>Функциональные, технические, качественные, эксплуатационные характеристики: Криптомаршрутизатор должен представлять собой единую платформу, совмещающую в себе функции криптозащиты, межсетевого экранирования, маршрутизации и коммутации трафика и соответствовать следующим функциональным и техническим требованиям:Технические характеристики:должен быть выполнен в форм-факторе 1U для установки в стандартную телекоммуникационную 19” стойку; должен быть рассчитан на питание от однофазной сети переменного тока;диапазон напряжения: начальное значение диапазона – 220 В;конечное значение диапазона – 230 В; номинальное значение частоты - 50 Гц; потребляемая мощность не более 100 Вт</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311</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311</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Оборудование КУТ</w:t>
            </w:r>
            <w:r w:rsidRPr="00972BC9">
              <w:rPr>
                <w:sz w:val="15"/>
                <w:szCs w:val="15"/>
              </w:rPr>
              <w:br/>
            </w:r>
            <w:r w:rsidRPr="00972BC9">
              <w:rPr>
                <w:sz w:val="15"/>
                <w:szCs w:val="15"/>
              </w:rPr>
              <w:br/>
              <w:t>Функциональные, технические, качественные, эксплуатационные характеристики: устройство зонд КУТ-Л должно быть выполнено в форм-факторе 1U для установки в стандартную телекоммуникационную 19” стойку;устройство должно быть оснащено встроенным блоком электропитания и рассчитано на питание от однофазной сети переменного тока;диапазон напряжения: начальное значение диапазона – не более 220 В,конечное значение диапазона – не менее 230 В; номинальное значение частоты - 50 Гц; потребляемая мощность не более 240 Вт;охлаждение пассивное, обеспечивающее работу в окружающей среде с параметрами: диапазон рабочей температуры:начальное значение диапазона – 0°С; конечное значение диапазона – 50 °С;диапазон относительной влажности:начальное значение диапазона – 5%;конечное значение диапазона – 80 %;атмосферное давление – не ниже 60 кПа</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311</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311</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r w:rsidRPr="00972BC9">
              <w:rPr>
                <w:sz w:val="15"/>
                <w:szCs w:val="15"/>
              </w:rPr>
              <w:t>33</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171770732915277070100100420616202242</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Оказание услуг по сопровождению прикладного программного обеспечения автоматизированной информационной системы ФНС России</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Оказание услуг по сопровождению прикладного программного обеспечения автоматизированной информационной системы ФНС России</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825000.00000</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0.0</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825000.00000</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825000.00000</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Другая периодичность Ежеквартально</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41250.00000</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247500.00000</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9.2017</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12.2018</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Открытый конкурс</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7B2200" w:rsidP="00367458">
            <w:pPr>
              <w:contextualSpacing/>
              <w:jc w:val="center"/>
              <w:rPr>
                <w:sz w:val="15"/>
                <w:szCs w:val="15"/>
              </w:rPr>
            </w:pPr>
          </w:p>
        </w:tc>
        <w:tc>
          <w:tcPr>
            <w:tcW w:w="992"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Возникновение непредвиденных обстоятельств</w:t>
            </w: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Оказание услуг по сопровождению прикладного программного обеспечения автоматизированной информационной системы ФНС России</w:t>
            </w:r>
            <w:r w:rsidRPr="00972BC9">
              <w:rPr>
                <w:sz w:val="15"/>
                <w:szCs w:val="15"/>
              </w:rPr>
              <w:br/>
            </w:r>
            <w:r w:rsidRPr="00972BC9">
              <w:rPr>
                <w:sz w:val="15"/>
                <w:szCs w:val="15"/>
              </w:rPr>
              <w:br/>
              <w:t>Функциональные, технические, качественные, эксплуатационные характеристики: Консультационная и техническая поддержка пользователей и ЭО, включая исправление ошибок в ППО, с целью обеспечения бесперебойного функционирования ППО при решении всех функциональных задач налогового администрирования и административно-хозяйственной деятельности, а также при выполнении возложенных на ФНС России функций оператора систем;Модификация существующего ППО с целью улучшения показателей его производительности, удобства для пользователя и адаптации продукта для использования в модифицированном окружении, не требующая полного изменения архитектуры прикладного программного обеспечения и не ведущая к автоматизации новых функций и созданию качественно нового функционала в системе</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Единица</w:t>
            </w:r>
          </w:p>
        </w:tc>
        <w:tc>
          <w:tcPr>
            <w:tcW w:w="289" w:type="dxa"/>
            <w:vAlign w:val="center"/>
          </w:tcPr>
          <w:p w:rsidR="007B2200" w:rsidRPr="00972BC9" w:rsidRDefault="007B2200" w:rsidP="00367458">
            <w:pPr>
              <w:contextualSpacing/>
              <w:jc w:val="center"/>
              <w:rPr>
                <w:sz w:val="15"/>
                <w:szCs w:val="15"/>
              </w:rPr>
            </w:pPr>
            <w:r w:rsidRPr="00972BC9">
              <w:rPr>
                <w:sz w:val="15"/>
                <w:szCs w:val="15"/>
              </w:rPr>
              <w:t>642</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r w:rsidRPr="00972BC9">
              <w:rPr>
                <w:sz w:val="15"/>
                <w:szCs w:val="15"/>
              </w:rPr>
              <w:t>34</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171770732915277070100100430226202242</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Оказание услуг по сопровождению информационного обеспечения, прикладных и общесистемных IT-сервисов автоматизированной информационной системы ФНС России</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Оказание услуг по сопровождению информационного обеспечения, прикладных и общесистемных IT-сервисов автоматизированной информационной системы ФНС России</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420000.00000</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0.0</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420000.00000</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420000.00000</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Другая периодичность Ежеквартально</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21000.00000</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126000.00000</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9.2017</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12.2018</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Открытый конкурс</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7B2200" w:rsidP="00367458">
            <w:pPr>
              <w:contextualSpacing/>
              <w:jc w:val="center"/>
              <w:rPr>
                <w:sz w:val="15"/>
                <w:szCs w:val="15"/>
              </w:rPr>
            </w:pPr>
          </w:p>
        </w:tc>
        <w:tc>
          <w:tcPr>
            <w:tcW w:w="992"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Возникновение непредвиденных обстоятельств</w:t>
            </w: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Оказание услуг по сопровождению информационного обеспечения, прикладных и общесистемных IT-сервисов автоматизированной информационной системы ФНС России</w:t>
            </w:r>
            <w:r w:rsidRPr="00972BC9">
              <w:rPr>
                <w:sz w:val="15"/>
                <w:szCs w:val="15"/>
              </w:rPr>
              <w:br/>
            </w:r>
            <w:r w:rsidRPr="00972BC9">
              <w:rPr>
                <w:sz w:val="15"/>
                <w:szCs w:val="15"/>
              </w:rPr>
              <w:br/>
              <w:t>Функциональные, технические, качественные, эксплуатационные характеристики: Сопровождение информационного обеспечения, прикладных и общесистемных ИТ-сервисов автоматизированной информационной системы ФНС России является создание необходимых условий для бесперебойного функционирования автоматизированной информационной системы ФНС России, включая средства поиска, получения, хранения, накопления, передачи, обработки информации, путем организации поддержки пользователей системы, актуализации информационного обеспечения автоматизированных информационных систем ФНС России, в том числе в части ведения справочников и классификаторов, электронных сервисов интернет-сайта ФНС России, общесистемных сервисов АИС, сервисов информационной безопасности, а также федеральной информационной адресной системы.</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Единица</w:t>
            </w:r>
          </w:p>
        </w:tc>
        <w:tc>
          <w:tcPr>
            <w:tcW w:w="289" w:type="dxa"/>
            <w:vAlign w:val="center"/>
          </w:tcPr>
          <w:p w:rsidR="007B2200" w:rsidRPr="00972BC9" w:rsidRDefault="007B2200" w:rsidP="00367458">
            <w:pPr>
              <w:contextualSpacing/>
              <w:jc w:val="center"/>
              <w:rPr>
                <w:sz w:val="15"/>
                <w:szCs w:val="15"/>
              </w:rPr>
            </w:pPr>
            <w:r w:rsidRPr="00972BC9">
              <w:rPr>
                <w:sz w:val="15"/>
                <w:szCs w:val="15"/>
              </w:rPr>
              <w:t>642</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r w:rsidRPr="00972BC9">
              <w:rPr>
                <w:sz w:val="15"/>
                <w:szCs w:val="15"/>
              </w:rPr>
              <w:t>35</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171770732915277070100100440286110242</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Оказание услуги единой сети передачи данных</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Оказание услуги единой сети передачи данных</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1650524.46000</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0.0</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1650524.46000</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1650524.46000</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p>
        </w:tc>
        <w:tc>
          <w:tcPr>
            <w:tcW w:w="289" w:type="dxa"/>
            <w:vAlign w:val="center"/>
          </w:tcPr>
          <w:p w:rsidR="007B2200" w:rsidRPr="00972BC9" w:rsidRDefault="007B2200" w:rsidP="00367458">
            <w:pPr>
              <w:contextualSpacing/>
              <w:jc w:val="center"/>
              <w:rPr>
                <w:sz w:val="15"/>
                <w:szCs w:val="15"/>
              </w:rPr>
            </w:pPr>
          </w:p>
        </w:tc>
        <w:tc>
          <w:tcPr>
            <w:tcW w:w="284" w:type="dxa"/>
            <w:vAlign w:val="center"/>
            <w:hideMark/>
          </w:tcPr>
          <w:p w:rsidR="007B2200" w:rsidRPr="00972BC9" w:rsidRDefault="007B2200" w:rsidP="00367458">
            <w:pPr>
              <w:contextualSpacing/>
              <w:jc w:val="center"/>
              <w:rPr>
                <w:sz w:val="15"/>
                <w:szCs w:val="15"/>
              </w:rPr>
            </w:pP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c>
          <w:tcPr>
            <w:tcW w:w="284" w:type="dxa"/>
            <w:vAlign w:val="center"/>
            <w:hideMark/>
          </w:tcPr>
          <w:p w:rsidR="007B2200" w:rsidRPr="00972BC9" w:rsidRDefault="007B2200" w:rsidP="00367458">
            <w:pPr>
              <w:contextualSpacing/>
              <w:jc w:val="center"/>
              <w:rPr>
                <w:sz w:val="15"/>
                <w:szCs w:val="15"/>
              </w:rPr>
            </w:pPr>
          </w:p>
        </w:tc>
        <w:tc>
          <w:tcPr>
            <w:tcW w:w="443" w:type="dxa"/>
            <w:vAlign w:val="center"/>
            <w:hideMark/>
          </w:tcPr>
          <w:p w:rsidR="007B2200" w:rsidRPr="00972BC9" w:rsidRDefault="007B2200" w:rsidP="00367458">
            <w:pPr>
              <w:contextualSpacing/>
              <w:jc w:val="center"/>
              <w:rPr>
                <w:sz w:val="15"/>
                <w:szCs w:val="15"/>
              </w:rPr>
            </w:pP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Другая периодичность Ежеквартально</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82526.22300</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495157.33800</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9.2017</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12.2018</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Электронный аукцион</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7B2200" w:rsidP="00367458">
            <w:pPr>
              <w:contextualSpacing/>
              <w:jc w:val="center"/>
              <w:rPr>
                <w:sz w:val="15"/>
                <w:szCs w:val="15"/>
              </w:rPr>
            </w:pPr>
          </w:p>
        </w:tc>
        <w:tc>
          <w:tcPr>
            <w:tcW w:w="992"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Возникновение непредвиденных обстоятельств</w:t>
            </w: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r w:rsidRPr="00972BC9">
              <w:rPr>
                <w:sz w:val="15"/>
                <w:szCs w:val="15"/>
              </w:rPr>
              <w:t>36</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171770732915277070100100450146110242</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Оказание услуг местной и внутризоновой телефонной связи и доступ (техническая возможность доступа) к услугам междугородной и международной телефонной связи</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Оказание услуг местной и внутризоновой телефонной связи и доступ (техническая возможность доступа) к услугам междугородной и международной телефонной связи</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4460.40000</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0.0</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4460.40000</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4460.40000</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Другая периодичность Ежемесячно</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9.2017</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12.2018</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Закупка у единственного поставщика (подрядчика, исполнителя)</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7B2200" w:rsidP="00367458">
            <w:pPr>
              <w:contextualSpacing/>
              <w:jc w:val="center"/>
              <w:rPr>
                <w:sz w:val="15"/>
                <w:szCs w:val="15"/>
              </w:rPr>
            </w:pPr>
          </w:p>
        </w:tc>
        <w:tc>
          <w:tcPr>
            <w:tcW w:w="992"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Возникновение непредвиденных обстоятельств</w:t>
            </w: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Оказание услуг местной и внутризоновой телефонной связи и доступ (техническая возможность доступа) к услугам междугородной и международной телефонной связи</w:t>
            </w:r>
            <w:r w:rsidRPr="00972BC9">
              <w:rPr>
                <w:sz w:val="15"/>
                <w:szCs w:val="15"/>
              </w:rPr>
              <w:br/>
            </w:r>
            <w:r w:rsidRPr="00972BC9">
              <w:rPr>
                <w:sz w:val="15"/>
                <w:szCs w:val="15"/>
              </w:rPr>
              <w:br/>
              <w:t>Функциональные, технические, качественные, эксплуатационные характеристики: Выделяемая телефонная нумерация должна включать 700 (семьсот) московских номеров (495).Телефонные номера должны иметь выход на местную и внутризоновую сети, а также с выделяемых телефонных номеров должна быть обеспечена техническая возможность доступа к услугам междугородной и международной телефонной связи.Оператор должен предоставлять не ограниченное количество исходящих местных и внутризоновых телефонных соединений, включая соединения с абонентами сетей подвижной радиотелефонной связи г. Москвы и Московской области.</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Единица</w:t>
            </w:r>
          </w:p>
        </w:tc>
        <w:tc>
          <w:tcPr>
            <w:tcW w:w="289" w:type="dxa"/>
            <w:vAlign w:val="center"/>
          </w:tcPr>
          <w:p w:rsidR="007B2200" w:rsidRPr="00972BC9" w:rsidRDefault="007B2200" w:rsidP="00367458">
            <w:pPr>
              <w:contextualSpacing/>
              <w:jc w:val="center"/>
              <w:rPr>
                <w:sz w:val="15"/>
                <w:szCs w:val="15"/>
              </w:rPr>
            </w:pPr>
            <w:r w:rsidRPr="00972BC9">
              <w:rPr>
                <w:sz w:val="15"/>
                <w:szCs w:val="15"/>
              </w:rPr>
              <w:t>642</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r w:rsidRPr="00972BC9">
              <w:rPr>
                <w:sz w:val="15"/>
                <w:szCs w:val="15"/>
              </w:rPr>
              <w:t>37</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171770732915277070100100460136110242</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Оказание услуг междугородной и международной телефонной связи</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Оказание услуг междугородной и международной телефонной связи</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500.00000</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0.0</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500.00000</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500.00000</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Другая периодичность Ежемесячно</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5.00000</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150.00000</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9.2017</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12.2018</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Электронный аукцион</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7B2200" w:rsidP="00367458">
            <w:pPr>
              <w:contextualSpacing/>
              <w:jc w:val="center"/>
              <w:rPr>
                <w:sz w:val="15"/>
                <w:szCs w:val="15"/>
              </w:rPr>
            </w:pPr>
          </w:p>
        </w:tc>
        <w:tc>
          <w:tcPr>
            <w:tcW w:w="992"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Возникновение непредвиденных обстоятельств</w:t>
            </w: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Оказание услуг междугородной и международной телефонной связи</w:t>
            </w:r>
            <w:r w:rsidRPr="00972BC9">
              <w:rPr>
                <w:sz w:val="15"/>
                <w:szCs w:val="15"/>
              </w:rPr>
              <w:br/>
            </w:r>
            <w:r w:rsidRPr="00972BC9">
              <w:rPr>
                <w:sz w:val="15"/>
                <w:szCs w:val="15"/>
              </w:rPr>
              <w:br/>
              <w:t>Функциональные, технические, качественные, эксплуатационные характеристики: Оператор должен обладать лицензией на услуги междугородной и международной телефонной связи. Учет трафика присоединяемой сети связи должен обеспечиваться на Центре коммутации Оператора с предоставлением тарификационной информации в рамках государственного контракта между Оператором и Абонентом. По запросу Абонента Оператор обязан бесплатно предоставлять в трехдневный срок тарификационную информацию (в электронном виде) в рамках государственного контракта.Граница ответственности при организации связи между Абонентом и Оператором проходит по автоматической телефонной станции оператора, предоставляющего номерную емкость.Оператор обеспечивает круглосуточную справочно-информационную службу Оператора и круглосуточную связь с Абонентом, и бесплатно предоставляет:• детализацию междугородных и международных переговоров (ежемесячно);• информацию о международном коде населенного пункта, о международном коде страны и зарубежного населенного пункта;• информацию о тарифах;• информацию о состоянии лицевого счета;• информацию о порядке пользования услугами;• информацию о разнице во времени между населенными пунктами;• информацию о периодах льготной тарификации.</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p>
        </w:tc>
        <w:tc>
          <w:tcPr>
            <w:tcW w:w="289" w:type="dxa"/>
            <w:vAlign w:val="center"/>
          </w:tcPr>
          <w:p w:rsidR="007B2200" w:rsidRPr="00972BC9" w:rsidRDefault="007B2200" w:rsidP="00367458">
            <w:pPr>
              <w:contextualSpacing/>
              <w:jc w:val="center"/>
              <w:rPr>
                <w:sz w:val="15"/>
                <w:szCs w:val="15"/>
              </w:rPr>
            </w:pPr>
          </w:p>
        </w:tc>
        <w:tc>
          <w:tcPr>
            <w:tcW w:w="284" w:type="dxa"/>
            <w:vAlign w:val="center"/>
            <w:hideMark/>
          </w:tcPr>
          <w:p w:rsidR="007B2200" w:rsidRPr="00972BC9" w:rsidRDefault="007B2200" w:rsidP="00367458">
            <w:pPr>
              <w:contextualSpacing/>
              <w:jc w:val="center"/>
              <w:rPr>
                <w:sz w:val="15"/>
                <w:szCs w:val="15"/>
              </w:rPr>
            </w:pP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c>
          <w:tcPr>
            <w:tcW w:w="284" w:type="dxa"/>
            <w:vAlign w:val="center"/>
            <w:hideMark/>
          </w:tcPr>
          <w:p w:rsidR="007B2200" w:rsidRPr="00972BC9" w:rsidRDefault="007B2200" w:rsidP="00367458">
            <w:pPr>
              <w:contextualSpacing/>
              <w:jc w:val="center"/>
              <w:rPr>
                <w:sz w:val="15"/>
                <w:szCs w:val="15"/>
              </w:rPr>
            </w:pPr>
          </w:p>
        </w:tc>
        <w:tc>
          <w:tcPr>
            <w:tcW w:w="443" w:type="dxa"/>
            <w:vAlign w:val="center"/>
            <w:hideMark/>
          </w:tcPr>
          <w:p w:rsidR="007B2200" w:rsidRPr="00972BC9" w:rsidRDefault="007B2200" w:rsidP="00367458">
            <w:pPr>
              <w:contextualSpacing/>
              <w:jc w:val="center"/>
              <w:rPr>
                <w:sz w:val="15"/>
                <w:szCs w:val="15"/>
              </w:rPr>
            </w:pP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r w:rsidRPr="00972BC9">
              <w:rPr>
                <w:sz w:val="15"/>
                <w:szCs w:val="15"/>
              </w:rPr>
              <w:t>38</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171770732915277070100100480206399242</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Оказание услуг по предоставлению на регулярной основе информации о предприятиях, отраслях экономики и регионах Российской Федерации в виде электронных текущих версий специальных информационных массивов</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Оказание услуг по предоставлению на регулярной основе информации о предприятиях, отраслях экономики и регионах Российской Федерации в виде электронных текущих версий специальных информационных массивов</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16620.00000</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0.0</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16620.00000</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16620.00000</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Другая периодичность Ежемесячно</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332.40000</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4986.00000</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9.2017</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12.2018</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Электронный аукцион</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да</w:t>
            </w:r>
          </w:p>
        </w:tc>
        <w:tc>
          <w:tcPr>
            <w:tcW w:w="992"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Возникновение непредвиденных обстоятельств</w:t>
            </w: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Оказание услуг по предоставлению на регулярной основе информации о предприятиях, отраслях экономики и регионах Российской Федерации в виде электронных текущих версий специальных информационных массивов</w:t>
            </w:r>
            <w:r w:rsidRPr="00972BC9">
              <w:rPr>
                <w:sz w:val="15"/>
                <w:szCs w:val="15"/>
              </w:rPr>
              <w:br/>
            </w:r>
            <w:r w:rsidRPr="00972BC9">
              <w:rPr>
                <w:sz w:val="15"/>
                <w:szCs w:val="15"/>
              </w:rPr>
              <w:br/>
              <w:t>Функциональные, технические, качественные, эксплуатационные характеристики: Оказание услуг по предоставлению на регулярной основе информации о предприятиях, отраслях экономики и регионах Российской Федерации в виде электронных текущих версий специальных информационных массивов</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Единица</w:t>
            </w:r>
          </w:p>
        </w:tc>
        <w:tc>
          <w:tcPr>
            <w:tcW w:w="289" w:type="dxa"/>
            <w:vAlign w:val="center"/>
          </w:tcPr>
          <w:p w:rsidR="007B2200" w:rsidRPr="00972BC9" w:rsidRDefault="007B2200" w:rsidP="00367458">
            <w:pPr>
              <w:contextualSpacing/>
              <w:jc w:val="center"/>
              <w:rPr>
                <w:sz w:val="15"/>
                <w:szCs w:val="15"/>
              </w:rPr>
            </w:pPr>
            <w:r w:rsidRPr="00972BC9">
              <w:rPr>
                <w:sz w:val="15"/>
                <w:szCs w:val="15"/>
              </w:rPr>
              <w:t>642</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r w:rsidRPr="00972BC9">
              <w:rPr>
                <w:sz w:val="15"/>
                <w:szCs w:val="15"/>
              </w:rPr>
              <w:t>39</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171770732915277070100100500077220244</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Выполнение работы нормативно-методологического характера "Разработка методологии проведения налогового мониторинга автоматизированными средствами, а также системы оценки эффективности налогового мониторинга (KPI)</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Выполнение работы нормативно-методологического характера "Разработка методологии проведения налогового мониторинга автоматизированными средствами, а также системы оценки эффективности налогового мониторинга (KPI)</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6000.00000</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0.0</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6000.00000</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6000.00000</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Другая периодичность начальный срок - с даты заключения государственного контракта конечный срок - не позднее 90 дней с даты заключения государственного контракта</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300.00000</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1800.00000</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2.2017</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9.2017</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Открытый конкурс</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7B2200" w:rsidP="00367458">
            <w:pPr>
              <w:contextualSpacing/>
              <w:jc w:val="center"/>
              <w:rPr>
                <w:sz w:val="15"/>
                <w:szCs w:val="15"/>
              </w:rPr>
            </w:pPr>
          </w:p>
        </w:tc>
        <w:tc>
          <w:tcPr>
            <w:tcW w:w="992"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Возникновение непредвиденных обстоятельств</w:t>
            </w: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Выполнение работы нормативно-методологического характера "Разработка методологии проведения налогового мониторинга автоматизированными средствами, а также системы оценки эффективности налогового мониторинга (KPI)</w:t>
            </w:r>
            <w:r w:rsidRPr="00972BC9">
              <w:rPr>
                <w:sz w:val="15"/>
                <w:szCs w:val="15"/>
              </w:rPr>
              <w:br/>
            </w:r>
            <w:r w:rsidRPr="00972BC9">
              <w:rPr>
                <w:sz w:val="15"/>
                <w:szCs w:val="15"/>
              </w:rPr>
              <w:br/>
              <w:t>Функциональные, технические, качественные, эксплуатационные характеристики: Разработка единой модели показателей налогового учета, налоговой и финансовой отчетности;Формирование направлений повышения эффективности информационного взаимодействия за счет автоматизации функций налогового мониторинга; Определение перечня ключевых показателей эффективности информационного взаимодействия налогоплательщиков с налоговыми органами в режиме налогового мониторинга</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Единица</w:t>
            </w:r>
          </w:p>
        </w:tc>
        <w:tc>
          <w:tcPr>
            <w:tcW w:w="289" w:type="dxa"/>
            <w:vAlign w:val="center"/>
          </w:tcPr>
          <w:p w:rsidR="007B2200" w:rsidRPr="00972BC9" w:rsidRDefault="007B2200" w:rsidP="00367458">
            <w:pPr>
              <w:contextualSpacing/>
              <w:jc w:val="center"/>
              <w:rPr>
                <w:sz w:val="15"/>
                <w:szCs w:val="15"/>
              </w:rPr>
            </w:pPr>
            <w:r w:rsidRPr="00972BC9">
              <w:rPr>
                <w:sz w:val="15"/>
                <w:szCs w:val="15"/>
              </w:rPr>
              <w:t>642</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r w:rsidRPr="00972BC9">
              <w:rPr>
                <w:sz w:val="15"/>
                <w:szCs w:val="15"/>
              </w:rPr>
              <w:t>40</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171770732915277070100100510298010244</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Охрана объектов ЦА ФНС России</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Охрана объектов ЦА ФНС России</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53739.46674</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0.0</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53739.46674</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53739.46674</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Один этап</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9.2017</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12.2018</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Закупка у единственного поставщика (подрядчика, исполнителя)</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7B2200" w:rsidP="00367458">
            <w:pPr>
              <w:contextualSpacing/>
              <w:jc w:val="center"/>
              <w:rPr>
                <w:sz w:val="15"/>
                <w:szCs w:val="15"/>
              </w:rPr>
            </w:pPr>
          </w:p>
        </w:tc>
        <w:tc>
          <w:tcPr>
            <w:tcW w:w="992"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7B2200" w:rsidRPr="00972BC9" w:rsidRDefault="007B2200" w:rsidP="00367458">
            <w:pPr>
              <w:contextualSpacing/>
              <w:jc w:val="center"/>
              <w:rPr>
                <w:sz w:val="15"/>
                <w:szCs w:val="15"/>
              </w:rPr>
            </w:pP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Охрана объектов ЦА ФНС России</w:t>
            </w:r>
            <w:r w:rsidRPr="00972BC9">
              <w:rPr>
                <w:sz w:val="15"/>
                <w:szCs w:val="15"/>
              </w:rPr>
              <w:br/>
            </w:r>
            <w:r w:rsidRPr="00972BC9">
              <w:rPr>
                <w:sz w:val="15"/>
                <w:szCs w:val="15"/>
              </w:rPr>
              <w:br/>
              <w:t>Функциональные, технические, качественные, эксплуатационные характеристики: Оказание услуг по охране объектов ФНС России в соответствии с утвержденной дислокации постов охраны</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Единица</w:t>
            </w:r>
          </w:p>
        </w:tc>
        <w:tc>
          <w:tcPr>
            <w:tcW w:w="289" w:type="dxa"/>
            <w:vAlign w:val="center"/>
          </w:tcPr>
          <w:p w:rsidR="007B2200" w:rsidRPr="00972BC9" w:rsidRDefault="007B2200" w:rsidP="00367458">
            <w:pPr>
              <w:contextualSpacing/>
              <w:jc w:val="center"/>
              <w:rPr>
                <w:sz w:val="15"/>
                <w:szCs w:val="15"/>
              </w:rPr>
            </w:pPr>
            <w:r w:rsidRPr="00972BC9">
              <w:rPr>
                <w:sz w:val="15"/>
                <w:szCs w:val="15"/>
              </w:rPr>
              <w:t>642</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r w:rsidRPr="00972BC9">
              <w:rPr>
                <w:sz w:val="15"/>
                <w:szCs w:val="15"/>
              </w:rPr>
              <w:t>41</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171770732915277070100100530196311242</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Оказание услуг по предоставлению на регулярной основе информации о предприятиях, отраслях экономики и регионах Российской Федерации в виде электронных текущих версий специальных информационных массивов</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Оказание услуг по предоставлению на регулярной основе информации о предприятиях, отраслях экономики и регионах Российской Федерации в виде электронных текущих версий специальных информационных массивов</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15235.00000</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0.0</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15235.00000</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15235.00000</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Другая периодичность Ежемесячно</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304.70000</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4570.50000</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1.2017</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12.2017</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Электронный аукцион</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да</w:t>
            </w:r>
          </w:p>
        </w:tc>
        <w:tc>
          <w:tcPr>
            <w:tcW w:w="992"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7B2200" w:rsidRPr="00972BC9" w:rsidRDefault="007B2200" w:rsidP="00367458">
            <w:pPr>
              <w:contextualSpacing/>
              <w:jc w:val="center"/>
              <w:rPr>
                <w:sz w:val="15"/>
                <w:szCs w:val="15"/>
              </w:rPr>
            </w:pP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Оказание услуг по предоставлению на регулярной основе информации о предприятиях, отраслях экономики и регионах Российской Федерации в виде электронных текущих версий специальных информационных массивов ерсий специальных информационных массивов</w:t>
            </w:r>
            <w:r w:rsidRPr="00972BC9">
              <w:rPr>
                <w:sz w:val="15"/>
                <w:szCs w:val="15"/>
              </w:rPr>
              <w:br/>
            </w:r>
            <w:r w:rsidRPr="00972BC9">
              <w:rPr>
                <w:sz w:val="15"/>
                <w:szCs w:val="15"/>
              </w:rPr>
              <w:br/>
              <w:t>Функциональные, технические, качественные, эксплуатационные характеристики: Предоставляемая информация о предприятиях, отраслях экономики и регионах Российской Федерации должна предоставляться в формате автоматизированной информационной системы ФНС России АИС «Налог» и быть совместимой с ПАК «База данных внешних экономических источников», входящим в автоматизированную информационную систему ФНС России АИС «Налог»</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Единица</w:t>
            </w:r>
          </w:p>
        </w:tc>
        <w:tc>
          <w:tcPr>
            <w:tcW w:w="289" w:type="dxa"/>
            <w:vAlign w:val="center"/>
          </w:tcPr>
          <w:p w:rsidR="007B2200" w:rsidRPr="00972BC9" w:rsidRDefault="007B2200" w:rsidP="00367458">
            <w:pPr>
              <w:contextualSpacing/>
              <w:jc w:val="center"/>
              <w:rPr>
                <w:sz w:val="15"/>
                <w:szCs w:val="15"/>
              </w:rPr>
            </w:pPr>
            <w:r w:rsidRPr="00972BC9">
              <w:rPr>
                <w:sz w:val="15"/>
                <w:szCs w:val="15"/>
              </w:rPr>
              <w:t>642</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r w:rsidRPr="00972BC9">
              <w:rPr>
                <w:sz w:val="15"/>
                <w:szCs w:val="15"/>
              </w:rPr>
              <w:t>42</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171770732915277070100100540315814244</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Подписка на печатные периодические издания</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Подписка на печатные периодические издания</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1751.41000</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0.0</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1751.41000</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1751.41000</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 xml:space="preserve">Ежемесячно </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17.51410</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525.42300</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12.2017</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12.2018</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Электронный аукцион</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да</w:t>
            </w:r>
          </w:p>
        </w:tc>
        <w:tc>
          <w:tcPr>
            <w:tcW w:w="992"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Возникновение непредвиденных обстоятельств</w:t>
            </w: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Подписка на печатные периодические издания</w:t>
            </w:r>
            <w:r w:rsidRPr="00972BC9">
              <w:rPr>
                <w:sz w:val="15"/>
                <w:szCs w:val="15"/>
              </w:rPr>
              <w:br/>
            </w:r>
            <w:r w:rsidRPr="00972BC9">
              <w:rPr>
                <w:sz w:val="15"/>
                <w:szCs w:val="15"/>
              </w:rPr>
              <w:br/>
              <w:t>Функциональные, технические, качественные, эксплуатационные характеристики: Подписка на печатные периодические издания</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Единица</w:t>
            </w:r>
          </w:p>
        </w:tc>
        <w:tc>
          <w:tcPr>
            <w:tcW w:w="289" w:type="dxa"/>
            <w:vAlign w:val="center"/>
          </w:tcPr>
          <w:p w:rsidR="007B2200" w:rsidRPr="00972BC9" w:rsidRDefault="007B2200" w:rsidP="00367458">
            <w:pPr>
              <w:contextualSpacing/>
              <w:jc w:val="center"/>
              <w:rPr>
                <w:sz w:val="15"/>
                <w:szCs w:val="15"/>
              </w:rPr>
            </w:pPr>
            <w:r w:rsidRPr="00972BC9">
              <w:rPr>
                <w:sz w:val="15"/>
                <w:szCs w:val="15"/>
              </w:rPr>
              <w:t>642</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r w:rsidRPr="00972BC9">
              <w:rPr>
                <w:sz w:val="15"/>
                <w:szCs w:val="15"/>
              </w:rPr>
              <w:t>43</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171770732915277070100100550305814244</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Подписка на журнал "Налоговая политика и практика"</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Подписка на журнал "Налоговая политика и практика"</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9600.82000</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0.0</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9600.82000</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9600.82000</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 xml:space="preserve">Один раз в полгода </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192.01640</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2880.24600</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12.2017</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12.2018</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Электронный аукцион</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да</w:t>
            </w:r>
          </w:p>
        </w:tc>
        <w:tc>
          <w:tcPr>
            <w:tcW w:w="992"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Возникновение непредвиденных обстоятельств</w:t>
            </w: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Подписка на периодическое печатное издание - журнал "Налоговая политика и практика"</w:t>
            </w:r>
            <w:r w:rsidRPr="00972BC9">
              <w:rPr>
                <w:sz w:val="15"/>
                <w:szCs w:val="15"/>
              </w:rPr>
              <w:br/>
            </w:r>
            <w:r w:rsidRPr="00972BC9">
              <w:rPr>
                <w:sz w:val="15"/>
                <w:szCs w:val="15"/>
              </w:rPr>
              <w:br/>
              <w:t>Функциональные, технические, качественные, эксплуатационные характеристики: журнал "Налоговая политика и практика" - печатная версия и электронная версии</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Единица</w:t>
            </w:r>
          </w:p>
        </w:tc>
        <w:tc>
          <w:tcPr>
            <w:tcW w:w="289" w:type="dxa"/>
            <w:vAlign w:val="center"/>
          </w:tcPr>
          <w:p w:rsidR="007B2200" w:rsidRPr="00972BC9" w:rsidRDefault="007B2200" w:rsidP="00367458">
            <w:pPr>
              <w:contextualSpacing/>
              <w:jc w:val="center"/>
              <w:rPr>
                <w:sz w:val="15"/>
                <w:szCs w:val="15"/>
              </w:rPr>
            </w:pPr>
            <w:r w:rsidRPr="00972BC9">
              <w:rPr>
                <w:sz w:val="15"/>
                <w:szCs w:val="15"/>
              </w:rPr>
              <w:t>642</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r w:rsidRPr="00972BC9">
              <w:rPr>
                <w:sz w:val="15"/>
                <w:szCs w:val="15"/>
              </w:rPr>
              <w:t>44</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171770732915277070100100560546832244</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Разработка технического плана изменений характеристик административного здания центрального аппарата ФНС России, расположенного по адресу: г. Москва, Рахмановский пер., д. 4, стр. 1, после капитального ремонта с перепланировкой помещений</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Разработка технического плана изменений характеристик административного здания центрального аппарата ФНС России, расположенного по адресу: г. Москва, Рахмановский пер., д. 4, стр. 1, после капитального ремонта с перепланировкой помещений</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213.72178</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0.0</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213.72178</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213.72178</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Один раз в год</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2.13722</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64.11653</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2.2017</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4.2017</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Электронный аукцион</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да</w:t>
            </w:r>
          </w:p>
        </w:tc>
        <w:tc>
          <w:tcPr>
            <w:tcW w:w="992"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Возникновение непредвиденных обстоятельств</w:t>
            </w: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Разработка технического плана изменений характеристик административного здания центрального аппарата ФНС России, расположенного по адресу: г. Москва, Рахмановский пер., д. 4, стр. 1, после капитального ремонта с перепланировкой помещений</w:t>
            </w:r>
            <w:r w:rsidRPr="00972BC9">
              <w:rPr>
                <w:sz w:val="15"/>
                <w:szCs w:val="15"/>
              </w:rPr>
              <w:br/>
            </w:r>
            <w:r w:rsidRPr="00972BC9">
              <w:rPr>
                <w:sz w:val="15"/>
                <w:szCs w:val="15"/>
              </w:rPr>
              <w:br/>
              <w:t>Функциональные, технические, качественные, эксплуатационные характеристики: 1.Обмерочные работы2.Подготовка технического плана.3. Внесение изменений в Государственный кадастр недвижимости</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Единица</w:t>
            </w:r>
          </w:p>
        </w:tc>
        <w:tc>
          <w:tcPr>
            <w:tcW w:w="289" w:type="dxa"/>
            <w:vAlign w:val="center"/>
          </w:tcPr>
          <w:p w:rsidR="007B2200" w:rsidRPr="00972BC9" w:rsidRDefault="007B2200" w:rsidP="00367458">
            <w:pPr>
              <w:contextualSpacing/>
              <w:jc w:val="center"/>
              <w:rPr>
                <w:sz w:val="15"/>
                <w:szCs w:val="15"/>
              </w:rPr>
            </w:pPr>
            <w:r w:rsidRPr="00972BC9">
              <w:rPr>
                <w:sz w:val="15"/>
                <w:szCs w:val="15"/>
              </w:rPr>
              <w:t>642</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r w:rsidRPr="00972BC9">
              <w:rPr>
                <w:sz w:val="15"/>
                <w:szCs w:val="15"/>
              </w:rPr>
              <w:t>45</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171770732915277070100100570515829242</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Предоставление прав использования системного программного обеспечения автоматизированного рабочего места работников территориальных органов ФНС России</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Предоставление прав использования системного программного обеспечения автоматизированного рабочего места работников территориальных органов ФНС России</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167876.88000</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0.0</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167876.88000</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167876.88000</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Один раз в год</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8393.84400</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50363.06400</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2.2017</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12.2017</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Электронный аукцион</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7B2200" w:rsidP="00367458">
            <w:pPr>
              <w:contextualSpacing/>
              <w:jc w:val="center"/>
              <w:rPr>
                <w:sz w:val="15"/>
                <w:szCs w:val="15"/>
              </w:rPr>
            </w:pPr>
          </w:p>
        </w:tc>
        <w:tc>
          <w:tcPr>
            <w:tcW w:w="992"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Возникновение непредвиденных обстоятельств</w:t>
            </w: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WinSvrCAL RUS LicSAPk OLP C Gov UsrCAL</w:t>
            </w:r>
            <w:r w:rsidRPr="00972BC9">
              <w:rPr>
                <w:sz w:val="15"/>
                <w:szCs w:val="15"/>
              </w:rPr>
              <w:br/>
            </w:r>
            <w:r w:rsidRPr="00972BC9">
              <w:rPr>
                <w:sz w:val="15"/>
                <w:szCs w:val="15"/>
              </w:rPr>
              <w:br/>
              <w:t>Функциональные, технические, качественные, эксплуатационные характеристики: WinSvrCAL RUS LicSAPk OLP C Gov UsrCAL</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12200</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12200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WinPro 10 SNGL OLP NL Legalization GetGenuine wCOA</w:t>
            </w:r>
            <w:r w:rsidRPr="00972BC9">
              <w:rPr>
                <w:sz w:val="15"/>
                <w:szCs w:val="15"/>
              </w:rPr>
              <w:br/>
            </w:r>
            <w:r w:rsidRPr="00972BC9">
              <w:rPr>
                <w:sz w:val="15"/>
                <w:szCs w:val="15"/>
              </w:rPr>
              <w:br/>
              <w:t>Функциональные, технические, качественные, эксплуатационные характеристики: WinPro 10 SNGL OLP NL Legalization GetGenuine wCOA</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12200</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12200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r w:rsidRPr="00972BC9">
              <w:rPr>
                <w:sz w:val="15"/>
                <w:szCs w:val="15"/>
              </w:rPr>
              <w:t>46</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171770732915277070100100590380000242</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Поставка оборудования для создания второй очереди ИТ-инфраструктуры ЗРЦОД</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Поставка оборудования для создания второй очереди ИТ-инфраструктуры ЗРЦОД</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926975.73444</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0.0</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926975.73444</w:t>
            </w:r>
          </w:p>
        </w:tc>
        <w:tc>
          <w:tcPr>
            <w:tcW w:w="580" w:type="dxa"/>
            <w:vAlign w:val="center"/>
            <w:hideMark/>
          </w:tcPr>
          <w:p w:rsidR="007B2200" w:rsidRPr="00972BC9" w:rsidRDefault="00DB18E3" w:rsidP="00367458">
            <w:pPr>
              <w:contextualSpacing/>
              <w:jc w:val="center"/>
              <w:rPr>
                <w:sz w:val="15"/>
                <w:szCs w:val="15"/>
              </w:rPr>
            </w:pPr>
            <w:r w:rsidRPr="00972BC9">
              <w:rPr>
                <w:sz w:val="15"/>
                <w:szCs w:val="15"/>
              </w:rPr>
              <w:t>926975.73444</w:t>
            </w:r>
          </w:p>
        </w:tc>
        <w:tc>
          <w:tcPr>
            <w:tcW w:w="1116"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Один раз в год</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46348.78672</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278092.72033</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2.2017</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12.2017</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Электронный аукцион</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7B2200" w:rsidP="00367458">
            <w:pPr>
              <w:contextualSpacing/>
              <w:jc w:val="center"/>
              <w:rPr>
                <w:sz w:val="15"/>
                <w:szCs w:val="15"/>
              </w:rPr>
            </w:pPr>
          </w:p>
        </w:tc>
        <w:tc>
          <w:tcPr>
            <w:tcW w:w="992"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Возникновение непредвиденных обстоятельств</w:t>
            </w: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Машина СУБД №1</w:t>
            </w:r>
            <w:r w:rsidRPr="00972BC9">
              <w:rPr>
                <w:sz w:val="15"/>
                <w:szCs w:val="15"/>
              </w:rPr>
              <w:br/>
            </w:r>
            <w:r w:rsidRPr="00972BC9">
              <w:rPr>
                <w:sz w:val="15"/>
                <w:szCs w:val="15"/>
              </w:rPr>
              <w:br/>
              <w:t>Функциональные, технические, качественные, эксплуатационные характеристики: модель - Exadata x6-8</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2</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Машина СУБД №3</w:t>
            </w:r>
            <w:r w:rsidRPr="00972BC9">
              <w:rPr>
                <w:sz w:val="15"/>
                <w:szCs w:val="15"/>
              </w:rPr>
              <w:br/>
            </w:r>
            <w:r w:rsidRPr="00972BC9">
              <w:rPr>
                <w:sz w:val="15"/>
                <w:szCs w:val="15"/>
              </w:rPr>
              <w:br/>
              <w:t>Функциональные, технические, качественные, эксплуатационные характеристики: модель - UCS CPAv3 (Hadoop)</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Коммутатор №2</w:t>
            </w:r>
            <w:r w:rsidRPr="00972BC9">
              <w:rPr>
                <w:sz w:val="15"/>
                <w:szCs w:val="15"/>
              </w:rPr>
              <w:br/>
            </w:r>
            <w:r w:rsidRPr="00972BC9">
              <w:rPr>
                <w:sz w:val="15"/>
                <w:szCs w:val="15"/>
              </w:rPr>
              <w:br/>
              <w:t>Функциональные, технические, качественные, эксплуатационные характеристики: модель - Nexus 7009</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2</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Коммутатор №4</w:t>
            </w:r>
            <w:r w:rsidRPr="00972BC9">
              <w:rPr>
                <w:sz w:val="15"/>
                <w:szCs w:val="15"/>
              </w:rPr>
              <w:br/>
            </w:r>
            <w:r w:rsidRPr="00972BC9">
              <w:rPr>
                <w:sz w:val="15"/>
                <w:szCs w:val="15"/>
              </w:rPr>
              <w:br/>
              <w:t>Функциональные, технические, качественные, эксплуатационные характеристики: модель - Nexus 5548</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4</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4</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Криптошлюз №1</w:t>
            </w:r>
            <w:r w:rsidRPr="00972BC9">
              <w:rPr>
                <w:sz w:val="15"/>
                <w:szCs w:val="15"/>
              </w:rPr>
              <w:br/>
            </w:r>
            <w:r w:rsidRPr="00972BC9">
              <w:rPr>
                <w:sz w:val="15"/>
                <w:szCs w:val="15"/>
              </w:rPr>
              <w:br/>
              <w:t>Функциональные, технические, качественные, эксплуатационные характеристики: модель - NX600A (кластер)</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Маршрутизатор №1</w:t>
            </w:r>
            <w:r w:rsidRPr="00972BC9">
              <w:rPr>
                <w:sz w:val="15"/>
                <w:szCs w:val="15"/>
              </w:rPr>
              <w:br/>
            </w:r>
            <w:r w:rsidRPr="00972BC9">
              <w:rPr>
                <w:sz w:val="15"/>
                <w:szCs w:val="15"/>
              </w:rPr>
              <w:br/>
              <w:t>Функциональные, технические, качественные, эксплуатационные характеристики: модель - ASR 1006</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2</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ПО машины СУБД №1</w:t>
            </w:r>
            <w:r w:rsidRPr="00972BC9">
              <w:rPr>
                <w:sz w:val="15"/>
                <w:szCs w:val="15"/>
              </w:rPr>
              <w:br/>
            </w:r>
            <w:r w:rsidRPr="00972BC9">
              <w:rPr>
                <w:sz w:val="15"/>
                <w:szCs w:val="15"/>
              </w:rPr>
              <w:br/>
              <w:t>Функциональные, технические, качественные, эксплуатационные характеристики: модель - Exadata Storage Server Software</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2</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r w:rsidRPr="00972BC9">
              <w:rPr>
                <w:sz w:val="15"/>
                <w:szCs w:val="15"/>
              </w:rPr>
              <w:t>47</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171770732915277070100100630523700244</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Прием сточных вод административных зданий центрального аппарата ФНС России, расположенных по адресам: г. Москва, ул. Неглинная, д. 23, ул. Неглинная, д. 16/2, стр. 2, Рахмановский пер., д. 4, стр. 1, в централизованную систему водоотведения, их транспортировки, очистка и сброс в водный объект</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Прием сточных вод административных зданий центрального аппарата ФНС России, расположенных по адресам: г. Москва, ул. Неглинная, д. 23, ул. Неглинная, д. 16/2, стр. 2, Рахмановский пер., д. 4, стр. 1, в централизованную систему водоотведения, их транспортировки, очистка и сброс в водный объект</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48.47076</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0.0</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48.47076</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48.47076</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7B2200" w:rsidP="00367458">
            <w:pPr>
              <w:contextualSpacing/>
              <w:jc w:val="center"/>
              <w:rPr>
                <w:sz w:val="15"/>
                <w:szCs w:val="15"/>
              </w:rPr>
            </w:pP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12.2017</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12.2018</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Закупка у единственного поставщика (подрядчика, исполнителя)</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7B2200" w:rsidP="00367458">
            <w:pPr>
              <w:contextualSpacing/>
              <w:jc w:val="center"/>
              <w:rPr>
                <w:sz w:val="15"/>
                <w:szCs w:val="15"/>
              </w:rPr>
            </w:pPr>
          </w:p>
        </w:tc>
        <w:tc>
          <w:tcPr>
            <w:tcW w:w="992"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7B2200" w:rsidRPr="00972BC9" w:rsidRDefault="007B2200" w:rsidP="00367458">
            <w:pPr>
              <w:contextualSpacing/>
              <w:jc w:val="center"/>
              <w:rPr>
                <w:sz w:val="15"/>
                <w:szCs w:val="15"/>
              </w:rPr>
            </w:pP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Прием сточных вод административных зданий центрального аппарата ФНС России, расположенных по адресам: г. Москва, ул. Неглинная, д. 23, ул. Неглинная, д. 16/2, стр. 2, Рахмановский пер., д. 4, стр. 1, в централизованную систему водоотведения, их транспортировки, очистка и сброс в водный объект</w:t>
            </w:r>
            <w:r w:rsidRPr="00972BC9">
              <w:rPr>
                <w:sz w:val="15"/>
                <w:szCs w:val="15"/>
              </w:rPr>
              <w:br/>
            </w:r>
            <w:r w:rsidRPr="00972BC9">
              <w:rPr>
                <w:sz w:val="15"/>
                <w:szCs w:val="15"/>
              </w:rPr>
              <w:br/>
              <w:t>Функциональные, технические, качественные, эксплуатационные характеристики: Прием сточных вод в централизованную систему водоотведения, их транспортировки, очистка и сброс в водный объект</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Единица</w:t>
            </w:r>
          </w:p>
        </w:tc>
        <w:tc>
          <w:tcPr>
            <w:tcW w:w="289" w:type="dxa"/>
            <w:vAlign w:val="center"/>
          </w:tcPr>
          <w:p w:rsidR="007B2200" w:rsidRPr="00972BC9" w:rsidRDefault="007B2200" w:rsidP="00367458">
            <w:pPr>
              <w:contextualSpacing/>
              <w:jc w:val="center"/>
              <w:rPr>
                <w:sz w:val="15"/>
                <w:szCs w:val="15"/>
              </w:rPr>
            </w:pPr>
            <w:r w:rsidRPr="00972BC9">
              <w:rPr>
                <w:sz w:val="15"/>
                <w:szCs w:val="15"/>
              </w:rPr>
              <w:t>642</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r w:rsidRPr="00972BC9">
              <w:rPr>
                <w:sz w:val="15"/>
                <w:szCs w:val="15"/>
              </w:rPr>
              <w:t>48</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171770732915277070100100650626311242</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Оказание услуг по предоставлению доступа к информационным бюллетеням, публикуемым международными ценовыми агентствами, специализирующимися на оценке и анализе конъюнктурных товарных рынков</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Оказание услуг по предоставлению доступа к информационным бюллетеням, публикуемым международными ценовыми агентствами, специализирующимися на оценке и анализе конъюнктурных товарных рынков</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14756.00000</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0.0</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14756.00000</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14756.00000</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Другая периодичность Начальный срок - с даты заключения государственного контракта, но не ранее 1 марта 2017 года, конечный срок - 31 декабря 2017 года.</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737.80000</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4426.80000</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2.2017</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12.2017</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Электронный аукцион</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7B2200" w:rsidP="00367458">
            <w:pPr>
              <w:contextualSpacing/>
              <w:jc w:val="center"/>
              <w:rPr>
                <w:sz w:val="15"/>
                <w:szCs w:val="15"/>
              </w:rPr>
            </w:pPr>
          </w:p>
        </w:tc>
        <w:tc>
          <w:tcPr>
            <w:tcW w:w="992"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7B2200" w:rsidRPr="00972BC9" w:rsidRDefault="007B2200" w:rsidP="00367458">
            <w:pPr>
              <w:contextualSpacing/>
              <w:jc w:val="center"/>
              <w:rPr>
                <w:sz w:val="15"/>
                <w:szCs w:val="15"/>
              </w:rPr>
            </w:pP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Оказание услуг по предоставлению доступа к информационным бюллетеням, публикуемым международными ценовыми агентствами, специализирующимися на оценке и анализе конъюнктурных товарных рынков</w:t>
            </w:r>
            <w:r w:rsidRPr="00972BC9">
              <w:rPr>
                <w:sz w:val="15"/>
                <w:szCs w:val="15"/>
              </w:rPr>
              <w:br/>
            </w:r>
            <w:r w:rsidRPr="00972BC9">
              <w:rPr>
                <w:sz w:val="15"/>
                <w:szCs w:val="15"/>
              </w:rPr>
              <w:br/>
              <w:t>Функциональные, технические, качественные, эксплуатационные характеристики: on-line доступ через сеть Интернет для двух одновременных пользователей (один доступ для нужд центрального аппарата ФНС России, один доступ для нужд Межрегиональной инспекции ФНС России по ценообразованию для целей налогообложения).Исполнитель должен предоставить Заказчику доступ к следующим информационным бюллетеням:- Аргус нефтетранспорт;- Аргус рынок нефти России;- Argus Crude Report;- Аргус экспорт нефти;- Аргус российский мазут;- Аргус моторное топливо России;- Argus European Products Report;</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Единица</w:t>
            </w:r>
          </w:p>
        </w:tc>
        <w:tc>
          <w:tcPr>
            <w:tcW w:w="289" w:type="dxa"/>
            <w:vAlign w:val="center"/>
          </w:tcPr>
          <w:p w:rsidR="007B2200" w:rsidRPr="00972BC9" w:rsidRDefault="007B2200" w:rsidP="00367458">
            <w:pPr>
              <w:contextualSpacing/>
              <w:jc w:val="center"/>
              <w:rPr>
                <w:sz w:val="15"/>
                <w:szCs w:val="15"/>
              </w:rPr>
            </w:pPr>
            <w:r w:rsidRPr="00972BC9">
              <w:rPr>
                <w:sz w:val="15"/>
                <w:szCs w:val="15"/>
              </w:rPr>
              <w:t>642</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r w:rsidRPr="00972BC9">
              <w:rPr>
                <w:sz w:val="15"/>
                <w:szCs w:val="15"/>
              </w:rPr>
              <w:t>49</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171770732915277070100100660402630242</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Поставка сетевого оборудования</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Поставка сетевого оборудования</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22721.04184</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0.0</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22721.04184</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22721.04184</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6C3D84" w:rsidP="00367458">
            <w:pPr>
              <w:contextualSpacing/>
              <w:jc w:val="center"/>
              <w:rPr>
                <w:sz w:val="15"/>
                <w:szCs w:val="15"/>
              </w:rPr>
            </w:pPr>
            <w:r w:rsidRPr="00972BC9">
              <w:rPr>
                <w:sz w:val="15"/>
                <w:szCs w:val="15"/>
              </w:rPr>
              <w:t>Один раз в год</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1136.05209</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6816.31255</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2.2017</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12.2017</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Электронный аукцион</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7B2200" w:rsidP="00367458">
            <w:pPr>
              <w:contextualSpacing/>
              <w:jc w:val="center"/>
              <w:rPr>
                <w:sz w:val="15"/>
                <w:szCs w:val="15"/>
              </w:rPr>
            </w:pP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Приказ Минэкономразвития России от 25.03.2014</w:t>
            </w: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Возникновение непредвиденных обстоятельств</w:t>
            </w: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Криптомаршрутизатор</w:t>
            </w:r>
            <w:r w:rsidRPr="00972BC9">
              <w:rPr>
                <w:sz w:val="15"/>
                <w:szCs w:val="15"/>
              </w:rPr>
              <w:br/>
            </w:r>
            <w:r w:rsidRPr="00972BC9">
              <w:rPr>
                <w:sz w:val="15"/>
                <w:szCs w:val="15"/>
              </w:rPr>
              <w:br/>
              <w:t>Функциональные, технические, качественные, эксплуатационные характеристики: Криптомаршрутизатор должен представлять собой единую платформу, совмещающую в себе функции криптозащиты, межсетевого экранирования, маршрутизации и коммутации трафика Технические характеристики:должен быть выполнен в форм-факторе 1U для установки в стандартную телекоммуникационную 19” стойку; должен быть рассчитан на питание от однофазной сети переменного тока;диапазон напряжения: начальное значение диапазона – 220 В;конечное значение диапазона – 230 В; номинальное значение частоты - 50 Гц; потребляемая мощность не более 100 Вт;</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56</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56</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Оборудование КУТ</w:t>
            </w:r>
            <w:r w:rsidRPr="00972BC9">
              <w:rPr>
                <w:sz w:val="15"/>
                <w:szCs w:val="15"/>
              </w:rPr>
              <w:br/>
            </w:r>
            <w:r w:rsidRPr="00972BC9">
              <w:rPr>
                <w:sz w:val="15"/>
                <w:szCs w:val="15"/>
              </w:rPr>
              <w:br/>
              <w:t>Функциональные, технические, качественные, эксплуатационные характеристики: Оборудование КУТ представляет собой зонд КУТ-Л системы контроля и управления трафиком, обеспечивающий функции измерения, первичного анализа и передачи информации о функционировании системы связи и трафика в центральный сервер анализа и построения отчётов.Зонд КУТ-Л устанавливается в разрыв канала связи между Криптомаршрутизаторами и ЛВС закрытого сегмента сети Объекта ФНС России и обеспечивает соответствия следующим функциональным и техническим требованиям:устройство зонд КУТ-Л должно быть выполнено в форм-факторе 1U для установки в стандартную телекоммуникационную 19” стойку;устройство должно быть оснащено встроенным блоком электропитания и рассчитано на питание от однофазной сети переменного тока;диапазон напряжения: начальное значение диапазона – не более 220 В,конечное значение диапазона – не менее 230 В; номинальное значение частоты - 50 Гц; потребляемая мощность не более 240 Вт</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56</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56</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r w:rsidRPr="00972BC9">
              <w:rPr>
                <w:sz w:val="15"/>
                <w:szCs w:val="15"/>
              </w:rPr>
              <w:t>50</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171770732915277070100100680155221244</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Оказание услуг по автотранспортному обслуживанию</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Оказание услуг по автотранспортному обслуживанию</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109914.00192</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0.0</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109914.00192</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109914.00192</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 xml:space="preserve">Ежемесячно </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5495.70010</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32974.20058</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12.2017</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12.2018</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Электронный аукцион</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7B2200" w:rsidP="00367458">
            <w:pPr>
              <w:contextualSpacing/>
              <w:jc w:val="center"/>
              <w:rPr>
                <w:sz w:val="15"/>
                <w:szCs w:val="15"/>
              </w:rPr>
            </w:pPr>
          </w:p>
        </w:tc>
        <w:tc>
          <w:tcPr>
            <w:tcW w:w="992"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Возникновение непредвиденных обстоятельств</w:t>
            </w: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Оказание услуг по автотранспортному обслуживанию</w:t>
            </w:r>
            <w:r w:rsidRPr="00972BC9">
              <w:rPr>
                <w:sz w:val="15"/>
                <w:szCs w:val="15"/>
              </w:rPr>
              <w:br/>
            </w:r>
            <w:r w:rsidRPr="00972BC9">
              <w:rPr>
                <w:sz w:val="15"/>
                <w:szCs w:val="15"/>
              </w:rPr>
              <w:br/>
              <w:t>Функциональные, технические, качественные, эксплуатационные характеристики: предоставление по адресу и ко времени, определенному заданием (заявкой) Заказчика, транспортные средства с водителями; осуществление косметического обслуживания автомобилей на территории Заказчика силами и средствами исполнителя подготовка водителей для усовершенствования качества автотранспортного обслуживания не менее одного раза в полгода</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Единица</w:t>
            </w:r>
          </w:p>
        </w:tc>
        <w:tc>
          <w:tcPr>
            <w:tcW w:w="289" w:type="dxa"/>
            <w:vAlign w:val="center"/>
          </w:tcPr>
          <w:p w:rsidR="007B2200" w:rsidRPr="00972BC9" w:rsidRDefault="007B2200" w:rsidP="00367458">
            <w:pPr>
              <w:contextualSpacing/>
              <w:jc w:val="center"/>
              <w:rPr>
                <w:sz w:val="15"/>
                <w:szCs w:val="15"/>
              </w:rPr>
            </w:pPr>
            <w:r w:rsidRPr="00972BC9">
              <w:rPr>
                <w:sz w:val="15"/>
                <w:szCs w:val="15"/>
              </w:rPr>
              <w:t>642</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r w:rsidRPr="00972BC9">
              <w:rPr>
                <w:sz w:val="15"/>
                <w:szCs w:val="15"/>
              </w:rPr>
              <w:t>51</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171770732915277070100100690026399000</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Выполнение работ по проведению аттестации объектов информатизации, проведение контроля состояния защищенности информации объектов информатизации на соответствие требованиям безопасности информации</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Выполнение работ по проведению аттестации объектов информатизации, проведение контроля состояния защищенности информации объектов информатизации на соответствие требованиям безопасности информации</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13600.00000</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0.0</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13600.00000</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13600.00000</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6C3D84" w:rsidP="00367458">
            <w:pPr>
              <w:contextualSpacing/>
              <w:jc w:val="center"/>
              <w:rPr>
                <w:sz w:val="15"/>
                <w:szCs w:val="15"/>
              </w:rPr>
            </w:pPr>
            <w:r w:rsidRPr="00972BC9">
              <w:rPr>
                <w:sz w:val="15"/>
                <w:szCs w:val="15"/>
              </w:rPr>
              <w:t>Один раз в год</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272.00000</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4080.00000</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2.2017</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12.2017</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Электронный аукцион</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да</w:t>
            </w:r>
          </w:p>
        </w:tc>
        <w:tc>
          <w:tcPr>
            <w:tcW w:w="992"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Возникновение непредвиденных обстоятельств</w:t>
            </w: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Выполнение работ по проведению аттестации объектов информатизации, проведение контроля состояния защищенности информации объектов информатизации на соответствие требованиям безопасности информации</w:t>
            </w:r>
            <w:r w:rsidRPr="00972BC9">
              <w:rPr>
                <w:sz w:val="15"/>
                <w:szCs w:val="15"/>
              </w:rPr>
              <w:br/>
            </w:r>
            <w:r w:rsidRPr="00972BC9">
              <w:rPr>
                <w:sz w:val="15"/>
                <w:szCs w:val="15"/>
              </w:rPr>
              <w:br/>
              <w:t>Функциональные, технические, качественные, эксплуатационные характеристики: Выполнение работ по проведению аттестации объектов информатизации, проведение контроля состояния защищенности информации объектов информатизации на соответствие требованиям безопасности информации</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r w:rsidRPr="00972BC9">
              <w:rPr>
                <w:sz w:val="15"/>
                <w:szCs w:val="15"/>
              </w:rPr>
              <w:t>52</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171770732915277070100100700126190242</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Оказание услуги единой сети передачи данных (за второе полугодие)</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Оказание услуги единой сети передачи данных (за второе полугодие)</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825262.23000</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0.0</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825262.23000</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825262.23000</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p>
        </w:tc>
        <w:tc>
          <w:tcPr>
            <w:tcW w:w="289" w:type="dxa"/>
            <w:vAlign w:val="center"/>
          </w:tcPr>
          <w:p w:rsidR="007B2200" w:rsidRPr="00972BC9" w:rsidRDefault="007B2200" w:rsidP="00367458">
            <w:pPr>
              <w:contextualSpacing/>
              <w:jc w:val="center"/>
              <w:rPr>
                <w:sz w:val="15"/>
                <w:szCs w:val="15"/>
              </w:rPr>
            </w:pPr>
          </w:p>
        </w:tc>
        <w:tc>
          <w:tcPr>
            <w:tcW w:w="284" w:type="dxa"/>
            <w:vAlign w:val="center"/>
            <w:hideMark/>
          </w:tcPr>
          <w:p w:rsidR="007B2200" w:rsidRPr="00972BC9" w:rsidRDefault="007B2200" w:rsidP="00367458">
            <w:pPr>
              <w:contextualSpacing/>
              <w:jc w:val="center"/>
              <w:rPr>
                <w:sz w:val="15"/>
                <w:szCs w:val="15"/>
              </w:rPr>
            </w:pP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c>
          <w:tcPr>
            <w:tcW w:w="284" w:type="dxa"/>
            <w:vAlign w:val="center"/>
            <w:hideMark/>
          </w:tcPr>
          <w:p w:rsidR="007B2200" w:rsidRPr="00972BC9" w:rsidRDefault="007B2200" w:rsidP="00367458">
            <w:pPr>
              <w:contextualSpacing/>
              <w:jc w:val="center"/>
              <w:rPr>
                <w:sz w:val="15"/>
                <w:szCs w:val="15"/>
              </w:rPr>
            </w:pPr>
          </w:p>
        </w:tc>
        <w:tc>
          <w:tcPr>
            <w:tcW w:w="443" w:type="dxa"/>
            <w:vAlign w:val="center"/>
            <w:hideMark/>
          </w:tcPr>
          <w:p w:rsidR="007B2200" w:rsidRPr="00972BC9" w:rsidRDefault="007B2200" w:rsidP="00367458">
            <w:pPr>
              <w:contextualSpacing/>
              <w:jc w:val="center"/>
              <w:rPr>
                <w:sz w:val="15"/>
                <w:szCs w:val="15"/>
              </w:rPr>
            </w:pPr>
          </w:p>
        </w:tc>
        <w:tc>
          <w:tcPr>
            <w:tcW w:w="832" w:type="dxa"/>
            <w:vAlign w:val="center"/>
            <w:hideMark/>
          </w:tcPr>
          <w:p w:rsidR="007B2200" w:rsidRPr="00972BC9" w:rsidRDefault="006C3D84" w:rsidP="00367458">
            <w:pPr>
              <w:contextualSpacing/>
              <w:jc w:val="center"/>
              <w:rPr>
                <w:sz w:val="15"/>
                <w:szCs w:val="15"/>
              </w:rPr>
            </w:pPr>
            <w:r w:rsidRPr="00972BC9">
              <w:rPr>
                <w:sz w:val="15"/>
                <w:szCs w:val="15"/>
              </w:rPr>
              <w:t>Один раз в год</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41263.11150</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247578.66900</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6.2017</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12.2017</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Электронный аукцион</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7B2200" w:rsidP="00367458">
            <w:pPr>
              <w:contextualSpacing/>
              <w:jc w:val="center"/>
              <w:rPr>
                <w:sz w:val="15"/>
                <w:szCs w:val="15"/>
              </w:rPr>
            </w:pPr>
          </w:p>
        </w:tc>
        <w:tc>
          <w:tcPr>
            <w:tcW w:w="992"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Возникновение непредвиденных обстоятельств</w:t>
            </w: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r w:rsidRPr="00972BC9">
              <w:rPr>
                <w:sz w:val="15"/>
                <w:szCs w:val="15"/>
              </w:rPr>
              <w:t>53</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171770732915277070100100710354321244</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Поставка и установка стабилизаторов напряжения лифтового оборудования</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Поставка и установка стабилизаторов напряжения лифтового оборудования</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5548.08666</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0.0</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5548.08666</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5548.08666</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Один раз в год</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110.96173</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1664.42600</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4.2017</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9.2017</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Электронный аукцион</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да</w:t>
            </w:r>
          </w:p>
        </w:tc>
        <w:tc>
          <w:tcPr>
            <w:tcW w:w="992"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Возникновение непредвиденных обстоятельств</w:t>
            </w: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Стабилизатор, мощность до 10 кВт</w:t>
            </w:r>
            <w:r w:rsidRPr="00972BC9">
              <w:rPr>
                <w:sz w:val="15"/>
                <w:szCs w:val="15"/>
              </w:rPr>
              <w:br/>
            </w:r>
            <w:r w:rsidRPr="00972BC9">
              <w:rPr>
                <w:sz w:val="15"/>
                <w:szCs w:val="15"/>
              </w:rPr>
              <w:br/>
              <w:t>Функциональные, технические, качественные, эксплуатационные характеристики: мощность до 10 кВт, номинальный ток 33,4 А</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6</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6</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Стабилизатор, мощность до 5,7 кВт</w:t>
            </w:r>
            <w:r w:rsidRPr="00972BC9">
              <w:rPr>
                <w:sz w:val="15"/>
                <w:szCs w:val="15"/>
              </w:rPr>
              <w:br/>
            </w:r>
            <w:r w:rsidRPr="00972BC9">
              <w:rPr>
                <w:sz w:val="15"/>
                <w:szCs w:val="15"/>
              </w:rPr>
              <w:br/>
              <w:t>Функциональные, технические, качественные, эксплуатационные характеристики: мощность до 5,7 кВт, номинальный ток 16,0 А</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2</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2</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Стабилизатор, мощность до 15 кВт</w:t>
            </w:r>
            <w:r w:rsidRPr="00972BC9">
              <w:rPr>
                <w:sz w:val="15"/>
                <w:szCs w:val="15"/>
              </w:rPr>
              <w:br/>
            </w:r>
            <w:r w:rsidRPr="00972BC9">
              <w:rPr>
                <w:sz w:val="15"/>
                <w:szCs w:val="15"/>
              </w:rPr>
              <w:br/>
              <w:t>Функциональные, технические, качественные, эксплуатационные характеристики: мощность до 15 кВт, номинальный ток 36,0 А</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3</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3</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Стабилизатор, мощность до 7,6 кВт</w:t>
            </w:r>
            <w:r w:rsidRPr="00972BC9">
              <w:rPr>
                <w:sz w:val="15"/>
                <w:szCs w:val="15"/>
              </w:rPr>
              <w:br/>
            </w:r>
            <w:r w:rsidRPr="00972BC9">
              <w:rPr>
                <w:sz w:val="15"/>
                <w:szCs w:val="15"/>
              </w:rPr>
              <w:br/>
              <w:t>Функциональные, технические, качественные, эксплуатационные характеристики: мощность до 7,6 кВт, номинальный ток 11,1 А</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Установка стабилизатора</w:t>
            </w:r>
            <w:r w:rsidRPr="00972BC9">
              <w:rPr>
                <w:sz w:val="15"/>
                <w:szCs w:val="15"/>
              </w:rPr>
              <w:br/>
            </w:r>
            <w:r w:rsidRPr="00972BC9">
              <w:rPr>
                <w:sz w:val="15"/>
                <w:szCs w:val="15"/>
              </w:rPr>
              <w:br/>
              <w:t>Функциональные, технические, качественные, эксплуатационные характеристики: работы по установке стабилизатора</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12</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12</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r w:rsidRPr="00972BC9">
              <w:rPr>
                <w:sz w:val="15"/>
                <w:szCs w:val="15"/>
              </w:rPr>
              <w:t>54</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171770732915277070100100720340000244</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Поставка запасных частей и механизмов лифтового оборудования</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Поставка запасных частей и механизмов лифтового оборудования</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4055.29396</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0.0</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4055.29396</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4055.29396</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Другая периодичность:один раз в год</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81.10588</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1216.58819</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2.2017</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10.2017</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Электронный аукцион</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да</w:t>
            </w:r>
          </w:p>
        </w:tc>
        <w:tc>
          <w:tcPr>
            <w:tcW w:w="992"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Возникновение непредвиденных обстоятельств</w:t>
            </w: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плата кнопки приказа КМ724760G01</w:t>
            </w:r>
            <w:r w:rsidRPr="00972BC9">
              <w:rPr>
                <w:sz w:val="15"/>
                <w:szCs w:val="15"/>
              </w:rPr>
              <w:br/>
            </w:r>
            <w:r w:rsidRPr="00972BC9">
              <w:rPr>
                <w:sz w:val="15"/>
                <w:szCs w:val="15"/>
              </w:rPr>
              <w:br/>
              <w:t>Функциональные, технические, качественные, эксплуатационные характеристики: кол-во нажимных элементов - 1</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12</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12</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плата кнопки приказа КМ661434А</w:t>
            </w:r>
            <w:r w:rsidRPr="00972BC9">
              <w:rPr>
                <w:sz w:val="15"/>
                <w:szCs w:val="15"/>
              </w:rPr>
              <w:br/>
            </w:r>
            <w:r w:rsidRPr="00972BC9">
              <w:rPr>
                <w:sz w:val="15"/>
                <w:szCs w:val="15"/>
              </w:rPr>
              <w:br/>
              <w:t>Функциональные, технические, качественные, эксплуатационные характеристики: кол-во нажимных элементов - 8</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4</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4</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плата кнопки приказа КМ661436А</w:t>
            </w:r>
            <w:r w:rsidRPr="00972BC9">
              <w:rPr>
                <w:sz w:val="15"/>
                <w:szCs w:val="15"/>
              </w:rPr>
              <w:br/>
            </w:r>
            <w:r w:rsidRPr="00972BC9">
              <w:rPr>
                <w:sz w:val="15"/>
                <w:szCs w:val="15"/>
              </w:rPr>
              <w:br/>
              <w:t>Функциональные, технические, качественные, эксплуатационные характеристики: кол-во нажимных элементов - 1</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4</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4</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плата электронная КМ713160G02</w:t>
            </w:r>
            <w:r w:rsidRPr="00972BC9">
              <w:rPr>
                <w:sz w:val="15"/>
                <w:szCs w:val="15"/>
              </w:rPr>
              <w:br/>
            </w:r>
            <w:r w:rsidRPr="00972BC9">
              <w:rPr>
                <w:sz w:val="15"/>
                <w:szCs w:val="15"/>
              </w:rPr>
              <w:br/>
              <w:t>Функциональные, технические, качественные, эксплуатационные характеристики: плата предварительного открывания дверей для лифтов</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3</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3</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плата электронная КМ725800G01</w:t>
            </w:r>
            <w:r w:rsidRPr="00972BC9">
              <w:rPr>
                <w:sz w:val="15"/>
                <w:szCs w:val="15"/>
              </w:rPr>
              <w:br/>
            </w:r>
            <w:r w:rsidRPr="00972BC9">
              <w:rPr>
                <w:sz w:val="15"/>
                <w:szCs w:val="15"/>
              </w:rPr>
              <w:br/>
              <w:t>Функциональные, технические, качественные, эксплуатационные характеристики: кол-во коммутируемых разъемов – 9</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4</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4</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плата электронная КМ781380G01</w:t>
            </w:r>
            <w:r w:rsidRPr="00972BC9">
              <w:rPr>
                <w:sz w:val="15"/>
                <w:szCs w:val="15"/>
              </w:rPr>
              <w:br/>
            </w:r>
            <w:r w:rsidRPr="00972BC9">
              <w:rPr>
                <w:sz w:val="15"/>
                <w:szCs w:val="15"/>
              </w:rPr>
              <w:br/>
              <w:t>Функциональные, технические, качественные, эксплуатационные характеристики: кол-во разъемов – 11</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4</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4</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тахогенератор КМ982792G33</w:t>
            </w:r>
            <w:r w:rsidRPr="00972BC9">
              <w:rPr>
                <w:sz w:val="15"/>
                <w:szCs w:val="15"/>
              </w:rPr>
              <w:br/>
            </w:r>
            <w:r w:rsidRPr="00972BC9">
              <w:rPr>
                <w:sz w:val="15"/>
                <w:szCs w:val="15"/>
              </w:rPr>
              <w:br/>
              <w:t>Функциональные, технические, качественные, эксплуатационные характеристики: диаметр фрикционного шкива - 37,3 мм</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2</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2</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преобразователь частоты КМ953503R121</w:t>
            </w:r>
            <w:r w:rsidRPr="00972BC9">
              <w:rPr>
                <w:sz w:val="15"/>
                <w:szCs w:val="15"/>
              </w:rPr>
              <w:br/>
            </w:r>
            <w:r w:rsidRPr="00972BC9">
              <w:rPr>
                <w:sz w:val="15"/>
                <w:szCs w:val="15"/>
              </w:rPr>
              <w:br/>
              <w:t>Функциональные, технические, качественные, эксплуатационные характеристики: ток - 14А</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Комплект</w:t>
            </w:r>
          </w:p>
        </w:tc>
        <w:tc>
          <w:tcPr>
            <w:tcW w:w="289" w:type="dxa"/>
            <w:vAlign w:val="center"/>
          </w:tcPr>
          <w:p w:rsidR="007B2200" w:rsidRPr="00972BC9" w:rsidRDefault="007B2200" w:rsidP="00367458">
            <w:pPr>
              <w:contextualSpacing/>
              <w:jc w:val="center"/>
              <w:rPr>
                <w:sz w:val="15"/>
                <w:szCs w:val="15"/>
              </w:rPr>
            </w:pPr>
            <w:r w:rsidRPr="00972BC9">
              <w:rPr>
                <w:sz w:val="15"/>
                <w:szCs w:val="15"/>
              </w:rPr>
              <w:t>839</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2</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2</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осцилляторный выключатель КМ86420G03</w:t>
            </w:r>
            <w:r w:rsidRPr="00972BC9">
              <w:rPr>
                <w:sz w:val="15"/>
                <w:szCs w:val="15"/>
              </w:rPr>
              <w:br/>
            </w:r>
            <w:r w:rsidRPr="00972BC9">
              <w:rPr>
                <w:sz w:val="15"/>
                <w:szCs w:val="15"/>
              </w:rPr>
              <w:br/>
              <w:t>Функциональные, технические, качественные, эксплуатационные характеристики: датчик позиционирования</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15</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15</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выключатель КМ713226G01</w:t>
            </w:r>
            <w:r w:rsidRPr="00972BC9">
              <w:rPr>
                <w:sz w:val="15"/>
                <w:szCs w:val="15"/>
              </w:rPr>
              <w:br/>
            </w:r>
            <w:r w:rsidRPr="00972BC9">
              <w:rPr>
                <w:sz w:val="15"/>
                <w:szCs w:val="15"/>
              </w:rPr>
              <w:br/>
              <w:t>Функциональные, технические, качественные, эксплуатационные характеристики: датчик позиционирования бистабильный</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Комплект</w:t>
            </w:r>
          </w:p>
        </w:tc>
        <w:tc>
          <w:tcPr>
            <w:tcW w:w="289" w:type="dxa"/>
            <w:vAlign w:val="center"/>
          </w:tcPr>
          <w:p w:rsidR="007B2200" w:rsidRPr="00972BC9" w:rsidRDefault="007B2200" w:rsidP="00367458">
            <w:pPr>
              <w:contextualSpacing/>
              <w:jc w:val="center"/>
              <w:rPr>
                <w:sz w:val="15"/>
                <w:szCs w:val="15"/>
              </w:rPr>
            </w:pPr>
            <w:r w:rsidRPr="00972BC9">
              <w:rPr>
                <w:sz w:val="15"/>
                <w:szCs w:val="15"/>
              </w:rPr>
              <w:t>839</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2</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2</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выключатель КМ713227G01</w:t>
            </w:r>
            <w:r w:rsidRPr="00972BC9">
              <w:rPr>
                <w:sz w:val="15"/>
                <w:szCs w:val="15"/>
              </w:rPr>
              <w:br/>
            </w:r>
            <w:r w:rsidRPr="00972BC9">
              <w:rPr>
                <w:sz w:val="15"/>
                <w:szCs w:val="15"/>
              </w:rPr>
              <w:br/>
              <w:t>Функциональные, технические, качественные, эксплуатационные характеристики: датчик позиционирования моностабильный</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Комплект</w:t>
            </w:r>
          </w:p>
        </w:tc>
        <w:tc>
          <w:tcPr>
            <w:tcW w:w="289" w:type="dxa"/>
            <w:vAlign w:val="center"/>
          </w:tcPr>
          <w:p w:rsidR="007B2200" w:rsidRPr="00972BC9" w:rsidRDefault="007B2200" w:rsidP="00367458">
            <w:pPr>
              <w:contextualSpacing/>
              <w:jc w:val="center"/>
              <w:rPr>
                <w:sz w:val="15"/>
                <w:szCs w:val="15"/>
              </w:rPr>
            </w:pPr>
            <w:r w:rsidRPr="00972BC9">
              <w:rPr>
                <w:sz w:val="15"/>
                <w:szCs w:val="15"/>
              </w:rPr>
              <w:t>839</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2</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2</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контактор КМ280305</w:t>
            </w:r>
            <w:r w:rsidRPr="00972BC9">
              <w:rPr>
                <w:sz w:val="15"/>
                <w:szCs w:val="15"/>
              </w:rPr>
              <w:br/>
            </w:r>
            <w:r w:rsidRPr="00972BC9">
              <w:rPr>
                <w:sz w:val="15"/>
                <w:szCs w:val="15"/>
              </w:rPr>
              <w:br/>
              <w:t>Функциональные, технические, качественные, эксплуатационные характеристики: коммутируемый ток - 10А напряжение питания катушки - 220 VAC</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8</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8</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контактор КМ277404</w:t>
            </w:r>
            <w:r w:rsidRPr="00972BC9">
              <w:rPr>
                <w:sz w:val="15"/>
                <w:szCs w:val="15"/>
              </w:rPr>
              <w:br/>
            </w:r>
            <w:r w:rsidRPr="00972BC9">
              <w:rPr>
                <w:sz w:val="15"/>
                <w:szCs w:val="15"/>
              </w:rPr>
              <w:br/>
              <w:t>Функциональные, технические, качественные, эксплуатационные характеристики: коммутируемый ток - 6А напряжение питания катушки - 220 VAC</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4</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4</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дополнительный контакт КМ276387</w:t>
            </w:r>
            <w:r w:rsidRPr="00972BC9">
              <w:rPr>
                <w:sz w:val="15"/>
                <w:szCs w:val="15"/>
              </w:rPr>
              <w:br/>
            </w:r>
            <w:r w:rsidRPr="00972BC9">
              <w:rPr>
                <w:sz w:val="15"/>
                <w:szCs w:val="15"/>
              </w:rPr>
              <w:br/>
              <w:t>Функциональные, технические, качественные, эксплуатационные характеристики: коммутируемый ток - 10А монтаж-фронтальный</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4</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4</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дополнительный контакт КМ256752</w:t>
            </w:r>
            <w:r w:rsidRPr="00972BC9">
              <w:rPr>
                <w:sz w:val="15"/>
                <w:szCs w:val="15"/>
              </w:rPr>
              <w:br/>
            </w:r>
            <w:r w:rsidRPr="00972BC9">
              <w:rPr>
                <w:sz w:val="15"/>
                <w:szCs w:val="15"/>
              </w:rPr>
              <w:br/>
              <w:t>Функциональные, технические, качественные, эксплуатационные характеристики: коммутируемый ток - 10А монтаж-фронтальный</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3</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3</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дополнительный контакт КМ256623</w:t>
            </w:r>
            <w:r w:rsidRPr="00972BC9">
              <w:rPr>
                <w:sz w:val="15"/>
                <w:szCs w:val="15"/>
              </w:rPr>
              <w:br/>
            </w:r>
            <w:r w:rsidRPr="00972BC9">
              <w:rPr>
                <w:sz w:val="15"/>
                <w:szCs w:val="15"/>
              </w:rPr>
              <w:br/>
              <w:t>Функциональные, технические, качественные, эксплуатационные характеристики: коммутируемый ток - 10А монтаж-фронтальный</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контактор КМ136926</w:t>
            </w:r>
            <w:r w:rsidRPr="00972BC9">
              <w:rPr>
                <w:sz w:val="15"/>
                <w:szCs w:val="15"/>
              </w:rPr>
              <w:br/>
            </w:r>
            <w:r w:rsidRPr="00972BC9">
              <w:rPr>
                <w:sz w:val="15"/>
                <w:szCs w:val="15"/>
              </w:rPr>
              <w:br/>
              <w:t>Функциональные, технические, качественные, эксплуатационные характеристики: коммутируемый ток - 50А напряжение питания катушки - 220 VAC</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2</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2</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контактор КМ254377</w:t>
            </w:r>
            <w:r w:rsidRPr="00972BC9">
              <w:rPr>
                <w:sz w:val="15"/>
                <w:szCs w:val="15"/>
              </w:rPr>
              <w:br/>
            </w:r>
            <w:r w:rsidRPr="00972BC9">
              <w:rPr>
                <w:sz w:val="15"/>
                <w:szCs w:val="15"/>
              </w:rPr>
              <w:br/>
              <w:t>Функциональные, технические, качественные, эксплуатационные характеристики: коммутируемый ток - 18А напряжение питания катушки - 220 VAC</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2</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2</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Ролик КМ601106G01</w:t>
            </w:r>
            <w:r w:rsidRPr="00972BC9">
              <w:rPr>
                <w:sz w:val="15"/>
                <w:szCs w:val="15"/>
              </w:rPr>
              <w:br/>
            </w:r>
            <w:r w:rsidRPr="00972BC9">
              <w:rPr>
                <w:sz w:val="15"/>
                <w:szCs w:val="15"/>
              </w:rPr>
              <w:br/>
              <w:t>Функциональные, технические, качественные, эксплуатационные характеристики: диаметр наружный - 94 мм</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84</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84</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Световой экран КМ273449</w:t>
            </w:r>
            <w:r w:rsidRPr="00972BC9">
              <w:rPr>
                <w:sz w:val="15"/>
                <w:szCs w:val="15"/>
              </w:rPr>
              <w:br/>
            </w:r>
            <w:r w:rsidRPr="00972BC9">
              <w:rPr>
                <w:sz w:val="15"/>
                <w:szCs w:val="15"/>
              </w:rPr>
              <w:br/>
              <w:t>Функциональные, технические, качественные, эксплуатационные характеристики: зональное покрытие - 2D</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Комплект</w:t>
            </w:r>
          </w:p>
        </w:tc>
        <w:tc>
          <w:tcPr>
            <w:tcW w:w="289" w:type="dxa"/>
            <w:vAlign w:val="center"/>
          </w:tcPr>
          <w:p w:rsidR="007B2200" w:rsidRPr="00972BC9" w:rsidRDefault="007B2200" w:rsidP="00367458">
            <w:pPr>
              <w:contextualSpacing/>
              <w:jc w:val="center"/>
              <w:rPr>
                <w:sz w:val="15"/>
                <w:szCs w:val="15"/>
              </w:rPr>
            </w:pPr>
            <w:r w:rsidRPr="00972BC9">
              <w:rPr>
                <w:sz w:val="15"/>
                <w:szCs w:val="15"/>
              </w:rPr>
              <w:t>839</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2</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2</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канат ОС</w:t>
            </w:r>
            <w:r w:rsidRPr="00972BC9">
              <w:rPr>
                <w:sz w:val="15"/>
                <w:szCs w:val="15"/>
              </w:rPr>
              <w:br/>
            </w:r>
            <w:r w:rsidRPr="00972BC9">
              <w:rPr>
                <w:sz w:val="15"/>
                <w:szCs w:val="15"/>
              </w:rPr>
              <w:br/>
              <w:t>Функциональные, технические, качественные, эксплуатационные характеристики: диаметр - 6,5 мм</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Погонный метр</w:t>
            </w:r>
          </w:p>
        </w:tc>
        <w:tc>
          <w:tcPr>
            <w:tcW w:w="289" w:type="dxa"/>
            <w:vAlign w:val="center"/>
          </w:tcPr>
          <w:p w:rsidR="007B2200" w:rsidRPr="00972BC9" w:rsidRDefault="007B2200" w:rsidP="00367458">
            <w:pPr>
              <w:contextualSpacing/>
              <w:jc w:val="center"/>
              <w:rPr>
                <w:sz w:val="15"/>
                <w:szCs w:val="15"/>
              </w:rPr>
            </w:pPr>
            <w:r w:rsidRPr="00972BC9">
              <w:rPr>
                <w:sz w:val="15"/>
                <w:szCs w:val="15"/>
              </w:rPr>
              <w:t>018</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300</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300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r w:rsidRPr="00972BC9">
              <w:rPr>
                <w:sz w:val="15"/>
                <w:szCs w:val="15"/>
              </w:rPr>
              <w:t>55</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171770732915277070100100730100000244</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Изготовление и поставка продукции с логотипом</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Изготовление и поставка продукции с логотипом</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564.48960</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0.0</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564.48960</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564.48960</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6C3D84" w:rsidP="00367458">
            <w:pPr>
              <w:contextualSpacing/>
              <w:jc w:val="center"/>
              <w:rPr>
                <w:sz w:val="15"/>
                <w:szCs w:val="15"/>
              </w:rPr>
            </w:pPr>
            <w:r w:rsidRPr="00972BC9">
              <w:rPr>
                <w:sz w:val="15"/>
                <w:szCs w:val="15"/>
              </w:rPr>
              <w:t>Один раз в год</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5.64490</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169.34688</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3.2017</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6.2017</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Электронный аукцион</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6C3D84" w:rsidP="00367458">
            <w:pPr>
              <w:contextualSpacing/>
              <w:jc w:val="center"/>
              <w:rPr>
                <w:sz w:val="15"/>
                <w:szCs w:val="15"/>
              </w:rPr>
            </w:pPr>
            <w:r w:rsidRPr="00972BC9">
              <w:rPr>
                <w:sz w:val="15"/>
                <w:szCs w:val="15"/>
              </w:rPr>
              <w:t>да</w:t>
            </w:r>
          </w:p>
        </w:tc>
        <w:tc>
          <w:tcPr>
            <w:tcW w:w="992"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7B2200" w:rsidRPr="00972BC9" w:rsidRDefault="007B2200" w:rsidP="00367458">
            <w:pPr>
              <w:contextualSpacing/>
              <w:jc w:val="center"/>
              <w:rPr>
                <w:sz w:val="15"/>
                <w:szCs w:val="15"/>
              </w:rPr>
            </w:pP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конверт</w:t>
            </w:r>
            <w:r w:rsidRPr="00972BC9">
              <w:rPr>
                <w:sz w:val="15"/>
                <w:szCs w:val="15"/>
              </w:rPr>
              <w:br/>
            </w:r>
            <w:r w:rsidRPr="00972BC9">
              <w:rPr>
                <w:sz w:val="15"/>
                <w:szCs w:val="15"/>
              </w:rPr>
              <w:br/>
              <w:t>Функциональные, технические, качественные, эксплуатационные характеристики: Конверт из высокобелой бумаги, плотностью 80 г/м2, клапан прямой, с отрывной силиконовой лентой.</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5000</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5000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папка адресная</w:t>
            </w:r>
            <w:r w:rsidRPr="00972BC9">
              <w:rPr>
                <w:sz w:val="15"/>
                <w:szCs w:val="15"/>
              </w:rPr>
              <w:br/>
            </w:r>
            <w:r w:rsidRPr="00972BC9">
              <w:rPr>
                <w:sz w:val="15"/>
                <w:szCs w:val="15"/>
              </w:rPr>
              <w:br/>
              <w:t>Функциональные, технические, качественные, эксплуатационные характеристики: Папка из переплетного картона, обтянутая искусственной кожей. Углы прямые.</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100</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100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папка для документов</w:t>
            </w:r>
            <w:r w:rsidRPr="00972BC9">
              <w:rPr>
                <w:sz w:val="15"/>
                <w:szCs w:val="15"/>
              </w:rPr>
              <w:br/>
            </w:r>
            <w:r w:rsidRPr="00972BC9">
              <w:rPr>
                <w:sz w:val="15"/>
                <w:szCs w:val="15"/>
              </w:rPr>
              <w:br/>
              <w:t>Функциональные, технические, качественные, эксплуатационные характеристики: Папка из высокобелого картона одностороннего плотностью 350 г/м2, 1+0 матовый ВД лак.</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5000</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5000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вкладыш в папку адресную</w:t>
            </w:r>
            <w:r w:rsidRPr="00972BC9">
              <w:rPr>
                <w:sz w:val="15"/>
                <w:szCs w:val="15"/>
              </w:rPr>
              <w:br/>
            </w:r>
            <w:r w:rsidRPr="00972BC9">
              <w:rPr>
                <w:sz w:val="15"/>
                <w:szCs w:val="15"/>
              </w:rPr>
              <w:br/>
              <w:t>Функциональные, технические, качественные, эксплуатационные характеристики: Вкладыш из дизайнерской бумаги фактурной двухсторонней, тонированной без покрытия</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120</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120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r w:rsidRPr="00972BC9">
              <w:rPr>
                <w:sz w:val="15"/>
                <w:szCs w:val="15"/>
              </w:rPr>
              <w:t>56</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171770732915277070100100740017220241</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Выполнение научно-исследовательской работы по теме: "Разработка подходов по экономико-математическому моделированию налогового потенциала Российской Федерации на основе данных социально-экономическом развитии по зарплатным и имущественным налогам и страховым взносам "</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Выполнение научно-исследовательской работы по теме: "Разработка подходов по экономико-математическому моделированию налогового потенциала Российской Федерации на основе данных социально-экономическом развитии по зарплатным и имущественным налогам и страховым взносам "</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3205.07000</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0.0</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3205.07000</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3205.07000</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6C3D84" w:rsidP="00367458">
            <w:pPr>
              <w:contextualSpacing/>
              <w:jc w:val="center"/>
              <w:rPr>
                <w:sz w:val="15"/>
                <w:szCs w:val="15"/>
              </w:rPr>
            </w:pPr>
            <w:r w:rsidRPr="00972BC9">
              <w:rPr>
                <w:sz w:val="15"/>
                <w:szCs w:val="15"/>
              </w:rPr>
              <w:t>Один раз в год</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160.25350</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961.52100</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7.2017</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11.2017</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Открытый конкурс</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7B2200" w:rsidP="00367458">
            <w:pPr>
              <w:contextualSpacing/>
              <w:jc w:val="center"/>
              <w:rPr>
                <w:sz w:val="15"/>
                <w:szCs w:val="15"/>
              </w:rPr>
            </w:pPr>
          </w:p>
        </w:tc>
        <w:tc>
          <w:tcPr>
            <w:tcW w:w="992"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Возникновение непредвиденных обстоятельств</w:t>
            </w: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Выполнение научно-исследовательской работы по теме: "Разработка подходов по экономико-математическому моделированию налогового потенциала Российской Федерации на основе данных социально-экономическом развитии по зарплатным и имущественным налогам и страховым взносам "</w:t>
            </w:r>
            <w:r w:rsidRPr="00972BC9">
              <w:rPr>
                <w:sz w:val="15"/>
                <w:szCs w:val="15"/>
              </w:rPr>
              <w:br/>
            </w:r>
            <w:r w:rsidRPr="00972BC9">
              <w:rPr>
                <w:sz w:val="15"/>
                <w:szCs w:val="15"/>
              </w:rPr>
              <w:br/>
              <w:t>Функциональные, технические, качественные, эксплуатационные характеристики: подходы по экономико-математическому моделированию налогового потенциала Российской Федерации на основе данных социально-экономическом развитии по зарплатным и имущественным налогам и страховым взносам</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Единица</w:t>
            </w:r>
          </w:p>
        </w:tc>
        <w:tc>
          <w:tcPr>
            <w:tcW w:w="289" w:type="dxa"/>
            <w:vAlign w:val="center"/>
          </w:tcPr>
          <w:p w:rsidR="007B2200" w:rsidRPr="00972BC9" w:rsidRDefault="007B2200" w:rsidP="00367458">
            <w:pPr>
              <w:contextualSpacing/>
              <w:jc w:val="center"/>
              <w:rPr>
                <w:sz w:val="15"/>
                <w:szCs w:val="15"/>
              </w:rPr>
            </w:pPr>
            <w:r w:rsidRPr="00972BC9">
              <w:rPr>
                <w:sz w:val="15"/>
                <w:szCs w:val="15"/>
              </w:rPr>
              <w:t>642</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r w:rsidRPr="00972BC9">
              <w:rPr>
                <w:sz w:val="15"/>
                <w:szCs w:val="15"/>
              </w:rPr>
              <w:t>57</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171770732915277070100100760360000244</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Поставка канцелярских принадлежностей</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Поставка канцелярских принадлежностей</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4918.89477</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0.0</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4918.89477</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4918.89477</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Один раз в год</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98.37790</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1475.66843</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3.2017</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7.2017</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Электронный аукцион</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да</w:t>
            </w:r>
          </w:p>
        </w:tc>
        <w:tc>
          <w:tcPr>
            <w:tcW w:w="992"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Возникновение непредвиденных обстоятельств</w:t>
            </w: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Скотч прозрачный, 19мм.х33м</w:t>
            </w:r>
            <w:r w:rsidRPr="00972BC9">
              <w:rPr>
                <w:sz w:val="15"/>
                <w:szCs w:val="15"/>
              </w:rPr>
              <w:br/>
            </w:r>
            <w:r w:rsidRPr="00972BC9">
              <w:rPr>
                <w:sz w:val="15"/>
                <w:szCs w:val="15"/>
              </w:rPr>
              <w:br/>
              <w:t>Функциональные, технические, качественные, эксплуатационные характеристики: Скотч прозрачный, односторонний</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300</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300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Скотч упаковочный прозрачный, 50мм.х66м</w:t>
            </w:r>
            <w:r w:rsidRPr="00972BC9">
              <w:rPr>
                <w:sz w:val="15"/>
                <w:szCs w:val="15"/>
              </w:rPr>
              <w:br/>
            </w:r>
            <w:r w:rsidRPr="00972BC9">
              <w:rPr>
                <w:sz w:val="15"/>
                <w:szCs w:val="15"/>
              </w:rPr>
              <w:br/>
              <w:t>Функциональные, технические, качественные, эксплуатационные характеристики: Скотч упаковочный прозрачный, односторонний</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300</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300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Скотч двусторонний, 30мм.х5м</w:t>
            </w:r>
            <w:r w:rsidRPr="00972BC9">
              <w:rPr>
                <w:sz w:val="15"/>
                <w:szCs w:val="15"/>
              </w:rPr>
              <w:br/>
            </w:r>
            <w:r w:rsidRPr="00972BC9">
              <w:rPr>
                <w:sz w:val="15"/>
                <w:szCs w:val="15"/>
              </w:rPr>
              <w:br/>
              <w:t>Функциональные, технические, качественные, эксплуатационные характеристики: Скотч двусторонний, бесцветный</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20</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20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папка-конверт на кнопке</w:t>
            </w:r>
            <w:r w:rsidRPr="00972BC9">
              <w:rPr>
                <w:sz w:val="15"/>
                <w:szCs w:val="15"/>
              </w:rPr>
              <w:br/>
            </w:r>
            <w:r w:rsidRPr="00972BC9">
              <w:rPr>
                <w:sz w:val="15"/>
                <w:szCs w:val="15"/>
              </w:rPr>
              <w:br/>
              <w:t>Функциональные, технические, качественные, эксплуатационные характеристики: Папка-конверт на кнопке, А4, полипропиленовая пленка, синяя прозрачная</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2500</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2500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конверт почтовый С4</w:t>
            </w:r>
            <w:r w:rsidRPr="00972BC9">
              <w:rPr>
                <w:sz w:val="15"/>
                <w:szCs w:val="15"/>
              </w:rPr>
              <w:br/>
            </w:r>
            <w:r w:rsidRPr="00972BC9">
              <w:rPr>
                <w:sz w:val="15"/>
                <w:szCs w:val="15"/>
              </w:rPr>
              <w:br/>
              <w:t>Функциональные, технические, качественные, эксплуатационные характеристики: немаркированный, С4, размер 229х324 мм, силиконовая лента, внутренняя запечатка, цвет белый</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40000</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40000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конверт почтовый С5</w:t>
            </w:r>
            <w:r w:rsidRPr="00972BC9">
              <w:rPr>
                <w:sz w:val="15"/>
                <w:szCs w:val="15"/>
              </w:rPr>
              <w:br/>
            </w:r>
            <w:r w:rsidRPr="00972BC9">
              <w:rPr>
                <w:sz w:val="15"/>
                <w:szCs w:val="15"/>
              </w:rPr>
              <w:br/>
              <w:t>Функциональные, технические, качественные, эксплуатационные характеристики: немаркированный, С5, размер 162х229 мм, силиконовая лента, внутренняя запечатка, цвет белый</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40000</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40000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скоросшиватель картонный ДЕЛО</w:t>
            </w:r>
            <w:r w:rsidRPr="00972BC9">
              <w:rPr>
                <w:sz w:val="15"/>
                <w:szCs w:val="15"/>
              </w:rPr>
              <w:br/>
            </w:r>
            <w:r w:rsidRPr="00972BC9">
              <w:rPr>
                <w:sz w:val="15"/>
                <w:szCs w:val="15"/>
              </w:rPr>
              <w:br/>
              <w:t>Функциональные, технические, качественные, эксплуатационные характеристики: Скоросшиватель картонный ДЕЛО, мелованный картон</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13400</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13400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папка-скоросшиватель.</w:t>
            </w:r>
            <w:r w:rsidRPr="00972BC9">
              <w:rPr>
                <w:sz w:val="15"/>
                <w:szCs w:val="15"/>
              </w:rPr>
              <w:br/>
            </w:r>
            <w:r w:rsidRPr="00972BC9">
              <w:rPr>
                <w:sz w:val="15"/>
                <w:szCs w:val="15"/>
              </w:rPr>
              <w:br/>
              <w:t>Функциональные, технические, качественные, эксплуатационные характеристики: А4, дополнительные отверстия на корешке, стандартный механизм</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3000</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3000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Папка скоросшиватель с пружинным механизмом</w:t>
            </w:r>
            <w:r w:rsidRPr="00972BC9">
              <w:rPr>
                <w:sz w:val="15"/>
                <w:szCs w:val="15"/>
              </w:rPr>
              <w:br/>
            </w:r>
            <w:r w:rsidRPr="00972BC9">
              <w:rPr>
                <w:sz w:val="15"/>
                <w:szCs w:val="15"/>
              </w:rPr>
              <w:br/>
              <w:t>Функциональные, технические, качественные, эксплуатационные характеристики: Папка-скоросшиватель с пружинным механизмом, А4, верхняя обложка непрозрачная</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3000</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3000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Бумага для заметок, 90х90х90 мм</w:t>
            </w:r>
            <w:r w:rsidRPr="00972BC9">
              <w:rPr>
                <w:sz w:val="15"/>
                <w:szCs w:val="15"/>
              </w:rPr>
              <w:br/>
            </w:r>
            <w:r w:rsidRPr="00972BC9">
              <w:rPr>
                <w:sz w:val="15"/>
                <w:szCs w:val="15"/>
              </w:rPr>
              <w:br/>
              <w:t>Функциональные, технические, качественные, эксплуатационные характеристики: размер 90х90х90 мм, цвет белый, прозрачный пластиковый бокс</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1500</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1500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Бумага для заметок, 76х76 мм</w:t>
            </w:r>
            <w:r w:rsidRPr="00972BC9">
              <w:rPr>
                <w:sz w:val="15"/>
                <w:szCs w:val="15"/>
              </w:rPr>
              <w:br/>
            </w:r>
            <w:r w:rsidRPr="00972BC9">
              <w:rPr>
                <w:sz w:val="15"/>
                <w:szCs w:val="15"/>
              </w:rPr>
              <w:br/>
              <w:t>Функциональные, технические, качественные, эксплуатационные характеристики: Бумага для заметок с клейким краем, размер 76х76 мм, 4 цветных блока в упаковке по 100 листов в каждом блоке, клейкий край</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Упаковка</w:t>
            </w:r>
          </w:p>
        </w:tc>
        <w:tc>
          <w:tcPr>
            <w:tcW w:w="289" w:type="dxa"/>
            <w:vAlign w:val="center"/>
          </w:tcPr>
          <w:p w:rsidR="007B2200" w:rsidRPr="00972BC9" w:rsidRDefault="007B2200" w:rsidP="00367458">
            <w:pPr>
              <w:contextualSpacing/>
              <w:jc w:val="center"/>
              <w:rPr>
                <w:sz w:val="15"/>
                <w:szCs w:val="15"/>
              </w:rPr>
            </w:pPr>
            <w:r w:rsidRPr="00972BC9">
              <w:rPr>
                <w:sz w:val="15"/>
                <w:szCs w:val="15"/>
              </w:rPr>
              <w:t>778</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6000</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6000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бумажный блок Z-сложения</w:t>
            </w:r>
            <w:r w:rsidRPr="00972BC9">
              <w:rPr>
                <w:sz w:val="15"/>
                <w:szCs w:val="15"/>
              </w:rPr>
              <w:br/>
            </w:r>
            <w:r w:rsidRPr="00972BC9">
              <w:rPr>
                <w:sz w:val="15"/>
                <w:szCs w:val="15"/>
              </w:rPr>
              <w:br/>
              <w:t>Функциональные, технические, качественные, эксплуатационные характеристики: Бумажный блок Z-сложения, размер 76х76 мм, цвет желтый, объем 100 листов</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1500</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1500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Блокнот А5</w:t>
            </w:r>
            <w:r w:rsidRPr="00972BC9">
              <w:rPr>
                <w:sz w:val="15"/>
                <w:szCs w:val="15"/>
              </w:rPr>
              <w:br/>
            </w:r>
            <w:r w:rsidRPr="00972BC9">
              <w:rPr>
                <w:sz w:val="15"/>
                <w:szCs w:val="15"/>
              </w:rPr>
              <w:br/>
              <w:t>Функциональные, технические, качественные, эксплуатационные характеристики: Блокнот А5, 50 лист., на спирали, обложка-пластик</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1800</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1800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Папка-регистратор с арочным механизмом,75мм.</w:t>
            </w:r>
            <w:r w:rsidRPr="00972BC9">
              <w:rPr>
                <w:sz w:val="15"/>
                <w:szCs w:val="15"/>
              </w:rPr>
              <w:br/>
            </w:r>
            <w:r w:rsidRPr="00972BC9">
              <w:rPr>
                <w:sz w:val="15"/>
                <w:szCs w:val="15"/>
              </w:rPr>
              <w:br/>
              <w:t>Функциональные, технические, качественные, эксплуатационные характеристики: А4, картон, сверху оклеена полипропиленовой пленкой, внутри бумага, наварной карман для сменной этикетки, металлическая окантовка краев, ширина корешка 75 мм, цвет черный</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2700</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2700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Папка-регистратор с арочным механизмом, 50 мм.</w:t>
            </w:r>
            <w:r w:rsidRPr="00972BC9">
              <w:rPr>
                <w:sz w:val="15"/>
                <w:szCs w:val="15"/>
              </w:rPr>
              <w:br/>
            </w:r>
            <w:r w:rsidRPr="00972BC9">
              <w:rPr>
                <w:sz w:val="15"/>
                <w:szCs w:val="15"/>
              </w:rPr>
              <w:br/>
              <w:t>Функциональные, технические, качественные, эксплуатационные характеристики: А4, картон, сверху оклеена полипропиленовой пленкой, внутри бумага, наварной карман для сменной этикетки, металлическая окантовка краев, ширина корешка 50 мм, цвет черный</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2700</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2700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папка-файл, А4, с 20 файлами</w:t>
            </w:r>
            <w:r w:rsidRPr="00972BC9">
              <w:rPr>
                <w:sz w:val="15"/>
                <w:szCs w:val="15"/>
              </w:rPr>
              <w:br/>
            </w:r>
            <w:r w:rsidRPr="00972BC9">
              <w:rPr>
                <w:sz w:val="15"/>
                <w:szCs w:val="15"/>
              </w:rPr>
              <w:br/>
              <w:t>Функциональные, технические, качественные, эксплуатационные характеристики: А4, с 20 файлами, карман на корешке, прозрачные вкладыши</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1500</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1500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папка-файл, А4, с 60 файлами</w:t>
            </w:r>
            <w:r w:rsidRPr="00972BC9">
              <w:rPr>
                <w:sz w:val="15"/>
                <w:szCs w:val="15"/>
              </w:rPr>
              <w:br/>
            </w:r>
            <w:r w:rsidRPr="00972BC9">
              <w:rPr>
                <w:sz w:val="15"/>
                <w:szCs w:val="15"/>
              </w:rPr>
              <w:br/>
              <w:t>Функциональные, технические, качественные, эксплуатационные характеристики: А4, с 60 файлами, карман на корешке, прозрачные вкладыши</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1500</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1500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папка с прижимом</w:t>
            </w:r>
            <w:r w:rsidRPr="00972BC9">
              <w:rPr>
                <w:sz w:val="15"/>
                <w:szCs w:val="15"/>
              </w:rPr>
              <w:br/>
            </w:r>
            <w:r w:rsidRPr="00972BC9">
              <w:rPr>
                <w:sz w:val="15"/>
                <w:szCs w:val="15"/>
              </w:rPr>
              <w:br/>
              <w:t>Функциональные, технические, качественные, эксплуатационные характеристики: А4, прозрачный карман для документов</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1200</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1200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Корректирующая жидкость</w:t>
            </w:r>
            <w:r w:rsidRPr="00972BC9">
              <w:rPr>
                <w:sz w:val="15"/>
                <w:szCs w:val="15"/>
              </w:rPr>
              <w:br/>
            </w:r>
            <w:r w:rsidRPr="00972BC9">
              <w:rPr>
                <w:sz w:val="15"/>
                <w:szCs w:val="15"/>
              </w:rPr>
              <w:br/>
              <w:t>Функциональные, технические, качественные, эксплуатационные характеристики: быстросохнущая основа, вид кисточки – поролон, объем 20 мл</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1000</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1000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клеящий карандаш</w:t>
            </w:r>
            <w:r w:rsidRPr="00972BC9">
              <w:rPr>
                <w:sz w:val="15"/>
                <w:szCs w:val="15"/>
              </w:rPr>
              <w:br/>
            </w:r>
            <w:r w:rsidRPr="00972BC9">
              <w:rPr>
                <w:sz w:val="15"/>
                <w:szCs w:val="15"/>
              </w:rPr>
              <w:br/>
              <w:t>Функциональные, технические, качественные, эксплуатационные характеристики: объем/вес не менее 40 г, с глицерином</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1500</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1500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клей жидкий силикатный</w:t>
            </w:r>
            <w:r w:rsidRPr="00972BC9">
              <w:rPr>
                <w:sz w:val="15"/>
                <w:szCs w:val="15"/>
              </w:rPr>
              <w:br/>
            </w:r>
            <w:r w:rsidRPr="00972BC9">
              <w:rPr>
                <w:sz w:val="15"/>
                <w:szCs w:val="15"/>
              </w:rPr>
              <w:br/>
              <w:t>Функциональные, технические, качественные, эксплуатационные характеристики: съемный колпачок, универсальный дозатор</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70</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70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резинка универсальная</w:t>
            </w:r>
            <w:r w:rsidRPr="00972BC9">
              <w:rPr>
                <w:sz w:val="15"/>
                <w:szCs w:val="15"/>
              </w:rPr>
              <w:br/>
            </w:r>
            <w:r w:rsidRPr="00972BC9">
              <w:rPr>
                <w:sz w:val="15"/>
                <w:szCs w:val="15"/>
              </w:rPr>
              <w:br/>
              <w:t>Функциональные, технические, качественные, эксплуатационные характеристики: резинка универсальная, вес 250г</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Упаковка</w:t>
            </w:r>
          </w:p>
        </w:tc>
        <w:tc>
          <w:tcPr>
            <w:tcW w:w="289" w:type="dxa"/>
            <w:vAlign w:val="center"/>
          </w:tcPr>
          <w:p w:rsidR="007B2200" w:rsidRPr="00972BC9" w:rsidRDefault="007B2200" w:rsidP="00367458">
            <w:pPr>
              <w:contextualSpacing/>
              <w:jc w:val="center"/>
              <w:rPr>
                <w:sz w:val="15"/>
                <w:szCs w:val="15"/>
              </w:rPr>
            </w:pPr>
            <w:r w:rsidRPr="00972BC9">
              <w:rPr>
                <w:sz w:val="15"/>
                <w:szCs w:val="15"/>
              </w:rPr>
              <w:t>778</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20</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20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Ластик, 35х28х7мм</w:t>
            </w:r>
            <w:r w:rsidRPr="00972BC9">
              <w:rPr>
                <w:sz w:val="15"/>
                <w:szCs w:val="15"/>
              </w:rPr>
              <w:br/>
            </w:r>
            <w:r w:rsidRPr="00972BC9">
              <w:rPr>
                <w:sz w:val="15"/>
                <w:szCs w:val="15"/>
              </w:rPr>
              <w:br/>
              <w:t>Функциональные, технические, качественные, эксплуатационные характеристики: Ластик для удаления графитовых надписей, с добавлением натурального каучука</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800</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800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корзина для бумаг</w:t>
            </w:r>
            <w:r w:rsidRPr="00972BC9">
              <w:rPr>
                <w:sz w:val="15"/>
                <w:szCs w:val="15"/>
              </w:rPr>
              <w:br/>
            </w:r>
            <w:r w:rsidRPr="00972BC9">
              <w:rPr>
                <w:sz w:val="15"/>
                <w:szCs w:val="15"/>
              </w:rPr>
              <w:br/>
              <w:t>Функциональные, технические, качественные, эксплуатационные характеристики: материал – полипропилен, объем: 12 литров, корпус без перфорации, цвет черныйй</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100</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100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папка-уголок</w:t>
            </w:r>
            <w:r w:rsidRPr="00972BC9">
              <w:rPr>
                <w:sz w:val="15"/>
                <w:szCs w:val="15"/>
              </w:rPr>
              <w:br/>
            </w:r>
            <w:r w:rsidRPr="00972BC9">
              <w:rPr>
                <w:sz w:val="15"/>
                <w:szCs w:val="15"/>
              </w:rPr>
              <w:br/>
              <w:t>Функциональные, технические, качественные, эксплуатационные характеристики: полужесткий пластик, цвет - синий</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7000</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7000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закладки клейкие пластиковые</w:t>
            </w:r>
            <w:r w:rsidRPr="00972BC9">
              <w:rPr>
                <w:sz w:val="15"/>
                <w:szCs w:val="15"/>
              </w:rPr>
              <w:br/>
            </w:r>
            <w:r w:rsidRPr="00972BC9">
              <w:rPr>
                <w:sz w:val="15"/>
                <w:szCs w:val="15"/>
              </w:rPr>
              <w:br/>
              <w:t>Функциональные, технические, качественные, эксплуатационные характеристики: Закладки клейкие пластиковые</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Упаковка</w:t>
            </w:r>
          </w:p>
        </w:tc>
        <w:tc>
          <w:tcPr>
            <w:tcW w:w="289" w:type="dxa"/>
            <w:vAlign w:val="center"/>
          </w:tcPr>
          <w:p w:rsidR="007B2200" w:rsidRPr="00972BC9" w:rsidRDefault="007B2200" w:rsidP="00367458">
            <w:pPr>
              <w:contextualSpacing/>
              <w:jc w:val="center"/>
              <w:rPr>
                <w:sz w:val="15"/>
                <w:szCs w:val="15"/>
              </w:rPr>
            </w:pPr>
            <w:r w:rsidRPr="00972BC9">
              <w:rPr>
                <w:sz w:val="15"/>
                <w:szCs w:val="15"/>
              </w:rPr>
              <w:t>778</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9000</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9000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степлер №10</w:t>
            </w:r>
            <w:r w:rsidRPr="00972BC9">
              <w:rPr>
                <w:sz w:val="15"/>
                <w:szCs w:val="15"/>
              </w:rPr>
              <w:br/>
            </w:r>
            <w:r w:rsidRPr="00972BC9">
              <w:rPr>
                <w:sz w:val="15"/>
                <w:szCs w:val="15"/>
              </w:rPr>
              <w:br/>
              <w:t>Функциональные, технические, качественные, эксплуатационные характеристики: не менее 10 листов сшиваемой бумаги, встроенный антистеплер, пластмассовый корпус</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255</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255</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степлер №24/6</w:t>
            </w:r>
            <w:r w:rsidRPr="00972BC9">
              <w:rPr>
                <w:sz w:val="15"/>
                <w:szCs w:val="15"/>
              </w:rPr>
              <w:br/>
            </w:r>
            <w:r w:rsidRPr="00972BC9">
              <w:rPr>
                <w:sz w:val="15"/>
                <w:szCs w:val="15"/>
              </w:rPr>
              <w:br/>
              <w:t>Функциональные, технические, качественные, эксплуатационные характеристики: не менее 25 листов сшиваемой бумаги, встроенный антистеплер, пластмассовый корпус, прорезиненное основание</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260</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260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степлер №23</w:t>
            </w:r>
            <w:r w:rsidRPr="00972BC9">
              <w:rPr>
                <w:sz w:val="15"/>
                <w:szCs w:val="15"/>
              </w:rPr>
              <w:br/>
            </w:r>
            <w:r w:rsidRPr="00972BC9">
              <w:rPr>
                <w:sz w:val="15"/>
                <w:szCs w:val="15"/>
              </w:rPr>
              <w:br/>
              <w:t>Функциональные, технические, качественные, эксплуатационные характеристики: не менее 240 листов сшиваемой бумаги, диапазон регулируемой глубины закладки листов: пластиковая основа, материал корпуса – металл</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30</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30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настольный набор</w:t>
            </w:r>
            <w:r w:rsidRPr="00972BC9">
              <w:rPr>
                <w:sz w:val="15"/>
                <w:szCs w:val="15"/>
              </w:rPr>
              <w:br/>
            </w:r>
            <w:r w:rsidRPr="00972BC9">
              <w:rPr>
                <w:sz w:val="15"/>
                <w:szCs w:val="15"/>
              </w:rPr>
              <w:br/>
              <w:t>Функциональные, технические, качественные, эксплуатационные характеристики: комплектация: степлер №10, скобы для степлера №10,ножницы, нож канцелярский ручка шариковая, карандаш с ластиком, линейка, клейкая бумага для записей, скрепки, ластик, вращающаяся основа, материал-пластик</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150</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150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файлы-вкладыши А4</w:t>
            </w:r>
            <w:r w:rsidRPr="00972BC9">
              <w:rPr>
                <w:sz w:val="15"/>
                <w:szCs w:val="15"/>
              </w:rPr>
              <w:br/>
            </w:r>
            <w:r w:rsidRPr="00972BC9">
              <w:rPr>
                <w:sz w:val="15"/>
                <w:szCs w:val="15"/>
              </w:rPr>
              <w:br/>
              <w:t>Функциональные, технические, качественные, эксплуатационные характеристики: боковая перфорация, полипропилен, А4, прозрачный, 100 шт./упак.</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Упаковка</w:t>
            </w:r>
          </w:p>
        </w:tc>
        <w:tc>
          <w:tcPr>
            <w:tcW w:w="289" w:type="dxa"/>
            <w:vAlign w:val="center"/>
          </w:tcPr>
          <w:p w:rsidR="007B2200" w:rsidRPr="00972BC9" w:rsidRDefault="007B2200" w:rsidP="00367458">
            <w:pPr>
              <w:contextualSpacing/>
              <w:jc w:val="center"/>
              <w:rPr>
                <w:sz w:val="15"/>
                <w:szCs w:val="15"/>
              </w:rPr>
            </w:pPr>
            <w:r w:rsidRPr="00972BC9">
              <w:rPr>
                <w:sz w:val="15"/>
                <w:szCs w:val="15"/>
              </w:rPr>
              <w:t>778</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600</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600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Разделитель листов цифровой, 12 лист./упак.</w:t>
            </w:r>
            <w:r w:rsidRPr="00972BC9">
              <w:rPr>
                <w:sz w:val="15"/>
                <w:szCs w:val="15"/>
              </w:rPr>
              <w:br/>
            </w:r>
            <w:r w:rsidRPr="00972BC9">
              <w:rPr>
                <w:sz w:val="15"/>
                <w:szCs w:val="15"/>
              </w:rPr>
              <w:br/>
              <w:t>Функциональные, технические, качественные, эксплуатационные характеристики: Разделитель листов цифровой, серые полипропиленовые листы с боковой перфорацией, толщина листов не менее 140 мкм, формат А4, 12 лист./упак.</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Упаковка</w:t>
            </w:r>
          </w:p>
        </w:tc>
        <w:tc>
          <w:tcPr>
            <w:tcW w:w="289" w:type="dxa"/>
            <w:vAlign w:val="center"/>
          </w:tcPr>
          <w:p w:rsidR="007B2200" w:rsidRPr="00972BC9" w:rsidRDefault="007B2200" w:rsidP="00367458">
            <w:pPr>
              <w:contextualSpacing/>
              <w:jc w:val="center"/>
              <w:rPr>
                <w:sz w:val="15"/>
                <w:szCs w:val="15"/>
              </w:rPr>
            </w:pPr>
            <w:r w:rsidRPr="00972BC9">
              <w:rPr>
                <w:sz w:val="15"/>
                <w:szCs w:val="15"/>
              </w:rPr>
              <w:t>778</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350</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350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Разделитель листов цифровой, 20 лист./упак..</w:t>
            </w:r>
            <w:r w:rsidRPr="00972BC9">
              <w:rPr>
                <w:sz w:val="15"/>
                <w:szCs w:val="15"/>
              </w:rPr>
              <w:br/>
            </w:r>
            <w:r w:rsidRPr="00972BC9">
              <w:rPr>
                <w:sz w:val="15"/>
                <w:szCs w:val="15"/>
              </w:rPr>
              <w:br/>
              <w:t>Функциональные, технические, качественные, эксплуатационные характеристики: Разделитель листов цифровой, серые полипропиленовые листы с боковой перфорацией, формат А4, 20 лист./упак.</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Упаковка</w:t>
            </w:r>
          </w:p>
        </w:tc>
        <w:tc>
          <w:tcPr>
            <w:tcW w:w="289" w:type="dxa"/>
            <w:vAlign w:val="center"/>
          </w:tcPr>
          <w:p w:rsidR="007B2200" w:rsidRPr="00972BC9" w:rsidRDefault="007B2200" w:rsidP="00367458">
            <w:pPr>
              <w:contextualSpacing/>
              <w:jc w:val="center"/>
              <w:rPr>
                <w:sz w:val="15"/>
                <w:szCs w:val="15"/>
              </w:rPr>
            </w:pPr>
            <w:r w:rsidRPr="00972BC9">
              <w:rPr>
                <w:sz w:val="15"/>
                <w:szCs w:val="15"/>
              </w:rPr>
              <w:t>778</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350</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350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Разделитель листов цветной, 12 лист./упак.</w:t>
            </w:r>
            <w:r w:rsidRPr="00972BC9">
              <w:rPr>
                <w:sz w:val="15"/>
                <w:szCs w:val="15"/>
              </w:rPr>
              <w:br/>
            </w:r>
            <w:r w:rsidRPr="00972BC9">
              <w:rPr>
                <w:sz w:val="15"/>
                <w:szCs w:val="15"/>
              </w:rPr>
              <w:br/>
              <w:t>Функциональные, технические, качественные, эксплуатационные характеристики: Разделитель листов цветной, полипропиленовые листы с боковой перфорацией, двусторонние ярлычки, формат А4, 12 лист./упак.</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Упаковка</w:t>
            </w:r>
          </w:p>
        </w:tc>
        <w:tc>
          <w:tcPr>
            <w:tcW w:w="289" w:type="dxa"/>
            <w:vAlign w:val="center"/>
          </w:tcPr>
          <w:p w:rsidR="007B2200" w:rsidRPr="00972BC9" w:rsidRDefault="007B2200" w:rsidP="00367458">
            <w:pPr>
              <w:contextualSpacing/>
              <w:jc w:val="center"/>
              <w:rPr>
                <w:sz w:val="15"/>
                <w:szCs w:val="15"/>
              </w:rPr>
            </w:pPr>
            <w:r w:rsidRPr="00972BC9">
              <w:rPr>
                <w:sz w:val="15"/>
                <w:szCs w:val="15"/>
              </w:rPr>
              <w:t>778</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500</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500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папка-конверт на молнии</w:t>
            </w:r>
            <w:r w:rsidRPr="00972BC9">
              <w:rPr>
                <w:sz w:val="15"/>
                <w:szCs w:val="15"/>
              </w:rPr>
              <w:br/>
            </w:r>
            <w:r w:rsidRPr="00972BC9">
              <w:rPr>
                <w:sz w:val="15"/>
                <w:szCs w:val="15"/>
              </w:rPr>
              <w:br/>
              <w:t>Функциональные, технические, качественные, эксплуатационные характеристики: формат А4+, прозрачный, материал поливинилхлорид (ПВХ), карман для визиток</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1000</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1000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ножницы,195мм</w:t>
            </w:r>
            <w:r w:rsidRPr="00972BC9">
              <w:rPr>
                <w:sz w:val="15"/>
                <w:szCs w:val="15"/>
              </w:rPr>
              <w:br/>
            </w:r>
            <w:r w:rsidRPr="00972BC9">
              <w:rPr>
                <w:sz w:val="15"/>
                <w:szCs w:val="15"/>
              </w:rPr>
              <w:br/>
              <w:t>Функциональные, технические, качественные, эксплуатационные характеристики: Ножницы, пластиковые прорезиненные ручки разного диаметра</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200</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200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точилка для карандашей</w:t>
            </w:r>
            <w:r w:rsidRPr="00972BC9">
              <w:rPr>
                <w:sz w:val="15"/>
                <w:szCs w:val="15"/>
              </w:rPr>
              <w:br/>
            </w:r>
            <w:r w:rsidRPr="00972BC9">
              <w:rPr>
                <w:sz w:val="15"/>
                <w:szCs w:val="15"/>
              </w:rPr>
              <w:br/>
              <w:t>Функциональные, технические, качественные, эксплуатационные характеристики: пластиковый корпус, отделение для стружки, стальное лезвие</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385</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385</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точилка механическая</w:t>
            </w:r>
            <w:r w:rsidRPr="00972BC9">
              <w:rPr>
                <w:sz w:val="15"/>
                <w:szCs w:val="15"/>
              </w:rPr>
              <w:br/>
            </w:r>
            <w:r w:rsidRPr="00972BC9">
              <w:rPr>
                <w:sz w:val="15"/>
                <w:szCs w:val="15"/>
              </w:rPr>
              <w:br/>
              <w:t>Функциональные, технические, качественные, эксплуатационные характеристики: заточка чернографитовых и цветных карандашей, пластиковый корпус, струбцина для крепления, с диапазоном диаметра затачиваемого карандаша</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160</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160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нож канцелярский</w:t>
            </w:r>
            <w:r w:rsidRPr="00972BC9">
              <w:rPr>
                <w:sz w:val="15"/>
                <w:szCs w:val="15"/>
              </w:rPr>
              <w:br/>
            </w:r>
            <w:r w:rsidRPr="00972BC9">
              <w:rPr>
                <w:sz w:val="15"/>
                <w:szCs w:val="15"/>
              </w:rPr>
              <w:br/>
              <w:t>Функциональные, технические, качественные, эксплуатационные характеристики: корпус из пластика, ручка с противоскользящими вставками, система блокировки лезвия, в комплекте 2 запасных лезвия</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100</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100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Лоток для бумаг, горизонтальный</w:t>
            </w:r>
            <w:r w:rsidRPr="00972BC9">
              <w:rPr>
                <w:sz w:val="15"/>
                <w:szCs w:val="15"/>
              </w:rPr>
              <w:br/>
            </w:r>
            <w:r w:rsidRPr="00972BC9">
              <w:rPr>
                <w:sz w:val="15"/>
                <w:szCs w:val="15"/>
              </w:rPr>
              <w:br/>
              <w:t>Функциональные, технические, качественные, эксплуатационные характеристики: горизонтальный, решетчатый, прозрачный, полистирол</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400</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400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Лоток для бумаг, вертикальный</w:t>
            </w:r>
            <w:r w:rsidRPr="00972BC9">
              <w:rPr>
                <w:sz w:val="15"/>
                <w:szCs w:val="15"/>
              </w:rPr>
              <w:br/>
            </w:r>
            <w:r w:rsidRPr="00972BC9">
              <w:rPr>
                <w:sz w:val="15"/>
                <w:szCs w:val="15"/>
              </w:rPr>
              <w:br/>
              <w:t>Функциональные, технические, качественные, эксплуатационные характеристики: вертикальный, прозрачный, полистирол</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200</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200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диспенсер для скрепок</w:t>
            </w:r>
            <w:r w:rsidRPr="00972BC9">
              <w:rPr>
                <w:sz w:val="15"/>
                <w:szCs w:val="15"/>
              </w:rPr>
              <w:br/>
            </w:r>
            <w:r w:rsidRPr="00972BC9">
              <w:rPr>
                <w:sz w:val="15"/>
                <w:szCs w:val="15"/>
              </w:rPr>
              <w:br/>
              <w:t>Функциональные, технические, качественные, эксплуатационные характеристики: диспенсер для скрепок, вертикальный, прозрачный пластик, круглый, 2 отделения, крышка с магнитом</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400</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400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Скрепки оцинкованные,50 мм</w:t>
            </w:r>
            <w:r w:rsidRPr="00972BC9">
              <w:rPr>
                <w:sz w:val="15"/>
                <w:szCs w:val="15"/>
              </w:rPr>
              <w:br/>
            </w:r>
            <w:r w:rsidRPr="00972BC9">
              <w:rPr>
                <w:sz w:val="15"/>
                <w:szCs w:val="15"/>
              </w:rPr>
              <w:br/>
              <w:t>Функциональные, технические, качественные, эксплуатационные характеристики: гофрированные, закругленная форма, размер – 50 мм, 50 шт./упак.</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Упаковка</w:t>
            </w:r>
          </w:p>
        </w:tc>
        <w:tc>
          <w:tcPr>
            <w:tcW w:w="289" w:type="dxa"/>
            <w:vAlign w:val="center"/>
          </w:tcPr>
          <w:p w:rsidR="007B2200" w:rsidRPr="00972BC9" w:rsidRDefault="007B2200" w:rsidP="00367458">
            <w:pPr>
              <w:contextualSpacing/>
              <w:jc w:val="center"/>
              <w:rPr>
                <w:sz w:val="15"/>
                <w:szCs w:val="15"/>
              </w:rPr>
            </w:pPr>
            <w:r w:rsidRPr="00972BC9">
              <w:rPr>
                <w:sz w:val="15"/>
                <w:szCs w:val="15"/>
              </w:rPr>
              <w:t>778</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2000</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2000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Скрепки никелированные,28 мм</w:t>
            </w:r>
            <w:r w:rsidRPr="00972BC9">
              <w:rPr>
                <w:sz w:val="15"/>
                <w:szCs w:val="15"/>
              </w:rPr>
              <w:br/>
            </w:r>
            <w:r w:rsidRPr="00972BC9">
              <w:rPr>
                <w:sz w:val="15"/>
                <w:szCs w:val="15"/>
              </w:rPr>
              <w:br/>
              <w:t>Функциональные, технические, качественные, эксплуатационные характеристики: закругленная форма, размер – 28 мм, 100 шт./упак.</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Упаковка</w:t>
            </w:r>
          </w:p>
        </w:tc>
        <w:tc>
          <w:tcPr>
            <w:tcW w:w="289" w:type="dxa"/>
            <w:vAlign w:val="center"/>
          </w:tcPr>
          <w:p w:rsidR="007B2200" w:rsidRPr="00972BC9" w:rsidRDefault="007B2200" w:rsidP="00367458">
            <w:pPr>
              <w:contextualSpacing/>
              <w:jc w:val="center"/>
              <w:rPr>
                <w:sz w:val="15"/>
                <w:szCs w:val="15"/>
              </w:rPr>
            </w:pPr>
            <w:r w:rsidRPr="00972BC9">
              <w:rPr>
                <w:sz w:val="15"/>
                <w:szCs w:val="15"/>
              </w:rPr>
              <w:t>778</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4000</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4000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зажим для бумаг, 19 мм</w:t>
            </w:r>
            <w:r w:rsidRPr="00972BC9">
              <w:rPr>
                <w:sz w:val="15"/>
                <w:szCs w:val="15"/>
              </w:rPr>
              <w:br/>
            </w:r>
            <w:r w:rsidRPr="00972BC9">
              <w:rPr>
                <w:sz w:val="15"/>
                <w:szCs w:val="15"/>
              </w:rPr>
              <w:br/>
              <w:t>Функциональные, технические, качественные, эксплуатационные характеристики: металлический, 19 мм, цвет черный, 12 шт./упак.</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Упаковка</w:t>
            </w:r>
          </w:p>
        </w:tc>
        <w:tc>
          <w:tcPr>
            <w:tcW w:w="289" w:type="dxa"/>
            <w:vAlign w:val="center"/>
          </w:tcPr>
          <w:p w:rsidR="007B2200" w:rsidRPr="00972BC9" w:rsidRDefault="007B2200" w:rsidP="00367458">
            <w:pPr>
              <w:contextualSpacing/>
              <w:jc w:val="center"/>
              <w:rPr>
                <w:sz w:val="15"/>
                <w:szCs w:val="15"/>
              </w:rPr>
            </w:pPr>
            <w:r w:rsidRPr="00972BC9">
              <w:rPr>
                <w:sz w:val="15"/>
                <w:szCs w:val="15"/>
              </w:rPr>
              <w:t>778</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181</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181</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зажим для бумаг, 25 мм</w:t>
            </w:r>
            <w:r w:rsidRPr="00972BC9">
              <w:rPr>
                <w:sz w:val="15"/>
                <w:szCs w:val="15"/>
              </w:rPr>
              <w:br/>
            </w:r>
            <w:r w:rsidRPr="00972BC9">
              <w:rPr>
                <w:sz w:val="15"/>
                <w:szCs w:val="15"/>
              </w:rPr>
              <w:br/>
              <w:t>Функциональные, технические, качественные, эксплуатационные характеристики: металлический, 25 мм, цвет черный, 12 шт./упак.</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Упаковка</w:t>
            </w:r>
          </w:p>
        </w:tc>
        <w:tc>
          <w:tcPr>
            <w:tcW w:w="289" w:type="dxa"/>
            <w:vAlign w:val="center"/>
          </w:tcPr>
          <w:p w:rsidR="007B2200" w:rsidRPr="00972BC9" w:rsidRDefault="007B2200" w:rsidP="00367458">
            <w:pPr>
              <w:contextualSpacing/>
              <w:jc w:val="center"/>
              <w:rPr>
                <w:sz w:val="15"/>
                <w:szCs w:val="15"/>
              </w:rPr>
            </w:pPr>
            <w:r w:rsidRPr="00972BC9">
              <w:rPr>
                <w:sz w:val="15"/>
                <w:szCs w:val="15"/>
              </w:rPr>
              <w:t>778</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90</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90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зажим для бумаг, 51 мм</w:t>
            </w:r>
            <w:r w:rsidRPr="00972BC9">
              <w:rPr>
                <w:sz w:val="15"/>
                <w:szCs w:val="15"/>
              </w:rPr>
              <w:br/>
            </w:r>
            <w:r w:rsidRPr="00972BC9">
              <w:rPr>
                <w:sz w:val="15"/>
                <w:szCs w:val="15"/>
              </w:rPr>
              <w:br/>
              <w:t>Функциональные, технические, качественные, эксплуатационные характеристики: металлический, 51 мм, цвет черный, 12 шт./упак.</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Упаковка</w:t>
            </w:r>
          </w:p>
        </w:tc>
        <w:tc>
          <w:tcPr>
            <w:tcW w:w="289" w:type="dxa"/>
            <w:vAlign w:val="center"/>
          </w:tcPr>
          <w:p w:rsidR="007B2200" w:rsidRPr="00972BC9" w:rsidRDefault="007B2200" w:rsidP="00367458">
            <w:pPr>
              <w:contextualSpacing/>
              <w:jc w:val="center"/>
              <w:rPr>
                <w:sz w:val="15"/>
                <w:szCs w:val="15"/>
              </w:rPr>
            </w:pPr>
            <w:r w:rsidRPr="00972BC9">
              <w:rPr>
                <w:sz w:val="15"/>
                <w:szCs w:val="15"/>
              </w:rPr>
              <w:t>778</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90</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90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Скобы для степлера №24/6</w:t>
            </w:r>
            <w:r w:rsidRPr="00972BC9">
              <w:rPr>
                <w:sz w:val="15"/>
                <w:szCs w:val="15"/>
              </w:rPr>
              <w:br/>
            </w:r>
            <w:r w:rsidRPr="00972BC9">
              <w:rPr>
                <w:sz w:val="15"/>
                <w:szCs w:val="15"/>
              </w:rPr>
              <w:br/>
              <w:t>Функциональные, технические, качественные, эксплуатационные характеристики: Скобы для степлера №24/6, 1000 шт./упак.</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Упаковка</w:t>
            </w:r>
          </w:p>
        </w:tc>
        <w:tc>
          <w:tcPr>
            <w:tcW w:w="289" w:type="dxa"/>
            <w:vAlign w:val="center"/>
          </w:tcPr>
          <w:p w:rsidR="007B2200" w:rsidRPr="00972BC9" w:rsidRDefault="007B2200" w:rsidP="00367458">
            <w:pPr>
              <w:contextualSpacing/>
              <w:jc w:val="center"/>
              <w:rPr>
                <w:sz w:val="15"/>
                <w:szCs w:val="15"/>
              </w:rPr>
            </w:pPr>
            <w:r w:rsidRPr="00972BC9">
              <w:rPr>
                <w:sz w:val="15"/>
                <w:szCs w:val="15"/>
              </w:rPr>
              <w:t>778</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1600</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1600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Скобы для степлера №23/17</w:t>
            </w:r>
            <w:r w:rsidRPr="00972BC9">
              <w:rPr>
                <w:sz w:val="15"/>
                <w:szCs w:val="15"/>
              </w:rPr>
              <w:br/>
            </w:r>
            <w:r w:rsidRPr="00972BC9">
              <w:rPr>
                <w:sz w:val="15"/>
                <w:szCs w:val="15"/>
              </w:rPr>
              <w:br/>
              <w:t>Функциональные, технические, качественные, эксплуатационные характеристики: Скобы для степлера №23/17, 1000 шт./упак</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Упаковка</w:t>
            </w:r>
          </w:p>
        </w:tc>
        <w:tc>
          <w:tcPr>
            <w:tcW w:w="289" w:type="dxa"/>
            <w:vAlign w:val="center"/>
          </w:tcPr>
          <w:p w:rsidR="007B2200" w:rsidRPr="00972BC9" w:rsidRDefault="007B2200" w:rsidP="00367458">
            <w:pPr>
              <w:contextualSpacing/>
              <w:jc w:val="center"/>
              <w:rPr>
                <w:sz w:val="15"/>
                <w:szCs w:val="15"/>
              </w:rPr>
            </w:pPr>
            <w:r w:rsidRPr="00972BC9">
              <w:rPr>
                <w:sz w:val="15"/>
                <w:szCs w:val="15"/>
              </w:rPr>
              <w:t>778</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250</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250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Скобы для степлера №10</w:t>
            </w:r>
            <w:r w:rsidRPr="00972BC9">
              <w:rPr>
                <w:sz w:val="15"/>
                <w:szCs w:val="15"/>
              </w:rPr>
              <w:br/>
            </w:r>
            <w:r w:rsidRPr="00972BC9">
              <w:rPr>
                <w:sz w:val="15"/>
                <w:szCs w:val="15"/>
              </w:rPr>
              <w:br/>
              <w:t>Функциональные, технические, качественные, эксплуатационные характеристики: Скобы для степлера №10, 1000 шт./упак.</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Упаковка</w:t>
            </w:r>
          </w:p>
        </w:tc>
        <w:tc>
          <w:tcPr>
            <w:tcW w:w="289" w:type="dxa"/>
            <w:vAlign w:val="center"/>
          </w:tcPr>
          <w:p w:rsidR="007B2200" w:rsidRPr="00972BC9" w:rsidRDefault="007B2200" w:rsidP="00367458">
            <w:pPr>
              <w:contextualSpacing/>
              <w:jc w:val="center"/>
              <w:rPr>
                <w:sz w:val="15"/>
                <w:szCs w:val="15"/>
              </w:rPr>
            </w:pPr>
            <w:r w:rsidRPr="00972BC9">
              <w:rPr>
                <w:sz w:val="15"/>
                <w:szCs w:val="15"/>
              </w:rPr>
              <w:t>778</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1600</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1600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Линейка прозрачная,30 см</w:t>
            </w:r>
            <w:r w:rsidRPr="00972BC9">
              <w:rPr>
                <w:sz w:val="15"/>
                <w:szCs w:val="15"/>
              </w:rPr>
              <w:br/>
            </w:r>
            <w:r w:rsidRPr="00972BC9">
              <w:rPr>
                <w:sz w:val="15"/>
                <w:szCs w:val="15"/>
              </w:rPr>
              <w:br/>
              <w:t>Функциональные, технические, качественные, эксплуатационные характеристики: Линейка прозрачная, полистирол, с держателем, длина 30 см</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300</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300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дырокол на 300 листов</w:t>
            </w:r>
            <w:r w:rsidRPr="00972BC9">
              <w:rPr>
                <w:sz w:val="15"/>
                <w:szCs w:val="15"/>
              </w:rPr>
              <w:br/>
            </w:r>
            <w:r w:rsidRPr="00972BC9">
              <w:rPr>
                <w:sz w:val="15"/>
                <w:szCs w:val="15"/>
              </w:rPr>
              <w:br/>
              <w:t>Функциональные, технические, качественные, эксплуатационные характеристики: не менее 300 листов пробиваемой бумаги, на 2 отверстия, наличие линейки деления на форматы, корпус - металл и пластик.</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30</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30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Ручка шариковая,синяя</w:t>
            </w:r>
            <w:r w:rsidRPr="00972BC9">
              <w:rPr>
                <w:sz w:val="15"/>
                <w:szCs w:val="15"/>
              </w:rPr>
              <w:br/>
            </w:r>
            <w:r w:rsidRPr="00972BC9">
              <w:rPr>
                <w:sz w:val="15"/>
                <w:szCs w:val="15"/>
              </w:rPr>
              <w:br/>
              <w:t>Функциональные, технические, качественные, эксплуатационные характеристики: пластиковый прозрачный корпус, резиновая манжетка, металлический наконечник корпуса ручки, чернила на масляной основе, синяя</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5000</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5000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Ручка шариковая,черная</w:t>
            </w:r>
            <w:r w:rsidRPr="00972BC9">
              <w:rPr>
                <w:sz w:val="15"/>
                <w:szCs w:val="15"/>
              </w:rPr>
              <w:br/>
            </w:r>
            <w:r w:rsidRPr="00972BC9">
              <w:rPr>
                <w:sz w:val="15"/>
                <w:szCs w:val="15"/>
              </w:rPr>
              <w:br/>
              <w:t>Функциональные, технические, качественные, эксплуатационные характеристики: пластиковый прозрачный корпус, резиновая манжетка, металлический наконечник корпуса ручки, чернила на масляной основе, черная</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2500</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2500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Ручка гелевая,синяя</w:t>
            </w:r>
            <w:r w:rsidRPr="00972BC9">
              <w:rPr>
                <w:sz w:val="15"/>
                <w:szCs w:val="15"/>
              </w:rPr>
              <w:br/>
            </w:r>
            <w:r w:rsidRPr="00972BC9">
              <w:rPr>
                <w:sz w:val="15"/>
                <w:szCs w:val="15"/>
              </w:rPr>
              <w:br/>
              <w:t>Функциональные, технические, качественные, эксплуатационные характеристики: корпус с металлическим наконечником корпуса ручки, резиновая манжетка, синяя</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2500</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2500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Ручка гелевая,черная</w:t>
            </w:r>
            <w:r w:rsidRPr="00972BC9">
              <w:rPr>
                <w:sz w:val="15"/>
                <w:szCs w:val="15"/>
              </w:rPr>
              <w:br/>
            </w:r>
            <w:r w:rsidRPr="00972BC9">
              <w:rPr>
                <w:sz w:val="15"/>
                <w:szCs w:val="15"/>
              </w:rPr>
              <w:br/>
              <w:t>Функциональные, технические, качественные, эксплуатационные характеристики: корпус с металлическим наконечником корпуса ручки, резиновая манжетка, черная</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1500</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1500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набор маркеров</w:t>
            </w:r>
            <w:r w:rsidRPr="00972BC9">
              <w:rPr>
                <w:sz w:val="15"/>
                <w:szCs w:val="15"/>
              </w:rPr>
              <w:br/>
            </w:r>
            <w:r w:rsidRPr="00972BC9">
              <w:rPr>
                <w:sz w:val="15"/>
                <w:szCs w:val="15"/>
              </w:rPr>
              <w:br/>
              <w:t>Функциональные, технические, качественные, эксплуатационные характеристики: не менее 4 цветов, толщина линии – не более 3 мм, скошенный наконечник, материал корпуса – пластик</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Упаковка</w:t>
            </w:r>
          </w:p>
        </w:tc>
        <w:tc>
          <w:tcPr>
            <w:tcW w:w="289" w:type="dxa"/>
            <w:vAlign w:val="center"/>
          </w:tcPr>
          <w:p w:rsidR="007B2200" w:rsidRPr="00972BC9" w:rsidRDefault="007B2200" w:rsidP="00367458">
            <w:pPr>
              <w:contextualSpacing/>
              <w:jc w:val="center"/>
              <w:rPr>
                <w:sz w:val="15"/>
                <w:szCs w:val="15"/>
              </w:rPr>
            </w:pPr>
            <w:r w:rsidRPr="00972BC9">
              <w:rPr>
                <w:sz w:val="15"/>
                <w:szCs w:val="15"/>
              </w:rPr>
              <w:t>778</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1115</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1115</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набор фломастеров</w:t>
            </w:r>
            <w:r w:rsidRPr="00972BC9">
              <w:rPr>
                <w:sz w:val="15"/>
                <w:szCs w:val="15"/>
              </w:rPr>
              <w:br/>
            </w:r>
            <w:r w:rsidRPr="00972BC9">
              <w:rPr>
                <w:sz w:val="15"/>
                <w:szCs w:val="15"/>
              </w:rPr>
              <w:br/>
              <w:t>Функциональные, технические, качественные, эксплуатационные характеристики: материал – полипропилен, объем: 12 литров, корпус без перфорации, цвет черныйй</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Упаковка</w:t>
            </w:r>
          </w:p>
        </w:tc>
        <w:tc>
          <w:tcPr>
            <w:tcW w:w="289" w:type="dxa"/>
            <w:vAlign w:val="center"/>
          </w:tcPr>
          <w:p w:rsidR="007B2200" w:rsidRPr="00972BC9" w:rsidRDefault="007B2200" w:rsidP="00367458">
            <w:pPr>
              <w:contextualSpacing/>
              <w:jc w:val="center"/>
              <w:rPr>
                <w:sz w:val="15"/>
                <w:szCs w:val="15"/>
              </w:rPr>
            </w:pPr>
            <w:r w:rsidRPr="00972BC9">
              <w:rPr>
                <w:sz w:val="15"/>
                <w:szCs w:val="15"/>
              </w:rPr>
              <w:t>778</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100</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100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карандаш чернографитовый</w:t>
            </w:r>
            <w:r w:rsidRPr="00972BC9">
              <w:rPr>
                <w:sz w:val="15"/>
                <w:szCs w:val="15"/>
              </w:rPr>
              <w:br/>
            </w:r>
            <w:r w:rsidRPr="00972BC9">
              <w:rPr>
                <w:sz w:val="15"/>
                <w:szCs w:val="15"/>
              </w:rPr>
              <w:br/>
              <w:t>Функциональные, технические, качественные, эксплуатационные характеристики: Карандаш чернографитовый заточенный с ластиком, шестигранный, твердость НВ</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5000</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5000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карандаш автоматический</w:t>
            </w:r>
            <w:r w:rsidRPr="00972BC9">
              <w:rPr>
                <w:sz w:val="15"/>
                <w:szCs w:val="15"/>
              </w:rPr>
              <w:br/>
            </w:r>
            <w:r w:rsidRPr="00972BC9">
              <w:rPr>
                <w:sz w:val="15"/>
                <w:szCs w:val="15"/>
              </w:rPr>
              <w:br/>
              <w:t>Функциональные, технические, качественные, эксплуатационные характеристики: пластиковый корпус с металлическим наконечником и клипом, диаметр грифеля 0,5 мм, сменный грифель</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2000</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2000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r w:rsidRPr="00972BC9">
              <w:rPr>
                <w:sz w:val="15"/>
                <w:szCs w:val="15"/>
              </w:rPr>
              <w:t>58</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171770732915277070100100770110000244</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Изготовление и поставка формы федеральных государственных гражданских служащих ФНС России</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Изготовление и поставка формы федеральных государственных гражданских служащих ФНС России</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33668.36000</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0.0</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33668.36000</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33668.36000</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Один раз в год</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1683.41800</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10100.50800</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4.2017</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8.2017</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Электронный аукцион</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7B2200" w:rsidP="00367458">
            <w:pPr>
              <w:contextualSpacing/>
              <w:jc w:val="center"/>
              <w:rPr>
                <w:sz w:val="15"/>
                <w:szCs w:val="15"/>
              </w:rPr>
            </w:pP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ПП РФ №791 от 11.08.2014</w:t>
            </w: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Возникновение непредвиденных обстоятельств</w:t>
            </w: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Костюм мужской повседневный, в том числе: пиджак с нашивными наплечными знаками и нарукавным знаком, брюки</w:t>
            </w:r>
            <w:r w:rsidRPr="00972BC9">
              <w:rPr>
                <w:sz w:val="15"/>
                <w:szCs w:val="15"/>
              </w:rPr>
              <w:br/>
            </w:r>
            <w:r w:rsidRPr="00972BC9">
              <w:rPr>
                <w:sz w:val="15"/>
                <w:szCs w:val="15"/>
              </w:rPr>
              <w:br/>
              <w:t>Функциональные, технические, качественные, эксплуатационные характеристики: В комплекте: пиджак мужской повседневный темно серо-зеленовато-голубого цвета, однобортный, застежка на 3 петли и 3 пуговицы, шерсть и брюки мужские темно серо-зеленовато-голубого цвета, на подкладке, без манжет, на молнии, шерсть</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Комплект</w:t>
            </w:r>
          </w:p>
        </w:tc>
        <w:tc>
          <w:tcPr>
            <w:tcW w:w="289" w:type="dxa"/>
            <w:vAlign w:val="center"/>
          </w:tcPr>
          <w:p w:rsidR="007B2200" w:rsidRPr="00972BC9" w:rsidRDefault="007B2200" w:rsidP="00367458">
            <w:pPr>
              <w:contextualSpacing/>
              <w:jc w:val="center"/>
              <w:rPr>
                <w:sz w:val="15"/>
                <w:szCs w:val="15"/>
              </w:rPr>
            </w:pPr>
            <w:r w:rsidRPr="00972BC9">
              <w:rPr>
                <w:sz w:val="15"/>
                <w:szCs w:val="15"/>
              </w:rPr>
              <w:t>839</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674</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674</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Костюм женский повседневный, в том числе: жакет с нашивными наплечными знаками и нарукавным знаком, юбка или брюки</w:t>
            </w:r>
            <w:r w:rsidRPr="00972BC9">
              <w:rPr>
                <w:sz w:val="15"/>
                <w:szCs w:val="15"/>
              </w:rPr>
              <w:br/>
            </w:r>
            <w:r w:rsidRPr="00972BC9">
              <w:rPr>
                <w:sz w:val="15"/>
                <w:szCs w:val="15"/>
              </w:rPr>
              <w:br/>
              <w:t>Функциональные, технические, качественные, эксплуатационные характеристики: В комплекте: жакет женский повседневный, темно серо-зеленовато-голубого цвета, полуприлегающего силуэта, однобортный с застежкой на 2 петли и 2 пуговицы, шерсть; юбка женская повседневная темно серо-зеленовато-голубого цвета, прямого силуэта, на подкладке, шерсть или брюки женские темно серо-зеленовато-голубого цвета, прямого силуэта, с подкладкой, на молнии, шерсть</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Комплект</w:t>
            </w:r>
          </w:p>
        </w:tc>
        <w:tc>
          <w:tcPr>
            <w:tcW w:w="289" w:type="dxa"/>
            <w:vAlign w:val="center"/>
          </w:tcPr>
          <w:p w:rsidR="007B2200" w:rsidRPr="00972BC9" w:rsidRDefault="007B2200" w:rsidP="00367458">
            <w:pPr>
              <w:contextualSpacing/>
              <w:jc w:val="center"/>
              <w:rPr>
                <w:sz w:val="15"/>
                <w:szCs w:val="15"/>
              </w:rPr>
            </w:pPr>
            <w:r w:rsidRPr="00972BC9">
              <w:rPr>
                <w:sz w:val="15"/>
                <w:szCs w:val="15"/>
              </w:rPr>
              <w:t>839</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2100</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2100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Рубашка мужская - 2 шт. (с двумя парами съемных наплечных знаков (1 пара - белые, 1 пара - зеленовато - голубые) в том числе: блуза белая с длинным рукавом - 1 шт., блуза зеленовато - голубая с длинным рукавом - 1 шт.</w:t>
            </w:r>
            <w:r w:rsidRPr="00972BC9">
              <w:rPr>
                <w:sz w:val="15"/>
                <w:szCs w:val="15"/>
              </w:rPr>
              <w:br/>
            </w:r>
            <w:r w:rsidRPr="00972BC9">
              <w:rPr>
                <w:sz w:val="15"/>
                <w:szCs w:val="15"/>
              </w:rPr>
              <w:br/>
              <w:t>Функциональные, технические, качественные, эксплуатационные характеристики: В комплекте: рубашка мужская зеленовато-голубого и белого цвета, с длинным рукавом, прямого силуэта, на пуговицах, хлопок</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Комплект</w:t>
            </w:r>
          </w:p>
        </w:tc>
        <w:tc>
          <w:tcPr>
            <w:tcW w:w="289" w:type="dxa"/>
            <w:vAlign w:val="center"/>
          </w:tcPr>
          <w:p w:rsidR="007B2200" w:rsidRPr="00972BC9" w:rsidRDefault="007B2200" w:rsidP="00367458">
            <w:pPr>
              <w:contextualSpacing/>
              <w:jc w:val="center"/>
              <w:rPr>
                <w:sz w:val="15"/>
                <w:szCs w:val="15"/>
              </w:rPr>
            </w:pPr>
            <w:r w:rsidRPr="00972BC9">
              <w:rPr>
                <w:sz w:val="15"/>
                <w:szCs w:val="15"/>
              </w:rPr>
              <w:t>839</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674</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674</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Блуза женская - 2 шт. (с двумя парами съемных наплечных знаков (1 пара - белые, 1 пара - зеленовато - голубые) в том числе: блуза белая с длинным рукавом - 1 шт., блуза зеленовато - голубая с длинным рукавом - 1 шт.и</w:t>
            </w:r>
            <w:r w:rsidRPr="00972BC9">
              <w:rPr>
                <w:sz w:val="15"/>
                <w:szCs w:val="15"/>
              </w:rPr>
              <w:br/>
            </w:r>
            <w:r w:rsidRPr="00972BC9">
              <w:rPr>
                <w:sz w:val="15"/>
                <w:szCs w:val="15"/>
              </w:rPr>
              <w:br/>
              <w:t>Функциональные, технические, качественные, эксплуатационные характеристики: В комплекте: блуза женская зеленовато-голубого и белого цвета с длинным рукавом, полуприлегающего силуэта, на пуговицах, хлопок</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Комплект</w:t>
            </w:r>
          </w:p>
        </w:tc>
        <w:tc>
          <w:tcPr>
            <w:tcW w:w="289" w:type="dxa"/>
            <w:vAlign w:val="center"/>
          </w:tcPr>
          <w:p w:rsidR="007B2200" w:rsidRPr="00972BC9" w:rsidRDefault="007B2200" w:rsidP="00367458">
            <w:pPr>
              <w:contextualSpacing/>
              <w:jc w:val="center"/>
              <w:rPr>
                <w:sz w:val="15"/>
                <w:szCs w:val="15"/>
              </w:rPr>
            </w:pPr>
            <w:r w:rsidRPr="00972BC9">
              <w:rPr>
                <w:sz w:val="15"/>
                <w:szCs w:val="15"/>
              </w:rPr>
              <w:t>839</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2100</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2100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Галстук - самовяз мужской</w:t>
            </w:r>
            <w:r w:rsidRPr="00972BC9">
              <w:rPr>
                <w:sz w:val="15"/>
                <w:szCs w:val="15"/>
              </w:rPr>
              <w:br/>
            </w:r>
            <w:r w:rsidRPr="00972BC9">
              <w:rPr>
                <w:sz w:val="15"/>
                <w:szCs w:val="15"/>
              </w:rPr>
              <w:br/>
              <w:t>Функциональные, технические, качественные, эксплуатационные характеристики: Галстук мужской «самовяз» цвета ткани верха костюма, средней ширины, стачной, ПЭ</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674</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674</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Галстук - регат женский</w:t>
            </w:r>
            <w:r w:rsidRPr="00972BC9">
              <w:rPr>
                <w:sz w:val="15"/>
                <w:szCs w:val="15"/>
              </w:rPr>
              <w:br/>
            </w:r>
            <w:r w:rsidRPr="00972BC9">
              <w:rPr>
                <w:sz w:val="15"/>
                <w:szCs w:val="15"/>
              </w:rPr>
              <w:br/>
              <w:t>Функциональные, технические, качественные, эксплуатационные характеристики: Галстук регат из галстучной ткани цвета ткани верха костюма, состоящий из основной детали, узла и тесьмы галстука с клеевой прокладкой, ПЭ</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2100</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2100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r w:rsidRPr="00972BC9">
              <w:rPr>
                <w:sz w:val="15"/>
                <w:szCs w:val="15"/>
              </w:rPr>
              <w:t>59</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171770732915277070100100780462620242</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Поставка технических средств печати и тиражирования бумажных документов</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Поставка технических средств печати и тиражирования бумажных документов</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108000.00000</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0.0</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108000.00000</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108000.00000</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Другая периодичность в течение 90 дней с даты заключения государственного контракта</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5400.00000</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32400.00000</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2.2017</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6.2017</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Электронный аукцион</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7B2200" w:rsidP="00367458">
            <w:pPr>
              <w:contextualSpacing/>
              <w:jc w:val="center"/>
              <w:rPr>
                <w:sz w:val="15"/>
                <w:szCs w:val="15"/>
              </w:rPr>
            </w:pP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Приказ Минэкономразвития России №155 от 25.03.2014; ПП №968 от 26.09.2016</w:t>
            </w: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Возникновение непредвиденных обстоятельств</w:t>
            </w: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Поставка технических средств печати и тиражирования бумажных документов (МФУ)</w:t>
            </w:r>
            <w:r w:rsidRPr="00972BC9">
              <w:rPr>
                <w:sz w:val="15"/>
                <w:szCs w:val="15"/>
              </w:rPr>
              <w:br/>
            </w:r>
            <w:r w:rsidRPr="00972BC9">
              <w:rPr>
                <w:sz w:val="15"/>
                <w:szCs w:val="15"/>
              </w:rPr>
              <w:br/>
              <w:t>Функциональные, технические, качественные, эксплуатационные характеристики: Технические средства печати и тиражирования бумажных документов (МФУ)</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Штука</w:t>
            </w:r>
          </w:p>
        </w:tc>
        <w:tc>
          <w:tcPr>
            <w:tcW w:w="289" w:type="dxa"/>
            <w:vAlign w:val="center"/>
          </w:tcPr>
          <w:p w:rsidR="007B2200" w:rsidRPr="00972BC9" w:rsidRDefault="007B2200" w:rsidP="00367458">
            <w:pPr>
              <w:contextualSpacing/>
              <w:jc w:val="center"/>
              <w:rPr>
                <w:sz w:val="15"/>
                <w:szCs w:val="15"/>
              </w:rPr>
            </w:pPr>
            <w:r w:rsidRPr="00972BC9">
              <w:rPr>
                <w:sz w:val="15"/>
                <w:szCs w:val="15"/>
              </w:rPr>
              <w:t>796</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360</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360</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3577"/>
        </w:trPr>
        <w:tc>
          <w:tcPr>
            <w:tcW w:w="282" w:type="dxa"/>
            <w:vAlign w:val="center"/>
            <w:hideMark/>
          </w:tcPr>
          <w:p w:rsidR="007B2200" w:rsidRPr="00972BC9" w:rsidRDefault="007B2200" w:rsidP="00367458">
            <w:pPr>
              <w:contextualSpacing/>
              <w:jc w:val="center"/>
              <w:rPr>
                <w:sz w:val="15"/>
                <w:szCs w:val="15"/>
              </w:rPr>
            </w:pPr>
            <w:r w:rsidRPr="00972BC9">
              <w:rPr>
                <w:sz w:val="15"/>
                <w:szCs w:val="15"/>
              </w:rPr>
              <w:t>60</w:t>
            </w: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171770732915277070100100790635829242</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Оказание услуг по предоставлению доступа к информационной системе, содержащей данные бухгалтерской (финансовой) и статистической отчетности российских и иностранных организаций, для целей налогового контроля в связи с совершением сделок между взаимозависимыми лицами</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Обеспечение доступа на период действия контракта к базам данных "Orbis", "Amadeus" и "Ruslana" или эквивалентам, включающим фундаментальные показатели деятельности компаний, новостному потоку, информации о структуре собственности компаний и их финансовой отчетности; оказание информационно-консультационных услуг по обеспечению доступа к предоставленным базам данных и по вопросам их использования, регулярную техническую поддержку по мере необходимости</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6618.05660</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0.0</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6618.05660</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6618.05660</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Единица</w:t>
            </w:r>
          </w:p>
        </w:tc>
        <w:tc>
          <w:tcPr>
            <w:tcW w:w="289" w:type="dxa"/>
            <w:vAlign w:val="center"/>
          </w:tcPr>
          <w:p w:rsidR="007B2200" w:rsidRPr="00972BC9" w:rsidRDefault="007B2200" w:rsidP="00367458">
            <w:pPr>
              <w:contextualSpacing/>
              <w:jc w:val="center"/>
              <w:rPr>
                <w:sz w:val="15"/>
                <w:szCs w:val="15"/>
              </w:rPr>
            </w:pPr>
            <w:r w:rsidRPr="00972BC9">
              <w:rPr>
                <w:sz w:val="15"/>
                <w:szCs w:val="15"/>
              </w:rPr>
              <w:t>642</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1</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0</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Другая периодичность С даты заключения государственного контракта, но не ранее 1 марта 2017 года, конечный срок - 31 декабря 2017 года.</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330.90283</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1985.41698</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2.2017</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12.2017</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Электронный аукцион</w:t>
            </w:r>
          </w:p>
        </w:tc>
        <w:tc>
          <w:tcPr>
            <w:tcW w:w="850" w:type="dxa"/>
            <w:vAlign w:val="center"/>
            <w:hideMark/>
          </w:tcPr>
          <w:p w:rsidR="007B2200" w:rsidRPr="00972BC9" w:rsidRDefault="007B2200" w:rsidP="00367458">
            <w:pPr>
              <w:contextualSpacing/>
              <w:jc w:val="center"/>
              <w:rPr>
                <w:sz w:val="15"/>
                <w:szCs w:val="15"/>
              </w:rPr>
            </w:pPr>
          </w:p>
        </w:tc>
        <w:tc>
          <w:tcPr>
            <w:tcW w:w="850" w:type="dxa"/>
            <w:vAlign w:val="center"/>
            <w:hideMark/>
          </w:tcPr>
          <w:p w:rsidR="007B2200" w:rsidRPr="00972BC9" w:rsidRDefault="007B2200" w:rsidP="00367458">
            <w:pPr>
              <w:contextualSpacing/>
              <w:jc w:val="center"/>
              <w:rPr>
                <w:sz w:val="15"/>
                <w:szCs w:val="15"/>
              </w:rPr>
            </w:pPr>
          </w:p>
        </w:tc>
        <w:tc>
          <w:tcPr>
            <w:tcW w:w="992"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426" w:type="dxa"/>
            <w:vAlign w:val="center"/>
            <w:hideMark/>
          </w:tcPr>
          <w:p w:rsidR="007B2200" w:rsidRPr="00972BC9" w:rsidRDefault="007B2200" w:rsidP="00367458">
            <w:pPr>
              <w:contextualSpacing/>
              <w:jc w:val="center"/>
              <w:rPr>
                <w:sz w:val="15"/>
                <w:szCs w:val="15"/>
              </w:rPr>
            </w:pPr>
          </w:p>
        </w:tc>
        <w:tc>
          <w:tcPr>
            <w:tcW w:w="425" w:type="dxa"/>
            <w:vAlign w:val="center"/>
            <w:hideMark/>
          </w:tcPr>
          <w:p w:rsidR="007B2200" w:rsidRPr="00972BC9" w:rsidRDefault="007B2200" w:rsidP="00367458">
            <w:pPr>
              <w:contextualSpacing/>
              <w:jc w:val="center"/>
              <w:rPr>
                <w:sz w:val="15"/>
                <w:szCs w:val="15"/>
              </w:rPr>
            </w:pP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Возникновение непредвиденных обстоятельств</w:t>
            </w:r>
          </w:p>
        </w:tc>
        <w:tc>
          <w:tcPr>
            <w:tcW w:w="310" w:type="dxa"/>
            <w:vAlign w:val="center"/>
            <w:hideMark/>
          </w:tcPr>
          <w:p w:rsidR="007B2200" w:rsidRPr="00972BC9" w:rsidRDefault="007B2200" w:rsidP="00367458">
            <w:pPr>
              <w:contextualSpacing/>
              <w:jc w:val="center"/>
              <w:rPr>
                <w:sz w:val="15"/>
                <w:szCs w:val="15"/>
              </w:rPr>
            </w:pPr>
          </w:p>
        </w:tc>
        <w:tc>
          <w:tcPr>
            <w:tcW w:w="399" w:type="dxa"/>
            <w:vAlign w:val="center"/>
            <w:hideMark/>
          </w:tcPr>
          <w:p w:rsidR="007B2200" w:rsidRPr="00972BC9" w:rsidRDefault="007B2200" w:rsidP="00367458">
            <w:pPr>
              <w:contextualSpacing/>
              <w:jc w:val="center"/>
              <w:rPr>
                <w:sz w:val="15"/>
                <w:szCs w:val="15"/>
              </w:rPr>
            </w:pP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3684" w:type="dxa"/>
            <w:gridSpan w:val="2"/>
            <w:vAlign w:val="center"/>
            <w:hideMark/>
          </w:tcPr>
          <w:p w:rsidR="007B2200" w:rsidRPr="00972BC9" w:rsidRDefault="007B2200" w:rsidP="00367458">
            <w:pPr>
              <w:contextualSpacing/>
              <w:jc w:val="center"/>
              <w:rPr>
                <w:sz w:val="15"/>
                <w:szCs w:val="15"/>
              </w:rPr>
            </w:pPr>
            <w:r w:rsidRPr="00972BC9">
              <w:rPr>
                <w:sz w:val="15"/>
                <w:szCs w:val="15"/>
              </w:rPr>
              <w:t>Товары, работы или услуги на сумму, не превышающую 100 тыс. рублей (в случае заключения контракта в соответствии с пунктом 4 части 1 статьи 93 Федерального закона)</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6060.00000</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6060.00000</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tcPr>
          <w:p w:rsidR="007B2200" w:rsidRPr="00972BC9" w:rsidRDefault="007B2200" w:rsidP="00367458">
            <w:pPr>
              <w:contextualSpacing/>
              <w:jc w:val="center"/>
              <w:rPr>
                <w:sz w:val="15"/>
                <w:szCs w:val="15"/>
              </w:rPr>
            </w:pP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171770732915277070100100610580000244</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4860.00000</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4860.00000</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171770732915277070100100620590000242</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1200.00000</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1200.00000</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p>
        </w:tc>
        <w:tc>
          <w:tcPr>
            <w:tcW w:w="3684" w:type="dxa"/>
            <w:gridSpan w:val="2"/>
            <w:vAlign w:val="center"/>
            <w:hideMark/>
          </w:tcPr>
          <w:p w:rsidR="007B2200" w:rsidRPr="00972BC9" w:rsidRDefault="007B2200" w:rsidP="00367458">
            <w:pPr>
              <w:contextualSpacing/>
              <w:jc w:val="center"/>
              <w:rPr>
                <w:sz w:val="15"/>
                <w:szCs w:val="15"/>
              </w:rPr>
            </w:pPr>
            <w:r w:rsidRPr="00972BC9">
              <w:rPr>
                <w:sz w:val="15"/>
                <w:szCs w:val="15"/>
              </w:rPr>
              <w:t>Услуги, связанные с направлением работника в служебную командировку (в случае заключения контракта в соответствии с пунктом 26 части 1 статьи 93 Федерального закона),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12000.00000</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12000.00000</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tcPr>
          <w:p w:rsidR="007B2200" w:rsidRPr="00972BC9" w:rsidRDefault="007B2200" w:rsidP="00367458">
            <w:pPr>
              <w:contextualSpacing/>
              <w:jc w:val="center"/>
              <w:rPr>
                <w:sz w:val="15"/>
                <w:szCs w:val="15"/>
              </w:rPr>
            </w:pP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282" w:type="dxa"/>
            <w:vAlign w:val="center"/>
            <w:hideMark/>
          </w:tcPr>
          <w:p w:rsidR="007B2200" w:rsidRPr="00972BC9" w:rsidRDefault="007B2200" w:rsidP="00367458">
            <w:pPr>
              <w:contextualSpacing/>
              <w:jc w:val="center"/>
              <w:rPr>
                <w:sz w:val="15"/>
                <w:szCs w:val="15"/>
              </w:rPr>
            </w:pPr>
          </w:p>
        </w:tc>
        <w:tc>
          <w:tcPr>
            <w:tcW w:w="2414" w:type="dxa"/>
            <w:vAlign w:val="center"/>
            <w:hideMark/>
          </w:tcPr>
          <w:p w:rsidR="007B2200" w:rsidRPr="00972BC9" w:rsidRDefault="007B2200" w:rsidP="00367458">
            <w:pPr>
              <w:contextualSpacing/>
              <w:jc w:val="center"/>
              <w:rPr>
                <w:sz w:val="15"/>
                <w:szCs w:val="15"/>
              </w:rPr>
            </w:pPr>
            <w:r w:rsidRPr="00972BC9">
              <w:rPr>
                <w:sz w:val="15"/>
                <w:szCs w:val="15"/>
              </w:rPr>
              <w:t>171770732915277070100100600550000244</w:t>
            </w:r>
          </w:p>
        </w:tc>
        <w:tc>
          <w:tcPr>
            <w:tcW w:w="84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3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12000.00000</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12000.00000</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vAlign w:val="center"/>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6380" w:type="dxa"/>
            <w:gridSpan w:val="4"/>
            <w:vAlign w:val="center"/>
            <w:hideMark/>
          </w:tcPr>
          <w:p w:rsidR="007B2200" w:rsidRPr="00972BC9" w:rsidRDefault="0041452E" w:rsidP="00367458">
            <w:pPr>
              <w:contextualSpacing/>
              <w:jc w:val="center"/>
              <w:rPr>
                <w:sz w:val="15"/>
                <w:szCs w:val="15"/>
              </w:rPr>
            </w:pPr>
            <w:r w:rsidRPr="00972BC9">
              <w:rPr>
                <w:sz w:val="15"/>
                <w:szCs w:val="15"/>
              </w:rPr>
              <w:t>П</w:t>
            </w:r>
            <w:r w:rsidR="007B2200" w:rsidRPr="00972BC9">
              <w:rPr>
                <w:sz w:val="15"/>
                <w:szCs w:val="15"/>
              </w:rPr>
              <w:t xml:space="preserve">редусмотрено на осуществление закупок - всего </w:t>
            </w:r>
          </w:p>
        </w:tc>
        <w:tc>
          <w:tcPr>
            <w:tcW w:w="709" w:type="dxa"/>
            <w:vAlign w:val="center"/>
            <w:hideMark/>
          </w:tcPr>
          <w:p w:rsidR="007B2200" w:rsidRPr="00C80391" w:rsidRDefault="00DB18E3" w:rsidP="00C80391">
            <w:pPr>
              <w:contextualSpacing/>
              <w:jc w:val="center"/>
              <w:rPr>
                <w:sz w:val="14"/>
                <w:szCs w:val="14"/>
              </w:rPr>
            </w:pPr>
            <w:r>
              <w:rPr>
                <w:sz w:val="14"/>
                <w:szCs w:val="14"/>
              </w:rPr>
              <w:t>9644918.25258</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C80391" w:rsidRDefault="00DB18E3" w:rsidP="00C80391">
            <w:pPr>
              <w:contextualSpacing/>
              <w:jc w:val="center"/>
              <w:rPr>
                <w:sz w:val="14"/>
                <w:szCs w:val="14"/>
              </w:rPr>
            </w:pPr>
            <w:r>
              <w:rPr>
                <w:sz w:val="14"/>
                <w:szCs w:val="14"/>
              </w:rPr>
              <w:t>9644918.25258</w:t>
            </w:r>
          </w:p>
        </w:tc>
        <w:tc>
          <w:tcPr>
            <w:tcW w:w="580" w:type="dxa"/>
            <w:vAlign w:val="center"/>
            <w:hideMark/>
          </w:tcPr>
          <w:p w:rsidR="007B2200" w:rsidRPr="00C80391" w:rsidRDefault="00DB18E3" w:rsidP="00367458">
            <w:pPr>
              <w:contextualSpacing/>
              <w:jc w:val="center"/>
              <w:rPr>
                <w:sz w:val="14"/>
                <w:szCs w:val="14"/>
              </w:rPr>
            </w:pPr>
            <w:r>
              <w:rPr>
                <w:sz w:val="14"/>
                <w:szCs w:val="14"/>
              </w:rPr>
              <w:t>6330088.51427</w:t>
            </w:r>
          </w:p>
        </w:tc>
        <w:tc>
          <w:tcPr>
            <w:tcW w:w="1116" w:type="dxa"/>
            <w:vAlign w:val="center"/>
            <w:hideMark/>
          </w:tcPr>
          <w:p w:rsidR="007B2200" w:rsidRPr="00972BC9" w:rsidRDefault="00DB18E3" w:rsidP="00367458">
            <w:pPr>
              <w:contextualSpacing/>
              <w:jc w:val="center"/>
              <w:rPr>
                <w:sz w:val="15"/>
                <w:szCs w:val="15"/>
              </w:rPr>
            </w:pPr>
            <w:r>
              <w:rPr>
                <w:sz w:val="15"/>
                <w:szCs w:val="15"/>
              </w:rPr>
              <w:t>3314829.73831</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tcPr>
          <w:p w:rsidR="007B2200" w:rsidRPr="00972BC9" w:rsidRDefault="007B2200" w:rsidP="00367458">
            <w:pPr>
              <w:contextualSpacing/>
              <w:jc w:val="center"/>
              <w:rPr>
                <w:sz w:val="15"/>
                <w:szCs w:val="15"/>
              </w:rPr>
            </w:pP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r w:rsidR="007B2200" w:rsidRPr="00972BC9" w:rsidTr="00C80391">
        <w:trPr>
          <w:cantSplit/>
          <w:trHeight w:val="510"/>
        </w:trPr>
        <w:tc>
          <w:tcPr>
            <w:tcW w:w="6380" w:type="dxa"/>
            <w:gridSpan w:val="4"/>
            <w:vAlign w:val="center"/>
            <w:hideMark/>
          </w:tcPr>
          <w:p w:rsidR="007B2200" w:rsidRPr="00972BC9" w:rsidRDefault="007B2200" w:rsidP="00367458">
            <w:pPr>
              <w:contextualSpacing/>
              <w:jc w:val="center"/>
              <w:rPr>
                <w:sz w:val="15"/>
                <w:szCs w:val="15"/>
              </w:rPr>
            </w:pPr>
            <w:r w:rsidRPr="00972BC9">
              <w:rPr>
                <w:sz w:val="15"/>
                <w:szCs w:val="15"/>
              </w:rPr>
              <w:t xml:space="preserve">в том числе: закупок путем проведения запроса котировок </w:t>
            </w:r>
          </w:p>
        </w:tc>
        <w:tc>
          <w:tcPr>
            <w:tcW w:w="709"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70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572"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580"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111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28" w:type="dxa"/>
            <w:vAlign w:val="center"/>
            <w:hideMark/>
          </w:tcPr>
          <w:p w:rsidR="007B2200" w:rsidRPr="00972BC9" w:rsidRDefault="007B2200" w:rsidP="00367458">
            <w:pPr>
              <w:contextualSpacing/>
              <w:jc w:val="center"/>
              <w:rPr>
                <w:sz w:val="15"/>
                <w:szCs w:val="15"/>
              </w:rPr>
            </w:pPr>
            <w:r w:rsidRPr="00972BC9">
              <w:rPr>
                <w:sz w:val="15"/>
                <w:szCs w:val="15"/>
              </w:rPr>
              <w:t>0.00000</w:t>
            </w:r>
          </w:p>
        </w:tc>
        <w:tc>
          <w:tcPr>
            <w:tcW w:w="278"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9" w:type="dxa"/>
          </w:tcPr>
          <w:p w:rsidR="007B2200" w:rsidRPr="00972BC9" w:rsidRDefault="007B2200" w:rsidP="00367458">
            <w:pPr>
              <w:contextualSpacing/>
              <w:jc w:val="center"/>
              <w:rPr>
                <w:sz w:val="15"/>
                <w:szCs w:val="15"/>
              </w:rPr>
            </w:pP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284"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43"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3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7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37"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0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620" w:type="dxa"/>
            <w:gridSpan w:val="2"/>
            <w:vAlign w:val="center"/>
            <w:hideMark/>
          </w:tcPr>
          <w:p w:rsidR="007B2200" w:rsidRPr="00972BC9" w:rsidRDefault="007B2200" w:rsidP="00367458">
            <w:pPr>
              <w:contextualSpacing/>
              <w:jc w:val="center"/>
              <w:rPr>
                <w:sz w:val="15"/>
                <w:szCs w:val="15"/>
              </w:rPr>
            </w:pPr>
            <w:r w:rsidRPr="00972BC9">
              <w:rPr>
                <w:sz w:val="15"/>
                <w:szCs w:val="15"/>
              </w:rPr>
              <w:t>X</w:t>
            </w:r>
          </w:p>
        </w:tc>
        <w:tc>
          <w:tcPr>
            <w:tcW w:w="10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5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992"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6"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425"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871"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10" w:type="dxa"/>
            <w:vAlign w:val="center"/>
            <w:hideMark/>
          </w:tcPr>
          <w:p w:rsidR="007B2200" w:rsidRPr="00972BC9" w:rsidRDefault="007B2200" w:rsidP="00367458">
            <w:pPr>
              <w:contextualSpacing/>
              <w:jc w:val="center"/>
              <w:rPr>
                <w:sz w:val="15"/>
                <w:szCs w:val="15"/>
              </w:rPr>
            </w:pPr>
            <w:r w:rsidRPr="00972BC9">
              <w:rPr>
                <w:sz w:val="15"/>
                <w:szCs w:val="15"/>
              </w:rPr>
              <w:t>X</w:t>
            </w:r>
          </w:p>
        </w:tc>
        <w:tc>
          <w:tcPr>
            <w:tcW w:w="399" w:type="dxa"/>
            <w:vAlign w:val="center"/>
            <w:hideMark/>
          </w:tcPr>
          <w:p w:rsidR="007B2200" w:rsidRPr="00972BC9" w:rsidRDefault="007B2200" w:rsidP="00367458">
            <w:pPr>
              <w:contextualSpacing/>
              <w:jc w:val="center"/>
              <w:rPr>
                <w:sz w:val="15"/>
                <w:szCs w:val="15"/>
              </w:rPr>
            </w:pPr>
            <w:r w:rsidRPr="00972BC9">
              <w:rPr>
                <w:sz w:val="15"/>
                <w:szCs w:val="15"/>
              </w:rPr>
              <w:t>X</w:t>
            </w:r>
          </w:p>
        </w:tc>
      </w:tr>
    </w:tbl>
    <w:p w:rsidR="00615C70" w:rsidRDefault="00615C70" w:rsidP="00615C70">
      <w:pPr>
        <w:rPr>
          <w:sz w:val="15"/>
          <w:szCs w:val="15"/>
        </w:rPr>
      </w:pPr>
      <w:r w:rsidRPr="00972BC9">
        <w:rPr>
          <w:sz w:val="15"/>
          <w:szCs w:val="15"/>
        </w:rPr>
        <w:br/>
      </w:r>
      <w:r w:rsidRPr="00972BC9">
        <w:rPr>
          <w:sz w:val="15"/>
          <w:szCs w:val="15"/>
        </w:rPr>
        <w:br/>
      </w:r>
    </w:p>
    <w:p w:rsidR="00D40C9A" w:rsidRDefault="00D40C9A" w:rsidP="00D40C9A">
      <w:pPr>
        <w:jc w:val="right"/>
        <w:rPr>
          <w:sz w:val="15"/>
          <w:szCs w:val="15"/>
        </w:rPr>
      </w:pPr>
    </w:p>
    <w:p w:rsidR="00D40C9A" w:rsidRPr="00D40C9A" w:rsidRDefault="00D40C9A" w:rsidP="00D40C9A">
      <w:pPr>
        <w:rPr>
          <w:sz w:val="15"/>
          <w:szCs w:val="15"/>
        </w:rPr>
      </w:pPr>
    </w:p>
    <w:p w:rsidR="00D40C9A" w:rsidRPr="00ED17AB" w:rsidRDefault="00D40C9A" w:rsidP="00D40C9A">
      <w:pPr>
        <w:rPr>
          <w:sz w:val="15"/>
          <w:szCs w:val="15"/>
        </w:rPr>
      </w:pPr>
    </w:p>
    <w:p w:rsidR="00ED17AB" w:rsidRPr="00ED17AB" w:rsidRDefault="00ED17AB" w:rsidP="00ED17AB">
      <w:pPr>
        <w:autoSpaceDE w:val="0"/>
        <w:autoSpaceDN w:val="0"/>
        <w:adjustRightInd w:val="0"/>
        <w:jc w:val="both"/>
        <w:rPr>
          <w:rFonts w:cs="Courier New"/>
          <w:sz w:val="15"/>
          <w:szCs w:val="15"/>
        </w:rPr>
      </w:pPr>
      <w:r w:rsidRPr="00ED17AB">
        <w:rPr>
          <w:rFonts w:cs="Courier New"/>
          <w:sz w:val="15"/>
          <w:szCs w:val="15"/>
        </w:rPr>
        <w:t>Ответственный исполнитель</w:t>
      </w:r>
      <w:r>
        <w:rPr>
          <w:rFonts w:cs="Courier New"/>
          <w:sz w:val="15"/>
          <w:szCs w:val="15"/>
        </w:rPr>
        <w:t xml:space="preserve">  </w:t>
      </w:r>
      <w:r w:rsidRPr="00ED17AB">
        <w:rPr>
          <w:rFonts w:cs="Courier New"/>
          <w:sz w:val="15"/>
          <w:szCs w:val="15"/>
        </w:rPr>
        <w:t xml:space="preserve"> </w:t>
      </w:r>
      <w:r w:rsidRPr="00ED17AB">
        <w:rPr>
          <w:sz w:val="15"/>
          <w:szCs w:val="15"/>
          <w:u w:val="single"/>
        </w:rPr>
        <w:t>Ведущ</w:t>
      </w:r>
      <w:r>
        <w:rPr>
          <w:sz w:val="15"/>
          <w:szCs w:val="15"/>
          <w:u w:val="single"/>
        </w:rPr>
        <w:t>и</w:t>
      </w:r>
      <w:r w:rsidRPr="00ED17AB">
        <w:rPr>
          <w:sz w:val="15"/>
          <w:szCs w:val="15"/>
          <w:u w:val="single"/>
        </w:rPr>
        <w:t>й специалист-эксперт</w:t>
      </w:r>
      <w:r>
        <w:rPr>
          <w:sz w:val="15"/>
          <w:szCs w:val="15"/>
          <w:u w:val="single"/>
        </w:rPr>
        <w:t xml:space="preserve">         </w:t>
      </w:r>
      <w:r w:rsidRPr="00ED17AB">
        <w:rPr>
          <w:sz w:val="15"/>
          <w:szCs w:val="15"/>
          <w:u w:val="single"/>
        </w:rPr>
        <w:t xml:space="preserve"> </w:t>
      </w:r>
      <w:r w:rsidRPr="00ED17AB">
        <w:rPr>
          <w:rFonts w:cs="Courier New"/>
          <w:sz w:val="15"/>
          <w:szCs w:val="15"/>
        </w:rPr>
        <w:t xml:space="preserve"> </w:t>
      </w:r>
      <w:r>
        <w:rPr>
          <w:rFonts w:cs="Courier New"/>
          <w:sz w:val="15"/>
          <w:szCs w:val="15"/>
        </w:rPr>
        <w:t xml:space="preserve">       </w:t>
      </w:r>
      <w:r w:rsidRPr="00ED17AB">
        <w:rPr>
          <w:rFonts w:cs="Courier New"/>
          <w:sz w:val="15"/>
          <w:szCs w:val="15"/>
        </w:rPr>
        <w:t xml:space="preserve">_________       </w:t>
      </w:r>
      <w:r>
        <w:rPr>
          <w:rFonts w:cs="Courier New"/>
          <w:sz w:val="15"/>
          <w:szCs w:val="15"/>
        </w:rPr>
        <w:t xml:space="preserve">                 </w:t>
      </w:r>
      <w:r w:rsidRPr="00ED17AB">
        <w:rPr>
          <w:sz w:val="15"/>
          <w:szCs w:val="15"/>
          <w:u w:val="single"/>
        </w:rPr>
        <w:t>Засимычева Дарья Игоревна</w:t>
      </w:r>
      <w:r w:rsidRPr="00ED17AB">
        <w:rPr>
          <w:rFonts w:cs="Courier New"/>
          <w:sz w:val="15"/>
          <w:szCs w:val="15"/>
        </w:rPr>
        <w:t xml:space="preserve"> </w:t>
      </w:r>
    </w:p>
    <w:p w:rsidR="00ED17AB" w:rsidRPr="00ED17AB" w:rsidRDefault="00ED17AB" w:rsidP="00ED17AB">
      <w:pPr>
        <w:autoSpaceDE w:val="0"/>
        <w:autoSpaceDN w:val="0"/>
        <w:adjustRightInd w:val="0"/>
        <w:jc w:val="both"/>
        <w:rPr>
          <w:rFonts w:cs="Courier New"/>
          <w:sz w:val="15"/>
          <w:szCs w:val="15"/>
        </w:rPr>
      </w:pPr>
      <w:r w:rsidRPr="00ED17AB">
        <w:rPr>
          <w:rFonts w:cs="Courier New"/>
          <w:sz w:val="15"/>
          <w:szCs w:val="15"/>
        </w:rPr>
        <w:t xml:space="preserve">                           </w:t>
      </w:r>
      <w:r>
        <w:rPr>
          <w:rFonts w:cs="Courier New"/>
          <w:sz w:val="15"/>
          <w:szCs w:val="15"/>
        </w:rPr>
        <w:t xml:space="preserve">                                  </w:t>
      </w:r>
      <w:r w:rsidRPr="00ED17AB">
        <w:rPr>
          <w:rFonts w:cs="Courier New"/>
          <w:sz w:val="15"/>
          <w:szCs w:val="15"/>
        </w:rPr>
        <w:t xml:space="preserve">(должность)        </w:t>
      </w:r>
      <w:r>
        <w:rPr>
          <w:rFonts w:cs="Courier New"/>
          <w:sz w:val="15"/>
          <w:szCs w:val="15"/>
        </w:rPr>
        <w:t xml:space="preserve">                                      </w:t>
      </w:r>
      <w:r w:rsidRPr="00ED17AB">
        <w:rPr>
          <w:rFonts w:cs="Courier New"/>
          <w:sz w:val="15"/>
          <w:szCs w:val="15"/>
        </w:rPr>
        <w:t xml:space="preserve"> (подпись)   </w:t>
      </w:r>
      <w:r>
        <w:rPr>
          <w:rFonts w:cs="Courier New"/>
          <w:sz w:val="15"/>
          <w:szCs w:val="15"/>
        </w:rPr>
        <w:t xml:space="preserve">                            </w:t>
      </w:r>
      <w:r w:rsidRPr="00ED17AB">
        <w:rPr>
          <w:rFonts w:cs="Courier New"/>
          <w:sz w:val="15"/>
          <w:szCs w:val="15"/>
        </w:rPr>
        <w:t>(расшифровка подписи)</w:t>
      </w:r>
    </w:p>
    <w:p w:rsidR="00ED17AB" w:rsidRPr="00ED17AB" w:rsidRDefault="00ED17AB" w:rsidP="00ED17AB">
      <w:pPr>
        <w:autoSpaceDE w:val="0"/>
        <w:autoSpaceDN w:val="0"/>
        <w:adjustRightInd w:val="0"/>
        <w:jc w:val="both"/>
        <w:outlineLvl w:val="0"/>
        <w:rPr>
          <w:rFonts w:cs="Courier New"/>
          <w:sz w:val="15"/>
          <w:szCs w:val="15"/>
        </w:rPr>
      </w:pPr>
    </w:p>
    <w:p w:rsidR="00ED17AB" w:rsidRPr="00A93F9F" w:rsidRDefault="00ED17AB" w:rsidP="00ED17AB">
      <w:pPr>
        <w:autoSpaceDE w:val="0"/>
        <w:autoSpaceDN w:val="0"/>
        <w:adjustRightInd w:val="0"/>
        <w:jc w:val="both"/>
        <w:rPr>
          <w:rFonts w:cs="Courier New"/>
          <w:sz w:val="18"/>
          <w:szCs w:val="18"/>
        </w:rPr>
      </w:pPr>
      <w:r w:rsidRPr="00A93F9F">
        <w:rPr>
          <w:rFonts w:cs="Courier New"/>
          <w:sz w:val="18"/>
          <w:szCs w:val="18"/>
        </w:rPr>
        <w:t>"__" ___________ 20__ г.</w:t>
      </w:r>
    </w:p>
    <w:p w:rsidR="00D40C9A" w:rsidRPr="00A93F9F" w:rsidRDefault="00D40C9A" w:rsidP="00D40C9A">
      <w:pPr>
        <w:rPr>
          <w:sz w:val="18"/>
          <w:szCs w:val="18"/>
        </w:rPr>
      </w:pPr>
    </w:p>
    <w:p w:rsidR="00D40C9A" w:rsidRPr="00D40C9A" w:rsidRDefault="00D40C9A" w:rsidP="00D40C9A">
      <w:pPr>
        <w:rPr>
          <w:sz w:val="15"/>
          <w:szCs w:val="15"/>
        </w:rPr>
      </w:pPr>
    </w:p>
    <w:p w:rsidR="00D40C9A" w:rsidRPr="00D40C9A" w:rsidRDefault="00D40C9A" w:rsidP="00D40C9A">
      <w:pPr>
        <w:rPr>
          <w:sz w:val="15"/>
          <w:szCs w:val="15"/>
        </w:rPr>
      </w:pPr>
    </w:p>
    <w:p w:rsidR="00D40C9A" w:rsidRPr="00D40C9A" w:rsidRDefault="00D40C9A" w:rsidP="00D40C9A">
      <w:pPr>
        <w:rPr>
          <w:sz w:val="15"/>
          <w:szCs w:val="15"/>
        </w:rPr>
      </w:pPr>
    </w:p>
    <w:p w:rsidR="00D40C9A" w:rsidRPr="00D40C9A" w:rsidRDefault="00D40C9A" w:rsidP="00D40C9A">
      <w:pPr>
        <w:rPr>
          <w:sz w:val="15"/>
          <w:szCs w:val="15"/>
        </w:rPr>
      </w:pPr>
    </w:p>
    <w:p w:rsidR="00D40C9A" w:rsidRPr="00D40C9A" w:rsidRDefault="00D40C9A" w:rsidP="00D40C9A">
      <w:pPr>
        <w:rPr>
          <w:sz w:val="15"/>
          <w:szCs w:val="15"/>
        </w:rPr>
      </w:pPr>
    </w:p>
    <w:p w:rsidR="00D40C9A" w:rsidRDefault="00D40C9A" w:rsidP="00D40C9A">
      <w:pPr>
        <w:rPr>
          <w:sz w:val="15"/>
          <w:szCs w:val="15"/>
        </w:rPr>
      </w:pPr>
    </w:p>
    <w:p w:rsidR="00D40C9A" w:rsidRDefault="00D40C9A" w:rsidP="00D40C9A">
      <w:pPr>
        <w:rPr>
          <w:sz w:val="15"/>
          <w:szCs w:val="15"/>
        </w:rPr>
      </w:pPr>
    </w:p>
    <w:p w:rsidR="0041452E" w:rsidRPr="00D40C9A" w:rsidRDefault="00D40C9A" w:rsidP="00D40C9A">
      <w:pPr>
        <w:tabs>
          <w:tab w:val="left" w:pos="7470"/>
        </w:tabs>
        <w:rPr>
          <w:sz w:val="15"/>
          <w:szCs w:val="15"/>
        </w:rPr>
      </w:pPr>
      <w:r>
        <w:rPr>
          <w:sz w:val="15"/>
          <w:szCs w:val="15"/>
        </w:rPr>
        <w:tab/>
      </w:r>
    </w:p>
    <w:sectPr w:rsidR="0041452E" w:rsidRPr="00D40C9A" w:rsidSect="007F1FF0">
      <w:pgSz w:w="23814" w:h="16839" w:orient="landscape" w:code="8"/>
      <w:pgMar w:top="709" w:right="1134" w:bottom="42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0391" w:rsidRDefault="00C80391" w:rsidP="00C00EC2">
      <w:r>
        <w:separator/>
      </w:r>
    </w:p>
  </w:endnote>
  <w:endnote w:type="continuationSeparator" w:id="0">
    <w:p w:rsidR="00C80391" w:rsidRDefault="00C80391" w:rsidP="00C00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0391" w:rsidRDefault="00C80391" w:rsidP="00C00EC2">
      <w:r>
        <w:separator/>
      </w:r>
    </w:p>
  </w:footnote>
  <w:footnote w:type="continuationSeparator" w:id="0">
    <w:p w:rsidR="00C80391" w:rsidRDefault="00C80391" w:rsidP="00C00E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C70"/>
    <w:rsid w:val="00004F01"/>
    <w:rsid w:val="00096109"/>
    <w:rsid w:val="000A3E94"/>
    <w:rsid w:val="000B2803"/>
    <w:rsid w:val="000B367F"/>
    <w:rsid w:val="000B5EC2"/>
    <w:rsid w:val="001A59B8"/>
    <w:rsid w:val="001B5CE1"/>
    <w:rsid w:val="002539E7"/>
    <w:rsid w:val="002A79BF"/>
    <w:rsid w:val="00367458"/>
    <w:rsid w:val="003C1C38"/>
    <w:rsid w:val="0041452E"/>
    <w:rsid w:val="0042508A"/>
    <w:rsid w:val="0042578C"/>
    <w:rsid w:val="004A357C"/>
    <w:rsid w:val="00514019"/>
    <w:rsid w:val="0051515B"/>
    <w:rsid w:val="00533EBF"/>
    <w:rsid w:val="005423D1"/>
    <w:rsid w:val="005440F5"/>
    <w:rsid w:val="00554A06"/>
    <w:rsid w:val="005F7340"/>
    <w:rsid w:val="00615C70"/>
    <w:rsid w:val="006C3D84"/>
    <w:rsid w:val="00742D41"/>
    <w:rsid w:val="007B2200"/>
    <w:rsid w:val="007F1FF0"/>
    <w:rsid w:val="0080047F"/>
    <w:rsid w:val="00852554"/>
    <w:rsid w:val="00862F90"/>
    <w:rsid w:val="008D226C"/>
    <w:rsid w:val="00971097"/>
    <w:rsid w:val="00972BC9"/>
    <w:rsid w:val="0098613A"/>
    <w:rsid w:val="009A2AC0"/>
    <w:rsid w:val="009B5783"/>
    <w:rsid w:val="00A616DF"/>
    <w:rsid w:val="00A93F9F"/>
    <w:rsid w:val="00AC2F19"/>
    <w:rsid w:val="00B56077"/>
    <w:rsid w:val="00BE0E9B"/>
    <w:rsid w:val="00C00EC2"/>
    <w:rsid w:val="00C80391"/>
    <w:rsid w:val="00C95B20"/>
    <w:rsid w:val="00CF0684"/>
    <w:rsid w:val="00D059B1"/>
    <w:rsid w:val="00D267DC"/>
    <w:rsid w:val="00D351D3"/>
    <w:rsid w:val="00D40C9A"/>
    <w:rsid w:val="00D61916"/>
    <w:rsid w:val="00DA531F"/>
    <w:rsid w:val="00DB18E3"/>
    <w:rsid w:val="00ED17AB"/>
    <w:rsid w:val="00EF4159"/>
    <w:rsid w:val="00EF7377"/>
    <w:rsid w:val="00F53B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5217A5-7837-4309-AE0A-B8DDD5DDC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615C70"/>
    <w:pPr>
      <w:spacing w:before="100" w:beforeAutospacing="1" w:after="100" w:afterAutospacing="1"/>
      <w:outlineLvl w:val="0"/>
    </w:pPr>
    <w:rPr>
      <w:rFonts w:ascii="Times New Roman" w:eastAsia="Times New Roman" w:hAnsi="Times New Roman" w:cs="Times New Roman"/>
      <w:kern w:val="36"/>
      <w:sz w:val="30"/>
      <w:szCs w:val="30"/>
      <w:lang w:eastAsia="ru-RU"/>
    </w:rPr>
  </w:style>
  <w:style w:type="paragraph" w:styleId="2">
    <w:name w:val="heading 2"/>
    <w:basedOn w:val="a"/>
    <w:link w:val="20"/>
    <w:uiPriority w:val="9"/>
    <w:qFormat/>
    <w:rsid w:val="00615C70"/>
    <w:pPr>
      <w:spacing w:before="100" w:beforeAutospacing="1" w:after="100" w:afterAutospacing="1"/>
      <w:outlineLvl w:val="1"/>
    </w:pPr>
    <w:rPr>
      <w:rFonts w:ascii="Times New Roman" w:eastAsia="Times New Roman" w:hAnsi="Times New Roman" w:cs="Times New Roman"/>
      <w:b/>
      <w:bCs/>
      <w:color w:val="383838"/>
      <w:sz w:val="21"/>
      <w:szCs w:val="21"/>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15C70"/>
    <w:rPr>
      <w:rFonts w:ascii="Times New Roman" w:eastAsia="Times New Roman" w:hAnsi="Times New Roman" w:cs="Times New Roman"/>
      <w:kern w:val="36"/>
      <w:sz w:val="30"/>
      <w:szCs w:val="30"/>
      <w:lang w:eastAsia="ru-RU"/>
    </w:rPr>
  </w:style>
  <w:style w:type="character" w:customStyle="1" w:styleId="20">
    <w:name w:val="Заголовок 2 Знак"/>
    <w:basedOn w:val="a0"/>
    <w:link w:val="2"/>
    <w:uiPriority w:val="9"/>
    <w:rsid w:val="00615C70"/>
    <w:rPr>
      <w:rFonts w:ascii="Times New Roman" w:eastAsia="Times New Roman" w:hAnsi="Times New Roman" w:cs="Times New Roman"/>
      <w:b/>
      <w:bCs/>
      <w:color w:val="383838"/>
      <w:sz w:val="21"/>
      <w:szCs w:val="21"/>
      <w:lang w:eastAsia="ru-RU"/>
    </w:rPr>
  </w:style>
  <w:style w:type="character" w:styleId="a3">
    <w:name w:val="Hyperlink"/>
    <w:basedOn w:val="a0"/>
    <w:uiPriority w:val="99"/>
    <w:semiHidden/>
    <w:unhideWhenUsed/>
    <w:rsid w:val="00615C70"/>
    <w:rPr>
      <w:strike w:val="0"/>
      <w:dstrike w:val="0"/>
      <w:color w:val="0075C5"/>
      <w:u w:val="none"/>
      <w:effect w:val="none"/>
    </w:rPr>
  </w:style>
  <w:style w:type="character" w:styleId="a4">
    <w:name w:val="FollowedHyperlink"/>
    <w:basedOn w:val="a0"/>
    <w:uiPriority w:val="99"/>
    <w:semiHidden/>
    <w:unhideWhenUsed/>
    <w:rsid w:val="00615C70"/>
    <w:rPr>
      <w:strike w:val="0"/>
      <w:dstrike w:val="0"/>
      <w:color w:val="0075C5"/>
      <w:u w:val="none"/>
      <w:effect w:val="none"/>
    </w:rPr>
  </w:style>
  <w:style w:type="character" w:styleId="a5">
    <w:name w:val="Strong"/>
    <w:basedOn w:val="a0"/>
    <w:uiPriority w:val="22"/>
    <w:qFormat/>
    <w:rsid w:val="00615C70"/>
    <w:rPr>
      <w:b/>
      <w:bCs/>
    </w:rPr>
  </w:style>
  <w:style w:type="paragraph" w:styleId="a6">
    <w:name w:val="Normal (Web)"/>
    <w:basedOn w:val="a"/>
    <w:uiPriority w:val="99"/>
    <w:semiHidden/>
    <w:unhideWhenUsed/>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mainlink">
    <w:name w:val="mainlink"/>
    <w:basedOn w:val="a"/>
    <w:rsid w:val="00615C70"/>
    <w:pPr>
      <w:spacing w:before="100" w:beforeAutospacing="1" w:after="100" w:afterAutospacing="1"/>
    </w:pPr>
    <w:rPr>
      <w:rFonts w:ascii="Times New Roman" w:eastAsia="Times New Roman" w:hAnsi="Times New Roman" w:cs="Times New Roman"/>
      <w:color w:val="0075C5"/>
      <w:sz w:val="24"/>
      <w:szCs w:val="24"/>
      <w:lang w:eastAsia="ru-RU"/>
    </w:rPr>
  </w:style>
  <w:style w:type="paragraph" w:customStyle="1" w:styleId="clear">
    <w:name w:val="clear"/>
    <w:basedOn w:val="a"/>
    <w:rsid w:val="00615C70"/>
    <w:pPr>
      <w:spacing w:line="0" w:lineRule="atLeast"/>
    </w:pPr>
    <w:rPr>
      <w:rFonts w:ascii="Times New Roman" w:eastAsia="Times New Roman" w:hAnsi="Times New Roman" w:cs="Times New Roman"/>
      <w:sz w:val="2"/>
      <w:szCs w:val="2"/>
      <w:lang w:eastAsia="ru-RU"/>
    </w:rPr>
  </w:style>
  <w:style w:type="paragraph" w:customStyle="1" w:styleId="h1">
    <w:name w:val="h1"/>
    <w:basedOn w:val="a"/>
    <w:rsid w:val="00615C70"/>
    <w:pPr>
      <w:spacing w:before="100" w:beforeAutospacing="1" w:after="100" w:afterAutospacing="1"/>
    </w:pPr>
    <w:rPr>
      <w:rFonts w:ascii="Times New Roman" w:eastAsia="Times New Roman" w:hAnsi="Times New Roman" w:cs="Times New Roman"/>
      <w:sz w:val="30"/>
      <w:szCs w:val="30"/>
      <w:lang w:eastAsia="ru-RU"/>
    </w:rPr>
  </w:style>
  <w:style w:type="paragraph" w:customStyle="1" w:styleId="outerwrapper">
    <w:name w:val="outerwrapper"/>
    <w:basedOn w:val="a"/>
    <w:rsid w:val="00615C70"/>
    <w:pPr>
      <w:shd w:val="clear" w:color="auto" w:fill="FAFAFA"/>
    </w:pPr>
    <w:rPr>
      <w:rFonts w:ascii="Times New Roman" w:eastAsia="Times New Roman" w:hAnsi="Times New Roman" w:cs="Times New Roman"/>
      <w:sz w:val="24"/>
      <w:szCs w:val="24"/>
      <w:lang w:eastAsia="ru-RU"/>
    </w:rPr>
  </w:style>
  <w:style w:type="paragraph" w:customStyle="1" w:styleId="mainpage">
    <w:name w:val="mainpage"/>
    <w:basedOn w:val="a"/>
    <w:rsid w:val="00615C70"/>
    <w:pPr>
      <w:shd w:val="clear" w:color="auto" w:fill="FAFAFA"/>
      <w:spacing w:before="100" w:beforeAutospacing="1" w:after="100" w:afterAutospacing="1"/>
    </w:pPr>
    <w:rPr>
      <w:rFonts w:ascii="Times New Roman" w:eastAsia="Times New Roman" w:hAnsi="Times New Roman" w:cs="Times New Roman"/>
      <w:sz w:val="24"/>
      <w:szCs w:val="24"/>
      <w:lang w:eastAsia="ru-RU"/>
    </w:rPr>
  </w:style>
  <w:style w:type="paragraph" w:customStyle="1" w:styleId="wrapper">
    <w:name w:val="wrapper"/>
    <w:basedOn w:val="a"/>
    <w:rsid w:val="00615C70"/>
    <w:rPr>
      <w:rFonts w:ascii="Times New Roman" w:eastAsia="Times New Roman" w:hAnsi="Times New Roman" w:cs="Times New Roman"/>
      <w:sz w:val="24"/>
      <w:szCs w:val="24"/>
      <w:lang w:eastAsia="ru-RU"/>
    </w:rPr>
  </w:style>
  <w:style w:type="paragraph" w:customStyle="1" w:styleId="mobilewrapper">
    <w:name w:val="mobilewrapper"/>
    <w:basedOn w:val="a"/>
    <w:rsid w:val="00615C70"/>
    <w:pPr>
      <w:shd w:val="clear" w:color="auto" w:fill="FAFAFA"/>
      <w:spacing w:before="100" w:beforeAutospacing="1" w:after="100" w:afterAutospacing="1"/>
    </w:pPr>
    <w:rPr>
      <w:rFonts w:ascii="Times New Roman" w:eastAsia="Times New Roman" w:hAnsi="Times New Roman" w:cs="Times New Roman"/>
      <w:sz w:val="24"/>
      <w:szCs w:val="24"/>
      <w:lang w:eastAsia="ru-RU"/>
    </w:rPr>
  </w:style>
  <w:style w:type="paragraph" w:customStyle="1" w:styleId="topmenubg">
    <w:name w:val="topmenubg"/>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topmenuwrapper">
    <w:name w:val="topmenuwrapper"/>
    <w:basedOn w:val="a"/>
    <w:rsid w:val="00615C70"/>
    <w:rPr>
      <w:rFonts w:ascii="Times New Roman" w:eastAsia="Times New Roman" w:hAnsi="Times New Roman" w:cs="Times New Roman"/>
      <w:sz w:val="24"/>
      <w:szCs w:val="24"/>
      <w:lang w:eastAsia="ru-RU"/>
    </w:rPr>
  </w:style>
  <w:style w:type="paragraph" w:customStyle="1" w:styleId="loginform">
    <w:name w:val="loginform"/>
    <w:basedOn w:val="a"/>
    <w:rsid w:val="00615C70"/>
    <w:pPr>
      <w:shd w:val="clear" w:color="auto" w:fill="FAFAFA"/>
      <w:spacing w:after="100" w:afterAutospacing="1"/>
      <w:ind w:left="-5250"/>
    </w:pPr>
    <w:rPr>
      <w:rFonts w:ascii="Times New Roman" w:eastAsia="Times New Roman" w:hAnsi="Times New Roman" w:cs="Times New Roman"/>
      <w:sz w:val="24"/>
      <w:szCs w:val="24"/>
      <w:lang w:eastAsia="ru-RU"/>
    </w:rPr>
  </w:style>
  <w:style w:type="paragraph" w:customStyle="1" w:styleId="mobileouterwrapper">
    <w:name w:val="mobileouterwrapper"/>
    <w:basedOn w:val="a"/>
    <w:rsid w:val="00615C70"/>
    <w:pPr>
      <w:shd w:val="clear" w:color="auto" w:fill="EDE9E0"/>
      <w:spacing w:before="100" w:beforeAutospacing="1" w:after="100" w:afterAutospacing="1"/>
    </w:pPr>
    <w:rPr>
      <w:rFonts w:ascii="Times New Roman" w:eastAsia="Times New Roman" w:hAnsi="Times New Roman" w:cs="Times New Roman"/>
      <w:sz w:val="24"/>
      <w:szCs w:val="24"/>
      <w:lang w:eastAsia="ru-RU"/>
    </w:rPr>
  </w:style>
  <w:style w:type="paragraph" w:customStyle="1" w:styleId="11">
    <w:name w:val="Нижний колонтитул1"/>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prefooter">
    <w:name w:val="prefooter"/>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wrapperfooter">
    <w:name w:val="wrapperfooter"/>
    <w:basedOn w:val="a"/>
    <w:rsid w:val="00615C70"/>
    <w:rPr>
      <w:rFonts w:ascii="Times New Roman" w:eastAsia="Times New Roman" w:hAnsi="Times New Roman" w:cs="Times New Roman"/>
      <w:sz w:val="24"/>
      <w:szCs w:val="24"/>
      <w:lang w:eastAsia="ru-RU"/>
    </w:rPr>
  </w:style>
  <w:style w:type="paragraph" w:customStyle="1" w:styleId="wrapperprefooter">
    <w:name w:val="wrapperprefooter"/>
    <w:basedOn w:val="a"/>
    <w:rsid w:val="00615C70"/>
    <w:rPr>
      <w:rFonts w:ascii="Times New Roman" w:eastAsia="Times New Roman" w:hAnsi="Times New Roman" w:cs="Times New Roman"/>
      <w:sz w:val="24"/>
      <w:szCs w:val="24"/>
      <w:lang w:eastAsia="ru-RU"/>
    </w:rPr>
  </w:style>
  <w:style w:type="paragraph" w:customStyle="1" w:styleId="prefootershadow">
    <w:name w:val="prefootershadow"/>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leftcol">
    <w:name w:val="leftcol"/>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rightcol">
    <w:name w:val="rightcol"/>
    <w:basedOn w:val="a"/>
    <w:rsid w:val="00615C70"/>
    <w:pPr>
      <w:spacing w:before="100" w:beforeAutospacing="1" w:after="100" w:afterAutospacing="1"/>
      <w:ind w:left="3750"/>
    </w:pPr>
    <w:rPr>
      <w:rFonts w:ascii="Times New Roman" w:eastAsia="Times New Roman" w:hAnsi="Times New Roman" w:cs="Times New Roman"/>
      <w:sz w:val="24"/>
      <w:szCs w:val="24"/>
      <w:lang w:eastAsia="ru-RU"/>
    </w:rPr>
  </w:style>
  <w:style w:type="paragraph" w:customStyle="1" w:styleId="hfooter">
    <w:name w:val="hfooter"/>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headerwrapper">
    <w:name w:val="headerwrapper"/>
    <w:basedOn w:val="a"/>
    <w:rsid w:val="00615C70"/>
    <w:rPr>
      <w:rFonts w:ascii="Times New Roman" w:eastAsia="Times New Roman" w:hAnsi="Times New Roman" w:cs="Times New Roman"/>
      <w:sz w:val="24"/>
      <w:szCs w:val="24"/>
      <w:lang w:eastAsia="ru-RU"/>
    </w:rPr>
  </w:style>
  <w:style w:type="paragraph" w:customStyle="1" w:styleId="middleheader">
    <w:name w:val="middleheader"/>
    <w:basedOn w:val="a"/>
    <w:rsid w:val="00615C70"/>
    <w:pPr>
      <w:shd w:val="clear" w:color="auto" w:fill="275889"/>
      <w:spacing w:before="100" w:beforeAutospacing="1" w:after="100" w:afterAutospacing="1"/>
    </w:pPr>
    <w:rPr>
      <w:rFonts w:ascii="Times New Roman" w:eastAsia="Times New Roman" w:hAnsi="Times New Roman" w:cs="Times New Roman"/>
      <w:sz w:val="24"/>
      <w:szCs w:val="24"/>
      <w:lang w:eastAsia="ru-RU"/>
    </w:rPr>
  </w:style>
  <w:style w:type="paragraph" w:customStyle="1" w:styleId="contacttopbox">
    <w:name w:val="contacttopbox"/>
    <w:basedOn w:val="a"/>
    <w:rsid w:val="00615C70"/>
    <w:pPr>
      <w:spacing w:before="100" w:beforeAutospacing="1" w:after="100" w:afterAutospacing="1"/>
    </w:pPr>
    <w:rPr>
      <w:rFonts w:ascii="Times New Roman" w:eastAsia="Times New Roman" w:hAnsi="Times New Roman" w:cs="Times New Roman"/>
      <w:color w:val="FFFFFF"/>
      <w:sz w:val="24"/>
      <w:szCs w:val="24"/>
      <w:lang w:eastAsia="ru-RU"/>
    </w:rPr>
  </w:style>
  <w:style w:type="paragraph" w:customStyle="1" w:styleId="middleheaderwrapper">
    <w:name w:val="middleheaderwrapper"/>
    <w:basedOn w:val="a"/>
    <w:rsid w:val="00615C70"/>
    <w:rPr>
      <w:rFonts w:ascii="Times New Roman" w:eastAsia="Times New Roman" w:hAnsi="Times New Roman" w:cs="Times New Roman"/>
      <w:sz w:val="24"/>
      <w:szCs w:val="24"/>
      <w:lang w:eastAsia="ru-RU"/>
    </w:rPr>
  </w:style>
  <w:style w:type="paragraph" w:customStyle="1" w:styleId="userinfotbl">
    <w:name w:val="userinfotbl"/>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topfeedback">
    <w:name w:val="topfeedback"/>
    <w:basedOn w:val="a"/>
    <w:rsid w:val="00615C70"/>
    <w:pPr>
      <w:spacing w:before="100" w:beforeAutospacing="1" w:after="90"/>
    </w:pPr>
    <w:rPr>
      <w:rFonts w:ascii="Times New Roman" w:eastAsia="Times New Roman" w:hAnsi="Times New Roman" w:cs="Times New Roman"/>
      <w:sz w:val="24"/>
      <w:szCs w:val="24"/>
      <w:lang w:eastAsia="ru-RU"/>
    </w:rPr>
  </w:style>
  <w:style w:type="paragraph" w:customStyle="1" w:styleId="topforum">
    <w:name w:val="topforum"/>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ontactphone">
    <w:name w:val="contactphone"/>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informbox">
    <w:name w:val="informbox"/>
    <w:basedOn w:val="a"/>
    <w:rsid w:val="00615C70"/>
    <w:pPr>
      <w:spacing w:before="100" w:beforeAutospacing="1" w:after="210"/>
    </w:pPr>
    <w:rPr>
      <w:rFonts w:ascii="Times New Roman" w:eastAsia="Times New Roman" w:hAnsi="Times New Roman" w:cs="Times New Roman"/>
      <w:b/>
      <w:bCs/>
      <w:color w:val="0075C5"/>
      <w:sz w:val="21"/>
      <w:szCs w:val="21"/>
      <w:lang w:eastAsia="ru-RU"/>
    </w:rPr>
  </w:style>
  <w:style w:type="paragraph" w:customStyle="1" w:styleId="extendsearchbox">
    <w:name w:val="extendsearchbox"/>
    <w:basedOn w:val="a"/>
    <w:rsid w:val="00615C70"/>
    <w:pPr>
      <w:spacing w:before="100" w:beforeAutospacing="1" w:after="100" w:afterAutospacing="1"/>
    </w:pPr>
    <w:rPr>
      <w:rFonts w:ascii="Times New Roman" w:eastAsia="Times New Roman" w:hAnsi="Times New Roman" w:cs="Times New Roman"/>
      <w:vanish/>
      <w:sz w:val="24"/>
      <w:szCs w:val="24"/>
      <w:lang w:eastAsia="ru-RU"/>
    </w:rPr>
  </w:style>
  <w:style w:type="paragraph" w:customStyle="1" w:styleId="catalogtabstable">
    <w:name w:val="catalogtabstable"/>
    <w:basedOn w:val="a"/>
    <w:rsid w:val="00615C70"/>
    <w:pPr>
      <w:spacing w:before="225" w:after="100" w:afterAutospacing="1"/>
    </w:pPr>
    <w:rPr>
      <w:rFonts w:ascii="Times New Roman" w:eastAsia="Times New Roman" w:hAnsi="Times New Roman" w:cs="Times New Roman"/>
      <w:sz w:val="24"/>
      <w:szCs w:val="24"/>
      <w:lang w:eastAsia="ru-RU"/>
    </w:rPr>
  </w:style>
  <w:style w:type="paragraph" w:customStyle="1" w:styleId="catalogtabstableleft">
    <w:name w:val="catalogtabstableleft"/>
    <w:basedOn w:val="a"/>
    <w:rsid w:val="00615C70"/>
    <w:pPr>
      <w:spacing w:after="100" w:afterAutospacing="1"/>
    </w:pPr>
    <w:rPr>
      <w:rFonts w:ascii="Times New Roman" w:eastAsia="Times New Roman" w:hAnsi="Times New Roman" w:cs="Times New Roman"/>
      <w:sz w:val="24"/>
      <w:szCs w:val="24"/>
      <w:lang w:eastAsia="ru-RU"/>
    </w:rPr>
  </w:style>
  <w:style w:type="paragraph" w:customStyle="1" w:styleId="searchfield">
    <w:name w:val="searchfield"/>
    <w:basedOn w:val="a"/>
    <w:rsid w:val="00615C70"/>
    <w:pPr>
      <w:pBdr>
        <w:top w:val="single" w:sz="6" w:space="4" w:color="3B92D0"/>
        <w:left w:val="single" w:sz="6" w:space="0" w:color="3B92D0"/>
        <w:bottom w:val="single" w:sz="6" w:space="0" w:color="53B9E3"/>
        <w:right w:val="single" w:sz="6" w:space="5" w:color="53B9E3"/>
      </w:pBdr>
      <w:shd w:val="clear" w:color="auto" w:fill="FFFFFF"/>
      <w:spacing w:before="100" w:beforeAutospacing="1" w:after="100" w:afterAutospacing="1"/>
    </w:pPr>
    <w:rPr>
      <w:rFonts w:ascii="Times New Roman" w:eastAsia="Times New Roman" w:hAnsi="Times New Roman" w:cs="Times New Roman"/>
      <w:sz w:val="24"/>
      <w:szCs w:val="24"/>
      <w:lang w:eastAsia="ru-RU"/>
    </w:rPr>
  </w:style>
  <w:style w:type="paragraph" w:customStyle="1" w:styleId="btn">
    <w:name w:val="btn"/>
    <w:basedOn w:val="a"/>
    <w:rsid w:val="00615C70"/>
    <w:pPr>
      <w:pBdr>
        <w:top w:val="single" w:sz="6" w:space="0" w:color="E4E8EB"/>
        <w:left w:val="single" w:sz="6" w:space="0" w:color="E4E8EB"/>
        <w:bottom w:val="single" w:sz="6" w:space="0" w:color="E4E8EB"/>
        <w:right w:val="single" w:sz="6" w:space="0" w:color="E4E8EB"/>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btnbtn">
    <w:name w:val="btnbtn"/>
    <w:basedOn w:val="a"/>
    <w:rsid w:val="00615C70"/>
    <w:pPr>
      <w:spacing w:before="100" w:beforeAutospacing="1" w:after="100" w:afterAutospacing="1"/>
    </w:pPr>
    <w:rPr>
      <w:rFonts w:ascii="Times New Roman" w:eastAsia="Times New Roman" w:hAnsi="Times New Roman" w:cs="Times New Roman"/>
      <w:b/>
      <w:bCs/>
      <w:color w:val="0075C5"/>
      <w:sz w:val="24"/>
      <w:szCs w:val="24"/>
      <w:lang w:eastAsia="ru-RU"/>
    </w:rPr>
  </w:style>
  <w:style w:type="paragraph" w:customStyle="1" w:styleId="mainbox">
    <w:name w:val="mainbox"/>
    <w:basedOn w:val="a"/>
    <w:rsid w:val="00615C70"/>
    <w:pPr>
      <w:spacing w:before="195" w:after="195"/>
    </w:pPr>
    <w:rPr>
      <w:rFonts w:ascii="Times New Roman" w:eastAsia="Times New Roman" w:hAnsi="Times New Roman" w:cs="Times New Roman"/>
      <w:sz w:val="24"/>
      <w:szCs w:val="24"/>
      <w:lang w:eastAsia="ru-RU"/>
    </w:rPr>
  </w:style>
  <w:style w:type="paragraph" w:customStyle="1" w:styleId="leftcolbox">
    <w:name w:val="leftcolbox"/>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leftcolboxtitle">
    <w:name w:val="leftcolboxtitle"/>
    <w:basedOn w:val="a"/>
    <w:rsid w:val="00615C70"/>
    <w:pPr>
      <w:spacing w:before="100" w:beforeAutospacing="1" w:after="45" w:line="555" w:lineRule="atLeast"/>
    </w:pPr>
    <w:rPr>
      <w:rFonts w:ascii="Times New Roman" w:eastAsia="Times New Roman" w:hAnsi="Times New Roman" w:cs="Times New Roman"/>
      <w:sz w:val="24"/>
      <w:szCs w:val="24"/>
      <w:lang w:eastAsia="ru-RU"/>
    </w:rPr>
  </w:style>
  <w:style w:type="paragraph" w:customStyle="1" w:styleId="headerpanel">
    <w:name w:val="headerpanel"/>
    <w:basedOn w:val="a"/>
    <w:rsid w:val="00615C70"/>
    <w:pPr>
      <w:spacing w:before="100" w:beforeAutospacing="1" w:after="45" w:line="555" w:lineRule="atLeast"/>
    </w:pPr>
    <w:rPr>
      <w:rFonts w:ascii="Times New Roman" w:eastAsia="Times New Roman" w:hAnsi="Times New Roman" w:cs="Times New Roman"/>
      <w:color w:val="FEFEFE"/>
      <w:sz w:val="23"/>
      <w:szCs w:val="23"/>
      <w:lang w:eastAsia="ru-RU"/>
    </w:rPr>
  </w:style>
  <w:style w:type="paragraph" w:customStyle="1" w:styleId="leftcolboxcontent">
    <w:name w:val="leftcolboxcontent"/>
    <w:basedOn w:val="a"/>
    <w:rsid w:val="00615C70"/>
    <w:pPr>
      <w:pBdr>
        <w:left w:val="single" w:sz="6" w:space="0" w:color="D6E4EC"/>
        <w:bottom w:val="single" w:sz="6" w:space="0" w:color="D6E4EC"/>
        <w:right w:val="single" w:sz="6" w:space="0" w:color="D6E4EC"/>
      </w:pBdr>
      <w:shd w:val="clear" w:color="auto" w:fill="E5EFF6"/>
      <w:spacing w:before="100" w:beforeAutospacing="1" w:after="100" w:afterAutospacing="1"/>
    </w:pPr>
    <w:rPr>
      <w:rFonts w:ascii="Times New Roman" w:eastAsia="Times New Roman" w:hAnsi="Times New Roman" w:cs="Times New Roman"/>
      <w:sz w:val="24"/>
      <w:szCs w:val="24"/>
      <w:lang w:eastAsia="ru-RU"/>
    </w:rPr>
  </w:style>
  <w:style w:type="paragraph" w:customStyle="1" w:styleId="rss">
    <w:name w:val="rss"/>
    <w:basedOn w:val="a"/>
    <w:rsid w:val="00615C70"/>
    <w:pPr>
      <w:spacing w:before="100" w:beforeAutospacing="1" w:after="100" w:afterAutospacing="1"/>
    </w:pPr>
    <w:rPr>
      <w:rFonts w:ascii="Times New Roman" w:eastAsia="Times New Roman" w:hAnsi="Times New Roman" w:cs="Times New Roman"/>
      <w:color w:val="F38C2C"/>
      <w:sz w:val="24"/>
      <w:szCs w:val="24"/>
      <w:lang w:eastAsia="ru-RU"/>
    </w:rPr>
  </w:style>
  <w:style w:type="paragraph" w:customStyle="1" w:styleId="download">
    <w:name w:val="download"/>
    <w:basedOn w:val="a"/>
    <w:rsid w:val="00615C70"/>
    <w:pPr>
      <w:spacing w:before="100" w:beforeAutospacing="1" w:after="100" w:afterAutospacing="1"/>
    </w:pPr>
    <w:rPr>
      <w:rFonts w:ascii="Times New Roman" w:eastAsia="Times New Roman" w:hAnsi="Times New Roman" w:cs="Times New Roman"/>
      <w:color w:val="F38C2C"/>
      <w:sz w:val="24"/>
      <w:szCs w:val="24"/>
      <w:lang w:eastAsia="ru-RU"/>
    </w:rPr>
  </w:style>
  <w:style w:type="paragraph" w:customStyle="1" w:styleId="tablenews">
    <w:name w:val="tablenews"/>
    <w:basedOn w:val="a"/>
    <w:rsid w:val="00615C70"/>
    <w:pPr>
      <w:spacing w:before="225" w:after="450"/>
    </w:pPr>
    <w:rPr>
      <w:rFonts w:ascii="Times New Roman" w:eastAsia="Times New Roman" w:hAnsi="Times New Roman" w:cs="Times New Roman"/>
      <w:sz w:val="24"/>
      <w:szCs w:val="24"/>
      <w:lang w:eastAsia="ru-RU"/>
    </w:rPr>
  </w:style>
  <w:style w:type="paragraph" w:customStyle="1" w:styleId="lefttdnewsbox">
    <w:name w:val="lefttdnewsbox"/>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mainnews">
    <w:name w:val="mainnews"/>
    <w:basedOn w:val="a"/>
    <w:rsid w:val="00615C70"/>
    <w:pPr>
      <w:shd w:val="clear" w:color="auto" w:fill="E5EFF6"/>
      <w:spacing w:before="100" w:beforeAutospacing="1" w:after="100" w:afterAutospacing="1"/>
    </w:pPr>
    <w:rPr>
      <w:rFonts w:ascii="Times New Roman" w:eastAsia="Times New Roman" w:hAnsi="Times New Roman" w:cs="Times New Roman"/>
      <w:sz w:val="24"/>
      <w:szCs w:val="24"/>
      <w:lang w:eastAsia="ru-RU"/>
    </w:rPr>
  </w:style>
  <w:style w:type="paragraph" w:customStyle="1" w:styleId="listnewswrapper">
    <w:name w:val="listnewswrapper"/>
    <w:basedOn w:val="a"/>
    <w:rsid w:val="00615C70"/>
    <w:pPr>
      <w:spacing w:before="100" w:beforeAutospacing="1" w:after="375"/>
    </w:pPr>
    <w:rPr>
      <w:rFonts w:ascii="Times New Roman" w:eastAsia="Times New Roman" w:hAnsi="Times New Roman" w:cs="Times New Roman"/>
      <w:sz w:val="24"/>
      <w:szCs w:val="24"/>
      <w:lang w:eastAsia="ru-RU"/>
    </w:rPr>
  </w:style>
  <w:style w:type="paragraph" w:customStyle="1" w:styleId="behind">
    <w:name w:val="behind"/>
    <w:basedOn w:val="a"/>
    <w:rsid w:val="00615C70"/>
    <w:pPr>
      <w:shd w:val="clear" w:color="auto" w:fill="FFFFFF"/>
      <w:spacing w:before="100" w:beforeAutospacing="1" w:after="100" w:afterAutospacing="1"/>
    </w:pPr>
    <w:rPr>
      <w:rFonts w:ascii="Times New Roman" w:eastAsia="Times New Roman" w:hAnsi="Times New Roman" w:cs="Times New Roman"/>
      <w:sz w:val="24"/>
      <w:szCs w:val="24"/>
      <w:lang w:eastAsia="ru-RU"/>
    </w:rPr>
  </w:style>
  <w:style w:type="paragraph" w:customStyle="1" w:styleId="middle">
    <w:name w:val="middle"/>
    <w:basedOn w:val="a"/>
    <w:rsid w:val="00615C70"/>
    <w:pPr>
      <w:shd w:val="clear" w:color="auto" w:fill="FFFFFF"/>
      <w:spacing w:before="100" w:beforeAutospacing="1" w:after="100" w:afterAutospacing="1"/>
    </w:pPr>
    <w:rPr>
      <w:rFonts w:ascii="Times New Roman" w:eastAsia="Times New Roman" w:hAnsi="Times New Roman" w:cs="Times New Roman"/>
      <w:sz w:val="24"/>
      <w:szCs w:val="24"/>
      <w:lang w:eastAsia="ru-RU"/>
    </w:rPr>
  </w:style>
  <w:style w:type="paragraph" w:customStyle="1" w:styleId="listnews">
    <w:name w:val="listnews"/>
    <w:basedOn w:val="a"/>
    <w:rsid w:val="00615C70"/>
    <w:pPr>
      <w:shd w:val="clear" w:color="auto" w:fill="FFFFFF"/>
      <w:spacing w:before="100" w:beforeAutospacing="1" w:after="100" w:afterAutospacing="1"/>
    </w:pPr>
    <w:rPr>
      <w:rFonts w:ascii="Times New Roman" w:eastAsia="Times New Roman" w:hAnsi="Times New Roman" w:cs="Times New Roman"/>
      <w:sz w:val="24"/>
      <w:szCs w:val="24"/>
      <w:lang w:eastAsia="ru-RU"/>
    </w:rPr>
  </w:style>
  <w:style w:type="paragraph" w:customStyle="1" w:styleId="importantnews">
    <w:name w:val="importantnews"/>
    <w:basedOn w:val="a"/>
    <w:rsid w:val="00615C70"/>
    <w:pPr>
      <w:spacing w:before="100" w:beforeAutospacing="1" w:after="100" w:afterAutospacing="1"/>
    </w:pPr>
    <w:rPr>
      <w:rFonts w:ascii="Times New Roman" w:eastAsia="Times New Roman" w:hAnsi="Times New Roman" w:cs="Times New Roman"/>
      <w:color w:val="C52704"/>
      <w:sz w:val="24"/>
      <w:szCs w:val="24"/>
      <w:lang w:eastAsia="ru-RU"/>
    </w:rPr>
  </w:style>
  <w:style w:type="paragraph" w:customStyle="1" w:styleId="paginglist">
    <w:name w:val="paginglist"/>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purchasebox">
    <w:name w:val="purchasebox"/>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tabsbody">
    <w:name w:val="tabsbody"/>
    <w:basedOn w:val="a"/>
    <w:rsid w:val="00615C70"/>
    <w:pPr>
      <w:shd w:val="clear" w:color="auto" w:fill="E5EFF6"/>
    </w:pPr>
    <w:rPr>
      <w:rFonts w:ascii="Times New Roman" w:eastAsia="Times New Roman" w:hAnsi="Times New Roman" w:cs="Times New Roman"/>
      <w:sz w:val="24"/>
      <w:szCs w:val="24"/>
      <w:lang w:eastAsia="ru-RU"/>
    </w:rPr>
  </w:style>
  <w:style w:type="paragraph" w:customStyle="1" w:styleId="lowchoice">
    <w:name w:val="lowchoice"/>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toplowchoice">
    <w:name w:val="toplowchoice"/>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hoicedata">
    <w:name w:val="choicedata"/>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startitle">
    <w:name w:val="startitle"/>
    <w:basedOn w:val="a"/>
    <w:rsid w:val="00615C70"/>
    <w:pPr>
      <w:spacing w:before="100" w:beforeAutospacing="1" w:after="100" w:afterAutospacing="1"/>
    </w:pPr>
    <w:rPr>
      <w:rFonts w:ascii="Times New Roman" w:eastAsia="Times New Roman" w:hAnsi="Times New Roman" w:cs="Times New Roman"/>
      <w:color w:val="0075C5"/>
      <w:sz w:val="24"/>
      <w:szCs w:val="24"/>
      <w:lang w:eastAsia="ru-RU"/>
    </w:rPr>
  </w:style>
  <w:style w:type="paragraph" w:customStyle="1" w:styleId="firstdl">
    <w:name w:val="firstdl"/>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middledl">
    <w:name w:val="middledl"/>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alendardata">
    <w:name w:val="calendardata"/>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poll">
    <w:name w:val="poll"/>
    <w:basedOn w:val="a"/>
    <w:rsid w:val="00615C70"/>
    <w:pPr>
      <w:pBdr>
        <w:top w:val="single" w:sz="2" w:space="0" w:color="D6E4EC"/>
        <w:left w:val="single" w:sz="6" w:space="0" w:color="D6E4EC"/>
        <w:bottom w:val="single" w:sz="6" w:space="15" w:color="D6E4EC"/>
        <w:right w:val="single" w:sz="6" w:space="0" w:color="D6E4EC"/>
      </w:pBdr>
      <w:shd w:val="clear" w:color="auto" w:fill="EDE9E0"/>
      <w:spacing w:before="100" w:beforeAutospacing="1" w:after="100" w:afterAutospacing="1"/>
    </w:pPr>
    <w:rPr>
      <w:rFonts w:ascii="Times New Roman" w:eastAsia="Times New Roman" w:hAnsi="Times New Roman" w:cs="Times New Roman"/>
      <w:sz w:val="24"/>
      <w:szCs w:val="24"/>
      <w:lang w:eastAsia="ru-RU"/>
    </w:rPr>
  </w:style>
  <w:style w:type="paragraph" w:customStyle="1" w:styleId="tabpollmenu">
    <w:name w:val="tabpollmenu"/>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infostaticbox">
    <w:name w:val="infostaticbox"/>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apcha">
    <w:name w:val="capcha"/>
    <w:basedOn w:val="a"/>
    <w:rsid w:val="00615C70"/>
    <w:pPr>
      <w:spacing w:before="100" w:beforeAutospacing="1" w:after="100" w:afterAutospacing="1" w:line="270" w:lineRule="atLeast"/>
      <w:jc w:val="right"/>
      <w:textAlignment w:val="center"/>
    </w:pPr>
    <w:rPr>
      <w:rFonts w:ascii="Times New Roman" w:eastAsia="Times New Roman" w:hAnsi="Times New Roman" w:cs="Times New Roman"/>
      <w:color w:val="30383D"/>
      <w:sz w:val="18"/>
      <w:szCs w:val="18"/>
      <w:lang w:eastAsia="ru-RU"/>
    </w:rPr>
  </w:style>
  <w:style w:type="paragraph" w:customStyle="1" w:styleId="capchaimg">
    <w:name w:val="capchaimg"/>
    <w:basedOn w:val="a"/>
    <w:rsid w:val="00615C70"/>
    <w:pPr>
      <w:pBdr>
        <w:top w:val="single" w:sz="6" w:space="0" w:color="747474"/>
        <w:left w:val="single" w:sz="6" w:space="0" w:color="747474"/>
        <w:bottom w:val="single" w:sz="6" w:space="0" w:color="747474"/>
        <w:right w:val="single" w:sz="6" w:space="0" w:color="747474"/>
      </w:pBdr>
      <w:spacing w:before="100" w:beforeAutospacing="1" w:after="100" w:afterAutospacing="1"/>
      <w:ind w:left="45"/>
      <w:textAlignment w:val="center"/>
    </w:pPr>
    <w:rPr>
      <w:rFonts w:ascii="Times New Roman" w:eastAsia="Times New Roman" w:hAnsi="Times New Roman" w:cs="Times New Roman"/>
      <w:sz w:val="24"/>
      <w:szCs w:val="24"/>
      <w:lang w:eastAsia="ru-RU"/>
    </w:rPr>
  </w:style>
  <w:style w:type="paragraph" w:customStyle="1" w:styleId="jcarousel">
    <w:name w:val="jcarousel"/>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loadbtn">
    <w:name w:val="loadbtn"/>
    <w:basedOn w:val="a"/>
    <w:rsid w:val="00615C70"/>
    <w:pPr>
      <w:ind w:left="225"/>
    </w:pPr>
    <w:rPr>
      <w:rFonts w:ascii="Times New Roman" w:eastAsia="Times New Roman" w:hAnsi="Times New Roman" w:cs="Times New Roman"/>
      <w:sz w:val="24"/>
      <w:szCs w:val="24"/>
      <w:lang w:eastAsia="ru-RU"/>
    </w:rPr>
  </w:style>
  <w:style w:type="paragraph" w:customStyle="1" w:styleId="registerbox">
    <w:name w:val="registerbox"/>
    <w:basedOn w:val="a"/>
    <w:rsid w:val="00615C70"/>
    <w:pPr>
      <w:shd w:val="clear" w:color="auto" w:fill="E5EFF6"/>
      <w:spacing w:before="100" w:beforeAutospacing="1" w:after="150"/>
    </w:pPr>
    <w:rPr>
      <w:rFonts w:ascii="Times New Roman" w:eastAsia="Times New Roman" w:hAnsi="Times New Roman" w:cs="Times New Roman"/>
      <w:sz w:val="24"/>
      <w:szCs w:val="24"/>
      <w:lang w:eastAsia="ru-RU"/>
    </w:rPr>
  </w:style>
  <w:style w:type="paragraph" w:customStyle="1" w:styleId="extendsearchresultbox">
    <w:name w:val="extendsearchresultbox"/>
    <w:basedOn w:val="a"/>
    <w:rsid w:val="00615C70"/>
    <w:pPr>
      <w:pBdr>
        <w:top w:val="single" w:sz="6" w:space="0" w:color="D6E4EC"/>
        <w:left w:val="single" w:sz="6" w:space="0" w:color="D6E4EC"/>
        <w:bottom w:val="single" w:sz="6" w:space="0" w:color="D6E4EC"/>
        <w:right w:val="single" w:sz="6" w:space="0" w:color="D6E4EC"/>
      </w:pBdr>
      <w:shd w:val="clear" w:color="auto" w:fill="FFFFFF"/>
      <w:spacing w:before="150" w:after="75"/>
    </w:pPr>
    <w:rPr>
      <w:rFonts w:ascii="Times New Roman" w:eastAsia="Times New Roman" w:hAnsi="Times New Roman" w:cs="Times New Roman"/>
      <w:sz w:val="24"/>
      <w:szCs w:val="24"/>
      <w:lang w:eastAsia="ru-RU"/>
    </w:rPr>
  </w:style>
  <w:style w:type="paragraph" w:customStyle="1" w:styleId="reportbox">
    <w:name w:val="reportbox"/>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ui-datepicker-header">
    <w:name w:val="ui-datepicker-header"/>
    <w:basedOn w:val="a"/>
    <w:rsid w:val="00615C70"/>
    <w:pPr>
      <w:pBdr>
        <w:top w:val="single" w:sz="6" w:space="4" w:color="44A9D3"/>
        <w:bottom w:val="single" w:sz="6" w:space="4" w:color="44A9D3"/>
      </w:pBdr>
      <w:shd w:val="clear" w:color="auto" w:fill="44A9D3"/>
      <w:spacing w:before="100" w:beforeAutospacing="1" w:after="100" w:afterAutospacing="1"/>
      <w:jc w:val="center"/>
    </w:pPr>
    <w:rPr>
      <w:rFonts w:ascii="Times New Roman" w:eastAsia="Times New Roman" w:hAnsi="Times New Roman" w:cs="Times New Roman"/>
      <w:b/>
      <w:bCs/>
      <w:color w:val="E2E2E2"/>
      <w:sz w:val="24"/>
      <w:szCs w:val="24"/>
      <w:lang w:eastAsia="ru-RU"/>
    </w:rPr>
  </w:style>
  <w:style w:type="paragraph" w:customStyle="1" w:styleId="ui-state-disabled">
    <w:name w:val="ui-state-disabled"/>
    <w:basedOn w:val="a"/>
    <w:rsid w:val="00615C70"/>
    <w:pPr>
      <w:shd w:val="clear" w:color="auto" w:fill="E6F1F5"/>
      <w:spacing w:before="100" w:beforeAutospacing="1" w:after="100" w:afterAutospacing="1"/>
    </w:pPr>
    <w:rPr>
      <w:rFonts w:ascii="Times New Roman" w:eastAsia="Times New Roman" w:hAnsi="Times New Roman" w:cs="Times New Roman"/>
      <w:sz w:val="24"/>
      <w:szCs w:val="24"/>
      <w:lang w:eastAsia="ru-RU"/>
    </w:rPr>
  </w:style>
  <w:style w:type="paragraph" w:customStyle="1" w:styleId="12">
    <w:name w:val="Верхний колонтитул1"/>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ulright">
    <w:name w:val="ulright"/>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logo">
    <w:name w:val="logo"/>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titleportal">
    <w:name w:val="titleportal"/>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law">
    <w:name w:val="law"/>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firsttd">
    <w:name w:val="firsttd"/>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sectd">
    <w:name w:val="sectd"/>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thirdtd">
    <w:name w:val="thirdtd"/>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edittd">
    <w:name w:val="edittd"/>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atalogtabs">
    <w:name w:val="catalogtabs"/>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delimtd">
    <w:name w:val="delimtd"/>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documentstab">
    <w:name w:val="documentstab"/>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urrenttab">
    <w:name w:val="currenttab"/>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extendsearch">
    <w:name w:val="extendsearch"/>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quicksearch">
    <w:name w:val="quicksearch"/>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newstab">
    <w:name w:val="newstab"/>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pollstab">
    <w:name w:val="pollstab"/>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exittab">
    <w:name w:val="exittab"/>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ddingmenu">
    <w:name w:val="addingmenu"/>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tabsbox">
    <w:name w:val="tabsbox"/>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switcherbox">
    <w:name w:val="switcherbox"/>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lastswitcher">
    <w:name w:val="lastswitcher"/>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periodall">
    <w:name w:val="periodall"/>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grandtotal">
    <w:name w:val="grandtotal"/>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perioddate">
    <w:name w:val="perioddate"/>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thirddl">
    <w:name w:val="thirddl"/>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votesection">
    <w:name w:val="votesection"/>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polldown">
    <w:name w:val="polldown"/>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btnli">
    <w:name w:val="btnli"/>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prefooterdelim">
    <w:name w:val="prefooterdelim"/>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footerdelim">
    <w:name w:val="footerdelim"/>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arousel">
    <w:name w:val="carousel"/>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ui-datepicker-title">
    <w:name w:val="ui-datepicker-title"/>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ui-datepicker-prev">
    <w:name w:val="ui-datepicker-prev"/>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ui-datepicker-next">
    <w:name w:val="ui-datepicker-next"/>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ui-state-default">
    <w:name w:val="ui-state-default"/>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ui-state-active">
    <w:name w:val="ui-state-active"/>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ui-state-highlight">
    <w:name w:val="ui-state-highlight"/>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jcarousel-direction-rtl">
    <w:name w:val="jcarousel-direction-rtl"/>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jcarousel-container-horizontal">
    <w:name w:val="jcarousel-container-horizontal"/>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jcarousel-clip-horizontal">
    <w:name w:val="jcarousel-clip-horizontal"/>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jcarousel-item">
    <w:name w:val="jcarousel-item"/>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jcarousel-item-horizontal">
    <w:name w:val="jcarousel-item-horizontal"/>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jcarousel-item-placeholder">
    <w:name w:val="jcarousel-item-placeholder"/>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jcarousel-next-horizontal">
    <w:name w:val="jcarousel-next-horizontal"/>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jcarousel-prev-horizontal">
    <w:name w:val="jcarousel-prev-horizontal"/>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leftbrd">
    <w:name w:val="leftbrd"/>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rightbrd">
    <w:name w:val="rightbrd"/>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urrent">
    <w:name w:val="current"/>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iebgleft">
    <w:name w:val="iebgleft"/>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iebgright">
    <w:name w:val="iebgright"/>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switcher">
    <w:name w:val="switcher"/>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organization">
    <w:name w:val="organization"/>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total">
    <w:name w:val="total"/>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partleftbtn">
    <w:name w:val="partleftbtn"/>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onfirmdialogheader">
    <w:name w:val="confirmdialogheader"/>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onfirmdialogmessage">
    <w:name w:val="confirmdialogmessage"/>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onfirmdialogbuttons">
    <w:name w:val="confirmdialogbuttons"/>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olorvalue">
    <w:name w:val="colorvalue"/>
    <w:basedOn w:val="a"/>
    <w:rsid w:val="00615C70"/>
    <w:pPr>
      <w:spacing w:before="100" w:beforeAutospacing="1" w:after="100" w:afterAutospacing="1"/>
    </w:pPr>
    <w:rPr>
      <w:rFonts w:ascii="Times New Roman" w:eastAsia="Times New Roman" w:hAnsi="Times New Roman" w:cs="Times New Roman"/>
      <w:color w:val="979797"/>
      <w:sz w:val="24"/>
      <w:szCs w:val="24"/>
      <w:lang w:eastAsia="ru-RU"/>
    </w:rPr>
  </w:style>
  <w:style w:type="character" w:customStyle="1" w:styleId="dynatree-empty">
    <w:name w:val="dynatree-empty"/>
    <w:basedOn w:val="a0"/>
    <w:rsid w:val="00615C70"/>
  </w:style>
  <w:style w:type="character" w:customStyle="1" w:styleId="dynatree-vline">
    <w:name w:val="dynatree-vline"/>
    <w:basedOn w:val="a0"/>
    <w:rsid w:val="00615C70"/>
  </w:style>
  <w:style w:type="character" w:customStyle="1" w:styleId="dynatree-connector">
    <w:name w:val="dynatree-connector"/>
    <w:basedOn w:val="a0"/>
    <w:rsid w:val="00615C70"/>
  </w:style>
  <w:style w:type="character" w:customStyle="1" w:styleId="dynatree-expander">
    <w:name w:val="dynatree-expander"/>
    <w:basedOn w:val="a0"/>
    <w:rsid w:val="00615C70"/>
  </w:style>
  <w:style w:type="character" w:customStyle="1" w:styleId="dynatree-icon">
    <w:name w:val="dynatree-icon"/>
    <w:basedOn w:val="a0"/>
    <w:rsid w:val="00615C70"/>
  </w:style>
  <w:style w:type="character" w:customStyle="1" w:styleId="dynatree-checkbox">
    <w:name w:val="dynatree-checkbox"/>
    <w:basedOn w:val="a0"/>
    <w:rsid w:val="00615C70"/>
  </w:style>
  <w:style w:type="character" w:customStyle="1" w:styleId="dynatree-radio">
    <w:name w:val="dynatree-radio"/>
    <w:basedOn w:val="a0"/>
    <w:rsid w:val="00615C70"/>
  </w:style>
  <w:style w:type="character" w:customStyle="1" w:styleId="dynatree-drag-helper-img">
    <w:name w:val="dynatree-drag-helper-img"/>
    <w:basedOn w:val="a0"/>
    <w:rsid w:val="00615C70"/>
  </w:style>
  <w:style w:type="character" w:customStyle="1" w:styleId="dynatree-drag-source">
    <w:name w:val="dynatree-drag-source"/>
    <w:basedOn w:val="a0"/>
    <w:rsid w:val="00615C70"/>
    <w:rPr>
      <w:shd w:val="clear" w:color="auto" w:fill="E0E0E0"/>
    </w:rPr>
  </w:style>
  <w:style w:type="paragraph" w:customStyle="1" w:styleId="mainlink1">
    <w:name w:val="mainlink1"/>
    <w:basedOn w:val="a"/>
    <w:rsid w:val="00615C70"/>
    <w:pPr>
      <w:spacing w:before="100" w:beforeAutospacing="1" w:after="100" w:afterAutospacing="1"/>
    </w:pPr>
    <w:rPr>
      <w:rFonts w:ascii="Times New Roman" w:eastAsia="Times New Roman" w:hAnsi="Times New Roman" w:cs="Times New Roman"/>
      <w:color w:val="0075C5"/>
      <w:sz w:val="24"/>
      <w:szCs w:val="24"/>
      <w:lang w:eastAsia="ru-RU"/>
    </w:rPr>
  </w:style>
  <w:style w:type="paragraph" w:customStyle="1" w:styleId="footer1">
    <w:name w:val="footer1"/>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wrapperfooter1">
    <w:name w:val="wrapperfooter1"/>
    <w:basedOn w:val="a"/>
    <w:rsid w:val="00615C70"/>
    <w:rPr>
      <w:rFonts w:ascii="Times New Roman" w:eastAsia="Times New Roman" w:hAnsi="Times New Roman" w:cs="Times New Roman"/>
      <w:sz w:val="24"/>
      <w:szCs w:val="24"/>
      <w:lang w:eastAsia="ru-RU"/>
    </w:rPr>
  </w:style>
  <w:style w:type="paragraph" w:customStyle="1" w:styleId="headerwrapper1">
    <w:name w:val="headerwrapper1"/>
    <w:basedOn w:val="a"/>
    <w:rsid w:val="00615C70"/>
    <w:rPr>
      <w:rFonts w:ascii="Times New Roman" w:eastAsia="Times New Roman" w:hAnsi="Times New Roman" w:cs="Times New Roman"/>
      <w:sz w:val="24"/>
      <w:szCs w:val="24"/>
      <w:lang w:eastAsia="ru-RU"/>
    </w:rPr>
  </w:style>
  <w:style w:type="paragraph" w:customStyle="1" w:styleId="header1">
    <w:name w:val="header1"/>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header2">
    <w:name w:val="header2"/>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ulright1">
    <w:name w:val="ulright1"/>
    <w:basedOn w:val="a"/>
    <w:rsid w:val="00615C70"/>
    <w:pPr>
      <w:spacing w:before="90" w:after="100" w:afterAutospacing="1"/>
    </w:pPr>
    <w:rPr>
      <w:rFonts w:ascii="Times New Roman" w:eastAsia="Times New Roman" w:hAnsi="Times New Roman" w:cs="Times New Roman"/>
      <w:sz w:val="24"/>
      <w:szCs w:val="24"/>
      <w:lang w:eastAsia="ru-RU"/>
    </w:rPr>
  </w:style>
  <w:style w:type="paragraph" w:customStyle="1" w:styleId="ulright2">
    <w:name w:val="ulright2"/>
    <w:basedOn w:val="a"/>
    <w:rsid w:val="00615C70"/>
    <w:pPr>
      <w:spacing w:before="15" w:after="100" w:afterAutospacing="1"/>
    </w:pPr>
    <w:rPr>
      <w:rFonts w:ascii="Times New Roman" w:eastAsia="Times New Roman" w:hAnsi="Times New Roman" w:cs="Times New Roman"/>
      <w:sz w:val="24"/>
      <w:szCs w:val="24"/>
      <w:lang w:eastAsia="ru-RU"/>
    </w:rPr>
  </w:style>
  <w:style w:type="paragraph" w:customStyle="1" w:styleId="logo1">
    <w:name w:val="logo1"/>
    <w:basedOn w:val="a"/>
    <w:rsid w:val="00615C70"/>
    <w:pPr>
      <w:spacing w:before="100" w:beforeAutospacing="1" w:after="100" w:afterAutospacing="1" w:line="270" w:lineRule="atLeast"/>
    </w:pPr>
    <w:rPr>
      <w:rFonts w:ascii="Times New Roman" w:eastAsia="Times New Roman" w:hAnsi="Times New Roman" w:cs="Times New Roman"/>
      <w:color w:val="A17D1C"/>
      <w:sz w:val="24"/>
      <w:szCs w:val="24"/>
      <w:lang w:eastAsia="ru-RU"/>
    </w:rPr>
  </w:style>
  <w:style w:type="paragraph" w:customStyle="1" w:styleId="titleportal1">
    <w:name w:val="titleportal1"/>
    <w:basedOn w:val="a"/>
    <w:rsid w:val="00615C70"/>
    <w:pPr>
      <w:spacing w:before="100" w:beforeAutospacing="1" w:after="100" w:afterAutospacing="1" w:line="270" w:lineRule="atLeast"/>
    </w:pPr>
    <w:rPr>
      <w:rFonts w:ascii="Times New Roman" w:eastAsia="Times New Roman" w:hAnsi="Times New Roman" w:cs="Times New Roman"/>
      <w:color w:val="A17D1C"/>
      <w:sz w:val="45"/>
      <w:szCs w:val="45"/>
      <w:lang w:eastAsia="ru-RU"/>
    </w:rPr>
  </w:style>
  <w:style w:type="paragraph" w:customStyle="1" w:styleId="law1">
    <w:name w:val="law1"/>
    <w:basedOn w:val="a"/>
    <w:rsid w:val="00615C70"/>
    <w:pPr>
      <w:spacing w:before="100" w:beforeAutospacing="1" w:after="100" w:afterAutospacing="1" w:line="270" w:lineRule="atLeast"/>
    </w:pPr>
    <w:rPr>
      <w:rFonts w:ascii="Times New Roman" w:eastAsia="Times New Roman" w:hAnsi="Times New Roman" w:cs="Times New Roman"/>
      <w:color w:val="A17D1C"/>
      <w:sz w:val="36"/>
      <w:szCs w:val="36"/>
      <w:lang w:eastAsia="ru-RU"/>
    </w:rPr>
  </w:style>
  <w:style w:type="paragraph" w:customStyle="1" w:styleId="ulright3">
    <w:name w:val="ulright3"/>
    <w:basedOn w:val="a"/>
    <w:rsid w:val="00615C70"/>
    <w:pPr>
      <w:spacing w:before="100" w:beforeAutospacing="1" w:after="100" w:afterAutospacing="1" w:line="270" w:lineRule="atLeast"/>
    </w:pPr>
    <w:rPr>
      <w:rFonts w:ascii="Times New Roman" w:eastAsia="Times New Roman" w:hAnsi="Times New Roman" w:cs="Times New Roman"/>
      <w:color w:val="A17D1C"/>
      <w:sz w:val="24"/>
      <w:szCs w:val="24"/>
      <w:lang w:eastAsia="ru-RU"/>
    </w:rPr>
  </w:style>
  <w:style w:type="paragraph" w:customStyle="1" w:styleId="leftbrd1">
    <w:name w:val="leftbrd1"/>
    <w:basedOn w:val="a"/>
    <w:rsid w:val="00615C70"/>
    <w:pPr>
      <w:pBdr>
        <w:left w:val="single" w:sz="6" w:space="11" w:color="549AD6"/>
      </w:pBdr>
      <w:spacing w:before="100" w:beforeAutospacing="1" w:after="100" w:afterAutospacing="1" w:line="300" w:lineRule="atLeast"/>
    </w:pPr>
    <w:rPr>
      <w:rFonts w:ascii="Times New Roman" w:eastAsia="Times New Roman" w:hAnsi="Times New Roman" w:cs="Times New Roman"/>
      <w:sz w:val="24"/>
      <w:szCs w:val="24"/>
      <w:lang w:eastAsia="ru-RU"/>
    </w:rPr>
  </w:style>
  <w:style w:type="paragraph" w:customStyle="1" w:styleId="rightbrd1">
    <w:name w:val="rightbrd1"/>
    <w:basedOn w:val="a"/>
    <w:rsid w:val="00615C70"/>
    <w:pPr>
      <w:pBdr>
        <w:right w:val="single" w:sz="6" w:space="11" w:color="7BB6E2"/>
      </w:pBdr>
      <w:spacing w:before="100" w:beforeAutospacing="1" w:after="100" w:afterAutospacing="1" w:line="330" w:lineRule="atLeast"/>
    </w:pPr>
    <w:rPr>
      <w:rFonts w:ascii="Times New Roman" w:eastAsia="Times New Roman" w:hAnsi="Times New Roman" w:cs="Times New Roman"/>
      <w:sz w:val="24"/>
      <w:szCs w:val="24"/>
      <w:lang w:eastAsia="ru-RU"/>
    </w:rPr>
  </w:style>
  <w:style w:type="paragraph" w:customStyle="1" w:styleId="firsttd1">
    <w:name w:val="firsttd1"/>
    <w:basedOn w:val="a"/>
    <w:rsid w:val="00615C70"/>
    <w:pPr>
      <w:pBdr>
        <w:right w:val="single" w:sz="6" w:space="11" w:color="6B8CAE"/>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sectd1">
    <w:name w:val="sectd1"/>
    <w:basedOn w:val="a"/>
    <w:rsid w:val="00615C70"/>
    <w:pPr>
      <w:pBdr>
        <w:left w:val="single" w:sz="6" w:space="15" w:color="426E98"/>
        <w:right w:val="single" w:sz="6" w:space="11" w:color="6B8CAE"/>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thirdtd1">
    <w:name w:val="thirdtd1"/>
    <w:basedOn w:val="a"/>
    <w:rsid w:val="00615C70"/>
    <w:pPr>
      <w:pBdr>
        <w:left w:val="single" w:sz="6" w:space="15" w:color="426E98"/>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edittd1">
    <w:name w:val="edittd1"/>
    <w:basedOn w:val="a"/>
    <w:rsid w:val="00615C70"/>
    <w:pPr>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btnbtn1">
    <w:name w:val="btnbtn1"/>
    <w:basedOn w:val="a"/>
    <w:rsid w:val="00615C70"/>
    <w:pPr>
      <w:spacing w:before="100" w:beforeAutospacing="1" w:after="100" w:afterAutospacing="1"/>
    </w:pPr>
    <w:rPr>
      <w:rFonts w:ascii="Times New Roman" w:eastAsia="Times New Roman" w:hAnsi="Times New Roman" w:cs="Times New Roman"/>
      <w:b/>
      <w:bCs/>
      <w:color w:val="0075C5"/>
      <w:sz w:val="24"/>
      <w:szCs w:val="24"/>
      <w:lang w:eastAsia="ru-RU"/>
    </w:rPr>
  </w:style>
  <w:style w:type="paragraph" w:customStyle="1" w:styleId="btnbtn2">
    <w:name w:val="btnbtn2"/>
    <w:basedOn w:val="a"/>
    <w:rsid w:val="00615C70"/>
    <w:pPr>
      <w:spacing w:before="100" w:beforeAutospacing="1" w:after="100" w:afterAutospacing="1" w:line="240" w:lineRule="atLeast"/>
      <w:ind w:right="75"/>
      <w:textAlignment w:val="top"/>
    </w:pPr>
    <w:rPr>
      <w:rFonts w:ascii="Times New Roman" w:eastAsia="Times New Roman" w:hAnsi="Times New Roman" w:cs="Times New Roman"/>
      <w:color w:val="0075C5"/>
      <w:sz w:val="18"/>
      <w:szCs w:val="18"/>
      <w:lang w:eastAsia="ru-RU"/>
    </w:rPr>
  </w:style>
  <w:style w:type="paragraph" w:customStyle="1" w:styleId="catalogtabs1">
    <w:name w:val="catalogtabs1"/>
    <w:basedOn w:val="a"/>
    <w:rsid w:val="00615C70"/>
    <w:pPr>
      <w:spacing w:after="100" w:afterAutospacing="1"/>
    </w:pPr>
    <w:rPr>
      <w:rFonts w:ascii="Times New Roman" w:eastAsia="Times New Roman" w:hAnsi="Times New Roman" w:cs="Times New Roman"/>
      <w:sz w:val="24"/>
      <w:szCs w:val="24"/>
      <w:lang w:eastAsia="ru-RU"/>
    </w:rPr>
  </w:style>
  <w:style w:type="paragraph" w:customStyle="1" w:styleId="delimtd1">
    <w:name w:val="delimtd1"/>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documentstab1">
    <w:name w:val="documentstab1"/>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documentstab2">
    <w:name w:val="documentstab2"/>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urrenttab1">
    <w:name w:val="currenttab1"/>
    <w:basedOn w:val="a"/>
    <w:rsid w:val="00615C70"/>
    <w:pPr>
      <w:pBdr>
        <w:top w:val="single" w:sz="6" w:space="0" w:color="69B9FA"/>
        <w:left w:val="single" w:sz="6" w:space="0" w:color="69B9FA"/>
        <w:right w:val="single" w:sz="6" w:space="0" w:color="69B9FA"/>
      </w:pBdr>
      <w:spacing w:before="100" w:beforeAutospacing="1" w:after="100" w:afterAutospacing="1"/>
    </w:pPr>
    <w:rPr>
      <w:rFonts w:ascii="Times New Roman" w:eastAsia="Times New Roman" w:hAnsi="Times New Roman" w:cs="Times New Roman"/>
      <w:color w:val="FFFFFF"/>
      <w:sz w:val="24"/>
      <w:szCs w:val="24"/>
      <w:lang w:eastAsia="ru-RU"/>
    </w:rPr>
  </w:style>
  <w:style w:type="paragraph" w:customStyle="1" w:styleId="currenttab2">
    <w:name w:val="currenttab2"/>
    <w:basedOn w:val="a"/>
    <w:rsid w:val="00615C70"/>
    <w:pPr>
      <w:shd w:val="clear" w:color="auto" w:fill="F8F8F8"/>
      <w:spacing w:before="100" w:beforeAutospacing="1" w:after="100" w:afterAutospacing="1"/>
    </w:pPr>
    <w:rPr>
      <w:rFonts w:ascii="Times New Roman" w:eastAsia="Times New Roman" w:hAnsi="Times New Roman" w:cs="Times New Roman"/>
      <w:color w:val="245687"/>
      <w:sz w:val="24"/>
      <w:szCs w:val="24"/>
      <w:lang w:eastAsia="ru-RU"/>
    </w:rPr>
  </w:style>
  <w:style w:type="paragraph" w:customStyle="1" w:styleId="quicksearch1">
    <w:name w:val="quicksearch1"/>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extendsearch1">
    <w:name w:val="extendsearch1"/>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extendsearch2">
    <w:name w:val="extendsearch2"/>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quicksearch2">
    <w:name w:val="quicksearch2"/>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newstab1">
    <w:name w:val="newstab1"/>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pollstab1">
    <w:name w:val="pollstab1"/>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exittab1">
    <w:name w:val="exittab1"/>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newstab2">
    <w:name w:val="newstab2"/>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pollstab2">
    <w:name w:val="pollstab2"/>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mainbox1">
    <w:name w:val="mainbox1"/>
    <w:basedOn w:val="a"/>
    <w:rsid w:val="00615C70"/>
    <w:pPr>
      <w:spacing w:before="450" w:after="195"/>
    </w:pPr>
    <w:rPr>
      <w:rFonts w:ascii="Times New Roman" w:eastAsia="Times New Roman" w:hAnsi="Times New Roman" w:cs="Times New Roman"/>
      <w:sz w:val="24"/>
      <w:szCs w:val="24"/>
      <w:lang w:eastAsia="ru-RU"/>
    </w:rPr>
  </w:style>
  <w:style w:type="paragraph" w:customStyle="1" w:styleId="mainbox2">
    <w:name w:val="mainbox2"/>
    <w:basedOn w:val="a"/>
    <w:rsid w:val="00615C70"/>
    <w:pPr>
      <w:spacing w:before="1050" w:after="195"/>
    </w:pPr>
    <w:rPr>
      <w:rFonts w:ascii="Times New Roman" w:eastAsia="Times New Roman" w:hAnsi="Times New Roman" w:cs="Times New Roman"/>
      <w:sz w:val="24"/>
      <w:szCs w:val="24"/>
      <w:lang w:eastAsia="ru-RU"/>
    </w:rPr>
  </w:style>
  <w:style w:type="paragraph" w:customStyle="1" w:styleId="leftcolboxtitle1">
    <w:name w:val="leftcolboxtitle1"/>
    <w:basedOn w:val="a"/>
    <w:rsid w:val="00615C70"/>
    <w:pPr>
      <w:spacing w:before="100" w:beforeAutospacing="1" w:line="555" w:lineRule="atLeast"/>
    </w:pPr>
    <w:rPr>
      <w:rFonts w:ascii="Times New Roman" w:eastAsia="Times New Roman" w:hAnsi="Times New Roman" w:cs="Times New Roman"/>
      <w:sz w:val="24"/>
      <w:szCs w:val="24"/>
      <w:lang w:eastAsia="ru-RU"/>
    </w:rPr>
  </w:style>
  <w:style w:type="paragraph" w:customStyle="1" w:styleId="leftcolboxtitle2">
    <w:name w:val="leftcolboxtitle2"/>
    <w:basedOn w:val="a"/>
    <w:rsid w:val="00615C70"/>
    <w:pPr>
      <w:spacing w:before="100" w:beforeAutospacing="1" w:line="555" w:lineRule="atLeast"/>
    </w:pPr>
    <w:rPr>
      <w:rFonts w:ascii="Times New Roman" w:eastAsia="Times New Roman" w:hAnsi="Times New Roman" w:cs="Times New Roman"/>
      <w:sz w:val="24"/>
      <w:szCs w:val="24"/>
      <w:lang w:eastAsia="ru-RU"/>
    </w:rPr>
  </w:style>
  <w:style w:type="paragraph" w:customStyle="1" w:styleId="addingmenu1">
    <w:name w:val="addingmenu1"/>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urrent1">
    <w:name w:val="current1"/>
    <w:basedOn w:val="a"/>
    <w:rsid w:val="00615C70"/>
    <w:pPr>
      <w:pBdr>
        <w:left w:val="single" w:sz="12" w:space="0" w:color="036ABA"/>
      </w:pBdr>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behind1">
    <w:name w:val="behind1"/>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behind2">
    <w:name w:val="behind2"/>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middle1">
    <w:name w:val="middle1"/>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middle2">
    <w:name w:val="middle2"/>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listnews1">
    <w:name w:val="listnews1"/>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listnews2">
    <w:name w:val="listnews2"/>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behind3">
    <w:name w:val="behind3"/>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behind4">
    <w:name w:val="behind4"/>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middle3">
    <w:name w:val="middle3"/>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middle4">
    <w:name w:val="middle4"/>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iebgleft1">
    <w:name w:val="iebgleft1"/>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iebgleft2">
    <w:name w:val="iebgleft2"/>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iebgright1">
    <w:name w:val="iebgright1"/>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iebgright2">
    <w:name w:val="iebgright2"/>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listnews3">
    <w:name w:val="listnews3"/>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listnews4">
    <w:name w:val="listnews4"/>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paginglist1">
    <w:name w:val="paginglist1"/>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paginglist2">
    <w:name w:val="paginglist2"/>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paginglist3">
    <w:name w:val="paginglist3"/>
    <w:basedOn w:val="a"/>
    <w:rsid w:val="00615C70"/>
    <w:pP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currenttab3">
    <w:name w:val="currenttab3"/>
    <w:basedOn w:val="a"/>
    <w:rsid w:val="00615C70"/>
    <w:pPr>
      <w:shd w:val="clear" w:color="auto" w:fill="E5EFF6"/>
      <w:spacing w:before="100" w:beforeAutospacing="1" w:after="100" w:afterAutospacing="1"/>
    </w:pPr>
    <w:rPr>
      <w:rFonts w:ascii="Times New Roman" w:eastAsia="Times New Roman" w:hAnsi="Times New Roman" w:cs="Times New Roman"/>
      <w:sz w:val="24"/>
      <w:szCs w:val="24"/>
      <w:lang w:eastAsia="ru-RU"/>
    </w:rPr>
  </w:style>
  <w:style w:type="paragraph" w:customStyle="1" w:styleId="tabsbox1">
    <w:name w:val="tabsbox1"/>
    <w:basedOn w:val="a"/>
    <w:rsid w:val="00615C70"/>
    <w:pPr>
      <w:shd w:val="clear" w:color="auto" w:fill="E5EFF6"/>
    </w:pPr>
    <w:rPr>
      <w:rFonts w:ascii="Times New Roman" w:eastAsia="Times New Roman" w:hAnsi="Times New Roman" w:cs="Times New Roman"/>
      <w:sz w:val="24"/>
      <w:szCs w:val="24"/>
      <w:lang w:eastAsia="ru-RU"/>
    </w:rPr>
  </w:style>
  <w:style w:type="paragraph" w:customStyle="1" w:styleId="tabsbox2">
    <w:name w:val="tabsbox2"/>
    <w:basedOn w:val="a"/>
    <w:rsid w:val="00615C70"/>
    <w:pPr>
      <w:shd w:val="clear" w:color="auto" w:fill="EDE9E0"/>
      <w:spacing w:before="100" w:beforeAutospacing="1" w:after="100" w:afterAutospacing="1"/>
    </w:pPr>
    <w:rPr>
      <w:rFonts w:ascii="Times New Roman" w:eastAsia="Times New Roman" w:hAnsi="Times New Roman" w:cs="Times New Roman"/>
      <w:sz w:val="24"/>
      <w:szCs w:val="24"/>
      <w:lang w:eastAsia="ru-RU"/>
    </w:rPr>
  </w:style>
  <w:style w:type="paragraph" w:customStyle="1" w:styleId="switcherbox1">
    <w:name w:val="switcherbox1"/>
    <w:basedOn w:val="a"/>
    <w:rsid w:val="00615C70"/>
    <w:pP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lastswitcher1">
    <w:name w:val="lastswitcher1"/>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lastswitcher2">
    <w:name w:val="lastswitcher2"/>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switcherbox2">
    <w:name w:val="switcherbox2"/>
    <w:basedOn w:val="a"/>
    <w:rsid w:val="00615C70"/>
    <w:pP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lastswitcher3">
    <w:name w:val="lastswitcher3"/>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switcher1">
    <w:name w:val="switcher1"/>
    <w:basedOn w:val="a"/>
    <w:rsid w:val="00615C70"/>
    <w:pPr>
      <w:spacing w:line="330" w:lineRule="atLeast"/>
      <w:ind w:left="30" w:right="30"/>
      <w:jc w:val="center"/>
    </w:pPr>
    <w:rPr>
      <w:rFonts w:ascii="Times New Roman" w:eastAsia="Times New Roman" w:hAnsi="Times New Roman" w:cs="Times New Roman"/>
      <w:color w:val="0075C5"/>
      <w:sz w:val="20"/>
      <w:szCs w:val="20"/>
      <w:lang w:eastAsia="ru-RU"/>
    </w:rPr>
  </w:style>
  <w:style w:type="paragraph" w:customStyle="1" w:styleId="periodall1">
    <w:name w:val="periodall1"/>
    <w:basedOn w:val="a"/>
    <w:rsid w:val="00615C70"/>
    <w:pPr>
      <w:spacing w:before="100" w:beforeAutospacing="1" w:after="100" w:afterAutospacing="1"/>
    </w:pPr>
    <w:rPr>
      <w:rFonts w:ascii="Times New Roman" w:eastAsia="Times New Roman" w:hAnsi="Times New Roman" w:cs="Times New Roman"/>
      <w:sz w:val="21"/>
      <w:szCs w:val="21"/>
      <w:lang w:eastAsia="ru-RU"/>
    </w:rPr>
  </w:style>
  <w:style w:type="paragraph" w:customStyle="1" w:styleId="grandtotal1">
    <w:name w:val="grandtotal1"/>
    <w:basedOn w:val="a"/>
    <w:rsid w:val="00615C70"/>
    <w:pPr>
      <w:spacing w:before="100" w:beforeAutospacing="1" w:after="100" w:afterAutospacing="1"/>
    </w:pPr>
    <w:rPr>
      <w:rFonts w:ascii="Times New Roman" w:eastAsia="Times New Roman" w:hAnsi="Times New Roman" w:cs="Times New Roman"/>
      <w:b/>
      <w:bCs/>
      <w:color w:val="A17D1C"/>
      <w:sz w:val="45"/>
      <w:szCs w:val="45"/>
      <w:lang w:eastAsia="ru-RU"/>
    </w:rPr>
  </w:style>
  <w:style w:type="paragraph" w:customStyle="1" w:styleId="organization1">
    <w:name w:val="organization1"/>
    <w:basedOn w:val="a"/>
    <w:rsid w:val="00615C70"/>
    <w:rPr>
      <w:rFonts w:ascii="Times New Roman" w:eastAsia="Times New Roman" w:hAnsi="Times New Roman" w:cs="Times New Roman"/>
      <w:sz w:val="24"/>
      <w:szCs w:val="24"/>
      <w:lang w:eastAsia="ru-RU"/>
    </w:rPr>
  </w:style>
  <w:style w:type="paragraph" w:customStyle="1" w:styleId="total1">
    <w:name w:val="total1"/>
    <w:basedOn w:val="a"/>
    <w:rsid w:val="00615C70"/>
    <w:pPr>
      <w:spacing w:after="100" w:afterAutospacing="1"/>
    </w:pPr>
    <w:rPr>
      <w:rFonts w:ascii="Times New Roman" w:eastAsia="Times New Roman" w:hAnsi="Times New Roman" w:cs="Times New Roman"/>
      <w:sz w:val="24"/>
      <w:szCs w:val="24"/>
      <w:lang w:eastAsia="ru-RU"/>
    </w:rPr>
  </w:style>
  <w:style w:type="paragraph" w:customStyle="1" w:styleId="perioddate1">
    <w:name w:val="perioddate1"/>
    <w:basedOn w:val="a"/>
    <w:rsid w:val="00615C70"/>
    <w:pPr>
      <w:spacing w:before="100" w:beforeAutospacing="1" w:after="100" w:afterAutospacing="1"/>
    </w:pPr>
    <w:rPr>
      <w:rFonts w:ascii="Times New Roman" w:eastAsia="Times New Roman" w:hAnsi="Times New Roman" w:cs="Times New Roman"/>
      <w:vanish/>
      <w:sz w:val="24"/>
      <w:szCs w:val="24"/>
      <w:lang w:eastAsia="ru-RU"/>
    </w:rPr>
  </w:style>
  <w:style w:type="paragraph" w:customStyle="1" w:styleId="middledl1">
    <w:name w:val="middledl1"/>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thirddl1">
    <w:name w:val="thirddl1"/>
    <w:basedOn w:val="a"/>
    <w:rsid w:val="00615C70"/>
    <w:pPr>
      <w:spacing w:before="100" w:beforeAutospacing="1" w:after="100" w:afterAutospacing="1"/>
      <w:ind w:right="2080"/>
    </w:pPr>
    <w:rPr>
      <w:rFonts w:ascii="Times New Roman" w:eastAsia="Times New Roman" w:hAnsi="Times New Roman" w:cs="Times New Roman"/>
      <w:sz w:val="24"/>
      <w:szCs w:val="24"/>
      <w:lang w:eastAsia="ru-RU"/>
    </w:rPr>
  </w:style>
  <w:style w:type="paragraph" w:customStyle="1" w:styleId="thirddl2">
    <w:name w:val="thirddl2"/>
    <w:basedOn w:val="a"/>
    <w:rsid w:val="00615C70"/>
    <w:pPr>
      <w:spacing w:before="100" w:beforeAutospacing="1" w:after="100" w:afterAutospacing="1"/>
      <w:ind w:right="1101"/>
    </w:pPr>
    <w:rPr>
      <w:rFonts w:ascii="Times New Roman" w:eastAsia="Times New Roman" w:hAnsi="Times New Roman" w:cs="Times New Roman"/>
      <w:sz w:val="24"/>
      <w:szCs w:val="24"/>
      <w:lang w:eastAsia="ru-RU"/>
    </w:rPr>
  </w:style>
  <w:style w:type="paragraph" w:customStyle="1" w:styleId="votesection1">
    <w:name w:val="votesection1"/>
    <w:basedOn w:val="a"/>
    <w:rsid w:val="00615C70"/>
    <w:pPr>
      <w:spacing w:after="100" w:afterAutospacing="1"/>
    </w:pPr>
    <w:rPr>
      <w:rFonts w:ascii="Times New Roman" w:eastAsia="Times New Roman" w:hAnsi="Times New Roman" w:cs="Times New Roman"/>
      <w:color w:val="30383D"/>
      <w:sz w:val="24"/>
      <w:szCs w:val="24"/>
      <w:lang w:eastAsia="ru-RU"/>
    </w:rPr>
  </w:style>
  <w:style w:type="paragraph" w:customStyle="1" w:styleId="polldown1">
    <w:name w:val="polldown1"/>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btnli1">
    <w:name w:val="btnli1"/>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btnbtn3">
    <w:name w:val="btnbtn3"/>
    <w:basedOn w:val="a"/>
    <w:rsid w:val="00615C70"/>
    <w:pPr>
      <w:spacing w:before="100" w:beforeAutospacing="1" w:after="100" w:afterAutospacing="1"/>
    </w:pPr>
    <w:rPr>
      <w:rFonts w:ascii="Times New Roman" w:eastAsia="Times New Roman" w:hAnsi="Times New Roman" w:cs="Times New Roman"/>
      <w:b/>
      <w:bCs/>
      <w:color w:val="0075C5"/>
      <w:sz w:val="24"/>
      <w:szCs w:val="24"/>
      <w:lang w:eastAsia="ru-RU"/>
    </w:rPr>
  </w:style>
  <w:style w:type="paragraph" w:customStyle="1" w:styleId="partleftbtn1">
    <w:name w:val="partleftbtn1"/>
    <w:basedOn w:val="a"/>
    <w:rsid w:val="00615C70"/>
    <w:pPr>
      <w:pBdr>
        <w:right w:val="single" w:sz="6" w:space="0" w:color="D0D6DB"/>
      </w:pBdr>
      <w:spacing w:before="100" w:beforeAutospacing="1" w:after="100" w:afterAutospacing="1"/>
      <w:ind w:right="120"/>
      <w:textAlignment w:val="center"/>
    </w:pPr>
    <w:rPr>
      <w:rFonts w:ascii="Times New Roman" w:eastAsia="Times New Roman" w:hAnsi="Times New Roman" w:cs="Times New Roman"/>
      <w:sz w:val="24"/>
      <w:szCs w:val="24"/>
      <w:lang w:eastAsia="ru-RU"/>
    </w:rPr>
  </w:style>
  <w:style w:type="paragraph" w:customStyle="1" w:styleId="prefooterdelim1">
    <w:name w:val="prefooterdelim1"/>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footerdelim1">
    <w:name w:val="footerdelim1"/>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arousel1">
    <w:name w:val="carousel1"/>
    <w:basedOn w:val="a"/>
    <w:rsid w:val="00615C70"/>
    <w:rPr>
      <w:rFonts w:ascii="Times New Roman" w:eastAsia="Times New Roman" w:hAnsi="Times New Roman" w:cs="Times New Roman"/>
      <w:sz w:val="24"/>
      <w:szCs w:val="24"/>
      <w:lang w:eastAsia="ru-RU"/>
    </w:rPr>
  </w:style>
  <w:style w:type="paragraph" w:customStyle="1" w:styleId="loadbtn1">
    <w:name w:val="loadbtn1"/>
    <w:basedOn w:val="a"/>
    <w:rsid w:val="00615C70"/>
    <w:pPr>
      <w:ind w:left="225"/>
    </w:pPr>
    <w:rPr>
      <w:rFonts w:ascii="Times New Roman" w:eastAsia="Times New Roman" w:hAnsi="Times New Roman" w:cs="Times New Roman"/>
      <w:sz w:val="24"/>
      <w:szCs w:val="24"/>
      <w:lang w:eastAsia="ru-RU"/>
    </w:rPr>
  </w:style>
  <w:style w:type="paragraph" w:customStyle="1" w:styleId="loadbtn2">
    <w:name w:val="loadbtn2"/>
    <w:basedOn w:val="a"/>
    <w:rsid w:val="00615C70"/>
    <w:pPr>
      <w:ind w:left="225"/>
    </w:pPr>
    <w:rPr>
      <w:rFonts w:ascii="Times New Roman" w:eastAsia="Times New Roman" w:hAnsi="Times New Roman" w:cs="Times New Roman"/>
      <w:sz w:val="24"/>
      <w:szCs w:val="24"/>
      <w:lang w:eastAsia="ru-RU"/>
    </w:rPr>
  </w:style>
  <w:style w:type="paragraph" w:customStyle="1" w:styleId="registerbox1">
    <w:name w:val="registerbox1"/>
    <w:basedOn w:val="a"/>
    <w:rsid w:val="00615C70"/>
    <w:pPr>
      <w:pBdr>
        <w:top w:val="single" w:sz="6" w:space="0" w:color="C5D3DC"/>
        <w:left w:val="single" w:sz="6" w:space="0" w:color="C5D3DC"/>
        <w:bottom w:val="single" w:sz="6" w:space="0" w:color="C5D3DC"/>
        <w:right w:val="single" w:sz="6" w:space="0" w:color="C5D3DC"/>
      </w:pBdr>
      <w:shd w:val="clear" w:color="auto" w:fill="E5EFF6"/>
      <w:spacing w:before="100" w:beforeAutospacing="1" w:after="150"/>
    </w:pPr>
    <w:rPr>
      <w:rFonts w:ascii="Times New Roman" w:eastAsia="Times New Roman" w:hAnsi="Times New Roman" w:cs="Times New Roman"/>
      <w:sz w:val="24"/>
      <w:szCs w:val="24"/>
      <w:lang w:eastAsia="ru-RU"/>
    </w:rPr>
  </w:style>
  <w:style w:type="paragraph" w:customStyle="1" w:styleId="registerbox2">
    <w:name w:val="registerbox2"/>
    <w:basedOn w:val="a"/>
    <w:rsid w:val="00615C70"/>
    <w:pPr>
      <w:pBdr>
        <w:top w:val="single" w:sz="6" w:space="0" w:color="C5D3DC"/>
        <w:left w:val="single" w:sz="6" w:space="0" w:color="C5D3DC"/>
        <w:bottom w:val="single" w:sz="6" w:space="0" w:color="C5D3DC"/>
        <w:right w:val="single" w:sz="6" w:space="0" w:color="C5D3DC"/>
      </w:pBdr>
      <w:shd w:val="clear" w:color="auto" w:fill="E5EFF6"/>
      <w:spacing w:before="100" w:beforeAutospacing="1" w:after="150"/>
    </w:pPr>
    <w:rPr>
      <w:rFonts w:ascii="Times New Roman" w:eastAsia="Times New Roman" w:hAnsi="Times New Roman" w:cs="Times New Roman"/>
      <w:sz w:val="24"/>
      <w:szCs w:val="24"/>
      <w:lang w:eastAsia="ru-RU"/>
    </w:rPr>
  </w:style>
  <w:style w:type="paragraph" w:customStyle="1" w:styleId="btn1">
    <w:name w:val="btn1"/>
    <w:basedOn w:val="a"/>
    <w:rsid w:val="00615C70"/>
    <w:pPr>
      <w:pBdr>
        <w:top w:val="single" w:sz="6" w:space="0" w:color="E4E8EB"/>
        <w:left w:val="single" w:sz="6" w:space="0" w:color="E4E8EB"/>
        <w:bottom w:val="single" w:sz="6" w:space="0" w:color="E4E8EB"/>
        <w:right w:val="single" w:sz="6" w:space="0" w:color="E4E8EB"/>
      </w:pBdr>
      <w:spacing w:before="100" w:beforeAutospacing="1" w:after="100" w:afterAutospacing="1"/>
      <w:ind w:right="120"/>
    </w:pPr>
    <w:rPr>
      <w:rFonts w:ascii="Times New Roman" w:eastAsia="Times New Roman" w:hAnsi="Times New Roman" w:cs="Times New Roman"/>
      <w:sz w:val="24"/>
      <w:szCs w:val="24"/>
      <w:lang w:eastAsia="ru-RU"/>
    </w:rPr>
  </w:style>
  <w:style w:type="paragraph" w:customStyle="1" w:styleId="ui-datepicker-title1">
    <w:name w:val="ui-datepicker-title1"/>
    <w:basedOn w:val="a"/>
    <w:rsid w:val="00615C70"/>
    <w:pPr>
      <w:spacing w:line="432" w:lineRule="atLeast"/>
      <w:ind w:left="552" w:right="552"/>
      <w:jc w:val="center"/>
    </w:pPr>
    <w:rPr>
      <w:rFonts w:ascii="Times New Roman" w:eastAsia="Times New Roman" w:hAnsi="Times New Roman" w:cs="Times New Roman"/>
      <w:sz w:val="24"/>
      <w:szCs w:val="24"/>
      <w:lang w:eastAsia="ru-RU"/>
    </w:rPr>
  </w:style>
  <w:style w:type="paragraph" w:customStyle="1" w:styleId="ui-datepicker-prev1">
    <w:name w:val="ui-datepicker-prev1"/>
    <w:basedOn w:val="a"/>
    <w:rsid w:val="00615C70"/>
    <w:pPr>
      <w:spacing w:before="100" w:beforeAutospacing="1" w:after="100" w:afterAutospacing="1" w:line="360" w:lineRule="atLeast"/>
    </w:pPr>
    <w:rPr>
      <w:rFonts w:ascii="Times New Roman" w:eastAsia="Times New Roman" w:hAnsi="Times New Roman" w:cs="Times New Roman"/>
      <w:color w:val="E2E2E2"/>
      <w:sz w:val="24"/>
      <w:szCs w:val="24"/>
      <w:lang w:eastAsia="ru-RU"/>
    </w:rPr>
  </w:style>
  <w:style w:type="paragraph" w:customStyle="1" w:styleId="ui-datepicker-next1">
    <w:name w:val="ui-datepicker-next1"/>
    <w:basedOn w:val="a"/>
    <w:rsid w:val="00615C70"/>
    <w:pPr>
      <w:spacing w:before="100" w:beforeAutospacing="1" w:after="100" w:afterAutospacing="1" w:line="360" w:lineRule="atLeast"/>
    </w:pPr>
    <w:rPr>
      <w:rFonts w:ascii="Times New Roman" w:eastAsia="Times New Roman" w:hAnsi="Times New Roman" w:cs="Times New Roman"/>
      <w:color w:val="E2E2E2"/>
      <w:sz w:val="24"/>
      <w:szCs w:val="24"/>
      <w:lang w:eastAsia="ru-RU"/>
    </w:rPr>
  </w:style>
  <w:style w:type="paragraph" w:customStyle="1" w:styleId="ui-datepicker-prev2">
    <w:name w:val="ui-datepicker-prev2"/>
    <w:basedOn w:val="a"/>
    <w:rsid w:val="00615C70"/>
    <w:pPr>
      <w:shd w:val="clear" w:color="auto" w:fill="2B6CC6"/>
      <w:spacing w:before="100" w:beforeAutospacing="1" w:after="100" w:afterAutospacing="1" w:line="360" w:lineRule="atLeast"/>
    </w:pPr>
    <w:rPr>
      <w:rFonts w:ascii="Times New Roman" w:eastAsia="Times New Roman" w:hAnsi="Times New Roman" w:cs="Times New Roman"/>
      <w:color w:val="FFFFFF"/>
      <w:sz w:val="24"/>
      <w:szCs w:val="24"/>
      <w:lang w:eastAsia="ru-RU"/>
    </w:rPr>
  </w:style>
  <w:style w:type="paragraph" w:customStyle="1" w:styleId="ui-datepicker-next2">
    <w:name w:val="ui-datepicker-next2"/>
    <w:basedOn w:val="a"/>
    <w:rsid w:val="00615C70"/>
    <w:pPr>
      <w:shd w:val="clear" w:color="auto" w:fill="2B6CC6"/>
      <w:spacing w:before="100" w:beforeAutospacing="1" w:after="100" w:afterAutospacing="1" w:line="360" w:lineRule="atLeast"/>
    </w:pPr>
    <w:rPr>
      <w:rFonts w:ascii="Times New Roman" w:eastAsia="Times New Roman" w:hAnsi="Times New Roman" w:cs="Times New Roman"/>
      <w:color w:val="FFFFFF"/>
      <w:sz w:val="24"/>
      <w:szCs w:val="24"/>
      <w:lang w:eastAsia="ru-RU"/>
    </w:rPr>
  </w:style>
  <w:style w:type="paragraph" w:customStyle="1" w:styleId="ui-state-disabled1">
    <w:name w:val="ui-state-disabled1"/>
    <w:basedOn w:val="a"/>
    <w:rsid w:val="00615C70"/>
    <w:pPr>
      <w:shd w:val="clear" w:color="auto" w:fill="E6F1F5"/>
      <w:spacing w:before="100" w:beforeAutospacing="1" w:after="100" w:afterAutospacing="1"/>
    </w:pPr>
    <w:rPr>
      <w:rFonts w:ascii="Times New Roman" w:eastAsia="Times New Roman" w:hAnsi="Times New Roman" w:cs="Times New Roman"/>
      <w:sz w:val="24"/>
      <w:szCs w:val="24"/>
      <w:lang w:eastAsia="ru-RU"/>
    </w:rPr>
  </w:style>
  <w:style w:type="paragraph" w:customStyle="1" w:styleId="ui-state-disabled2">
    <w:name w:val="ui-state-disabled2"/>
    <w:basedOn w:val="a"/>
    <w:rsid w:val="00615C70"/>
    <w:pPr>
      <w:shd w:val="clear" w:color="auto" w:fill="E6F1F5"/>
      <w:spacing w:before="100" w:beforeAutospacing="1" w:after="100" w:afterAutospacing="1"/>
    </w:pPr>
    <w:rPr>
      <w:rFonts w:ascii="Times New Roman" w:eastAsia="Times New Roman" w:hAnsi="Times New Roman" w:cs="Times New Roman"/>
      <w:sz w:val="24"/>
      <w:szCs w:val="24"/>
      <w:lang w:eastAsia="ru-RU"/>
    </w:rPr>
  </w:style>
  <w:style w:type="paragraph" w:customStyle="1" w:styleId="ui-state-default1">
    <w:name w:val="ui-state-default1"/>
    <w:basedOn w:val="a"/>
    <w:rsid w:val="00615C70"/>
    <w:pPr>
      <w:spacing w:before="100" w:beforeAutospacing="1" w:after="100" w:afterAutospacing="1" w:line="390" w:lineRule="atLeast"/>
    </w:pPr>
    <w:rPr>
      <w:rFonts w:ascii="Times New Roman" w:eastAsia="Times New Roman" w:hAnsi="Times New Roman" w:cs="Times New Roman"/>
      <w:color w:val="666666"/>
      <w:sz w:val="24"/>
      <w:szCs w:val="24"/>
      <w:lang w:eastAsia="ru-RU"/>
    </w:rPr>
  </w:style>
  <w:style w:type="paragraph" w:customStyle="1" w:styleId="ui-state-default2">
    <w:name w:val="ui-state-default2"/>
    <w:basedOn w:val="a"/>
    <w:rsid w:val="00615C70"/>
    <w:pPr>
      <w:shd w:val="clear" w:color="auto" w:fill="9D9DA4"/>
      <w:spacing w:before="100" w:beforeAutospacing="1" w:after="100" w:afterAutospacing="1" w:line="390" w:lineRule="atLeast"/>
    </w:pPr>
    <w:rPr>
      <w:rFonts w:ascii="Times New Roman" w:eastAsia="Times New Roman" w:hAnsi="Times New Roman" w:cs="Times New Roman"/>
      <w:color w:val="333333"/>
      <w:sz w:val="24"/>
      <w:szCs w:val="24"/>
      <w:lang w:eastAsia="ru-RU"/>
    </w:rPr>
  </w:style>
  <w:style w:type="paragraph" w:customStyle="1" w:styleId="ui-state-active1">
    <w:name w:val="ui-state-active1"/>
    <w:basedOn w:val="a"/>
    <w:rsid w:val="00615C70"/>
    <w:pPr>
      <w:shd w:val="clear" w:color="auto" w:fill="9D9DA4"/>
      <w:spacing w:before="100" w:beforeAutospacing="1" w:after="100" w:afterAutospacing="1"/>
    </w:pPr>
    <w:rPr>
      <w:rFonts w:ascii="Times New Roman" w:eastAsia="Times New Roman" w:hAnsi="Times New Roman" w:cs="Times New Roman"/>
      <w:sz w:val="24"/>
      <w:szCs w:val="24"/>
      <w:lang w:eastAsia="ru-RU"/>
    </w:rPr>
  </w:style>
  <w:style w:type="paragraph" w:customStyle="1" w:styleId="ui-state-highlight1">
    <w:name w:val="ui-state-highlight1"/>
    <w:basedOn w:val="a"/>
    <w:rsid w:val="00615C70"/>
    <w:pPr>
      <w:shd w:val="clear" w:color="auto" w:fill="D8D8DB"/>
      <w:spacing w:before="100" w:beforeAutospacing="1" w:after="100" w:afterAutospacing="1"/>
    </w:pPr>
    <w:rPr>
      <w:rFonts w:ascii="Times New Roman" w:eastAsia="Times New Roman" w:hAnsi="Times New Roman" w:cs="Times New Roman"/>
      <w:sz w:val="24"/>
      <w:szCs w:val="24"/>
      <w:lang w:eastAsia="ru-RU"/>
    </w:rPr>
  </w:style>
  <w:style w:type="character" w:customStyle="1" w:styleId="dynatree-expander1">
    <w:name w:val="dynatree-expander1"/>
    <w:basedOn w:val="a0"/>
    <w:rsid w:val="00615C70"/>
  </w:style>
  <w:style w:type="character" w:customStyle="1" w:styleId="dynatree-icon1">
    <w:name w:val="dynatree-icon1"/>
    <w:basedOn w:val="a0"/>
    <w:rsid w:val="00615C70"/>
  </w:style>
  <w:style w:type="paragraph" w:customStyle="1" w:styleId="confirmdialogheader1">
    <w:name w:val="confirmdialogheader1"/>
    <w:basedOn w:val="a"/>
    <w:rsid w:val="00615C70"/>
    <w:pPr>
      <w:spacing w:before="100" w:beforeAutospacing="1" w:after="100" w:afterAutospacing="1" w:line="450" w:lineRule="atLeast"/>
    </w:pPr>
    <w:rPr>
      <w:rFonts w:ascii="Times New Roman" w:eastAsia="Times New Roman" w:hAnsi="Times New Roman" w:cs="Times New Roman"/>
      <w:b/>
      <w:bCs/>
      <w:color w:val="FFFFFF"/>
      <w:sz w:val="24"/>
      <w:szCs w:val="24"/>
      <w:lang w:eastAsia="ru-RU"/>
    </w:rPr>
  </w:style>
  <w:style w:type="paragraph" w:customStyle="1" w:styleId="confirmdialogmessage1">
    <w:name w:val="confirmdialogmessage1"/>
    <w:basedOn w:val="a"/>
    <w:rsid w:val="00615C70"/>
    <w:rPr>
      <w:rFonts w:ascii="Times New Roman" w:eastAsia="Times New Roman" w:hAnsi="Times New Roman" w:cs="Times New Roman"/>
      <w:color w:val="333333"/>
      <w:sz w:val="21"/>
      <w:szCs w:val="21"/>
      <w:lang w:eastAsia="ru-RU"/>
    </w:rPr>
  </w:style>
  <w:style w:type="paragraph" w:customStyle="1" w:styleId="confirmdialogbuttons1">
    <w:name w:val="confirmdialogbuttons1"/>
    <w:basedOn w:val="a"/>
    <w:rsid w:val="00615C70"/>
    <w:pPr>
      <w:spacing w:before="100" w:beforeAutospacing="1" w:after="100" w:afterAutospacing="1" w:line="390" w:lineRule="atLeast"/>
    </w:pPr>
    <w:rPr>
      <w:rFonts w:ascii="Times New Roman" w:eastAsia="Times New Roman" w:hAnsi="Times New Roman" w:cs="Times New Roman"/>
      <w:sz w:val="24"/>
      <w:szCs w:val="24"/>
      <w:lang w:eastAsia="ru-RU"/>
    </w:rPr>
  </w:style>
  <w:style w:type="paragraph" w:customStyle="1" w:styleId="jcarousel-direction-rtl1">
    <w:name w:val="jcarousel-direction-rtl1"/>
    <w:basedOn w:val="a"/>
    <w:rsid w:val="00615C70"/>
    <w:pPr>
      <w:bidi/>
      <w:spacing w:before="100" w:beforeAutospacing="1" w:after="100" w:afterAutospacing="1"/>
    </w:pPr>
    <w:rPr>
      <w:rFonts w:ascii="Times New Roman" w:eastAsia="Times New Roman" w:hAnsi="Times New Roman" w:cs="Times New Roman"/>
      <w:sz w:val="24"/>
      <w:szCs w:val="24"/>
      <w:lang w:eastAsia="ru-RU"/>
    </w:rPr>
  </w:style>
  <w:style w:type="paragraph" w:customStyle="1" w:styleId="jcarousel-container-horizontal1">
    <w:name w:val="jcarousel-container-horizontal1"/>
    <w:basedOn w:val="a"/>
    <w:rsid w:val="00615C70"/>
    <w:rPr>
      <w:rFonts w:ascii="Times New Roman" w:eastAsia="Times New Roman" w:hAnsi="Times New Roman" w:cs="Times New Roman"/>
      <w:sz w:val="24"/>
      <w:szCs w:val="24"/>
      <w:lang w:eastAsia="ru-RU"/>
    </w:rPr>
  </w:style>
  <w:style w:type="paragraph" w:customStyle="1" w:styleId="jcarousel-clip-horizontal1">
    <w:name w:val="jcarousel-clip-horizontal1"/>
    <w:basedOn w:val="a"/>
    <w:rsid w:val="00615C70"/>
    <w:pPr>
      <w:shd w:val="clear" w:color="auto" w:fill="E5EFF6"/>
      <w:spacing w:line="330" w:lineRule="atLeast"/>
      <w:jc w:val="center"/>
    </w:pPr>
    <w:rPr>
      <w:rFonts w:ascii="Times New Roman" w:eastAsia="Times New Roman" w:hAnsi="Times New Roman" w:cs="Times New Roman"/>
      <w:color w:val="546D81"/>
      <w:sz w:val="20"/>
      <w:szCs w:val="20"/>
      <w:lang w:eastAsia="ru-RU"/>
    </w:rPr>
  </w:style>
  <w:style w:type="paragraph" w:customStyle="1" w:styleId="jcarousel-item1">
    <w:name w:val="jcarousel-item1"/>
    <w:basedOn w:val="a"/>
    <w:rsid w:val="00615C70"/>
    <w:pPr>
      <w:spacing w:before="100" w:beforeAutospacing="1" w:after="100" w:afterAutospacing="1" w:line="330" w:lineRule="atLeast"/>
    </w:pPr>
    <w:rPr>
      <w:rFonts w:ascii="Times New Roman" w:eastAsia="Times New Roman" w:hAnsi="Times New Roman" w:cs="Times New Roman"/>
      <w:sz w:val="24"/>
      <w:szCs w:val="24"/>
      <w:lang w:eastAsia="ru-RU"/>
    </w:rPr>
  </w:style>
  <w:style w:type="paragraph" w:customStyle="1" w:styleId="jcarousel-item-horizontal1">
    <w:name w:val="jcarousel-item-horizontal1"/>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jcarousel-item-horizontal2">
    <w:name w:val="jcarousel-item-horizontal2"/>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jcarousel-item-placeholder1">
    <w:name w:val="jcarousel-item-placeholder1"/>
    <w:basedOn w:val="a"/>
    <w:rsid w:val="00615C70"/>
    <w:pPr>
      <w:shd w:val="clear" w:color="auto" w:fill="FFFFFF"/>
      <w:spacing w:before="100" w:beforeAutospacing="1" w:after="100" w:afterAutospacing="1"/>
    </w:pPr>
    <w:rPr>
      <w:rFonts w:ascii="Times New Roman" w:eastAsia="Times New Roman" w:hAnsi="Times New Roman" w:cs="Times New Roman"/>
      <w:color w:val="000000"/>
      <w:sz w:val="24"/>
      <w:szCs w:val="24"/>
      <w:lang w:eastAsia="ru-RU"/>
    </w:rPr>
  </w:style>
  <w:style w:type="paragraph" w:customStyle="1" w:styleId="jcarousel-next-horizontal1">
    <w:name w:val="jcarousel-next-horizontal1"/>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jcarousel-next-horizontal2">
    <w:name w:val="jcarousel-next-horizontal2"/>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jcarousel-prev-horizontal1">
    <w:name w:val="jcarousel-prev-horizontal1"/>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jcarousel-prev-horizontal2">
    <w:name w:val="jcarousel-prev-horizontal2"/>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13">
    <w:name w:val="Название1"/>
    <w:basedOn w:val="a"/>
    <w:rsid w:val="00615C70"/>
    <w:pPr>
      <w:spacing w:before="100" w:beforeAutospacing="1" w:after="100" w:afterAutospacing="1"/>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D351D3"/>
    <w:rPr>
      <w:rFonts w:ascii="Segoe UI" w:hAnsi="Segoe UI" w:cs="Segoe UI"/>
      <w:sz w:val="18"/>
      <w:szCs w:val="18"/>
    </w:rPr>
  </w:style>
  <w:style w:type="character" w:customStyle="1" w:styleId="a8">
    <w:name w:val="Текст выноски Знак"/>
    <w:basedOn w:val="a0"/>
    <w:link w:val="a7"/>
    <w:uiPriority w:val="99"/>
    <w:semiHidden/>
    <w:rsid w:val="00D351D3"/>
    <w:rPr>
      <w:rFonts w:ascii="Segoe UI" w:hAnsi="Segoe UI" w:cs="Segoe UI"/>
      <w:sz w:val="18"/>
      <w:szCs w:val="18"/>
    </w:rPr>
  </w:style>
  <w:style w:type="paragraph" w:styleId="a9">
    <w:name w:val="header"/>
    <w:basedOn w:val="a"/>
    <w:link w:val="aa"/>
    <w:uiPriority w:val="99"/>
    <w:unhideWhenUsed/>
    <w:rsid w:val="00C00EC2"/>
    <w:pPr>
      <w:tabs>
        <w:tab w:val="center" w:pos="4677"/>
        <w:tab w:val="right" w:pos="9355"/>
      </w:tabs>
    </w:pPr>
  </w:style>
  <w:style w:type="character" w:customStyle="1" w:styleId="aa">
    <w:name w:val="Верхний колонтитул Знак"/>
    <w:basedOn w:val="a0"/>
    <w:link w:val="a9"/>
    <w:uiPriority w:val="99"/>
    <w:rsid w:val="00C00EC2"/>
  </w:style>
  <w:style w:type="paragraph" w:styleId="ab">
    <w:name w:val="footer"/>
    <w:basedOn w:val="a"/>
    <w:link w:val="ac"/>
    <w:uiPriority w:val="99"/>
    <w:unhideWhenUsed/>
    <w:rsid w:val="00C00EC2"/>
    <w:pPr>
      <w:tabs>
        <w:tab w:val="center" w:pos="4677"/>
        <w:tab w:val="right" w:pos="9355"/>
      </w:tabs>
    </w:pPr>
  </w:style>
  <w:style w:type="character" w:customStyle="1" w:styleId="ac">
    <w:name w:val="Нижний колонтитул Знак"/>
    <w:basedOn w:val="a0"/>
    <w:link w:val="ab"/>
    <w:uiPriority w:val="99"/>
    <w:rsid w:val="00C00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4438004">
      <w:bodyDiv w:val="1"/>
      <w:marLeft w:val="0"/>
      <w:marRight w:val="0"/>
      <w:marTop w:val="0"/>
      <w:marBottom w:val="0"/>
      <w:divBdr>
        <w:top w:val="none" w:sz="0" w:space="0" w:color="auto"/>
        <w:left w:val="none" w:sz="0" w:space="0" w:color="auto"/>
        <w:bottom w:val="none" w:sz="0" w:space="0" w:color="auto"/>
        <w:right w:val="none" w:sz="0" w:space="0" w:color="auto"/>
      </w:divBdr>
      <w:divsChild>
        <w:div w:id="1214538131">
          <w:marLeft w:val="0"/>
          <w:marRight w:val="0"/>
          <w:marTop w:val="0"/>
          <w:marBottom w:val="0"/>
          <w:divBdr>
            <w:top w:val="none" w:sz="0" w:space="0" w:color="auto"/>
            <w:left w:val="none" w:sz="0" w:space="0" w:color="auto"/>
            <w:bottom w:val="none" w:sz="0" w:space="0" w:color="auto"/>
            <w:right w:val="none" w:sz="0" w:space="0" w:color="auto"/>
          </w:divBdr>
          <w:divsChild>
            <w:div w:id="2003579526">
              <w:marLeft w:val="0"/>
              <w:marRight w:val="0"/>
              <w:marTop w:val="0"/>
              <w:marBottom w:val="0"/>
              <w:divBdr>
                <w:top w:val="none" w:sz="0" w:space="0" w:color="auto"/>
                <w:left w:val="none" w:sz="0" w:space="0" w:color="auto"/>
                <w:bottom w:val="none" w:sz="0" w:space="0" w:color="auto"/>
                <w:right w:val="none" w:sz="0" w:space="0" w:color="auto"/>
              </w:divBdr>
              <w:divsChild>
                <w:div w:id="565991496">
                  <w:marLeft w:val="0"/>
                  <w:marRight w:val="0"/>
                  <w:marTop w:val="0"/>
                  <w:marBottom w:val="0"/>
                  <w:divBdr>
                    <w:top w:val="none" w:sz="0" w:space="0" w:color="auto"/>
                    <w:left w:val="none" w:sz="0" w:space="0" w:color="auto"/>
                    <w:bottom w:val="none" w:sz="0" w:space="0" w:color="auto"/>
                    <w:right w:val="none" w:sz="0" w:space="0" w:color="auto"/>
                  </w:divBdr>
                  <w:divsChild>
                    <w:div w:id="1585610265">
                      <w:marLeft w:val="0"/>
                      <w:marRight w:val="0"/>
                      <w:marTop w:val="0"/>
                      <w:marBottom w:val="0"/>
                      <w:divBdr>
                        <w:top w:val="none" w:sz="0" w:space="0" w:color="auto"/>
                        <w:left w:val="none" w:sz="0" w:space="0" w:color="auto"/>
                        <w:bottom w:val="none" w:sz="0" w:space="0" w:color="auto"/>
                        <w:right w:val="none" w:sz="0" w:space="0" w:color="auto"/>
                      </w:divBdr>
                      <w:divsChild>
                        <w:div w:id="2056616721">
                          <w:marLeft w:val="0"/>
                          <w:marRight w:val="0"/>
                          <w:marTop w:val="0"/>
                          <w:marBottom w:val="0"/>
                          <w:divBdr>
                            <w:top w:val="none" w:sz="0" w:space="0" w:color="auto"/>
                            <w:left w:val="none" w:sz="0" w:space="0" w:color="auto"/>
                            <w:bottom w:val="none" w:sz="0" w:space="0" w:color="auto"/>
                            <w:right w:val="none" w:sz="0" w:space="0" w:color="auto"/>
                          </w:divBdr>
                          <w:divsChild>
                            <w:div w:id="1179199390">
                              <w:marLeft w:val="0"/>
                              <w:marRight w:val="0"/>
                              <w:marTop w:val="0"/>
                              <w:marBottom w:val="0"/>
                              <w:divBdr>
                                <w:top w:val="none" w:sz="0" w:space="0" w:color="auto"/>
                                <w:left w:val="none" w:sz="0" w:space="0" w:color="auto"/>
                                <w:bottom w:val="none" w:sz="0" w:space="0" w:color="auto"/>
                                <w:right w:val="none" w:sz="0" w:space="0" w:color="auto"/>
                              </w:divBdr>
                              <w:divsChild>
                                <w:div w:id="133567554">
                                  <w:marLeft w:val="0"/>
                                  <w:marRight w:val="0"/>
                                  <w:marTop w:val="0"/>
                                  <w:marBottom w:val="0"/>
                                  <w:divBdr>
                                    <w:top w:val="none" w:sz="0" w:space="0" w:color="auto"/>
                                    <w:left w:val="none" w:sz="0" w:space="0" w:color="auto"/>
                                    <w:bottom w:val="none" w:sz="0" w:space="0" w:color="auto"/>
                                    <w:right w:val="none" w:sz="0" w:space="0" w:color="auto"/>
                                  </w:divBdr>
                                  <w:divsChild>
                                    <w:div w:id="21347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5395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78AEE8-5EA9-4269-878E-23DF93CF9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36</Pages>
  <Words>14815</Words>
  <Characters>84450</Characters>
  <Application>Microsoft Office Word</Application>
  <DocSecurity>0</DocSecurity>
  <Lines>703</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Исакова Дарья Игоревна</cp:lastModifiedBy>
  <cp:revision>38</cp:revision>
  <cp:lastPrinted>2017-02-22T08:12:00Z</cp:lastPrinted>
  <dcterms:created xsi:type="dcterms:W3CDTF">2017-02-06T07:31:00Z</dcterms:created>
  <dcterms:modified xsi:type="dcterms:W3CDTF">2017-02-22T08:12:00Z</dcterms:modified>
</cp:coreProperties>
</file>