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A9" w:rsidRPr="001228A9" w:rsidRDefault="001228A9">
      <w:pPr>
        <w:pStyle w:val="ConsPlusNormal"/>
        <w:jc w:val="right"/>
        <w:outlineLvl w:val="0"/>
      </w:pPr>
      <w:bookmarkStart w:id="0" w:name="_GoBack"/>
      <w:bookmarkEnd w:id="0"/>
      <w:r w:rsidRPr="001228A9">
        <w:t>Приложение</w:t>
      </w:r>
    </w:p>
    <w:p w:rsidR="001228A9" w:rsidRPr="001228A9" w:rsidRDefault="001228A9">
      <w:pPr>
        <w:pStyle w:val="ConsPlusNormal"/>
        <w:jc w:val="right"/>
      </w:pPr>
      <w:r w:rsidRPr="001228A9">
        <w:t>к приказу ФНС России</w:t>
      </w:r>
    </w:p>
    <w:p w:rsidR="001228A9" w:rsidRPr="001228A9" w:rsidRDefault="001228A9">
      <w:pPr>
        <w:pStyle w:val="ConsPlusNormal"/>
        <w:jc w:val="right"/>
      </w:pPr>
      <w:r w:rsidRPr="001228A9">
        <w:t>от 7 февраля 2022 г. N БВ-7-2/92@</w:t>
      </w:r>
    </w:p>
    <w:p w:rsidR="001228A9" w:rsidRPr="001228A9" w:rsidRDefault="001228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28A9" w:rsidRPr="001228A9">
        <w:tc>
          <w:tcPr>
            <w:tcW w:w="60" w:type="dxa"/>
            <w:tcBorders>
              <w:top w:val="nil"/>
              <w:left w:val="nil"/>
              <w:bottom w:val="nil"/>
              <w:right w:val="nil"/>
            </w:tcBorders>
            <w:shd w:val="clear" w:color="auto" w:fill="CED3F1"/>
            <w:tcMar>
              <w:top w:w="0" w:type="dxa"/>
              <w:left w:w="0" w:type="dxa"/>
              <w:bottom w:w="0" w:type="dxa"/>
              <w:right w:w="0" w:type="dxa"/>
            </w:tcMar>
          </w:tcPr>
          <w:p w:rsidR="001228A9" w:rsidRPr="001228A9" w:rsidRDefault="001228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28A9" w:rsidRPr="001228A9" w:rsidRDefault="001228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28A9" w:rsidRPr="001228A9" w:rsidRDefault="001228A9">
            <w:pPr>
              <w:pStyle w:val="ConsPlusNormal"/>
              <w:jc w:val="center"/>
            </w:pPr>
            <w:r w:rsidRPr="001228A9">
              <w:t>Список изменяющих документов</w:t>
            </w:r>
          </w:p>
          <w:p w:rsidR="001228A9" w:rsidRPr="001228A9" w:rsidRDefault="001228A9">
            <w:pPr>
              <w:pStyle w:val="ConsPlusNormal"/>
              <w:jc w:val="center"/>
            </w:pPr>
            <w:r w:rsidRPr="001228A9">
              <w:t xml:space="preserve">(в ред. </w:t>
            </w:r>
            <w:hyperlink r:id="rId4">
              <w:r w:rsidRPr="001228A9">
                <w:t>Приказа</w:t>
              </w:r>
            </w:hyperlink>
            <w:r w:rsidRPr="001228A9">
              <w:t xml:space="preserve"> ФНС России от 21.02.2025 N ЕД-7-2/124@)</w:t>
            </w:r>
          </w:p>
        </w:tc>
        <w:tc>
          <w:tcPr>
            <w:tcW w:w="113" w:type="dxa"/>
            <w:tcBorders>
              <w:top w:val="nil"/>
              <w:left w:val="nil"/>
              <w:bottom w:val="nil"/>
              <w:right w:val="nil"/>
            </w:tcBorders>
            <w:shd w:val="clear" w:color="auto" w:fill="F4F3F8"/>
            <w:tcMar>
              <w:top w:w="0" w:type="dxa"/>
              <w:left w:w="0" w:type="dxa"/>
              <w:bottom w:w="0" w:type="dxa"/>
              <w:right w:w="0" w:type="dxa"/>
            </w:tcMar>
          </w:tcPr>
          <w:p w:rsidR="001228A9" w:rsidRPr="001228A9" w:rsidRDefault="001228A9">
            <w:pPr>
              <w:pStyle w:val="ConsPlusNormal"/>
            </w:pPr>
          </w:p>
        </w:tc>
      </w:tr>
    </w:tbl>
    <w:p w:rsidR="001228A9" w:rsidRPr="001228A9" w:rsidRDefault="001228A9">
      <w:pPr>
        <w:pStyle w:val="ConsPlusNormal"/>
        <w:jc w:val="both"/>
      </w:pPr>
    </w:p>
    <w:p w:rsidR="001228A9" w:rsidRPr="001228A9" w:rsidRDefault="001228A9">
      <w:pPr>
        <w:pStyle w:val="ConsPlusNormal"/>
        <w:jc w:val="right"/>
      </w:pPr>
      <w:r w:rsidRPr="001228A9">
        <w:t>Форма</w:t>
      </w:r>
    </w:p>
    <w:p w:rsidR="001228A9" w:rsidRPr="001228A9" w:rsidRDefault="001228A9">
      <w:pPr>
        <w:pStyle w:val="ConsPlusNormal"/>
        <w:jc w:val="both"/>
      </w:pPr>
    </w:p>
    <w:p w:rsidR="001228A9" w:rsidRPr="001228A9" w:rsidRDefault="001228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1228A9" w:rsidRPr="001228A9">
        <w:tc>
          <w:tcPr>
            <w:tcW w:w="9060" w:type="dxa"/>
            <w:tcBorders>
              <w:top w:val="nil"/>
              <w:left w:val="nil"/>
              <w:bottom w:val="nil"/>
              <w:right w:val="nil"/>
            </w:tcBorders>
            <w:vAlign w:val="center"/>
          </w:tcPr>
          <w:p w:rsidR="001228A9" w:rsidRPr="001228A9" w:rsidRDefault="001228A9">
            <w:pPr>
              <w:pStyle w:val="ConsPlusNormal"/>
              <w:jc w:val="center"/>
            </w:pPr>
            <w:bookmarkStart w:id="1" w:name="P44"/>
            <w:bookmarkEnd w:id="1"/>
            <w:r w:rsidRPr="001228A9">
              <w:t>Проверочный лист</w:t>
            </w:r>
          </w:p>
          <w:p w:rsidR="001228A9" w:rsidRPr="001228A9" w:rsidRDefault="001228A9">
            <w:pPr>
              <w:pStyle w:val="ConsPlusNormal"/>
              <w:jc w:val="center"/>
            </w:pPr>
            <w:r w:rsidRPr="001228A9">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Федеральной налоговой службы при осуществлении федерального государственного контроля (надзора) за проведением лотерей</w:t>
            </w:r>
          </w:p>
        </w:tc>
      </w:tr>
      <w:tr w:rsidR="001228A9" w:rsidRPr="001228A9">
        <w:tc>
          <w:tcPr>
            <w:tcW w:w="9060" w:type="dxa"/>
            <w:tcBorders>
              <w:top w:val="nil"/>
              <w:left w:val="nil"/>
              <w:bottom w:val="nil"/>
              <w:right w:val="nil"/>
            </w:tcBorders>
            <w:vAlign w:val="center"/>
          </w:tcPr>
          <w:p w:rsidR="001228A9" w:rsidRPr="001228A9" w:rsidRDefault="001228A9">
            <w:pPr>
              <w:pStyle w:val="ConsPlusNormal"/>
              <w:jc w:val="center"/>
            </w:pPr>
            <w:r w:rsidRPr="001228A9">
              <w:t>Дата заполнения "__" ______ 202_ г.</w:t>
            </w:r>
          </w:p>
        </w:tc>
      </w:tr>
      <w:tr w:rsidR="001228A9" w:rsidRPr="001228A9">
        <w:tc>
          <w:tcPr>
            <w:tcW w:w="9060" w:type="dxa"/>
            <w:tcBorders>
              <w:top w:val="nil"/>
              <w:left w:val="nil"/>
              <w:bottom w:val="single" w:sz="4" w:space="0" w:color="auto"/>
              <w:right w:val="nil"/>
            </w:tcBorders>
          </w:tcPr>
          <w:p w:rsidR="001228A9" w:rsidRPr="001228A9" w:rsidRDefault="001228A9">
            <w:pPr>
              <w:pStyle w:val="ConsPlusNormal"/>
            </w:pPr>
          </w:p>
        </w:tc>
      </w:tr>
      <w:tr w:rsidR="001228A9" w:rsidRPr="001228A9">
        <w:tc>
          <w:tcPr>
            <w:tcW w:w="9060" w:type="dxa"/>
            <w:tcBorders>
              <w:top w:val="single" w:sz="4" w:space="0" w:color="auto"/>
              <w:left w:val="nil"/>
              <w:bottom w:val="nil"/>
              <w:right w:val="nil"/>
            </w:tcBorders>
            <w:vAlign w:val="center"/>
          </w:tcPr>
          <w:p w:rsidR="001228A9" w:rsidRPr="001228A9" w:rsidRDefault="001228A9">
            <w:pPr>
              <w:pStyle w:val="ConsPlusNormal"/>
              <w:jc w:val="center"/>
            </w:pPr>
            <w:r w:rsidRPr="001228A9">
              <w:t>(место (места) проведения контрольного (надзорного) мероприятия с заполнением проверочного листа)</w:t>
            </w:r>
          </w:p>
        </w:tc>
      </w:tr>
      <w:tr w:rsidR="001228A9" w:rsidRPr="001228A9">
        <w:tc>
          <w:tcPr>
            <w:tcW w:w="9060" w:type="dxa"/>
            <w:tcBorders>
              <w:top w:val="nil"/>
              <w:left w:val="nil"/>
              <w:bottom w:val="nil"/>
              <w:right w:val="nil"/>
            </w:tcBorders>
            <w:vAlign w:val="center"/>
          </w:tcPr>
          <w:p w:rsidR="001228A9" w:rsidRPr="001228A9" w:rsidRDefault="001228A9">
            <w:pPr>
              <w:pStyle w:val="ConsPlusNormal"/>
              <w:jc w:val="both"/>
            </w:pPr>
            <w:r w:rsidRPr="001228A9">
              <w:t>1.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 _________________________________________</w:t>
            </w:r>
          </w:p>
        </w:tc>
      </w:tr>
      <w:tr w:rsidR="001228A9" w:rsidRPr="001228A9">
        <w:tc>
          <w:tcPr>
            <w:tcW w:w="9060" w:type="dxa"/>
            <w:tcBorders>
              <w:top w:val="nil"/>
              <w:left w:val="nil"/>
              <w:bottom w:val="nil"/>
              <w:right w:val="nil"/>
            </w:tcBorders>
            <w:vAlign w:val="center"/>
          </w:tcPr>
          <w:p w:rsidR="001228A9" w:rsidRPr="001228A9" w:rsidRDefault="001228A9">
            <w:pPr>
              <w:pStyle w:val="ConsPlusNormal"/>
              <w:jc w:val="both"/>
            </w:pPr>
            <w:r w:rsidRPr="001228A9">
              <w:t>2. Наименование контрольного (надзорного) органа и реквизиты нормативного правового акта об утверждении формы проверочного листа ______________________</w:t>
            </w:r>
          </w:p>
        </w:tc>
      </w:tr>
      <w:tr w:rsidR="001228A9" w:rsidRPr="001228A9">
        <w:tc>
          <w:tcPr>
            <w:tcW w:w="9060" w:type="dxa"/>
            <w:tcBorders>
              <w:top w:val="nil"/>
              <w:left w:val="nil"/>
              <w:bottom w:val="nil"/>
              <w:right w:val="nil"/>
            </w:tcBorders>
            <w:vAlign w:val="center"/>
          </w:tcPr>
          <w:p w:rsidR="001228A9" w:rsidRPr="001228A9" w:rsidRDefault="001228A9">
            <w:pPr>
              <w:pStyle w:val="ConsPlusNormal"/>
              <w:jc w:val="both"/>
            </w:pPr>
            <w:r w:rsidRPr="001228A9">
              <w:t>3. Объект федерального государственного контроля (надзора), в отношении которого проводится контрольное (надзорное) мероприятие: _____________________________</w:t>
            </w:r>
          </w:p>
        </w:tc>
      </w:tr>
      <w:tr w:rsidR="001228A9" w:rsidRPr="001228A9">
        <w:tc>
          <w:tcPr>
            <w:tcW w:w="9060" w:type="dxa"/>
            <w:tcBorders>
              <w:top w:val="nil"/>
              <w:left w:val="nil"/>
              <w:bottom w:val="single" w:sz="4" w:space="0" w:color="auto"/>
              <w:right w:val="nil"/>
            </w:tcBorders>
          </w:tcPr>
          <w:p w:rsidR="001228A9" w:rsidRPr="001228A9" w:rsidRDefault="001228A9">
            <w:pPr>
              <w:pStyle w:val="ConsPlusNormal"/>
            </w:pPr>
          </w:p>
        </w:tc>
      </w:tr>
      <w:tr w:rsidR="001228A9" w:rsidRPr="001228A9">
        <w:tc>
          <w:tcPr>
            <w:tcW w:w="9060" w:type="dxa"/>
            <w:tcBorders>
              <w:top w:val="single" w:sz="4" w:space="0" w:color="auto"/>
              <w:left w:val="nil"/>
              <w:bottom w:val="nil"/>
              <w:right w:val="nil"/>
            </w:tcBorders>
            <w:vAlign w:val="center"/>
          </w:tcPr>
          <w:p w:rsidR="001228A9" w:rsidRPr="001228A9" w:rsidRDefault="001228A9">
            <w:pPr>
              <w:pStyle w:val="ConsPlusNormal"/>
              <w:jc w:val="both"/>
            </w:pPr>
            <w:r w:rsidRPr="001228A9">
              <w:t>4. Наименование юридического лица, его идентификационный номер налогоплательщика и (или) основной государственный регистрационный номер, фамилия, имя и отчество (при наличии) индивидуального предпринимателя, основной государственный регистрационный номер индивидуального предпринимателя: _________________________________________________________</w:t>
            </w:r>
          </w:p>
        </w:tc>
      </w:tr>
      <w:tr w:rsidR="001228A9" w:rsidRPr="001228A9">
        <w:tc>
          <w:tcPr>
            <w:tcW w:w="9060" w:type="dxa"/>
            <w:tcBorders>
              <w:top w:val="nil"/>
              <w:left w:val="nil"/>
              <w:bottom w:val="nil"/>
              <w:right w:val="nil"/>
            </w:tcBorders>
            <w:vAlign w:val="center"/>
          </w:tcPr>
          <w:p w:rsidR="001228A9" w:rsidRPr="001228A9" w:rsidRDefault="001228A9">
            <w:pPr>
              <w:pStyle w:val="ConsPlusNormal"/>
              <w:jc w:val="both"/>
            </w:pPr>
            <w:r w:rsidRPr="001228A9">
              <w:t>5. Адрес юридического лица в пределах местонахождения (его филиалов, представительств, обособленных структурных подразделений), адрес места жительства индивидуального предпринимателя, являющегося контролируемым лицом _________________________________________________________________________</w:t>
            </w:r>
          </w:p>
        </w:tc>
      </w:tr>
      <w:tr w:rsidR="001228A9" w:rsidRPr="001228A9">
        <w:tc>
          <w:tcPr>
            <w:tcW w:w="9060" w:type="dxa"/>
            <w:tcBorders>
              <w:top w:val="nil"/>
              <w:left w:val="nil"/>
              <w:bottom w:val="nil"/>
              <w:right w:val="nil"/>
            </w:tcBorders>
          </w:tcPr>
          <w:p w:rsidR="001228A9" w:rsidRPr="001228A9" w:rsidRDefault="001228A9">
            <w:pPr>
              <w:pStyle w:val="ConsPlusNormal"/>
              <w:jc w:val="both"/>
            </w:pPr>
            <w:r w:rsidRPr="001228A9">
              <w:t>6.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___________________________________________</w:t>
            </w:r>
          </w:p>
        </w:tc>
      </w:tr>
      <w:tr w:rsidR="001228A9" w:rsidRPr="001228A9">
        <w:tc>
          <w:tcPr>
            <w:tcW w:w="9060" w:type="dxa"/>
            <w:tcBorders>
              <w:top w:val="nil"/>
              <w:left w:val="nil"/>
              <w:bottom w:val="nil"/>
              <w:right w:val="nil"/>
            </w:tcBorders>
            <w:vAlign w:val="center"/>
          </w:tcPr>
          <w:p w:rsidR="001228A9" w:rsidRPr="001228A9" w:rsidRDefault="001228A9">
            <w:pPr>
              <w:pStyle w:val="ConsPlusNormal"/>
              <w:jc w:val="both"/>
            </w:pPr>
            <w:r w:rsidRPr="001228A9">
              <w:t>7. Учетный номер контрольного (надзорного) мероприятия: ______________________</w:t>
            </w:r>
          </w:p>
        </w:tc>
      </w:tr>
      <w:tr w:rsidR="001228A9" w:rsidRPr="001228A9">
        <w:tc>
          <w:tcPr>
            <w:tcW w:w="9060" w:type="dxa"/>
            <w:tcBorders>
              <w:top w:val="nil"/>
              <w:left w:val="nil"/>
              <w:bottom w:val="nil"/>
              <w:right w:val="nil"/>
            </w:tcBorders>
          </w:tcPr>
          <w:p w:rsidR="001228A9" w:rsidRPr="001228A9" w:rsidRDefault="001228A9">
            <w:pPr>
              <w:pStyle w:val="ConsPlusNormal"/>
              <w:jc w:val="both"/>
            </w:pPr>
            <w:r w:rsidRPr="001228A9">
              <w:t>8.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rsidR="001228A9" w:rsidRPr="001228A9" w:rsidRDefault="001228A9">
      <w:pPr>
        <w:pStyle w:val="ConsPlusNormal"/>
        <w:jc w:val="both"/>
      </w:pPr>
    </w:p>
    <w:p w:rsidR="001228A9" w:rsidRPr="001228A9" w:rsidRDefault="001228A9">
      <w:pPr>
        <w:pStyle w:val="ConsPlusNormal"/>
        <w:sectPr w:rsidR="001228A9" w:rsidRPr="001228A9" w:rsidSect="001228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4702"/>
        <w:gridCol w:w="3427"/>
        <w:gridCol w:w="680"/>
        <w:gridCol w:w="794"/>
        <w:gridCol w:w="964"/>
        <w:gridCol w:w="794"/>
      </w:tblGrid>
      <w:tr w:rsidR="001228A9" w:rsidRPr="001228A9">
        <w:tc>
          <w:tcPr>
            <w:tcW w:w="518" w:type="dxa"/>
            <w:vMerge w:val="restart"/>
          </w:tcPr>
          <w:p w:rsidR="001228A9" w:rsidRPr="001228A9" w:rsidRDefault="001228A9">
            <w:pPr>
              <w:pStyle w:val="ConsPlusNormal"/>
              <w:jc w:val="center"/>
            </w:pPr>
            <w:r w:rsidRPr="001228A9">
              <w:lastRenderedPageBreak/>
              <w:t>N п/п</w:t>
            </w:r>
          </w:p>
        </w:tc>
        <w:tc>
          <w:tcPr>
            <w:tcW w:w="4702" w:type="dxa"/>
            <w:vMerge w:val="restart"/>
          </w:tcPr>
          <w:p w:rsidR="001228A9" w:rsidRPr="001228A9" w:rsidRDefault="001228A9">
            <w:pPr>
              <w:pStyle w:val="ConsPlusNormal"/>
              <w:jc w:val="center"/>
            </w:pPr>
            <w:r w:rsidRPr="001228A9">
              <w:t>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427" w:type="dxa"/>
            <w:vMerge w:val="restart"/>
          </w:tcPr>
          <w:p w:rsidR="001228A9" w:rsidRPr="001228A9" w:rsidRDefault="001228A9">
            <w:pPr>
              <w:pStyle w:val="ConsPlusNormal"/>
              <w:jc w:val="center"/>
            </w:pPr>
            <w:r w:rsidRPr="001228A9">
              <w:t>Реквизиты нормативных правовых актов с указанием их структурных единиц, которыми установлены обязательные требования</w:t>
            </w:r>
          </w:p>
        </w:tc>
        <w:tc>
          <w:tcPr>
            <w:tcW w:w="2438" w:type="dxa"/>
            <w:gridSpan w:val="3"/>
          </w:tcPr>
          <w:p w:rsidR="001228A9" w:rsidRPr="001228A9" w:rsidRDefault="001228A9">
            <w:pPr>
              <w:pStyle w:val="ConsPlusNormal"/>
              <w:jc w:val="center"/>
            </w:pPr>
            <w:r w:rsidRPr="001228A9">
              <w:t>Ответы на контрольные вопросы</w:t>
            </w:r>
          </w:p>
        </w:tc>
        <w:tc>
          <w:tcPr>
            <w:tcW w:w="794" w:type="dxa"/>
            <w:vMerge w:val="restart"/>
          </w:tcPr>
          <w:p w:rsidR="001228A9" w:rsidRPr="001228A9" w:rsidRDefault="001228A9">
            <w:pPr>
              <w:pStyle w:val="ConsPlusNormal"/>
              <w:jc w:val="center"/>
            </w:pPr>
            <w:r w:rsidRPr="001228A9">
              <w:t>Примечание</w:t>
            </w:r>
          </w:p>
        </w:tc>
      </w:tr>
      <w:tr w:rsidR="001228A9" w:rsidRPr="001228A9">
        <w:tc>
          <w:tcPr>
            <w:tcW w:w="518" w:type="dxa"/>
            <w:vMerge/>
          </w:tcPr>
          <w:p w:rsidR="001228A9" w:rsidRPr="001228A9" w:rsidRDefault="001228A9">
            <w:pPr>
              <w:pStyle w:val="ConsPlusNormal"/>
            </w:pPr>
          </w:p>
        </w:tc>
        <w:tc>
          <w:tcPr>
            <w:tcW w:w="4702" w:type="dxa"/>
            <w:vMerge/>
          </w:tcPr>
          <w:p w:rsidR="001228A9" w:rsidRPr="001228A9" w:rsidRDefault="001228A9">
            <w:pPr>
              <w:pStyle w:val="ConsPlusNormal"/>
            </w:pP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jc w:val="center"/>
            </w:pPr>
            <w:r w:rsidRPr="001228A9">
              <w:t>Да</w:t>
            </w:r>
          </w:p>
        </w:tc>
        <w:tc>
          <w:tcPr>
            <w:tcW w:w="794" w:type="dxa"/>
          </w:tcPr>
          <w:p w:rsidR="001228A9" w:rsidRPr="001228A9" w:rsidRDefault="001228A9">
            <w:pPr>
              <w:pStyle w:val="ConsPlusNormal"/>
              <w:jc w:val="center"/>
            </w:pPr>
            <w:r w:rsidRPr="001228A9">
              <w:t>Нет</w:t>
            </w:r>
          </w:p>
        </w:tc>
        <w:tc>
          <w:tcPr>
            <w:tcW w:w="964" w:type="dxa"/>
          </w:tcPr>
          <w:p w:rsidR="001228A9" w:rsidRPr="001228A9" w:rsidRDefault="001228A9">
            <w:pPr>
              <w:pStyle w:val="ConsPlusNormal"/>
              <w:jc w:val="center"/>
            </w:pPr>
            <w:r w:rsidRPr="001228A9">
              <w:t>Неприменимо</w:t>
            </w:r>
          </w:p>
        </w:tc>
        <w:tc>
          <w:tcPr>
            <w:tcW w:w="794" w:type="dxa"/>
            <w:vMerge/>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w:t>
            </w:r>
          </w:p>
        </w:tc>
        <w:tc>
          <w:tcPr>
            <w:tcW w:w="4702" w:type="dxa"/>
          </w:tcPr>
          <w:p w:rsidR="001228A9" w:rsidRPr="001228A9" w:rsidRDefault="001228A9">
            <w:pPr>
              <w:pStyle w:val="ConsPlusNormal"/>
              <w:jc w:val="both"/>
            </w:pPr>
            <w:r w:rsidRPr="001228A9">
              <w:t>Соблюдается ли запрет на проведение лотерей в период избирательной кампании, кампании референдума,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tc>
        <w:tc>
          <w:tcPr>
            <w:tcW w:w="3427" w:type="dxa"/>
          </w:tcPr>
          <w:p w:rsidR="001228A9" w:rsidRPr="001228A9" w:rsidRDefault="00DA2A92">
            <w:pPr>
              <w:pStyle w:val="ConsPlusNormal"/>
              <w:jc w:val="both"/>
            </w:pPr>
            <w:hyperlink r:id="rId5">
              <w:r w:rsidR="001228A9" w:rsidRPr="001228A9">
                <w:t>Часть 1 статьи 6.1</w:t>
              </w:r>
            </w:hyperlink>
            <w:r w:rsidR="001228A9" w:rsidRPr="001228A9">
              <w:t xml:space="preserve"> Федерального закона от 11.11.2003 N 138-ФЗ "О лотереях" (Собрание законодательства Российской Федерации, 2003, N 46, ст. 4434; 2013, N 52, ст. 6981) (далее - Федеральный закон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w:t>
            </w:r>
          </w:p>
        </w:tc>
        <w:tc>
          <w:tcPr>
            <w:tcW w:w="4702" w:type="dxa"/>
          </w:tcPr>
          <w:p w:rsidR="001228A9" w:rsidRPr="001228A9" w:rsidRDefault="001228A9">
            <w:pPr>
              <w:pStyle w:val="ConsPlusNormal"/>
              <w:jc w:val="both"/>
            </w:pPr>
            <w:r w:rsidRPr="001228A9">
              <w:t>Соблюдается ли запрет на проведение азартных игр под видом лотерей?</w:t>
            </w:r>
          </w:p>
        </w:tc>
        <w:tc>
          <w:tcPr>
            <w:tcW w:w="3427" w:type="dxa"/>
          </w:tcPr>
          <w:p w:rsidR="001228A9" w:rsidRPr="001228A9" w:rsidRDefault="00DA2A92">
            <w:pPr>
              <w:pStyle w:val="ConsPlusNormal"/>
              <w:jc w:val="both"/>
            </w:pPr>
            <w:hyperlink r:id="rId6">
              <w:r w:rsidR="001228A9" w:rsidRPr="001228A9">
                <w:t>Часть 2 статьи 6.1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w:t>
            </w:r>
          </w:p>
        </w:tc>
        <w:tc>
          <w:tcPr>
            <w:tcW w:w="4702" w:type="dxa"/>
          </w:tcPr>
          <w:p w:rsidR="001228A9" w:rsidRPr="001228A9" w:rsidRDefault="001228A9">
            <w:pPr>
              <w:pStyle w:val="ConsPlusNormal"/>
              <w:jc w:val="both"/>
            </w:pPr>
            <w:r w:rsidRPr="001228A9">
              <w:t>Соблюдается ли запрет на проведение лотерей с использованием игрового оборудования, в том числе игровых автоматов?</w:t>
            </w:r>
          </w:p>
        </w:tc>
        <w:tc>
          <w:tcPr>
            <w:tcW w:w="3427" w:type="dxa"/>
          </w:tcPr>
          <w:p w:rsidR="001228A9" w:rsidRPr="001228A9" w:rsidRDefault="00DA2A92">
            <w:pPr>
              <w:pStyle w:val="ConsPlusNormal"/>
              <w:jc w:val="both"/>
            </w:pPr>
            <w:hyperlink r:id="rId7">
              <w:r w:rsidR="001228A9" w:rsidRPr="001228A9">
                <w:t>Часть 3 статьи 6.1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w:t>
            </w:r>
          </w:p>
        </w:tc>
        <w:tc>
          <w:tcPr>
            <w:tcW w:w="4702" w:type="dxa"/>
          </w:tcPr>
          <w:p w:rsidR="001228A9" w:rsidRPr="001228A9" w:rsidRDefault="001228A9">
            <w:pPr>
              <w:pStyle w:val="ConsPlusNormal"/>
              <w:jc w:val="both"/>
            </w:pPr>
            <w:r w:rsidRPr="001228A9">
              <w:t xml:space="preserve">Соблюдается ли запрет на осуществление деятельности по проведению лотерей на территории Российской Федерации, включая их проведение с использованием информационно-телекоммуникационных сетей, в том числе сети "Интернет", а также средств связи и лотерейных терминалов, за исключением лотерей, указанных в </w:t>
            </w:r>
            <w:hyperlink r:id="rId8">
              <w:r w:rsidRPr="001228A9">
                <w:t>части 4 статьи 3</w:t>
              </w:r>
            </w:hyperlink>
            <w:r w:rsidRPr="001228A9">
              <w:t xml:space="preserve"> Федерального закона N 138-ФЗ?</w:t>
            </w:r>
          </w:p>
        </w:tc>
        <w:tc>
          <w:tcPr>
            <w:tcW w:w="3427" w:type="dxa"/>
          </w:tcPr>
          <w:p w:rsidR="001228A9" w:rsidRPr="001228A9" w:rsidRDefault="00DA2A92">
            <w:pPr>
              <w:pStyle w:val="ConsPlusNormal"/>
              <w:jc w:val="both"/>
            </w:pPr>
            <w:hyperlink r:id="rId9">
              <w:r w:rsidR="001228A9" w:rsidRPr="001228A9">
                <w:t>Часть 4 статьи 6.1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w:t>
            </w:r>
          </w:p>
        </w:tc>
        <w:tc>
          <w:tcPr>
            <w:tcW w:w="4702" w:type="dxa"/>
          </w:tcPr>
          <w:p w:rsidR="001228A9" w:rsidRPr="001228A9" w:rsidRDefault="001228A9">
            <w:pPr>
              <w:pStyle w:val="ConsPlusNormal"/>
              <w:jc w:val="both"/>
            </w:pPr>
            <w:r w:rsidRPr="001228A9">
              <w:t>Соблюдается ли запрет на распространение (реализацию, выдачу) лотерейных билетов, лотерейных квитанций, электронных лотерейных билетов, прием лотерейных ставок среди лиц, не достигших возраста восемнадцати лет, а также выплату, передачу или предоставление выигрышей указанным лицам?</w:t>
            </w:r>
          </w:p>
        </w:tc>
        <w:tc>
          <w:tcPr>
            <w:tcW w:w="3427" w:type="dxa"/>
          </w:tcPr>
          <w:p w:rsidR="001228A9" w:rsidRPr="001228A9" w:rsidRDefault="00DA2A92">
            <w:pPr>
              <w:pStyle w:val="ConsPlusNormal"/>
              <w:jc w:val="both"/>
            </w:pPr>
            <w:hyperlink r:id="rId10">
              <w:r w:rsidR="001228A9" w:rsidRPr="001228A9">
                <w:t>Часть 5 статьи 6.1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w:t>
            </w:r>
          </w:p>
        </w:tc>
        <w:tc>
          <w:tcPr>
            <w:tcW w:w="4702" w:type="dxa"/>
          </w:tcPr>
          <w:p w:rsidR="001228A9" w:rsidRPr="001228A9" w:rsidRDefault="001228A9">
            <w:pPr>
              <w:pStyle w:val="ConsPlusNormal"/>
              <w:jc w:val="both"/>
            </w:pPr>
            <w:r w:rsidRPr="001228A9">
              <w:t xml:space="preserve">Соблюдается ли запрет на распространение (реализацию) лотерейных билетов </w:t>
            </w:r>
            <w:proofErr w:type="spellStart"/>
            <w:r w:rsidRPr="001228A9">
              <w:t>бестиражных</w:t>
            </w:r>
            <w:proofErr w:type="spellEnd"/>
            <w:r w:rsidRPr="001228A9">
              <w:t xml:space="preserve"> лотерей с использованием информационно-телекоммуникационных сетей, в том числе сети </w:t>
            </w:r>
            <w:r w:rsidRPr="001228A9">
              <w:lastRenderedPageBreak/>
              <w:t>"Интернет", а также средств связи и лотерейных терминалов?</w:t>
            </w:r>
          </w:p>
        </w:tc>
        <w:tc>
          <w:tcPr>
            <w:tcW w:w="3427" w:type="dxa"/>
          </w:tcPr>
          <w:p w:rsidR="001228A9" w:rsidRPr="001228A9" w:rsidRDefault="00DA2A92">
            <w:pPr>
              <w:pStyle w:val="ConsPlusNormal"/>
              <w:jc w:val="both"/>
            </w:pPr>
            <w:hyperlink r:id="rId11">
              <w:r w:rsidR="001228A9" w:rsidRPr="001228A9">
                <w:t>Часть 6 статьи 6.1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7</w:t>
            </w:r>
          </w:p>
        </w:tc>
        <w:tc>
          <w:tcPr>
            <w:tcW w:w="4702" w:type="dxa"/>
          </w:tcPr>
          <w:p w:rsidR="001228A9" w:rsidRPr="001228A9" w:rsidRDefault="001228A9">
            <w:pPr>
              <w:pStyle w:val="ConsPlusNormal"/>
              <w:jc w:val="both"/>
            </w:pPr>
            <w:r w:rsidRPr="001228A9">
              <w:t>Составляет ли размер призового фонда лотереи по отношению к выручке от проведения лотереи не менее чем 50 процентов и не более чем 70 процентов?</w:t>
            </w:r>
          </w:p>
        </w:tc>
        <w:tc>
          <w:tcPr>
            <w:tcW w:w="3427" w:type="dxa"/>
          </w:tcPr>
          <w:p w:rsidR="001228A9" w:rsidRPr="001228A9" w:rsidRDefault="00DA2A92">
            <w:pPr>
              <w:pStyle w:val="ConsPlusNormal"/>
              <w:jc w:val="both"/>
            </w:pPr>
            <w:hyperlink r:id="rId12">
              <w:r w:rsidR="001228A9" w:rsidRPr="001228A9">
                <w:t>Пункт 1 части 1 статьи 10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8</w:t>
            </w:r>
          </w:p>
        </w:tc>
        <w:tc>
          <w:tcPr>
            <w:tcW w:w="4702" w:type="dxa"/>
          </w:tcPr>
          <w:p w:rsidR="001228A9" w:rsidRPr="001228A9" w:rsidRDefault="001228A9">
            <w:pPr>
              <w:pStyle w:val="ConsPlusNormal"/>
              <w:jc w:val="both"/>
            </w:pPr>
            <w:r w:rsidRPr="001228A9">
              <w:t>Составляет ли размер целевых отчислений от лотереи, предусмотренный условиями лотереи, 4,2 процента от суммы выручки оператора лотереи от проведения лотереи за отчетный квартал, полученной в период с 1 января по 31 декабря 2025 года включительно?</w:t>
            </w:r>
          </w:p>
        </w:tc>
        <w:tc>
          <w:tcPr>
            <w:tcW w:w="3427" w:type="dxa"/>
          </w:tcPr>
          <w:p w:rsidR="001228A9" w:rsidRPr="001228A9" w:rsidRDefault="00DA2A92">
            <w:pPr>
              <w:pStyle w:val="ConsPlusNormal"/>
              <w:jc w:val="both"/>
            </w:pPr>
            <w:hyperlink r:id="rId13">
              <w:r w:rsidR="001228A9" w:rsidRPr="001228A9">
                <w:t>Пункт 2 части 1 статьи 10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8.1</w:t>
            </w:r>
          </w:p>
        </w:tc>
        <w:tc>
          <w:tcPr>
            <w:tcW w:w="4702" w:type="dxa"/>
          </w:tcPr>
          <w:p w:rsidR="001228A9" w:rsidRPr="001228A9" w:rsidRDefault="001228A9">
            <w:pPr>
              <w:pStyle w:val="ConsPlusNormal"/>
              <w:jc w:val="both"/>
            </w:pPr>
            <w:r w:rsidRPr="001228A9">
              <w:t>Составляет ли размер целевых отчислений от лотереи, предусмотренный условиями лотереи, 4,5 процента от суммы выручки оператора лотереи от проведения лотереи за отчетный квартал, полученной в период с 1 января по 31 декабря 2026 года включительно?</w:t>
            </w:r>
          </w:p>
        </w:tc>
        <w:tc>
          <w:tcPr>
            <w:tcW w:w="3427" w:type="dxa"/>
          </w:tcPr>
          <w:p w:rsidR="001228A9" w:rsidRPr="001228A9" w:rsidRDefault="00DA2A92">
            <w:pPr>
              <w:pStyle w:val="ConsPlusNormal"/>
              <w:jc w:val="both"/>
            </w:pPr>
            <w:hyperlink r:id="rId14">
              <w:r w:rsidR="001228A9" w:rsidRPr="001228A9">
                <w:t>Пункт 2 части 1 статьи 10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8.2</w:t>
            </w:r>
          </w:p>
        </w:tc>
        <w:tc>
          <w:tcPr>
            <w:tcW w:w="4702" w:type="dxa"/>
          </w:tcPr>
          <w:p w:rsidR="001228A9" w:rsidRPr="001228A9" w:rsidRDefault="001228A9">
            <w:pPr>
              <w:pStyle w:val="ConsPlusNormal"/>
              <w:jc w:val="both"/>
            </w:pPr>
            <w:r w:rsidRPr="001228A9">
              <w:t>Составляет ли размер целевых отчислений от лотереи, предусмотренный условиями лотереи, 5 процентов от суммы выручки оператора лотереи от проведения лотереи за отчетный квартал, полученной в период с 1 января по 31 декабря 2027 года включительно?</w:t>
            </w:r>
          </w:p>
        </w:tc>
        <w:tc>
          <w:tcPr>
            <w:tcW w:w="3427" w:type="dxa"/>
          </w:tcPr>
          <w:p w:rsidR="001228A9" w:rsidRPr="001228A9" w:rsidRDefault="00DA2A92">
            <w:pPr>
              <w:pStyle w:val="ConsPlusNormal"/>
              <w:jc w:val="both"/>
            </w:pPr>
            <w:hyperlink r:id="rId15">
              <w:r w:rsidR="001228A9" w:rsidRPr="001228A9">
                <w:t>Пункт 2 части 1 статьи 10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8.3</w:t>
            </w:r>
          </w:p>
        </w:tc>
        <w:tc>
          <w:tcPr>
            <w:tcW w:w="4702" w:type="dxa"/>
          </w:tcPr>
          <w:p w:rsidR="001228A9" w:rsidRPr="001228A9" w:rsidRDefault="001228A9">
            <w:pPr>
              <w:pStyle w:val="ConsPlusNormal"/>
              <w:jc w:val="both"/>
            </w:pPr>
            <w:r w:rsidRPr="001228A9">
              <w:t>Составляет ли размер целевых отчислений от лотереи, предусмотренный условиями лотереи, 5,5 процента от суммы выручки оператора лотереи от проведения лотереи за отчетный квартал, полученной начиная с 1 января 2028 года?</w:t>
            </w:r>
          </w:p>
        </w:tc>
        <w:tc>
          <w:tcPr>
            <w:tcW w:w="3427" w:type="dxa"/>
          </w:tcPr>
          <w:p w:rsidR="001228A9" w:rsidRPr="001228A9" w:rsidRDefault="00DA2A92">
            <w:pPr>
              <w:pStyle w:val="ConsPlusNormal"/>
              <w:jc w:val="both"/>
            </w:pPr>
            <w:hyperlink r:id="rId16">
              <w:r w:rsidR="001228A9" w:rsidRPr="001228A9">
                <w:t>Пункт 2 части 1 статьи 10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9</w:t>
            </w:r>
          </w:p>
        </w:tc>
        <w:tc>
          <w:tcPr>
            <w:tcW w:w="4702" w:type="dxa"/>
          </w:tcPr>
          <w:p w:rsidR="001228A9" w:rsidRPr="001228A9" w:rsidRDefault="001228A9">
            <w:pPr>
              <w:pStyle w:val="ConsPlusNormal"/>
              <w:jc w:val="both"/>
            </w:pPr>
            <w:r w:rsidRPr="001228A9">
              <w:t>Обеспечиваются ли обязательства оператора лотереи по выплате целевых отчислений от проведения лотереи в размере, предусмотренном контрактом, безотзывной банковской гарантией?</w:t>
            </w:r>
          </w:p>
        </w:tc>
        <w:tc>
          <w:tcPr>
            <w:tcW w:w="3427" w:type="dxa"/>
          </w:tcPr>
          <w:p w:rsidR="001228A9" w:rsidRPr="001228A9" w:rsidRDefault="00DA2A92">
            <w:pPr>
              <w:pStyle w:val="ConsPlusNormal"/>
              <w:jc w:val="both"/>
            </w:pPr>
            <w:hyperlink r:id="rId17">
              <w:r w:rsidR="001228A9" w:rsidRPr="001228A9">
                <w:t>Пункт 3 части 1 статьи 10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10</w:t>
            </w:r>
          </w:p>
        </w:tc>
        <w:tc>
          <w:tcPr>
            <w:tcW w:w="4702" w:type="dxa"/>
          </w:tcPr>
          <w:p w:rsidR="001228A9" w:rsidRPr="001228A9" w:rsidRDefault="001228A9">
            <w:pPr>
              <w:pStyle w:val="ConsPlusNormal"/>
              <w:jc w:val="both"/>
            </w:pPr>
            <w:r w:rsidRPr="001228A9">
              <w:t xml:space="preserve">Составляет ли срок действия безотзывной </w:t>
            </w:r>
            <w:r w:rsidRPr="001228A9">
              <w:lastRenderedPageBreak/>
              <w:t xml:space="preserve">банковской гарантии, предусмотренной </w:t>
            </w:r>
            <w:hyperlink r:id="rId18">
              <w:r w:rsidRPr="001228A9">
                <w:t>пунктом 3 части 1 статьи 10</w:t>
              </w:r>
            </w:hyperlink>
            <w:r w:rsidRPr="001228A9">
              <w:t xml:space="preserve"> Федерального закона N 138-ФЗ, не менее чем один год?</w:t>
            </w:r>
          </w:p>
        </w:tc>
        <w:tc>
          <w:tcPr>
            <w:tcW w:w="3427" w:type="dxa"/>
          </w:tcPr>
          <w:p w:rsidR="001228A9" w:rsidRPr="001228A9" w:rsidRDefault="00DA2A92">
            <w:pPr>
              <w:pStyle w:val="ConsPlusNormal"/>
              <w:jc w:val="both"/>
            </w:pPr>
            <w:hyperlink r:id="rId19">
              <w:r w:rsidR="001228A9" w:rsidRPr="001228A9">
                <w:t>Пункт 4 части 1 статьи 10</w:t>
              </w:r>
            </w:hyperlink>
            <w:r w:rsidR="001228A9" w:rsidRPr="001228A9">
              <w:t xml:space="preserve"> </w:t>
            </w:r>
            <w:r w:rsidR="001228A9" w:rsidRPr="001228A9">
              <w:lastRenderedPageBreak/>
              <w:t>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11</w:t>
            </w:r>
          </w:p>
        </w:tc>
        <w:tc>
          <w:tcPr>
            <w:tcW w:w="4702" w:type="dxa"/>
          </w:tcPr>
          <w:p w:rsidR="001228A9" w:rsidRPr="001228A9" w:rsidRDefault="001228A9">
            <w:pPr>
              <w:pStyle w:val="ConsPlusNormal"/>
              <w:jc w:val="both"/>
            </w:pPr>
            <w:r w:rsidRPr="001228A9">
              <w:t xml:space="preserve">Выдана ли безотзывная банковская гарантия, предусмотренная </w:t>
            </w:r>
            <w:hyperlink r:id="rId20">
              <w:r w:rsidRPr="001228A9">
                <w:t>пунктом 3 части 1 статьи 10</w:t>
              </w:r>
            </w:hyperlink>
            <w:r w:rsidRPr="001228A9">
              <w:t xml:space="preserve"> Федерального закона N 138-ФЗ, банком, включенным в предусмотренный </w:t>
            </w:r>
            <w:hyperlink r:id="rId21">
              <w:r w:rsidRPr="001228A9">
                <w:t>статьей 74.1</w:t>
              </w:r>
            </w:hyperlink>
            <w:r w:rsidRPr="001228A9">
              <w:t xml:space="preserve"> Налогового кодекса Российской Федерации (Собрание законодательства Российской Федерации, 1998, N 31, ст. 3824; 2019, N 52, ст. 7788) перечень банков, отвечающих установленным требованиям для принятия банковских гарантий в целях налогообложения?</w:t>
            </w:r>
          </w:p>
        </w:tc>
        <w:tc>
          <w:tcPr>
            <w:tcW w:w="3427" w:type="dxa"/>
          </w:tcPr>
          <w:p w:rsidR="001228A9" w:rsidRPr="001228A9" w:rsidRDefault="00DA2A92">
            <w:pPr>
              <w:pStyle w:val="ConsPlusNormal"/>
              <w:jc w:val="both"/>
            </w:pPr>
            <w:hyperlink r:id="rId22">
              <w:r w:rsidR="001228A9" w:rsidRPr="001228A9">
                <w:t>Пункт 5 части 1 статьи 10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12</w:t>
            </w:r>
          </w:p>
        </w:tc>
        <w:tc>
          <w:tcPr>
            <w:tcW w:w="4702" w:type="dxa"/>
          </w:tcPr>
          <w:p w:rsidR="001228A9" w:rsidRPr="001228A9" w:rsidRDefault="001228A9">
            <w:pPr>
              <w:pStyle w:val="ConsPlusNormal"/>
              <w:jc w:val="both"/>
            </w:pPr>
            <w:r w:rsidRPr="001228A9">
              <w:t xml:space="preserve">Перечисляет ли оператор лотереи ежеквартально в федеральный бюджет целевые отчисления от лотереи в объеме, рассчитанном исходя из обязательных нормативов, предусмотренных </w:t>
            </w:r>
            <w:hyperlink r:id="rId23">
              <w:r w:rsidRPr="001228A9">
                <w:t>статьей 10</w:t>
              </w:r>
            </w:hyperlink>
            <w:r w:rsidRPr="001228A9">
              <w:t xml:space="preserve"> Федерального закона N 138-ФЗ?</w:t>
            </w:r>
          </w:p>
        </w:tc>
        <w:tc>
          <w:tcPr>
            <w:tcW w:w="3427" w:type="dxa"/>
          </w:tcPr>
          <w:p w:rsidR="001228A9" w:rsidRPr="001228A9" w:rsidRDefault="00DA2A92">
            <w:pPr>
              <w:pStyle w:val="ConsPlusNormal"/>
              <w:jc w:val="both"/>
            </w:pPr>
            <w:hyperlink r:id="rId24">
              <w:r w:rsidR="001228A9" w:rsidRPr="001228A9">
                <w:t>Часть 2 статьи 11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13</w:t>
            </w:r>
          </w:p>
        </w:tc>
        <w:tc>
          <w:tcPr>
            <w:tcW w:w="4702" w:type="dxa"/>
          </w:tcPr>
          <w:p w:rsidR="001228A9" w:rsidRPr="001228A9" w:rsidRDefault="001228A9">
            <w:pPr>
              <w:pStyle w:val="ConsPlusNormal"/>
              <w:jc w:val="both"/>
            </w:pPr>
            <w:r w:rsidRPr="001228A9">
              <w:t>Содержит ли лотерейный билет следующие реквизиты:</w:t>
            </w:r>
          </w:p>
          <w:p w:rsidR="001228A9" w:rsidRPr="001228A9" w:rsidRDefault="001228A9">
            <w:pPr>
              <w:pStyle w:val="ConsPlusNormal"/>
              <w:jc w:val="both"/>
            </w:pPr>
            <w:r w:rsidRPr="001228A9">
              <w:t>1) номер и дату распоряжения Правительства Российской Федерации о проведении лотереи;</w:t>
            </w:r>
          </w:p>
          <w:p w:rsidR="001228A9" w:rsidRPr="001228A9" w:rsidRDefault="001228A9">
            <w:pPr>
              <w:pStyle w:val="ConsPlusNormal"/>
              <w:jc w:val="both"/>
            </w:pPr>
            <w:r w:rsidRPr="001228A9">
              <w:t>2) наименование оператора лотереи и номер его контактного телефона;</w:t>
            </w:r>
          </w:p>
          <w:p w:rsidR="001228A9" w:rsidRPr="001228A9" w:rsidRDefault="001228A9">
            <w:pPr>
              <w:pStyle w:val="ConsPlusNormal"/>
              <w:jc w:val="both"/>
            </w:pPr>
            <w:r w:rsidRPr="001228A9">
              <w:t>3) наименование лотереи;</w:t>
            </w:r>
          </w:p>
          <w:p w:rsidR="001228A9" w:rsidRPr="001228A9" w:rsidRDefault="001228A9">
            <w:pPr>
              <w:pStyle w:val="ConsPlusNormal"/>
              <w:jc w:val="both"/>
            </w:pPr>
            <w:r w:rsidRPr="001228A9">
              <w:t>4) номер лотерейного билета;</w:t>
            </w:r>
          </w:p>
          <w:p w:rsidR="001228A9" w:rsidRPr="001228A9" w:rsidRDefault="001228A9">
            <w:pPr>
              <w:pStyle w:val="ConsPlusNormal"/>
              <w:jc w:val="both"/>
            </w:pPr>
            <w:r w:rsidRPr="001228A9">
              <w:t>5) наименование организатора лотереи;</w:t>
            </w:r>
          </w:p>
          <w:p w:rsidR="001228A9" w:rsidRPr="001228A9" w:rsidRDefault="001228A9">
            <w:pPr>
              <w:pStyle w:val="ConsPlusNormal"/>
              <w:jc w:val="both"/>
            </w:pPr>
            <w:r w:rsidRPr="001228A9">
              <w:t>6) выдержки из условий лотереи,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rsidR="001228A9" w:rsidRPr="001228A9" w:rsidRDefault="001228A9">
            <w:pPr>
              <w:pStyle w:val="ConsPlusNormal"/>
              <w:jc w:val="both"/>
            </w:pPr>
            <w:r w:rsidRPr="001228A9">
              <w:t>7) размер призового фонда лотереи (в процентах от выручки от проведения лотереи);</w:t>
            </w:r>
          </w:p>
          <w:p w:rsidR="001228A9" w:rsidRPr="001228A9" w:rsidRDefault="001228A9">
            <w:pPr>
              <w:pStyle w:val="ConsPlusNormal"/>
              <w:jc w:val="both"/>
            </w:pPr>
            <w:r w:rsidRPr="001228A9">
              <w:t>8) цену лотерейного билета или цена единичной ставки (стоимость минимальной лотерейной комбинации);</w:t>
            </w:r>
          </w:p>
          <w:p w:rsidR="001228A9" w:rsidRPr="001228A9" w:rsidRDefault="001228A9">
            <w:pPr>
              <w:pStyle w:val="ConsPlusNormal"/>
              <w:jc w:val="both"/>
            </w:pPr>
            <w:r w:rsidRPr="001228A9">
              <w:t xml:space="preserve">9) дату и место проведения розыгрыша призового фонда лотереи, а также сроки и </w:t>
            </w:r>
            <w:r w:rsidRPr="001228A9">
              <w:lastRenderedPageBreak/>
              <w:t>источники опубликования официальных результатов розыгрыша (для тиражной лотереи);</w:t>
            </w:r>
          </w:p>
          <w:p w:rsidR="001228A9" w:rsidRPr="001228A9" w:rsidRDefault="001228A9">
            <w:pPr>
              <w:pStyle w:val="ConsPlusNormal"/>
              <w:jc w:val="both"/>
            </w:pPr>
            <w:r w:rsidRPr="001228A9">
              <w:t>10) информацию о месте и сроках получения выигрышей?</w:t>
            </w:r>
          </w:p>
        </w:tc>
        <w:tc>
          <w:tcPr>
            <w:tcW w:w="3427" w:type="dxa"/>
          </w:tcPr>
          <w:p w:rsidR="001228A9" w:rsidRPr="001228A9" w:rsidRDefault="00DA2A92">
            <w:pPr>
              <w:pStyle w:val="ConsPlusNormal"/>
              <w:jc w:val="both"/>
            </w:pPr>
            <w:hyperlink r:id="rId25">
              <w:r w:rsidR="001228A9" w:rsidRPr="001228A9">
                <w:t>Часть 1 статьи 12</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14</w:t>
            </w:r>
          </w:p>
        </w:tc>
        <w:tc>
          <w:tcPr>
            <w:tcW w:w="4702" w:type="dxa"/>
          </w:tcPr>
          <w:p w:rsidR="001228A9" w:rsidRPr="001228A9" w:rsidRDefault="001228A9">
            <w:pPr>
              <w:pStyle w:val="ConsPlusNormal"/>
              <w:jc w:val="both"/>
            </w:pPr>
            <w:r w:rsidRPr="001228A9">
              <w:t>Содержит ли электронный лотерейный билет следующие реквизиты:</w:t>
            </w:r>
          </w:p>
          <w:p w:rsidR="001228A9" w:rsidRPr="001228A9" w:rsidRDefault="001228A9">
            <w:pPr>
              <w:pStyle w:val="ConsPlusNormal"/>
              <w:jc w:val="both"/>
            </w:pPr>
            <w:r w:rsidRPr="001228A9">
              <w:t>1) наименование оператора лотереи;</w:t>
            </w:r>
          </w:p>
          <w:p w:rsidR="001228A9" w:rsidRPr="001228A9" w:rsidRDefault="001228A9">
            <w:pPr>
              <w:pStyle w:val="ConsPlusNormal"/>
              <w:jc w:val="both"/>
            </w:pPr>
            <w:r w:rsidRPr="001228A9">
              <w:t>2) номер электронного лотерейного билета;</w:t>
            </w:r>
          </w:p>
          <w:p w:rsidR="001228A9" w:rsidRPr="001228A9" w:rsidRDefault="001228A9">
            <w:pPr>
              <w:pStyle w:val="ConsPlusNormal"/>
              <w:jc w:val="both"/>
            </w:pPr>
            <w:r w:rsidRPr="001228A9">
              <w:t>3) наименование организатора лотереи;</w:t>
            </w:r>
          </w:p>
          <w:p w:rsidR="001228A9" w:rsidRPr="001228A9" w:rsidRDefault="001228A9">
            <w:pPr>
              <w:pStyle w:val="ConsPlusNormal"/>
              <w:jc w:val="both"/>
            </w:pPr>
            <w:r w:rsidRPr="001228A9">
              <w:t>4) цену лотерейного билета или цена одной лотерейной ставки (лотерейных ставок)?</w:t>
            </w:r>
          </w:p>
        </w:tc>
        <w:tc>
          <w:tcPr>
            <w:tcW w:w="3427" w:type="dxa"/>
          </w:tcPr>
          <w:p w:rsidR="001228A9" w:rsidRPr="001228A9" w:rsidRDefault="00DA2A92">
            <w:pPr>
              <w:pStyle w:val="ConsPlusNormal"/>
              <w:jc w:val="both"/>
            </w:pPr>
            <w:hyperlink r:id="rId26">
              <w:r w:rsidR="001228A9" w:rsidRPr="001228A9">
                <w:t>Часть 2 статьи 12</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15</w:t>
            </w:r>
          </w:p>
        </w:tc>
        <w:tc>
          <w:tcPr>
            <w:tcW w:w="4702" w:type="dxa"/>
          </w:tcPr>
          <w:p w:rsidR="001228A9" w:rsidRPr="001228A9" w:rsidRDefault="001228A9">
            <w:pPr>
              <w:pStyle w:val="ConsPlusNormal"/>
              <w:jc w:val="both"/>
            </w:pPr>
            <w:r w:rsidRPr="001228A9">
              <w:t>Размещается ли на официальном сайте оператора лотереи в сети "Интернет" информация о проведении лотереи с использованием электронного лотерейного билета?</w:t>
            </w:r>
          </w:p>
        </w:tc>
        <w:tc>
          <w:tcPr>
            <w:tcW w:w="3427" w:type="dxa"/>
            <w:vMerge w:val="restart"/>
            <w:vAlign w:val="center"/>
          </w:tcPr>
          <w:p w:rsidR="001228A9" w:rsidRPr="001228A9" w:rsidRDefault="00DA2A92">
            <w:pPr>
              <w:pStyle w:val="ConsPlusNormal"/>
              <w:jc w:val="both"/>
            </w:pPr>
            <w:hyperlink r:id="rId27">
              <w:r w:rsidR="001228A9" w:rsidRPr="001228A9">
                <w:t>Часть 3 статьи 12</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16</w:t>
            </w:r>
          </w:p>
        </w:tc>
        <w:tc>
          <w:tcPr>
            <w:tcW w:w="4702" w:type="dxa"/>
          </w:tcPr>
          <w:p w:rsidR="001228A9" w:rsidRPr="001228A9" w:rsidRDefault="001228A9">
            <w:pPr>
              <w:pStyle w:val="ConsPlusNormal"/>
              <w:jc w:val="both"/>
            </w:pPr>
            <w:r w:rsidRPr="001228A9">
              <w:t>Содержит ли информация о проведении лотереи с использованием электронного лотерейного билета, размещенная на официальном сайте оператора лотереи в сети "Интернет", следующие условия:</w:t>
            </w:r>
          </w:p>
          <w:p w:rsidR="001228A9" w:rsidRPr="001228A9" w:rsidRDefault="001228A9">
            <w:pPr>
              <w:pStyle w:val="ConsPlusNormal"/>
              <w:jc w:val="both"/>
            </w:pPr>
            <w:r w:rsidRPr="001228A9">
              <w:t>1) номер и дату распоряжения Правительства Российской Федерации о проведении лотереи;</w:t>
            </w:r>
          </w:p>
          <w:p w:rsidR="001228A9" w:rsidRPr="001228A9" w:rsidRDefault="001228A9">
            <w:pPr>
              <w:pStyle w:val="ConsPlusNormal"/>
              <w:jc w:val="both"/>
            </w:pPr>
            <w:r w:rsidRPr="001228A9">
              <w:t>2) наименование оператора лотереи и номер его контактного телефона;</w:t>
            </w:r>
          </w:p>
          <w:p w:rsidR="001228A9" w:rsidRPr="001228A9" w:rsidRDefault="001228A9">
            <w:pPr>
              <w:pStyle w:val="ConsPlusNormal"/>
              <w:jc w:val="both"/>
            </w:pPr>
            <w:r w:rsidRPr="001228A9">
              <w:t>3) наименование лотереи;</w:t>
            </w:r>
          </w:p>
          <w:p w:rsidR="001228A9" w:rsidRPr="001228A9" w:rsidRDefault="001228A9">
            <w:pPr>
              <w:pStyle w:val="ConsPlusNormal"/>
              <w:jc w:val="both"/>
            </w:pPr>
            <w:r w:rsidRPr="001228A9">
              <w:t>4) наименование организатора лотереи;</w:t>
            </w:r>
          </w:p>
          <w:p w:rsidR="001228A9" w:rsidRPr="001228A9" w:rsidRDefault="001228A9">
            <w:pPr>
              <w:pStyle w:val="ConsPlusNormal"/>
              <w:jc w:val="both"/>
            </w:pPr>
            <w:r w:rsidRPr="001228A9">
              <w:t>5) выдержки из условий лотереи,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rsidR="001228A9" w:rsidRPr="001228A9" w:rsidRDefault="001228A9">
            <w:pPr>
              <w:pStyle w:val="ConsPlusNormal"/>
              <w:jc w:val="both"/>
            </w:pPr>
            <w:r w:rsidRPr="001228A9">
              <w:t>6) размер призового фонда лотереи (в процентах от выручки от проведения лотереи);</w:t>
            </w:r>
          </w:p>
          <w:p w:rsidR="001228A9" w:rsidRPr="001228A9" w:rsidRDefault="001228A9">
            <w:pPr>
              <w:pStyle w:val="ConsPlusNormal"/>
              <w:jc w:val="both"/>
            </w:pPr>
            <w:r w:rsidRPr="001228A9">
              <w:t>7) цену лотерейного билета или цена одной лотерейной ставки (лотерейных ставок);</w:t>
            </w:r>
          </w:p>
          <w:p w:rsidR="001228A9" w:rsidRPr="001228A9" w:rsidRDefault="001228A9">
            <w:pPr>
              <w:pStyle w:val="ConsPlusNormal"/>
              <w:jc w:val="both"/>
            </w:pPr>
            <w:r w:rsidRPr="001228A9">
              <w:t>8) дату и место проведения розыгрыша призового фонда лотереи, а также сроки и источники опубликования официальных результатов розыгрыша (для тиражной лотереи);</w:t>
            </w:r>
          </w:p>
          <w:p w:rsidR="001228A9" w:rsidRPr="001228A9" w:rsidRDefault="001228A9">
            <w:pPr>
              <w:pStyle w:val="ConsPlusNormal"/>
              <w:jc w:val="both"/>
            </w:pPr>
            <w:r w:rsidRPr="001228A9">
              <w:lastRenderedPageBreak/>
              <w:t>9) информацию о месте и сроках получения выигрышей?</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17</w:t>
            </w:r>
          </w:p>
        </w:tc>
        <w:tc>
          <w:tcPr>
            <w:tcW w:w="4702" w:type="dxa"/>
          </w:tcPr>
          <w:p w:rsidR="001228A9" w:rsidRPr="001228A9" w:rsidRDefault="001228A9">
            <w:pPr>
              <w:pStyle w:val="ConsPlusNormal"/>
              <w:jc w:val="both"/>
            </w:pPr>
            <w:r w:rsidRPr="001228A9">
              <w:t>Учитывается и хранится ли информация об электронных лотерейных билетах в центре обработки лотерейной информации в порядке, утверждаемом организатором лотереи?</w:t>
            </w:r>
          </w:p>
        </w:tc>
        <w:tc>
          <w:tcPr>
            <w:tcW w:w="3427" w:type="dxa"/>
          </w:tcPr>
          <w:p w:rsidR="001228A9" w:rsidRPr="001228A9" w:rsidRDefault="00DA2A92">
            <w:pPr>
              <w:pStyle w:val="ConsPlusNormal"/>
              <w:jc w:val="both"/>
            </w:pPr>
            <w:hyperlink r:id="rId28">
              <w:r w:rsidR="001228A9" w:rsidRPr="001228A9">
                <w:t>Часть 4 статьи 12</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18</w:t>
            </w:r>
          </w:p>
        </w:tc>
        <w:tc>
          <w:tcPr>
            <w:tcW w:w="4702" w:type="dxa"/>
          </w:tcPr>
          <w:p w:rsidR="001228A9" w:rsidRPr="001228A9" w:rsidRDefault="001228A9">
            <w:pPr>
              <w:pStyle w:val="ConsPlusNormal"/>
              <w:jc w:val="both"/>
            </w:pPr>
            <w:r w:rsidRPr="001228A9">
              <w:t xml:space="preserve">Являются ли лотерейные билеты, используемые при проведении </w:t>
            </w:r>
            <w:proofErr w:type="spellStart"/>
            <w:r w:rsidRPr="001228A9">
              <w:t>бестиражных</w:t>
            </w:r>
            <w:proofErr w:type="spellEnd"/>
            <w:r w:rsidRPr="001228A9">
              <w:t xml:space="preserve"> лотерей, защищенной от подделок полиграфической продукцией?</w:t>
            </w:r>
          </w:p>
        </w:tc>
        <w:tc>
          <w:tcPr>
            <w:tcW w:w="3427" w:type="dxa"/>
          </w:tcPr>
          <w:p w:rsidR="001228A9" w:rsidRPr="001228A9" w:rsidRDefault="00DA2A92">
            <w:pPr>
              <w:pStyle w:val="ConsPlusNormal"/>
              <w:jc w:val="both"/>
            </w:pPr>
            <w:hyperlink r:id="rId29">
              <w:r w:rsidR="001228A9" w:rsidRPr="001228A9">
                <w:t>Часть 6 статьи 12</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19</w:t>
            </w:r>
          </w:p>
        </w:tc>
        <w:tc>
          <w:tcPr>
            <w:tcW w:w="4702" w:type="dxa"/>
          </w:tcPr>
          <w:p w:rsidR="001228A9" w:rsidRPr="001228A9" w:rsidRDefault="001228A9">
            <w:pPr>
              <w:pStyle w:val="ConsPlusNormal"/>
              <w:jc w:val="both"/>
            </w:pPr>
            <w:r w:rsidRPr="001228A9">
              <w:t>Обеспечивают ли технические характеристики лотерейного оборудования случайность распределения выигрышей при розыгрыше призового фонда тиражных лотерей?</w:t>
            </w:r>
          </w:p>
        </w:tc>
        <w:tc>
          <w:tcPr>
            <w:tcW w:w="3427" w:type="dxa"/>
          </w:tcPr>
          <w:p w:rsidR="001228A9" w:rsidRPr="001228A9" w:rsidRDefault="00DA2A92">
            <w:pPr>
              <w:pStyle w:val="ConsPlusNormal"/>
              <w:jc w:val="both"/>
            </w:pPr>
            <w:hyperlink r:id="rId30">
              <w:r w:rsidR="001228A9" w:rsidRPr="001228A9">
                <w:t>Часть 1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20</w:t>
            </w:r>
          </w:p>
        </w:tc>
        <w:tc>
          <w:tcPr>
            <w:tcW w:w="4702" w:type="dxa"/>
          </w:tcPr>
          <w:p w:rsidR="001228A9" w:rsidRPr="001228A9" w:rsidRDefault="001228A9">
            <w:pPr>
              <w:pStyle w:val="ConsPlusNormal"/>
              <w:jc w:val="both"/>
            </w:pPr>
            <w:r w:rsidRPr="001228A9">
              <w:t>Соблюдается ли запрет на предоставление лотерейным оборудованием скрытых (</w:t>
            </w:r>
            <w:proofErr w:type="spellStart"/>
            <w:r w:rsidRPr="001228A9">
              <w:t>недекларированных</w:t>
            </w:r>
            <w:proofErr w:type="spellEnd"/>
            <w:r w:rsidRPr="001228A9">
              <w:t>) возможностей и содержание в нем информационных массивов, узлов или агрегатов, недоступных для осуществления проверки?</w:t>
            </w:r>
          </w:p>
        </w:tc>
        <w:tc>
          <w:tcPr>
            <w:tcW w:w="3427" w:type="dxa"/>
          </w:tcPr>
          <w:p w:rsidR="001228A9" w:rsidRPr="001228A9" w:rsidRDefault="00DA2A92">
            <w:pPr>
              <w:pStyle w:val="ConsPlusNormal"/>
              <w:jc w:val="both"/>
            </w:pPr>
            <w:hyperlink r:id="rId31">
              <w:r w:rsidR="001228A9" w:rsidRPr="001228A9">
                <w:t>Часть 2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21</w:t>
            </w:r>
          </w:p>
        </w:tc>
        <w:tc>
          <w:tcPr>
            <w:tcW w:w="4702" w:type="dxa"/>
          </w:tcPr>
          <w:p w:rsidR="001228A9" w:rsidRPr="001228A9" w:rsidRDefault="001228A9">
            <w:pPr>
              <w:pStyle w:val="ConsPlusNormal"/>
              <w:jc w:val="both"/>
            </w:pPr>
            <w:r w:rsidRPr="001228A9">
              <w:t>Соблюдается ли запрет на обеспечение лотерейным оборудованием возможности приема лотерейной ставки (ввода или выбора лотерейной комбинации или лотерейных комбинаций), а также на соединение по сети связи с лотерейным терминалом?</w:t>
            </w:r>
          </w:p>
        </w:tc>
        <w:tc>
          <w:tcPr>
            <w:tcW w:w="3427" w:type="dxa"/>
          </w:tcPr>
          <w:p w:rsidR="001228A9" w:rsidRPr="001228A9" w:rsidRDefault="00DA2A92">
            <w:pPr>
              <w:pStyle w:val="ConsPlusNormal"/>
              <w:jc w:val="both"/>
            </w:pPr>
            <w:hyperlink r:id="rId32">
              <w:r w:rsidR="001228A9" w:rsidRPr="001228A9">
                <w:t>Часть 2.1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22</w:t>
            </w:r>
          </w:p>
        </w:tc>
        <w:tc>
          <w:tcPr>
            <w:tcW w:w="4702" w:type="dxa"/>
          </w:tcPr>
          <w:p w:rsidR="001228A9" w:rsidRPr="001228A9" w:rsidRDefault="001228A9">
            <w:pPr>
              <w:pStyle w:val="ConsPlusNormal"/>
              <w:jc w:val="both"/>
            </w:pPr>
            <w:r w:rsidRPr="001228A9">
              <w:t>Обеспечивает ли лотерейное оборудование, используемое при проведении тиражной лотереи, защиту информации от утраты, хищения, искажения, несанкционированных действий по ее уничтожению, модификации, копированию и иных подобных действий, и несанкционированного доступа по сети передачи данных?</w:t>
            </w:r>
          </w:p>
        </w:tc>
        <w:tc>
          <w:tcPr>
            <w:tcW w:w="3427" w:type="dxa"/>
          </w:tcPr>
          <w:p w:rsidR="001228A9" w:rsidRPr="001228A9" w:rsidRDefault="00DA2A92">
            <w:pPr>
              <w:pStyle w:val="ConsPlusNormal"/>
              <w:jc w:val="both"/>
            </w:pPr>
            <w:hyperlink r:id="rId33">
              <w:r w:rsidR="001228A9" w:rsidRPr="001228A9">
                <w:t>Часть 2.2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23</w:t>
            </w:r>
          </w:p>
        </w:tc>
        <w:tc>
          <w:tcPr>
            <w:tcW w:w="4702" w:type="dxa"/>
          </w:tcPr>
          <w:p w:rsidR="001228A9" w:rsidRPr="001228A9" w:rsidRDefault="001228A9">
            <w:pPr>
              <w:pStyle w:val="ConsPlusNormal"/>
              <w:jc w:val="both"/>
            </w:pPr>
            <w:r w:rsidRPr="001228A9">
              <w:t xml:space="preserve">Соблюдается ли запрет на использование в лотерейном оборудовании, лотерейных </w:t>
            </w:r>
            <w:r w:rsidRPr="001228A9">
              <w:lastRenderedPageBreak/>
              <w:t>терминалах процедур, реализующих алгоритмы, которые позволяли бы предопределять результат розыгрыша призового фонда до начала такого розыгрыша?</w:t>
            </w:r>
          </w:p>
        </w:tc>
        <w:tc>
          <w:tcPr>
            <w:tcW w:w="3427" w:type="dxa"/>
          </w:tcPr>
          <w:p w:rsidR="001228A9" w:rsidRPr="001228A9" w:rsidRDefault="00DA2A92">
            <w:pPr>
              <w:pStyle w:val="ConsPlusNormal"/>
              <w:jc w:val="both"/>
            </w:pPr>
            <w:hyperlink r:id="rId34">
              <w:r w:rsidR="001228A9" w:rsidRPr="001228A9">
                <w:t>Часть 3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24</w:t>
            </w:r>
          </w:p>
        </w:tc>
        <w:tc>
          <w:tcPr>
            <w:tcW w:w="4702" w:type="dxa"/>
          </w:tcPr>
          <w:p w:rsidR="001228A9" w:rsidRPr="001228A9" w:rsidRDefault="001228A9">
            <w:pPr>
              <w:pStyle w:val="ConsPlusNormal"/>
              <w:jc w:val="both"/>
            </w:pPr>
            <w:r w:rsidRPr="001228A9">
              <w:t>Обеспечивает ли лотерейное оборудование розыгрыш призового фонда тиражной лотереи не чаще чем один раз в пятнадцать минут?</w:t>
            </w:r>
          </w:p>
        </w:tc>
        <w:tc>
          <w:tcPr>
            <w:tcW w:w="3427" w:type="dxa"/>
          </w:tcPr>
          <w:p w:rsidR="001228A9" w:rsidRPr="001228A9" w:rsidRDefault="00DA2A92">
            <w:pPr>
              <w:pStyle w:val="ConsPlusNormal"/>
              <w:jc w:val="both"/>
            </w:pPr>
            <w:hyperlink r:id="rId35">
              <w:r w:rsidR="001228A9" w:rsidRPr="001228A9">
                <w:t>Часть 6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25</w:t>
            </w:r>
          </w:p>
        </w:tc>
        <w:tc>
          <w:tcPr>
            <w:tcW w:w="4702" w:type="dxa"/>
          </w:tcPr>
          <w:p w:rsidR="001228A9" w:rsidRPr="001228A9" w:rsidRDefault="001228A9">
            <w:pPr>
              <w:pStyle w:val="ConsPlusNormal"/>
              <w:jc w:val="both"/>
            </w:pPr>
            <w:r w:rsidRPr="001228A9">
              <w:t>Осуществляется ли лотерейным оборудованием учет розыгрышей призового фонда тиражной лотереи, текущие показатели которого вносятся в протоколы тиражных комиссий после каждого розыгрыша призового фонда тиражной лотереи?</w:t>
            </w:r>
          </w:p>
        </w:tc>
        <w:tc>
          <w:tcPr>
            <w:tcW w:w="3427" w:type="dxa"/>
          </w:tcPr>
          <w:p w:rsidR="001228A9" w:rsidRPr="001228A9" w:rsidRDefault="00DA2A92">
            <w:pPr>
              <w:pStyle w:val="ConsPlusNormal"/>
              <w:jc w:val="both"/>
            </w:pPr>
            <w:hyperlink r:id="rId36">
              <w:r w:rsidR="001228A9" w:rsidRPr="001228A9">
                <w:t>Часть 7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26</w:t>
            </w:r>
          </w:p>
        </w:tc>
        <w:tc>
          <w:tcPr>
            <w:tcW w:w="4702" w:type="dxa"/>
          </w:tcPr>
          <w:p w:rsidR="001228A9" w:rsidRPr="001228A9" w:rsidRDefault="001228A9">
            <w:pPr>
              <w:pStyle w:val="ConsPlusNormal"/>
              <w:jc w:val="both"/>
            </w:pPr>
            <w:r w:rsidRPr="001228A9">
              <w:t>Обеспечивает ли лотерейный терминал ввод (выбор) лотерейных комбинаций?</w:t>
            </w:r>
          </w:p>
        </w:tc>
        <w:tc>
          <w:tcPr>
            <w:tcW w:w="3427" w:type="dxa"/>
          </w:tcPr>
          <w:p w:rsidR="001228A9" w:rsidRPr="001228A9" w:rsidRDefault="00DA2A92">
            <w:pPr>
              <w:pStyle w:val="ConsPlusNormal"/>
              <w:jc w:val="both"/>
            </w:pPr>
            <w:hyperlink r:id="rId37">
              <w:r w:rsidR="001228A9" w:rsidRPr="001228A9">
                <w:t>Пункт 1 части 11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27</w:t>
            </w:r>
          </w:p>
        </w:tc>
        <w:tc>
          <w:tcPr>
            <w:tcW w:w="4702" w:type="dxa"/>
          </w:tcPr>
          <w:p w:rsidR="001228A9" w:rsidRPr="001228A9" w:rsidRDefault="001228A9">
            <w:pPr>
              <w:pStyle w:val="ConsPlusNormal"/>
              <w:jc w:val="both"/>
            </w:pPr>
            <w:r w:rsidRPr="001228A9">
              <w:t>Обеспечивает ли лотерейный терминал передачу данных о лотерейной ставке (лотерейных ставках) в центр обработки лотерейной информации для их регистрации и учета?</w:t>
            </w:r>
          </w:p>
        </w:tc>
        <w:tc>
          <w:tcPr>
            <w:tcW w:w="3427" w:type="dxa"/>
          </w:tcPr>
          <w:p w:rsidR="001228A9" w:rsidRPr="001228A9" w:rsidRDefault="00DA2A92">
            <w:pPr>
              <w:pStyle w:val="ConsPlusNormal"/>
              <w:jc w:val="both"/>
            </w:pPr>
            <w:hyperlink r:id="rId38">
              <w:r w:rsidR="001228A9" w:rsidRPr="001228A9">
                <w:t>Пункт 2 части 11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28</w:t>
            </w:r>
          </w:p>
        </w:tc>
        <w:tc>
          <w:tcPr>
            <w:tcW w:w="4702" w:type="dxa"/>
          </w:tcPr>
          <w:p w:rsidR="001228A9" w:rsidRPr="001228A9" w:rsidRDefault="001228A9">
            <w:pPr>
              <w:pStyle w:val="ConsPlusNormal"/>
              <w:jc w:val="both"/>
            </w:pPr>
            <w:r w:rsidRPr="001228A9">
              <w:t>Обеспечивает ли лотерейный терминал прием данных о регистрации принятой лотерейной ставки (лотерейных ставок) из центра обработки лотерейной информации?</w:t>
            </w:r>
          </w:p>
        </w:tc>
        <w:tc>
          <w:tcPr>
            <w:tcW w:w="3427" w:type="dxa"/>
          </w:tcPr>
          <w:p w:rsidR="001228A9" w:rsidRPr="001228A9" w:rsidRDefault="00DA2A92">
            <w:pPr>
              <w:pStyle w:val="ConsPlusNormal"/>
              <w:jc w:val="both"/>
            </w:pPr>
            <w:hyperlink r:id="rId39">
              <w:r w:rsidR="001228A9" w:rsidRPr="001228A9">
                <w:t>Пункт 3 части 11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29</w:t>
            </w:r>
          </w:p>
        </w:tc>
        <w:tc>
          <w:tcPr>
            <w:tcW w:w="4702" w:type="dxa"/>
          </w:tcPr>
          <w:p w:rsidR="001228A9" w:rsidRPr="001228A9" w:rsidRDefault="001228A9">
            <w:pPr>
              <w:pStyle w:val="ConsPlusNormal"/>
              <w:jc w:val="both"/>
            </w:pPr>
            <w:r w:rsidRPr="001228A9">
              <w:t>Обеспечивает ли лотерейный терминал выдачу участнику тиражной лотереи лотерейной квитанции, отображающей выбранную участником лотерейную комбинацию (выбранные лотерейные комбинации)?</w:t>
            </w:r>
          </w:p>
        </w:tc>
        <w:tc>
          <w:tcPr>
            <w:tcW w:w="3427" w:type="dxa"/>
          </w:tcPr>
          <w:p w:rsidR="001228A9" w:rsidRPr="001228A9" w:rsidRDefault="00DA2A92">
            <w:pPr>
              <w:pStyle w:val="ConsPlusNormal"/>
              <w:jc w:val="both"/>
            </w:pPr>
            <w:hyperlink r:id="rId40">
              <w:r w:rsidR="001228A9" w:rsidRPr="001228A9">
                <w:t>Пункт 4 части 11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30</w:t>
            </w:r>
          </w:p>
        </w:tc>
        <w:tc>
          <w:tcPr>
            <w:tcW w:w="4702" w:type="dxa"/>
          </w:tcPr>
          <w:p w:rsidR="001228A9" w:rsidRPr="001228A9" w:rsidRDefault="001228A9">
            <w:pPr>
              <w:pStyle w:val="ConsPlusNormal"/>
              <w:jc w:val="both"/>
            </w:pPr>
            <w:r w:rsidRPr="001228A9">
              <w:t>Соблюдается ли запрет на содержание в лотерейных терминалах скрытых (</w:t>
            </w:r>
            <w:proofErr w:type="spellStart"/>
            <w:r w:rsidRPr="001228A9">
              <w:t>недекларированных</w:t>
            </w:r>
            <w:proofErr w:type="spellEnd"/>
            <w:r w:rsidRPr="001228A9">
              <w:t>) возможностей, информационных массивов, узлов или агрегатов, недоступных для проверки?</w:t>
            </w:r>
          </w:p>
        </w:tc>
        <w:tc>
          <w:tcPr>
            <w:tcW w:w="3427" w:type="dxa"/>
          </w:tcPr>
          <w:p w:rsidR="001228A9" w:rsidRPr="001228A9" w:rsidRDefault="00DA2A92">
            <w:pPr>
              <w:pStyle w:val="ConsPlusNormal"/>
              <w:jc w:val="both"/>
            </w:pPr>
            <w:hyperlink r:id="rId41">
              <w:r w:rsidR="001228A9" w:rsidRPr="001228A9">
                <w:t>Часть 12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31</w:t>
            </w:r>
          </w:p>
        </w:tc>
        <w:tc>
          <w:tcPr>
            <w:tcW w:w="4702" w:type="dxa"/>
          </w:tcPr>
          <w:p w:rsidR="001228A9" w:rsidRPr="001228A9" w:rsidRDefault="001228A9">
            <w:pPr>
              <w:pStyle w:val="ConsPlusNormal"/>
              <w:jc w:val="both"/>
            </w:pPr>
            <w:r w:rsidRPr="001228A9">
              <w:t xml:space="preserve">Обеспечивают ли лотерейные терминалы защиту информации от утраты, хищения, </w:t>
            </w:r>
            <w:r w:rsidRPr="001228A9">
              <w:lastRenderedPageBreak/>
              <w:t>искажения, подделки, несанкционированных действий по ее уничтожению, модификации, копированию и подобных действий, а также от несанкционированного доступа к сети "Интернет"?</w:t>
            </w:r>
          </w:p>
        </w:tc>
        <w:tc>
          <w:tcPr>
            <w:tcW w:w="3427" w:type="dxa"/>
          </w:tcPr>
          <w:p w:rsidR="001228A9" w:rsidRPr="001228A9" w:rsidRDefault="00DA2A92">
            <w:pPr>
              <w:pStyle w:val="ConsPlusNormal"/>
              <w:jc w:val="both"/>
            </w:pPr>
            <w:hyperlink r:id="rId42">
              <w:r w:rsidR="001228A9" w:rsidRPr="001228A9">
                <w:t>Часть 13 статьи 12.1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32</w:t>
            </w:r>
          </w:p>
        </w:tc>
        <w:tc>
          <w:tcPr>
            <w:tcW w:w="4702" w:type="dxa"/>
          </w:tcPr>
          <w:p w:rsidR="001228A9" w:rsidRPr="001228A9" w:rsidRDefault="001228A9">
            <w:pPr>
              <w:pStyle w:val="ConsPlusNormal"/>
              <w:jc w:val="both"/>
            </w:pPr>
            <w:r w:rsidRPr="001228A9">
              <w:t>Соблюдается ли запрет на распространение лотерейных билетов, электронных лотерейных билетов, установку лотерейных терминалов в зданиях, сооружениях, в которых расположены детские, образовательные и медицинские организации?</w:t>
            </w:r>
          </w:p>
        </w:tc>
        <w:tc>
          <w:tcPr>
            <w:tcW w:w="3427" w:type="dxa"/>
          </w:tcPr>
          <w:p w:rsidR="001228A9" w:rsidRPr="001228A9" w:rsidRDefault="00DA2A92">
            <w:pPr>
              <w:pStyle w:val="ConsPlusNormal"/>
              <w:jc w:val="both"/>
            </w:pPr>
            <w:hyperlink r:id="rId43">
              <w:r w:rsidR="001228A9" w:rsidRPr="001228A9">
                <w:t>Пункт 1 статьи 12.2</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33</w:t>
            </w:r>
          </w:p>
        </w:tc>
        <w:tc>
          <w:tcPr>
            <w:tcW w:w="4702" w:type="dxa"/>
          </w:tcPr>
          <w:p w:rsidR="001228A9" w:rsidRPr="001228A9" w:rsidRDefault="001228A9">
            <w:pPr>
              <w:pStyle w:val="ConsPlusNormal"/>
              <w:jc w:val="both"/>
            </w:pPr>
            <w:r w:rsidRPr="001228A9">
              <w:t>Соблюдается ли запрет на распространение лотерейных билетов, электронных лотерейных билетов, установку лотерейных терминалов в зданиях, сооружениях, в которых расположены культовые и религиозные организации?</w:t>
            </w:r>
          </w:p>
        </w:tc>
        <w:tc>
          <w:tcPr>
            <w:tcW w:w="3427" w:type="dxa"/>
          </w:tcPr>
          <w:p w:rsidR="001228A9" w:rsidRPr="001228A9" w:rsidRDefault="00DA2A92">
            <w:pPr>
              <w:pStyle w:val="ConsPlusNormal"/>
              <w:jc w:val="both"/>
            </w:pPr>
            <w:hyperlink r:id="rId44">
              <w:r w:rsidR="001228A9" w:rsidRPr="001228A9">
                <w:t>Пункт 2 статьи 12.2</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34</w:t>
            </w:r>
          </w:p>
        </w:tc>
        <w:tc>
          <w:tcPr>
            <w:tcW w:w="4702" w:type="dxa"/>
          </w:tcPr>
          <w:p w:rsidR="001228A9" w:rsidRPr="001228A9" w:rsidRDefault="001228A9">
            <w:pPr>
              <w:pStyle w:val="ConsPlusNormal"/>
              <w:jc w:val="both"/>
            </w:pPr>
            <w:r w:rsidRPr="001228A9">
              <w:t>Обладает ли оператор лотереи исключительными правами на лотерейные программы, в том числе по лицензионным договорам о предоставлении права использования таких программ?</w:t>
            </w:r>
          </w:p>
        </w:tc>
        <w:tc>
          <w:tcPr>
            <w:tcW w:w="3427" w:type="dxa"/>
          </w:tcPr>
          <w:p w:rsidR="001228A9" w:rsidRPr="001228A9" w:rsidRDefault="00DA2A92">
            <w:pPr>
              <w:pStyle w:val="ConsPlusNormal"/>
              <w:jc w:val="both"/>
            </w:pPr>
            <w:hyperlink r:id="rId45">
              <w:r w:rsidR="001228A9" w:rsidRPr="001228A9">
                <w:t>Пункт 1 части 1 статьи 13.1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35</w:t>
            </w:r>
          </w:p>
        </w:tc>
        <w:tc>
          <w:tcPr>
            <w:tcW w:w="4702" w:type="dxa"/>
          </w:tcPr>
          <w:p w:rsidR="001228A9" w:rsidRPr="001228A9" w:rsidRDefault="001228A9">
            <w:pPr>
              <w:pStyle w:val="ConsPlusNormal"/>
              <w:jc w:val="both"/>
            </w:pPr>
            <w:r w:rsidRPr="001228A9">
              <w:t xml:space="preserve">Предоставляет ли оператор лотереи организатору лотереи и органу государственного надзора сведения о своих </w:t>
            </w:r>
            <w:proofErr w:type="spellStart"/>
            <w:r w:rsidRPr="001228A9">
              <w:t>бенефициарных</w:t>
            </w:r>
            <w:proofErr w:type="spellEnd"/>
            <w:r w:rsidRPr="001228A9">
              <w:t xml:space="preserve"> владельцах, физических и юридических лицах, являющихся учредителями (участниками) данного оператора лотереи,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соответствующего оператора лотереи, лицах, оказывающих существенное (прямое или косвенное) влияние на решения органов управления такого оператора лотереи, а также документы, подтверждающие указанные сведения?</w:t>
            </w:r>
          </w:p>
        </w:tc>
        <w:tc>
          <w:tcPr>
            <w:tcW w:w="3427" w:type="dxa"/>
          </w:tcPr>
          <w:p w:rsidR="001228A9" w:rsidRPr="001228A9" w:rsidRDefault="00DA2A92">
            <w:pPr>
              <w:pStyle w:val="ConsPlusNormal"/>
              <w:jc w:val="both"/>
            </w:pPr>
            <w:hyperlink r:id="rId46">
              <w:r w:rsidR="001228A9" w:rsidRPr="001228A9">
                <w:t>Пункт 2 части 1 статьи 13.1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36</w:t>
            </w:r>
          </w:p>
        </w:tc>
        <w:tc>
          <w:tcPr>
            <w:tcW w:w="4702" w:type="dxa"/>
          </w:tcPr>
          <w:p w:rsidR="001228A9" w:rsidRPr="001228A9" w:rsidRDefault="001228A9">
            <w:pPr>
              <w:pStyle w:val="ConsPlusNormal"/>
              <w:jc w:val="both"/>
            </w:pPr>
            <w:r w:rsidRPr="001228A9">
              <w:t xml:space="preserve">Соблюдаются ли оператором лотереи </w:t>
            </w:r>
            <w:hyperlink r:id="rId47">
              <w:r w:rsidRPr="001228A9">
                <w:t>Правила</w:t>
              </w:r>
            </w:hyperlink>
            <w:r w:rsidRPr="001228A9">
              <w:t xml:space="preserve"> предоставления оператором лотереи сведений о </w:t>
            </w:r>
            <w:r w:rsidRPr="001228A9">
              <w:lastRenderedPageBreak/>
              <w:t xml:space="preserve">своих </w:t>
            </w:r>
            <w:proofErr w:type="spellStart"/>
            <w:r w:rsidRPr="001228A9">
              <w:t>бенефициарных</w:t>
            </w:r>
            <w:proofErr w:type="spellEnd"/>
            <w:r w:rsidRPr="001228A9">
              <w:t xml:space="preserve"> владельцах, физических и юридических лицах, являющихся учредителями (участниками) оператора лотереи,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оператора лотереи, лицах, оказывающих существенное (прямое или косвенное) влияние на решения органов управления оператора лотереи, а также документов, подтверждающих указанные сведения, утвержденные постановлением Правительства Российской Федерации от 26.11.2020 N 1952 "О составе и порядке предоставления оператором лотереи сведений о своих </w:t>
            </w:r>
            <w:proofErr w:type="spellStart"/>
            <w:r w:rsidRPr="001228A9">
              <w:t>бенефициарных</w:t>
            </w:r>
            <w:proofErr w:type="spellEnd"/>
            <w:r w:rsidRPr="001228A9">
              <w:t xml:space="preserve"> владельцах, физических и юридических лицах, являющихся учредителями (участниками) оператора лотереи,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оператора лотереи, лицах, оказывающих существенное (прямое или косвенное) влияние на решения органов управления оператора лотереи, а также документов, подтверждающих указанные сведения" (Собрание законодательства Российской Федерации, 2020, N 49, ст. 7926) (далее - Правила предоставления сведений)?</w:t>
            </w:r>
          </w:p>
        </w:tc>
        <w:tc>
          <w:tcPr>
            <w:tcW w:w="3427" w:type="dxa"/>
          </w:tcPr>
          <w:p w:rsidR="001228A9" w:rsidRPr="001228A9" w:rsidRDefault="00DA2A92">
            <w:pPr>
              <w:pStyle w:val="ConsPlusNormal"/>
              <w:jc w:val="both"/>
            </w:pPr>
            <w:hyperlink r:id="rId48">
              <w:r w:rsidR="001228A9" w:rsidRPr="001228A9">
                <w:t>Пункты 2</w:t>
              </w:r>
            </w:hyperlink>
            <w:r w:rsidR="001228A9" w:rsidRPr="001228A9">
              <w:t xml:space="preserve"> - </w:t>
            </w:r>
            <w:hyperlink r:id="rId49">
              <w:r w:rsidR="001228A9" w:rsidRPr="001228A9">
                <w:t>8</w:t>
              </w:r>
            </w:hyperlink>
            <w:r w:rsidR="001228A9" w:rsidRPr="001228A9">
              <w:t xml:space="preserve"> Правил предоставления сведений</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37</w:t>
            </w:r>
          </w:p>
        </w:tc>
        <w:tc>
          <w:tcPr>
            <w:tcW w:w="4702" w:type="dxa"/>
          </w:tcPr>
          <w:p w:rsidR="001228A9" w:rsidRPr="001228A9" w:rsidRDefault="001228A9">
            <w:pPr>
              <w:pStyle w:val="ConsPlusNormal"/>
              <w:jc w:val="both"/>
            </w:pPr>
            <w:r w:rsidRPr="001228A9">
              <w:t xml:space="preserve">Соблюдается ли требование о запрете юридическому лицу, учредителями (участниками), </w:t>
            </w:r>
            <w:proofErr w:type="spellStart"/>
            <w:r w:rsidRPr="001228A9">
              <w:t>бенефициарными</w:t>
            </w:r>
            <w:proofErr w:type="spellEnd"/>
            <w:r w:rsidRPr="001228A9">
              <w:t xml:space="preserve"> владельцами которого являются лица, имеющие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выступать оператором лотереи?</w:t>
            </w:r>
          </w:p>
        </w:tc>
        <w:tc>
          <w:tcPr>
            <w:tcW w:w="3427" w:type="dxa"/>
          </w:tcPr>
          <w:p w:rsidR="001228A9" w:rsidRPr="001228A9" w:rsidRDefault="00DA2A92">
            <w:pPr>
              <w:pStyle w:val="ConsPlusNormal"/>
              <w:jc w:val="both"/>
            </w:pPr>
            <w:hyperlink r:id="rId50">
              <w:r w:rsidR="001228A9" w:rsidRPr="001228A9">
                <w:t>Абзац первый части 2 статьи 13.1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38</w:t>
            </w:r>
          </w:p>
        </w:tc>
        <w:tc>
          <w:tcPr>
            <w:tcW w:w="4702" w:type="dxa"/>
          </w:tcPr>
          <w:p w:rsidR="001228A9" w:rsidRPr="001228A9" w:rsidRDefault="001228A9">
            <w:pPr>
              <w:pStyle w:val="ConsPlusNormal"/>
              <w:jc w:val="both"/>
            </w:pPr>
            <w:r w:rsidRPr="001228A9">
              <w:t>Соблюдается ли требование о запрете физическим лицам, являющимся членами совета директоров (наблюдательного совета), членами коллегиального исполнительного органа, занимающим должности единоличного исполнительного органа оператора лотереи, иметь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w:t>
            </w:r>
          </w:p>
        </w:tc>
        <w:tc>
          <w:tcPr>
            <w:tcW w:w="3427" w:type="dxa"/>
          </w:tcPr>
          <w:p w:rsidR="001228A9" w:rsidRPr="001228A9" w:rsidRDefault="00DA2A92">
            <w:pPr>
              <w:pStyle w:val="ConsPlusNormal"/>
              <w:jc w:val="both"/>
            </w:pPr>
            <w:hyperlink r:id="rId51">
              <w:r w:rsidR="001228A9" w:rsidRPr="001228A9">
                <w:t>Абзац второй части 2 статьи 13.1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39</w:t>
            </w:r>
          </w:p>
        </w:tc>
        <w:tc>
          <w:tcPr>
            <w:tcW w:w="4702" w:type="dxa"/>
          </w:tcPr>
          <w:p w:rsidR="001228A9" w:rsidRPr="001228A9" w:rsidRDefault="001228A9">
            <w:pPr>
              <w:pStyle w:val="ConsPlusNormal"/>
              <w:jc w:val="both"/>
            </w:pPr>
            <w:r w:rsidRPr="001228A9">
              <w:t xml:space="preserve">Соблюдается ли требование о запрете юридическому лицу, руководитель, учредители (участники) и </w:t>
            </w:r>
            <w:proofErr w:type="spellStart"/>
            <w:r w:rsidRPr="001228A9">
              <w:t>бенефициарные</w:t>
            </w:r>
            <w:proofErr w:type="spellEnd"/>
            <w:r w:rsidRPr="001228A9">
              <w:t xml:space="preserve"> владельцы которого могли оказывать влияние на проведение лотереи, в ходе которой не были исполнены или были исполнены с нарушением обязательства в части перечисления целевых отчислений и (или) иных платежей, предусмотренных контрактом, заключенным с организатором лотереи, выступать оператором лотереи?</w:t>
            </w:r>
          </w:p>
        </w:tc>
        <w:tc>
          <w:tcPr>
            <w:tcW w:w="3427" w:type="dxa"/>
          </w:tcPr>
          <w:p w:rsidR="001228A9" w:rsidRPr="001228A9" w:rsidRDefault="00DA2A92">
            <w:pPr>
              <w:pStyle w:val="ConsPlusNormal"/>
              <w:jc w:val="both"/>
            </w:pPr>
            <w:hyperlink r:id="rId52">
              <w:r w:rsidR="001228A9" w:rsidRPr="001228A9">
                <w:t>Часть 3 статьи 13.1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40</w:t>
            </w:r>
          </w:p>
        </w:tc>
        <w:tc>
          <w:tcPr>
            <w:tcW w:w="4702" w:type="dxa"/>
          </w:tcPr>
          <w:p w:rsidR="001228A9" w:rsidRPr="001228A9" w:rsidRDefault="001228A9">
            <w:pPr>
              <w:pStyle w:val="ConsPlusNormal"/>
              <w:jc w:val="both"/>
            </w:pPr>
            <w:r w:rsidRPr="001228A9">
              <w:t>Соблюдается ли требование о запрете юридическим лицам, зарегистрированным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включенных в перечень, утвержденный Министерством финансов Российской Федерации, являться учредителями (участниками) оператора лотереи, лицами, оказывающими существенное (прямое или косвенное) влияние на решения органов управления оператора лотереи, а также лицами (управляющими организациями), которым переданы полномочия единоличного исполнительного органа оператора лотереи?</w:t>
            </w:r>
          </w:p>
        </w:tc>
        <w:tc>
          <w:tcPr>
            <w:tcW w:w="3427" w:type="dxa"/>
          </w:tcPr>
          <w:p w:rsidR="001228A9" w:rsidRPr="001228A9" w:rsidRDefault="00DA2A92">
            <w:pPr>
              <w:pStyle w:val="ConsPlusNormal"/>
              <w:jc w:val="both"/>
            </w:pPr>
            <w:hyperlink r:id="rId53">
              <w:r w:rsidR="001228A9" w:rsidRPr="001228A9">
                <w:t>Часть 4 статьи 13.1</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41</w:t>
            </w:r>
          </w:p>
        </w:tc>
        <w:tc>
          <w:tcPr>
            <w:tcW w:w="4702" w:type="dxa"/>
          </w:tcPr>
          <w:p w:rsidR="001228A9" w:rsidRPr="001228A9" w:rsidRDefault="001228A9">
            <w:pPr>
              <w:pStyle w:val="ConsPlusNormal"/>
              <w:jc w:val="both"/>
            </w:pPr>
            <w:r w:rsidRPr="001228A9">
              <w:t>Формируется ли призовой фонд лотереи за счет выручки от проведения лотереи?</w:t>
            </w:r>
          </w:p>
        </w:tc>
        <w:tc>
          <w:tcPr>
            <w:tcW w:w="3427" w:type="dxa"/>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42</w:t>
            </w:r>
          </w:p>
        </w:tc>
        <w:tc>
          <w:tcPr>
            <w:tcW w:w="4702" w:type="dxa"/>
          </w:tcPr>
          <w:p w:rsidR="001228A9" w:rsidRPr="001228A9" w:rsidRDefault="001228A9">
            <w:pPr>
              <w:pStyle w:val="ConsPlusNormal"/>
              <w:jc w:val="both"/>
            </w:pPr>
            <w:r w:rsidRPr="001228A9">
              <w:t>Используется ли призовой фонд лотереи исключительно на выплату, передачу или предоставление выигрышей выигравшим участникам лотереи?</w:t>
            </w:r>
          </w:p>
        </w:tc>
        <w:tc>
          <w:tcPr>
            <w:tcW w:w="3427" w:type="dxa"/>
          </w:tcPr>
          <w:p w:rsidR="001228A9" w:rsidRPr="001228A9" w:rsidRDefault="00DA2A92">
            <w:pPr>
              <w:pStyle w:val="ConsPlusNormal"/>
              <w:jc w:val="both"/>
            </w:pPr>
            <w:hyperlink r:id="rId54">
              <w:r w:rsidR="001228A9" w:rsidRPr="001228A9">
                <w:t>Часть 1 статьи 17</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43</w:t>
            </w:r>
          </w:p>
        </w:tc>
        <w:tc>
          <w:tcPr>
            <w:tcW w:w="4702" w:type="dxa"/>
          </w:tcPr>
          <w:p w:rsidR="001228A9" w:rsidRPr="001228A9" w:rsidRDefault="001228A9">
            <w:pPr>
              <w:pStyle w:val="ConsPlusNormal"/>
              <w:jc w:val="both"/>
            </w:pPr>
            <w:r w:rsidRPr="001228A9">
              <w:t>Соблюдается ли оператором лотереи требование о запрете обременения призового фонда лотереи какими-либо обязательствами, за исключением обязательств перед участниками лотереи по выплате, передаче или предоставлению выигрышей, а также о запрете использования средств призового фонда лотереи иначе, чем на выплату, передачу или предоставление выигрышей?</w:t>
            </w:r>
          </w:p>
        </w:tc>
        <w:tc>
          <w:tcPr>
            <w:tcW w:w="3427" w:type="dxa"/>
          </w:tcPr>
          <w:p w:rsidR="001228A9" w:rsidRPr="001228A9" w:rsidRDefault="00DA2A92">
            <w:pPr>
              <w:pStyle w:val="ConsPlusNormal"/>
              <w:jc w:val="both"/>
            </w:pPr>
            <w:hyperlink r:id="rId55">
              <w:r w:rsidR="001228A9" w:rsidRPr="001228A9">
                <w:t>Часть 2 статьи 17</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44</w:t>
            </w:r>
          </w:p>
        </w:tc>
        <w:tc>
          <w:tcPr>
            <w:tcW w:w="4702" w:type="dxa"/>
          </w:tcPr>
          <w:p w:rsidR="001228A9" w:rsidRPr="001228A9" w:rsidRDefault="001228A9">
            <w:pPr>
              <w:pStyle w:val="ConsPlusNormal"/>
              <w:jc w:val="both"/>
            </w:pPr>
            <w:r w:rsidRPr="001228A9">
              <w:t>Формируется ли призовой фонд тиражной лотереи до проведения тиража?</w:t>
            </w:r>
          </w:p>
        </w:tc>
        <w:tc>
          <w:tcPr>
            <w:tcW w:w="3427" w:type="dxa"/>
            <w:vMerge w:val="restart"/>
            <w:vAlign w:val="center"/>
          </w:tcPr>
          <w:p w:rsidR="001228A9" w:rsidRPr="001228A9" w:rsidRDefault="00DA2A92">
            <w:pPr>
              <w:pStyle w:val="ConsPlusNormal"/>
              <w:jc w:val="both"/>
            </w:pPr>
            <w:hyperlink r:id="rId56">
              <w:r w:rsidR="001228A9" w:rsidRPr="001228A9">
                <w:t>Часть 3 статьи 17</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45</w:t>
            </w:r>
          </w:p>
        </w:tc>
        <w:tc>
          <w:tcPr>
            <w:tcW w:w="4702" w:type="dxa"/>
          </w:tcPr>
          <w:p w:rsidR="001228A9" w:rsidRPr="001228A9" w:rsidRDefault="001228A9">
            <w:pPr>
              <w:pStyle w:val="ConsPlusNormal"/>
              <w:jc w:val="both"/>
            </w:pPr>
            <w:r w:rsidRPr="001228A9">
              <w:t>Обеспечиваются ли раздельные учет и хранение призовых фондов разных лотерей?</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46</w:t>
            </w:r>
          </w:p>
        </w:tc>
        <w:tc>
          <w:tcPr>
            <w:tcW w:w="4702" w:type="dxa"/>
          </w:tcPr>
          <w:p w:rsidR="001228A9" w:rsidRPr="001228A9" w:rsidRDefault="001228A9">
            <w:pPr>
              <w:pStyle w:val="ConsPlusNormal"/>
              <w:jc w:val="both"/>
            </w:pPr>
            <w:r w:rsidRPr="001228A9">
              <w:t>Осуществляется ли тиражной комиссией, созданной оператором лотереи для розыгрыша призового фонда каждого тиража тиражной лотереи, проведение розыгрыша призового фонда тиража?</w:t>
            </w:r>
          </w:p>
        </w:tc>
        <w:tc>
          <w:tcPr>
            <w:tcW w:w="3427" w:type="dxa"/>
          </w:tcPr>
          <w:p w:rsidR="001228A9" w:rsidRPr="001228A9" w:rsidRDefault="00DA2A92">
            <w:pPr>
              <w:pStyle w:val="ConsPlusNormal"/>
              <w:jc w:val="both"/>
            </w:pPr>
            <w:hyperlink r:id="rId57">
              <w:r w:rsidR="001228A9" w:rsidRPr="001228A9">
                <w:t>Пункт 1 части 1 статьи 18</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47</w:t>
            </w:r>
          </w:p>
        </w:tc>
        <w:tc>
          <w:tcPr>
            <w:tcW w:w="4702" w:type="dxa"/>
          </w:tcPr>
          <w:p w:rsidR="001228A9" w:rsidRPr="001228A9" w:rsidRDefault="001228A9">
            <w:pPr>
              <w:pStyle w:val="ConsPlusNormal"/>
              <w:jc w:val="both"/>
            </w:pPr>
            <w:r w:rsidRPr="001228A9">
              <w:t>Осуществляется ли тиражной комиссией, созданной оператором лотереи для розыгрыша призового фонда каждого тиража тиражной лотереи, подтверждение результатов проведения тиража путем подписания протокола тиражной комиссии и официальной таблицы результатов проведения тиража?</w:t>
            </w:r>
          </w:p>
        </w:tc>
        <w:tc>
          <w:tcPr>
            <w:tcW w:w="3427" w:type="dxa"/>
          </w:tcPr>
          <w:p w:rsidR="001228A9" w:rsidRPr="001228A9" w:rsidRDefault="00DA2A92">
            <w:pPr>
              <w:pStyle w:val="ConsPlusNormal"/>
              <w:jc w:val="both"/>
            </w:pPr>
            <w:hyperlink r:id="rId58">
              <w:r w:rsidR="001228A9" w:rsidRPr="001228A9">
                <w:t>Пункт 2 части 1 статьи 18</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48</w:t>
            </w:r>
          </w:p>
        </w:tc>
        <w:tc>
          <w:tcPr>
            <w:tcW w:w="4702" w:type="dxa"/>
          </w:tcPr>
          <w:p w:rsidR="001228A9" w:rsidRPr="001228A9" w:rsidRDefault="001228A9">
            <w:pPr>
              <w:pStyle w:val="ConsPlusNormal"/>
              <w:jc w:val="both"/>
            </w:pPr>
            <w:r w:rsidRPr="001228A9">
              <w:t xml:space="preserve">Соблюдается ли </w:t>
            </w:r>
            <w:hyperlink r:id="rId59">
              <w:r w:rsidRPr="001228A9">
                <w:t>состав</w:t>
              </w:r>
            </w:hyperlink>
            <w:r w:rsidRPr="001228A9">
              <w:t xml:space="preserve"> сведений, включаемых в протокол тиражной комиссии, утвержденный приказом Минфина России от 30.03.2020 N 48н "Об утверждении состава сведений, включаемых в протокол тиражной комиссии" </w:t>
            </w:r>
            <w:r w:rsidRPr="001228A9">
              <w:lastRenderedPageBreak/>
              <w:t>(зарегистрирован Министерством юстиции Российской Федерации 06.05.2020, регистрационный номер 58269) (далее - состав сведений протокола тиражной комиссии)?</w:t>
            </w:r>
          </w:p>
        </w:tc>
        <w:tc>
          <w:tcPr>
            <w:tcW w:w="3427" w:type="dxa"/>
          </w:tcPr>
          <w:p w:rsidR="001228A9" w:rsidRPr="001228A9" w:rsidRDefault="00DA2A92">
            <w:pPr>
              <w:pStyle w:val="ConsPlusNormal"/>
              <w:jc w:val="both"/>
            </w:pPr>
            <w:hyperlink r:id="rId60">
              <w:r w:rsidR="001228A9" w:rsidRPr="001228A9">
                <w:t>Абзацы первый</w:t>
              </w:r>
            </w:hyperlink>
            <w:r w:rsidR="001228A9" w:rsidRPr="001228A9">
              <w:t xml:space="preserve"> - </w:t>
            </w:r>
            <w:hyperlink r:id="rId61">
              <w:r w:rsidR="001228A9" w:rsidRPr="001228A9">
                <w:t>девятый</w:t>
              </w:r>
            </w:hyperlink>
            <w:r w:rsidR="001228A9" w:rsidRPr="001228A9">
              <w:t xml:space="preserve"> состава сведений протокола тиражной комиссии</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49</w:t>
            </w:r>
          </w:p>
        </w:tc>
        <w:tc>
          <w:tcPr>
            <w:tcW w:w="4702" w:type="dxa"/>
          </w:tcPr>
          <w:p w:rsidR="001228A9" w:rsidRPr="001228A9" w:rsidRDefault="001228A9">
            <w:pPr>
              <w:pStyle w:val="ConsPlusNormal"/>
              <w:jc w:val="both"/>
            </w:pPr>
            <w:r w:rsidRPr="001228A9">
              <w:t>Разыгрываются ли полностью в пределах тиража средства призового фонда тиражной лотереи, к которому относится этот призовой фонд, за исключением случаев розыгрыша переходящего из тиража в тираж суперприза, по правилам, установленным условиями тиражной лотереи?</w:t>
            </w:r>
          </w:p>
        </w:tc>
        <w:tc>
          <w:tcPr>
            <w:tcW w:w="3427" w:type="dxa"/>
            <w:vMerge w:val="restart"/>
            <w:vAlign w:val="center"/>
          </w:tcPr>
          <w:p w:rsidR="001228A9" w:rsidRPr="001228A9" w:rsidRDefault="00DA2A92">
            <w:pPr>
              <w:pStyle w:val="ConsPlusNormal"/>
              <w:jc w:val="both"/>
            </w:pPr>
            <w:hyperlink r:id="rId62">
              <w:r w:rsidR="001228A9" w:rsidRPr="001228A9">
                <w:t>Часть 2 статьи 18</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50</w:t>
            </w:r>
          </w:p>
        </w:tc>
        <w:tc>
          <w:tcPr>
            <w:tcW w:w="4702" w:type="dxa"/>
          </w:tcPr>
          <w:p w:rsidR="001228A9" w:rsidRPr="001228A9" w:rsidRDefault="001228A9">
            <w:pPr>
              <w:pStyle w:val="ConsPlusNormal"/>
              <w:jc w:val="both"/>
            </w:pPr>
            <w:r w:rsidRPr="001228A9">
              <w:t>Соблюдается ли запрет на иной перенос средств (выигрышей) призового фонда тиражной лотереи из одного тиража в другой тираж?</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51</w:t>
            </w:r>
          </w:p>
        </w:tc>
        <w:tc>
          <w:tcPr>
            <w:tcW w:w="4702" w:type="dxa"/>
          </w:tcPr>
          <w:p w:rsidR="001228A9" w:rsidRPr="001228A9" w:rsidRDefault="001228A9">
            <w:pPr>
              <w:pStyle w:val="ConsPlusNormal"/>
              <w:jc w:val="both"/>
            </w:pPr>
            <w:r w:rsidRPr="001228A9">
              <w:t>Разыгрывается ли суперприз не реже чем один раз в течение каждого года проведения лотереи?</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52</w:t>
            </w:r>
          </w:p>
        </w:tc>
        <w:tc>
          <w:tcPr>
            <w:tcW w:w="4702" w:type="dxa"/>
          </w:tcPr>
          <w:p w:rsidR="001228A9" w:rsidRPr="001228A9" w:rsidRDefault="001228A9">
            <w:pPr>
              <w:pStyle w:val="ConsPlusNormal"/>
              <w:jc w:val="both"/>
            </w:pPr>
            <w:r w:rsidRPr="001228A9">
              <w:t>Опубликовываются ли результаты розыгрыша призового фонда каждого тиража тиражной лотереи в средствах массовой информации и размещаются ли оператором лотереи в сети "Интернет" в течение десяти дней со дня проведения указанного розыгрыша?</w:t>
            </w:r>
          </w:p>
        </w:tc>
        <w:tc>
          <w:tcPr>
            <w:tcW w:w="3427" w:type="dxa"/>
          </w:tcPr>
          <w:p w:rsidR="001228A9" w:rsidRPr="001228A9" w:rsidRDefault="00DA2A92">
            <w:pPr>
              <w:pStyle w:val="ConsPlusNormal"/>
              <w:jc w:val="both"/>
            </w:pPr>
            <w:hyperlink r:id="rId63">
              <w:r w:rsidR="001228A9" w:rsidRPr="001228A9">
                <w:t>Часть 5 статьи 18</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53</w:t>
            </w:r>
          </w:p>
        </w:tc>
        <w:tc>
          <w:tcPr>
            <w:tcW w:w="4702" w:type="dxa"/>
          </w:tcPr>
          <w:p w:rsidR="001228A9" w:rsidRPr="001228A9" w:rsidRDefault="001228A9">
            <w:pPr>
              <w:pStyle w:val="ConsPlusNormal"/>
              <w:jc w:val="both"/>
            </w:pPr>
            <w:r w:rsidRPr="001228A9">
              <w:t>Разыгрывается ли в случае прекращения проведения тиражной лотереи ее призовой фонд полностью, включая суперприз, в последнем проводимом тираже?</w:t>
            </w:r>
          </w:p>
        </w:tc>
        <w:tc>
          <w:tcPr>
            <w:tcW w:w="3427" w:type="dxa"/>
          </w:tcPr>
          <w:p w:rsidR="001228A9" w:rsidRPr="001228A9" w:rsidRDefault="00DA2A92">
            <w:pPr>
              <w:pStyle w:val="ConsPlusNormal"/>
              <w:jc w:val="both"/>
            </w:pPr>
            <w:hyperlink r:id="rId64">
              <w:r w:rsidR="001228A9" w:rsidRPr="001228A9">
                <w:t>Часть 6 статьи 18</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54</w:t>
            </w:r>
          </w:p>
        </w:tc>
        <w:tc>
          <w:tcPr>
            <w:tcW w:w="4702" w:type="dxa"/>
          </w:tcPr>
          <w:p w:rsidR="001228A9" w:rsidRPr="001228A9" w:rsidRDefault="001228A9">
            <w:pPr>
              <w:pStyle w:val="ConsPlusNormal"/>
              <w:jc w:val="both"/>
            </w:pPr>
            <w:r w:rsidRPr="001228A9">
              <w:t xml:space="preserve">Соблюдаются ли требования к проведению розыгрыша призового фонда </w:t>
            </w:r>
            <w:proofErr w:type="spellStart"/>
            <w:r w:rsidRPr="001228A9">
              <w:t>бестиражной</w:t>
            </w:r>
            <w:proofErr w:type="spellEnd"/>
            <w:r w:rsidRPr="001228A9">
              <w:t xml:space="preserve"> лотереи, который состоит в:</w:t>
            </w:r>
          </w:p>
          <w:p w:rsidR="001228A9" w:rsidRPr="001228A9" w:rsidRDefault="001228A9">
            <w:pPr>
              <w:pStyle w:val="ConsPlusNormal"/>
              <w:jc w:val="both"/>
            </w:pPr>
            <w:r w:rsidRPr="001228A9">
              <w:t>1) выявлении нанесенных на лотерейный билет скрытых надписей, рисунков, чисел или символов;</w:t>
            </w:r>
          </w:p>
          <w:p w:rsidR="001228A9" w:rsidRPr="001228A9" w:rsidRDefault="001228A9">
            <w:pPr>
              <w:pStyle w:val="ConsPlusNormal"/>
              <w:jc w:val="both"/>
            </w:pPr>
            <w:r w:rsidRPr="001228A9">
              <w:t xml:space="preserve">2) сопоставлении выявленной участником </w:t>
            </w:r>
            <w:proofErr w:type="spellStart"/>
            <w:r w:rsidRPr="001228A9">
              <w:t>бестиражной</w:t>
            </w:r>
            <w:proofErr w:type="spellEnd"/>
            <w:r w:rsidRPr="001228A9">
              <w:t xml:space="preserve"> лотереи информации, указанной в </w:t>
            </w:r>
            <w:hyperlink r:id="rId65">
              <w:r w:rsidRPr="001228A9">
                <w:t>пункте 1 статьи 19</w:t>
              </w:r>
            </w:hyperlink>
            <w:r w:rsidRPr="001228A9">
              <w:t xml:space="preserve"> Федерального закона N 138-ФЗ, с условиями </w:t>
            </w:r>
            <w:proofErr w:type="spellStart"/>
            <w:r w:rsidRPr="001228A9">
              <w:t>бестиражной</w:t>
            </w:r>
            <w:proofErr w:type="spellEnd"/>
            <w:r w:rsidRPr="001228A9">
              <w:t xml:space="preserve"> лотереи?</w:t>
            </w:r>
          </w:p>
        </w:tc>
        <w:tc>
          <w:tcPr>
            <w:tcW w:w="3427" w:type="dxa"/>
          </w:tcPr>
          <w:p w:rsidR="001228A9" w:rsidRPr="001228A9" w:rsidRDefault="00DA2A92">
            <w:pPr>
              <w:pStyle w:val="ConsPlusNormal"/>
              <w:jc w:val="both"/>
            </w:pPr>
            <w:hyperlink r:id="rId66">
              <w:r w:rsidR="001228A9" w:rsidRPr="001228A9">
                <w:t>Часть 1 статьи 19</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55</w:t>
            </w:r>
          </w:p>
        </w:tc>
        <w:tc>
          <w:tcPr>
            <w:tcW w:w="4702" w:type="dxa"/>
          </w:tcPr>
          <w:p w:rsidR="001228A9" w:rsidRPr="001228A9" w:rsidRDefault="001228A9">
            <w:pPr>
              <w:pStyle w:val="ConsPlusNormal"/>
              <w:jc w:val="both"/>
            </w:pPr>
            <w:r w:rsidRPr="001228A9">
              <w:t xml:space="preserve">Соблюдается ли запрет на использование процедур и алгоритмов, которые позволяют предопределить результат проведения розыгрыша призового фонда </w:t>
            </w:r>
            <w:proofErr w:type="spellStart"/>
            <w:r w:rsidRPr="001228A9">
              <w:t>бестиражной</w:t>
            </w:r>
            <w:proofErr w:type="spellEnd"/>
            <w:r w:rsidRPr="001228A9">
              <w:t xml:space="preserve"> лотереи до начала такого розыгрыша?</w:t>
            </w:r>
          </w:p>
        </w:tc>
        <w:tc>
          <w:tcPr>
            <w:tcW w:w="3427" w:type="dxa"/>
          </w:tcPr>
          <w:p w:rsidR="001228A9" w:rsidRPr="001228A9" w:rsidRDefault="00DA2A92">
            <w:pPr>
              <w:pStyle w:val="ConsPlusNormal"/>
              <w:jc w:val="both"/>
            </w:pPr>
            <w:hyperlink r:id="rId67">
              <w:r w:rsidR="001228A9" w:rsidRPr="001228A9">
                <w:t>Часть 2 статьи 19</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56</w:t>
            </w:r>
          </w:p>
        </w:tc>
        <w:tc>
          <w:tcPr>
            <w:tcW w:w="4702" w:type="dxa"/>
          </w:tcPr>
          <w:p w:rsidR="001228A9" w:rsidRPr="001228A9" w:rsidRDefault="001228A9">
            <w:pPr>
              <w:pStyle w:val="ConsPlusNormal"/>
              <w:jc w:val="both"/>
            </w:pPr>
            <w:r w:rsidRPr="001228A9">
              <w:t>Соблюдается ли оператором лотереи обязанность по завершению проведения лотереи в случае прекращения проведения лотереи, в том числе по осуществлению выплаты, передачи или предоставления выигрышей, и совершению других необходимых действий в отношении тех участников лотереи, с которыми он заключил договор, или по возврату денег за распространенные лотерейные билеты, принятые лотерейные ставки в случае, если розыгрыш призового фонда лотереи не был проведен?</w:t>
            </w:r>
          </w:p>
        </w:tc>
        <w:tc>
          <w:tcPr>
            <w:tcW w:w="3427" w:type="dxa"/>
          </w:tcPr>
          <w:p w:rsidR="001228A9" w:rsidRPr="001228A9" w:rsidRDefault="00DA2A92">
            <w:pPr>
              <w:pStyle w:val="ConsPlusNormal"/>
              <w:jc w:val="both"/>
            </w:pPr>
            <w:hyperlink r:id="rId68">
              <w:r w:rsidR="001228A9" w:rsidRPr="001228A9">
                <w:t>Часть 1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57</w:t>
            </w:r>
          </w:p>
        </w:tc>
        <w:tc>
          <w:tcPr>
            <w:tcW w:w="4702" w:type="dxa"/>
          </w:tcPr>
          <w:p w:rsidR="001228A9" w:rsidRPr="001228A9" w:rsidRDefault="001228A9">
            <w:pPr>
              <w:pStyle w:val="ConsPlusNormal"/>
              <w:jc w:val="both"/>
            </w:pPr>
            <w:r w:rsidRPr="001228A9">
              <w:t>Соблюдается ли оператором лотереи запрет на предоставление информации об участнике лотереи третьим лицам, за исключением случаев, предусмотренных законодательством Российской Федерации?</w:t>
            </w:r>
          </w:p>
        </w:tc>
        <w:tc>
          <w:tcPr>
            <w:tcW w:w="3427" w:type="dxa"/>
          </w:tcPr>
          <w:p w:rsidR="001228A9" w:rsidRPr="001228A9" w:rsidRDefault="00DA2A92">
            <w:pPr>
              <w:pStyle w:val="ConsPlusNormal"/>
              <w:jc w:val="both"/>
            </w:pPr>
            <w:hyperlink r:id="rId69">
              <w:r w:rsidR="001228A9" w:rsidRPr="001228A9">
                <w:t>Часть 4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58</w:t>
            </w:r>
          </w:p>
        </w:tc>
        <w:tc>
          <w:tcPr>
            <w:tcW w:w="4702" w:type="dxa"/>
          </w:tcPr>
          <w:p w:rsidR="001228A9" w:rsidRPr="001228A9" w:rsidRDefault="001228A9">
            <w:pPr>
              <w:pStyle w:val="ConsPlusNormal"/>
              <w:jc w:val="both"/>
            </w:pPr>
            <w:r w:rsidRPr="001228A9">
              <w:t>Прекращает ли оператор лотереи распространение лотерейных билетов (прием лотерейных ставок) в случае прекращения проведения лотереи?</w:t>
            </w:r>
          </w:p>
        </w:tc>
        <w:tc>
          <w:tcPr>
            <w:tcW w:w="3427" w:type="dxa"/>
            <w:vMerge w:val="restart"/>
            <w:vAlign w:val="center"/>
          </w:tcPr>
          <w:p w:rsidR="001228A9" w:rsidRPr="001228A9" w:rsidRDefault="00DA2A92">
            <w:pPr>
              <w:pStyle w:val="ConsPlusNormal"/>
              <w:jc w:val="both"/>
            </w:pPr>
            <w:hyperlink r:id="rId70">
              <w:r w:rsidR="001228A9" w:rsidRPr="001228A9">
                <w:t>Часть 5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59</w:t>
            </w:r>
          </w:p>
        </w:tc>
        <w:tc>
          <w:tcPr>
            <w:tcW w:w="4702" w:type="dxa"/>
          </w:tcPr>
          <w:p w:rsidR="001228A9" w:rsidRPr="001228A9" w:rsidRDefault="001228A9">
            <w:pPr>
              <w:pStyle w:val="ConsPlusNormal"/>
              <w:jc w:val="both"/>
            </w:pPr>
            <w:r w:rsidRPr="001228A9">
              <w:t>Информирует ли оператор лотереи в течение шести месяцев с даты прекращения проведения лотереи участников лотереи об этом через средства массовой информации?</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60</w:t>
            </w:r>
          </w:p>
        </w:tc>
        <w:tc>
          <w:tcPr>
            <w:tcW w:w="4702" w:type="dxa"/>
          </w:tcPr>
          <w:p w:rsidR="001228A9" w:rsidRPr="001228A9" w:rsidRDefault="001228A9">
            <w:pPr>
              <w:pStyle w:val="ConsPlusNormal"/>
              <w:jc w:val="both"/>
            </w:pPr>
            <w:r w:rsidRPr="001228A9">
              <w:t>Обеспечивает ли оператор лотереи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61</w:t>
            </w:r>
          </w:p>
        </w:tc>
        <w:tc>
          <w:tcPr>
            <w:tcW w:w="4702" w:type="dxa"/>
          </w:tcPr>
          <w:p w:rsidR="001228A9" w:rsidRPr="001228A9" w:rsidRDefault="001228A9">
            <w:pPr>
              <w:pStyle w:val="ConsPlusNormal"/>
              <w:jc w:val="both"/>
            </w:pPr>
            <w:r w:rsidRPr="001228A9">
              <w:t xml:space="preserve">Осуществляет ли оператор лотереи в случае </w:t>
            </w:r>
            <w:r w:rsidRPr="001228A9">
              <w:lastRenderedPageBreak/>
              <w:t>прекращения проведения лотереи выплату, передачу или предоставление выигрышей участникам тиражной лотереи по ранее проведенным тиражам?</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62</w:t>
            </w:r>
          </w:p>
        </w:tc>
        <w:tc>
          <w:tcPr>
            <w:tcW w:w="4702" w:type="dxa"/>
          </w:tcPr>
          <w:p w:rsidR="001228A9" w:rsidRPr="001228A9" w:rsidRDefault="001228A9">
            <w:pPr>
              <w:pStyle w:val="ConsPlusNormal"/>
              <w:jc w:val="both"/>
            </w:pPr>
            <w:r w:rsidRPr="001228A9">
              <w:t>Осуществляется ли выплата, передача или предоставление выигрышей в соответствии с условиями лотереи?</w:t>
            </w:r>
          </w:p>
        </w:tc>
        <w:tc>
          <w:tcPr>
            <w:tcW w:w="3427" w:type="dxa"/>
            <w:vMerge w:val="restart"/>
            <w:vAlign w:val="center"/>
          </w:tcPr>
          <w:p w:rsidR="001228A9" w:rsidRPr="001228A9" w:rsidRDefault="00DA2A92">
            <w:pPr>
              <w:pStyle w:val="ConsPlusNormal"/>
              <w:jc w:val="both"/>
            </w:pPr>
            <w:hyperlink r:id="rId71">
              <w:r w:rsidR="001228A9" w:rsidRPr="001228A9">
                <w:t>Часть 6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63</w:t>
            </w:r>
          </w:p>
        </w:tc>
        <w:tc>
          <w:tcPr>
            <w:tcW w:w="4702" w:type="dxa"/>
          </w:tcPr>
          <w:p w:rsidR="001228A9" w:rsidRPr="001228A9" w:rsidRDefault="001228A9">
            <w:pPr>
              <w:pStyle w:val="ConsPlusNormal"/>
              <w:jc w:val="both"/>
            </w:pPr>
            <w:r w:rsidRPr="001228A9">
              <w:t>Осуществляется ли в тиражной лотерее выплата, передача или предоставление выигрышей не позднее чем в тридцатидневный срок после проведения соответствующего тиража и продолжается ли не менее чем шесть месяцев с момента опубликования в средствах массовой информации результатов данного тиража (розыгрыша призового фонда лотереи)?</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64</w:t>
            </w:r>
          </w:p>
        </w:tc>
        <w:tc>
          <w:tcPr>
            <w:tcW w:w="4702" w:type="dxa"/>
          </w:tcPr>
          <w:p w:rsidR="001228A9" w:rsidRPr="001228A9" w:rsidRDefault="001228A9">
            <w:pPr>
              <w:pStyle w:val="ConsPlusNormal"/>
              <w:jc w:val="both"/>
            </w:pPr>
            <w:r w:rsidRPr="001228A9">
              <w:t xml:space="preserve">Осуществляется ли в </w:t>
            </w:r>
            <w:proofErr w:type="spellStart"/>
            <w:r w:rsidRPr="001228A9">
              <w:t>бестиражной</w:t>
            </w:r>
            <w:proofErr w:type="spellEnd"/>
            <w:r w:rsidRPr="001228A9">
              <w:t xml:space="preserve"> лотерее выплата, передача или предоставление выигрышей в размере до одной тысячи рублей включительно в момент определения выигрышного лотерейного билета и его предъявления распространителю?</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65</w:t>
            </w:r>
          </w:p>
        </w:tc>
        <w:tc>
          <w:tcPr>
            <w:tcW w:w="4702" w:type="dxa"/>
          </w:tcPr>
          <w:p w:rsidR="001228A9" w:rsidRPr="001228A9" w:rsidRDefault="001228A9">
            <w:pPr>
              <w:pStyle w:val="ConsPlusNormal"/>
              <w:jc w:val="both"/>
            </w:pPr>
            <w:r w:rsidRPr="001228A9">
              <w:t>Выплачиваются ли оператором лотереи выигрыши стоимостью свыше одной тысячи рублей участнику лотереи не позднее чем в тридцатидневный срок после предъявления выигрышного лотерейного билета?</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66</w:t>
            </w:r>
          </w:p>
        </w:tc>
        <w:tc>
          <w:tcPr>
            <w:tcW w:w="4702" w:type="dxa"/>
          </w:tcPr>
          <w:p w:rsidR="001228A9" w:rsidRPr="001228A9" w:rsidRDefault="001228A9">
            <w:pPr>
              <w:pStyle w:val="ConsPlusNormal"/>
              <w:jc w:val="both"/>
            </w:pPr>
            <w:r w:rsidRPr="001228A9">
              <w:t>Осуществляется ли заключение договоров об участии в лотерее, оформляемых выдачей лотерейного билета, лотерейной квитанции, а также выплата, передача или предоставление выигрышей по таким договорам после установления факта достижения участником лотереи или лицом, желающим принять участие в лотерее, возраста восемнадцати лет?</w:t>
            </w:r>
          </w:p>
        </w:tc>
        <w:tc>
          <w:tcPr>
            <w:tcW w:w="3427" w:type="dxa"/>
            <w:vMerge w:val="restart"/>
            <w:vAlign w:val="center"/>
          </w:tcPr>
          <w:p w:rsidR="001228A9" w:rsidRPr="001228A9" w:rsidRDefault="00DA2A92">
            <w:pPr>
              <w:pStyle w:val="ConsPlusNormal"/>
              <w:jc w:val="both"/>
            </w:pPr>
            <w:hyperlink r:id="rId72">
              <w:r w:rsidR="001228A9" w:rsidRPr="001228A9">
                <w:t>Часть 6.1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67</w:t>
            </w:r>
          </w:p>
        </w:tc>
        <w:tc>
          <w:tcPr>
            <w:tcW w:w="4702" w:type="dxa"/>
          </w:tcPr>
          <w:p w:rsidR="001228A9" w:rsidRPr="001228A9" w:rsidRDefault="001228A9">
            <w:pPr>
              <w:pStyle w:val="ConsPlusNormal"/>
              <w:jc w:val="both"/>
            </w:pPr>
            <w:r w:rsidRPr="001228A9">
              <w:t xml:space="preserve">Соблюдается ли распространителем запрет на выплату, передачу или предоставление участнику лотереи выигрышей по договорам об </w:t>
            </w:r>
            <w:r w:rsidRPr="001228A9">
              <w:lastRenderedPageBreak/>
              <w:t xml:space="preserve">участии в лотерее, оформляемым выдачей лотерейного билета, лотерейной квитанции и электронного лотерейного билета, при сумме расчета, равной или превышающей 15 000 рублей, за исключением случаев, если выплата, передача или предоставление выигрышей осуществляется распространителем, которым получено подтверждение от оператора лотереи о проведении идентификации или упрощенной идентификации участника лотереи в соответствии с Федеральным </w:t>
            </w:r>
            <w:hyperlink r:id="rId73">
              <w:r w:rsidRPr="001228A9">
                <w:t>законом</w:t>
              </w:r>
            </w:hyperlink>
            <w:r w:rsidRPr="001228A9">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2021, N 52, ст. 8982)?</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68</w:t>
            </w:r>
          </w:p>
        </w:tc>
        <w:tc>
          <w:tcPr>
            <w:tcW w:w="4702" w:type="dxa"/>
          </w:tcPr>
          <w:p w:rsidR="001228A9" w:rsidRPr="001228A9" w:rsidRDefault="001228A9">
            <w:pPr>
              <w:pStyle w:val="ConsPlusNormal"/>
              <w:jc w:val="both"/>
            </w:pPr>
            <w:r w:rsidRPr="001228A9">
              <w:t xml:space="preserve">Депонируются ли на специальном счете денежные выигрыши, не востребованные в установленный условиями лотереи срок, в том числе денежные эквиваленты выигрышей в натуре, и хранятся ли в течение предусмотренного Гражданским </w:t>
            </w:r>
            <w:hyperlink r:id="rId74">
              <w:r w:rsidRPr="001228A9">
                <w:t>кодексом</w:t>
              </w:r>
            </w:hyperlink>
            <w:r w:rsidRPr="001228A9">
              <w:t xml:space="preserve"> Российской Федерации (Собрание законодательства Российской Федерации, 1994, N 32, ст. 3301; 2021, N 52, ст. 8989) общего срока исковой давности, и зачисляются ли после этого в федеральный бюджет?</w:t>
            </w:r>
          </w:p>
        </w:tc>
        <w:tc>
          <w:tcPr>
            <w:tcW w:w="3427" w:type="dxa"/>
          </w:tcPr>
          <w:p w:rsidR="001228A9" w:rsidRPr="001228A9" w:rsidRDefault="00DA2A92">
            <w:pPr>
              <w:pStyle w:val="ConsPlusNormal"/>
              <w:jc w:val="both"/>
            </w:pPr>
            <w:hyperlink r:id="rId75">
              <w:r w:rsidR="001228A9" w:rsidRPr="001228A9">
                <w:t>Часть 7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69</w:t>
            </w:r>
          </w:p>
        </w:tc>
        <w:tc>
          <w:tcPr>
            <w:tcW w:w="4702" w:type="dxa"/>
          </w:tcPr>
          <w:p w:rsidR="001228A9" w:rsidRPr="001228A9" w:rsidRDefault="001228A9">
            <w:pPr>
              <w:pStyle w:val="ConsPlusNormal"/>
              <w:jc w:val="both"/>
            </w:pPr>
            <w:r w:rsidRPr="001228A9">
              <w:t>Хранит ли оператор лотереи в течение трех лет протоколы тиражных комиссий, документы о выплате, передаче или предоставлении выигрыша, выигрышные лотерейные билеты, электронные лотерейные билеты, информацию о выигрышных лотерейных квитанциях, размер выигрыша по которым в соответствии с условиями лотереи обусловливает необходимость проведения экспертизы выигрышного лотерейного билета, выигрышного электронного лотерейного билета, выигрышной лотерейной квитанции?</w:t>
            </w:r>
          </w:p>
        </w:tc>
        <w:tc>
          <w:tcPr>
            <w:tcW w:w="3427" w:type="dxa"/>
          </w:tcPr>
          <w:p w:rsidR="001228A9" w:rsidRPr="001228A9" w:rsidRDefault="00DA2A92">
            <w:pPr>
              <w:pStyle w:val="ConsPlusNormal"/>
              <w:jc w:val="both"/>
            </w:pPr>
            <w:hyperlink r:id="rId76">
              <w:r w:rsidR="001228A9" w:rsidRPr="001228A9">
                <w:t>Часть 8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70</w:t>
            </w:r>
          </w:p>
        </w:tc>
        <w:tc>
          <w:tcPr>
            <w:tcW w:w="4702" w:type="dxa"/>
          </w:tcPr>
          <w:p w:rsidR="001228A9" w:rsidRPr="001228A9" w:rsidRDefault="001228A9">
            <w:pPr>
              <w:pStyle w:val="ConsPlusNormal"/>
              <w:jc w:val="both"/>
            </w:pPr>
            <w:r w:rsidRPr="001228A9">
              <w:t>Опубликовывает ли оператор лотереи ежегодно в средствах массовой информации и (или) размещает ли в сети "Интернет" не позднее 1 июня года, следующего за отчетным годом, годовой отчет о проведении лотереи и результаты обязательной ежегодной аудиторской проверки?</w:t>
            </w:r>
          </w:p>
        </w:tc>
        <w:tc>
          <w:tcPr>
            <w:tcW w:w="3427" w:type="dxa"/>
          </w:tcPr>
          <w:p w:rsidR="001228A9" w:rsidRPr="001228A9" w:rsidRDefault="00DA2A92">
            <w:pPr>
              <w:pStyle w:val="ConsPlusNormal"/>
              <w:jc w:val="both"/>
            </w:pPr>
            <w:hyperlink r:id="rId77">
              <w:r w:rsidR="001228A9" w:rsidRPr="001228A9">
                <w:t>Часть 9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71</w:t>
            </w:r>
          </w:p>
        </w:tc>
        <w:tc>
          <w:tcPr>
            <w:tcW w:w="4702" w:type="dxa"/>
          </w:tcPr>
          <w:p w:rsidR="001228A9" w:rsidRPr="001228A9" w:rsidRDefault="001228A9">
            <w:pPr>
              <w:pStyle w:val="ConsPlusNormal"/>
              <w:jc w:val="both"/>
            </w:pPr>
            <w:r w:rsidRPr="001228A9">
              <w:t>Опубликовываются ли в средствах массовой информации, размещаются ли в сети "Интернет", а также в местах реализации лотерейных билетов, установки лотерейных терминалов и доступны ли участнику лотереи сведения об условиях проводимой лотереи, данные о ее организаторе и операторе?</w:t>
            </w:r>
          </w:p>
        </w:tc>
        <w:tc>
          <w:tcPr>
            <w:tcW w:w="3427" w:type="dxa"/>
          </w:tcPr>
          <w:p w:rsidR="001228A9" w:rsidRPr="001228A9" w:rsidRDefault="00DA2A92">
            <w:pPr>
              <w:pStyle w:val="ConsPlusNormal"/>
              <w:jc w:val="both"/>
            </w:pPr>
            <w:hyperlink r:id="rId78">
              <w:r w:rsidR="001228A9" w:rsidRPr="001228A9">
                <w:t>Часть 10 статьи 20</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72</w:t>
            </w:r>
          </w:p>
        </w:tc>
        <w:tc>
          <w:tcPr>
            <w:tcW w:w="4702" w:type="dxa"/>
          </w:tcPr>
          <w:p w:rsidR="001228A9" w:rsidRPr="001228A9" w:rsidRDefault="001228A9">
            <w:pPr>
              <w:pStyle w:val="ConsPlusNormal"/>
              <w:jc w:val="both"/>
            </w:pPr>
            <w:r w:rsidRPr="001228A9">
              <w:t>Представляется ли отчет о всероссийской государственной лотерее оператором всероссийской государственной лотереи в территориальные органы Федеральной налоговой службы по месту постановки на учет оператора лотереи?</w:t>
            </w:r>
          </w:p>
        </w:tc>
        <w:tc>
          <w:tcPr>
            <w:tcW w:w="3427" w:type="dxa"/>
            <w:vMerge w:val="restart"/>
          </w:tcPr>
          <w:p w:rsidR="001228A9" w:rsidRPr="001228A9" w:rsidRDefault="00DA2A92">
            <w:pPr>
              <w:pStyle w:val="ConsPlusNormal"/>
              <w:jc w:val="both"/>
            </w:pPr>
            <w:hyperlink r:id="rId79">
              <w:r w:rsidR="001228A9" w:rsidRPr="001228A9">
                <w:t>Пункт 2</w:t>
              </w:r>
            </w:hyperlink>
            <w:r w:rsidR="001228A9" w:rsidRPr="001228A9">
              <w:t xml:space="preserve"> приказа Минфина России от 17.09.2020 N 206н "Об утверждении формы и сроков представления отчета о всероссийской государственной лотерее" (зарегистрирован Министерством юстиции Российской Федерации 19.10.2020, регистрационный номер 60466) (далее - приказ Минфина России N 206н)</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73</w:t>
            </w:r>
          </w:p>
        </w:tc>
        <w:tc>
          <w:tcPr>
            <w:tcW w:w="4702" w:type="dxa"/>
          </w:tcPr>
          <w:p w:rsidR="001228A9" w:rsidRPr="001228A9" w:rsidRDefault="001228A9">
            <w:pPr>
              <w:pStyle w:val="ConsPlusNormal"/>
              <w:jc w:val="both"/>
            </w:pPr>
            <w:r w:rsidRPr="001228A9">
              <w:t>Представляется ли оператором лотереи копия отчета о всероссийской государственной лотерее организатору лотереи не позднее десяти рабочих дней с даты представления такого отчета в территориальный налоговый орган?</w:t>
            </w:r>
          </w:p>
        </w:tc>
        <w:tc>
          <w:tcPr>
            <w:tcW w:w="3427" w:type="dxa"/>
            <w:vMerge/>
          </w:tcPr>
          <w:p w:rsidR="001228A9" w:rsidRPr="001228A9" w:rsidRDefault="001228A9">
            <w:pPr>
              <w:pStyle w:val="ConsPlusNormal"/>
            </w:pP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74</w:t>
            </w:r>
          </w:p>
        </w:tc>
        <w:tc>
          <w:tcPr>
            <w:tcW w:w="4702" w:type="dxa"/>
          </w:tcPr>
          <w:p w:rsidR="001228A9" w:rsidRPr="001228A9" w:rsidRDefault="001228A9">
            <w:pPr>
              <w:pStyle w:val="ConsPlusNormal"/>
              <w:jc w:val="both"/>
            </w:pPr>
            <w:r w:rsidRPr="001228A9">
              <w:t xml:space="preserve">Соблюдаются ли сроки представления квартального, годового отчетов о всероссийской государственной лотерее, установленные </w:t>
            </w:r>
            <w:hyperlink r:id="rId80">
              <w:r w:rsidRPr="001228A9">
                <w:t>приказом</w:t>
              </w:r>
            </w:hyperlink>
            <w:r w:rsidRPr="001228A9">
              <w:t xml:space="preserve"> Минфина России N 206н?</w:t>
            </w:r>
          </w:p>
        </w:tc>
        <w:tc>
          <w:tcPr>
            <w:tcW w:w="3427" w:type="dxa"/>
          </w:tcPr>
          <w:p w:rsidR="001228A9" w:rsidRPr="001228A9" w:rsidRDefault="00DA2A92">
            <w:pPr>
              <w:pStyle w:val="ConsPlusNormal"/>
              <w:jc w:val="both"/>
            </w:pPr>
            <w:hyperlink r:id="rId81">
              <w:r w:rsidR="001228A9" w:rsidRPr="001228A9">
                <w:t>Пункт 3</w:t>
              </w:r>
            </w:hyperlink>
            <w:r w:rsidR="001228A9" w:rsidRPr="001228A9">
              <w:t xml:space="preserve"> приказа Минфина России N 206н</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75</w:t>
            </w:r>
          </w:p>
        </w:tc>
        <w:tc>
          <w:tcPr>
            <w:tcW w:w="4702" w:type="dxa"/>
          </w:tcPr>
          <w:p w:rsidR="001228A9" w:rsidRPr="001228A9" w:rsidRDefault="001228A9">
            <w:pPr>
              <w:pStyle w:val="ConsPlusNormal"/>
              <w:jc w:val="both"/>
            </w:pPr>
            <w:r w:rsidRPr="001228A9">
              <w:t>Указываются ли данные в квартальной отчетности на конец отчетного квартала, в годовой - суммарно за I, II, III и IV кварталы отчетного года?</w:t>
            </w:r>
          </w:p>
        </w:tc>
        <w:tc>
          <w:tcPr>
            <w:tcW w:w="3427" w:type="dxa"/>
          </w:tcPr>
          <w:p w:rsidR="001228A9" w:rsidRPr="001228A9" w:rsidRDefault="00DA2A92">
            <w:pPr>
              <w:pStyle w:val="ConsPlusNormal"/>
              <w:jc w:val="both"/>
            </w:pPr>
            <w:hyperlink r:id="rId82">
              <w:r w:rsidR="001228A9" w:rsidRPr="001228A9">
                <w:t>Пункт 4</w:t>
              </w:r>
            </w:hyperlink>
            <w:r w:rsidR="001228A9" w:rsidRPr="001228A9">
              <w:t xml:space="preserve"> приказа Минфина России N 206н</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t>76</w:t>
            </w:r>
          </w:p>
        </w:tc>
        <w:tc>
          <w:tcPr>
            <w:tcW w:w="4702" w:type="dxa"/>
          </w:tcPr>
          <w:p w:rsidR="001228A9" w:rsidRPr="001228A9" w:rsidRDefault="001228A9">
            <w:pPr>
              <w:pStyle w:val="ConsPlusNormal"/>
              <w:jc w:val="both"/>
            </w:pPr>
            <w:r w:rsidRPr="001228A9">
              <w:t xml:space="preserve">Включаются ли сведения о лотерейных билетах, лотерейных квитанциях, электронных лотерейных билетах в отчет о всероссийской </w:t>
            </w:r>
            <w:r w:rsidRPr="001228A9">
              <w:lastRenderedPageBreak/>
              <w:t>государственной лотерее в соответствии с договором между оператором лотереи и участником лотереи, предусматривающим выдачу лотерейного билета или лотерейной квитанции, либо оформление электронного лотерейного билета?</w:t>
            </w:r>
          </w:p>
        </w:tc>
        <w:tc>
          <w:tcPr>
            <w:tcW w:w="3427" w:type="dxa"/>
          </w:tcPr>
          <w:p w:rsidR="001228A9" w:rsidRPr="001228A9" w:rsidRDefault="00DA2A92">
            <w:pPr>
              <w:pStyle w:val="ConsPlusNormal"/>
              <w:jc w:val="both"/>
            </w:pPr>
            <w:hyperlink r:id="rId83">
              <w:r w:rsidR="001228A9" w:rsidRPr="001228A9">
                <w:t>Пункт 5</w:t>
              </w:r>
            </w:hyperlink>
            <w:r w:rsidR="001228A9" w:rsidRPr="001228A9">
              <w:t xml:space="preserve"> приказа Минфина России N 206н</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r w:rsidR="001228A9" w:rsidRPr="001228A9">
        <w:tc>
          <w:tcPr>
            <w:tcW w:w="518" w:type="dxa"/>
          </w:tcPr>
          <w:p w:rsidR="001228A9" w:rsidRPr="001228A9" w:rsidRDefault="001228A9">
            <w:pPr>
              <w:pStyle w:val="ConsPlusNormal"/>
            </w:pPr>
            <w:r w:rsidRPr="001228A9">
              <w:lastRenderedPageBreak/>
              <w:t>77</w:t>
            </w:r>
          </w:p>
        </w:tc>
        <w:tc>
          <w:tcPr>
            <w:tcW w:w="4702" w:type="dxa"/>
          </w:tcPr>
          <w:p w:rsidR="001228A9" w:rsidRPr="001228A9" w:rsidRDefault="001228A9">
            <w:pPr>
              <w:pStyle w:val="ConsPlusNormal"/>
              <w:jc w:val="both"/>
            </w:pPr>
            <w:r w:rsidRPr="001228A9">
              <w:t>Проводится ли обязательная ежегодная аудиторская проверка ведения бухгалтерского учета и финансовой (бухгалтерской) отчетности оператора лотереи?</w:t>
            </w:r>
          </w:p>
        </w:tc>
        <w:tc>
          <w:tcPr>
            <w:tcW w:w="3427" w:type="dxa"/>
          </w:tcPr>
          <w:p w:rsidR="001228A9" w:rsidRPr="001228A9" w:rsidRDefault="00DA2A92">
            <w:pPr>
              <w:pStyle w:val="ConsPlusNormal"/>
              <w:jc w:val="both"/>
            </w:pPr>
            <w:hyperlink r:id="rId84">
              <w:r w:rsidR="001228A9" w:rsidRPr="001228A9">
                <w:t>Статья 23</w:t>
              </w:r>
            </w:hyperlink>
            <w:r w:rsidR="001228A9" w:rsidRPr="001228A9">
              <w:t xml:space="preserve"> Федерального закона N 138-ФЗ</w:t>
            </w:r>
          </w:p>
        </w:tc>
        <w:tc>
          <w:tcPr>
            <w:tcW w:w="680" w:type="dxa"/>
          </w:tcPr>
          <w:p w:rsidR="001228A9" w:rsidRPr="001228A9" w:rsidRDefault="001228A9">
            <w:pPr>
              <w:pStyle w:val="ConsPlusNormal"/>
            </w:pPr>
          </w:p>
        </w:tc>
        <w:tc>
          <w:tcPr>
            <w:tcW w:w="794" w:type="dxa"/>
          </w:tcPr>
          <w:p w:rsidR="001228A9" w:rsidRPr="001228A9" w:rsidRDefault="001228A9">
            <w:pPr>
              <w:pStyle w:val="ConsPlusNormal"/>
            </w:pPr>
          </w:p>
        </w:tc>
        <w:tc>
          <w:tcPr>
            <w:tcW w:w="964" w:type="dxa"/>
          </w:tcPr>
          <w:p w:rsidR="001228A9" w:rsidRPr="001228A9" w:rsidRDefault="001228A9">
            <w:pPr>
              <w:pStyle w:val="ConsPlusNormal"/>
            </w:pPr>
          </w:p>
        </w:tc>
        <w:tc>
          <w:tcPr>
            <w:tcW w:w="794" w:type="dxa"/>
          </w:tcPr>
          <w:p w:rsidR="001228A9" w:rsidRPr="001228A9" w:rsidRDefault="001228A9">
            <w:pPr>
              <w:pStyle w:val="ConsPlusNormal"/>
            </w:pPr>
          </w:p>
        </w:tc>
      </w:tr>
    </w:tbl>
    <w:p w:rsidR="001228A9" w:rsidRPr="001228A9" w:rsidRDefault="001228A9">
      <w:pPr>
        <w:pStyle w:val="ConsPlusNormal"/>
        <w:sectPr w:rsidR="001228A9" w:rsidRPr="001228A9">
          <w:pgSz w:w="16838" w:h="11906" w:orient="landscape"/>
          <w:pgMar w:top="1133" w:right="1440" w:bottom="566" w:left="1440" w:header="0" w:footer="0" w:gutter="0"/>
          <w:cols w:space="720"/>
          <w:titlePg/>
        </w:sectPr>
      </w:pPr>
    </w:p>
    <w:p w:rsidR="001228A9" w:rsidRPr="001228A9" w:rsidRDefault="001228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836"/>
      </w:tblGrid>
      <w:tr w:rsidR="001228A9" w:rsidRPr="001228A9">
        <w:tc>
          <w:tcPr>
            <w:tcW w:w="5216" w:type="dxa"/>
            <w:tcBorders>
              <w:top w:val="nil"/>
              <w:left w:val="nil"/>
              <w:bottom w:val="single" w:sz="4" w:space="0" w:color="auto"/>
              <w:right w:val="nil"/>
            </w:tcBorders>
          </w:tcPr>
          <w:p w:rsidR="001228A9" w:rsidRPr="001228A9" w:rsidRDefault="001228A9">
            <w:pPr>
              <w:pStyle w:val="ConsPlusNormal"/>
            </w:pPr>
          </w:p>
        </w:tc>
        <w:tc>
          <w:tcPr>
            <w:tcW w:w="3836" w:type="dxa"/>
            <w:tcBorders>
              <w:top w:val="nil"/>
              <w:left w:val="nil"/>
              <w:bottom w:val="nil"/>
              <w:right w:val="nil"/>
            </w:tcBorders>
          </w:tcPr>
          <w:p w:rsidR="001228A9" w:rsidRPr="001228A9" w:rsidRDefault="001228A9">
            <w:pPr>
              <w:pStyle w:val="ConsPlusNormal"/>
            </w:pPr>
          </w:p>
        </w:tc>
      </w:tr>
      <w:tr w:rsidR="001228A9" w:rsidRPr="001228A9">
        <w:tc>
          <w:tcPr>
            <w:tcW w:w="5216" w:type="dxa"/>
            <w:tcBorders>
              <w:top w:val="single" w:sz="4" w:space="0" w:color="auto"/>
              <w:left w:val="nil"/>
              <w:bottom w:val="single" w:sz="4" w:space="0" w:color="auto"/>
              <w:right w:val="nil"/>
            </w:tcBorders>
          </w:tcPr>
          <w:p w:rsidR="001228A9" w:rsidRPr="001228A9" w:rsidRDefault="001228A9">
            <w:pPr>
              <w:pStyle w:val="ConsPlusNormal"/>
            </w:pPr>
          </w:p>
        </w:tc>
        <w:tc>
          <w:tcPr>
            <w:tcW w:w="3836" w:type="dxa"/>
            <w:tcBorders>
              <w:top w:val="nil"/>
              <w:left w:val="nil"/>
              <w:bottom w:val="nil"/>
              <w:right w:val="nil"/>
            </w:tcBorders>
          </w:tcPr>
          <w:p w:rsidR="001228A9" w:rsidRPr="001228A9" w:rsidRDefault="001228A9">
            <w:pPr>
              <w:pStyle w:val="ConsPlusNormal"/>
            </w:pPr>
          </w:p>
        </w:tc>
      </w:tr>
      <w:tr w:rsidR="001228A9" w:rsidRPr="001228A9">
        <w:tc>
          <w:tcPr>
            <w:tcW w:w="5216" w:type="dxa"/>
            <w:tcBorders>
              <w:top w:val="single" w:sz="4" w:space="0" w:color="auto"/>
              <w:left w:val="nil"/>
              <w:bottom w:val="single" w:sz="4" w:space="0" w:color="auto"/>
              <w:right w:val="nil"/>
            </w:tcBorders>
          </w:tcPr>
          <w:p w:rsidR="001228A9" w:rsidRPr="001228A9" w:rsidRDefault="001228A9">
            <w:pPr>
              <w:pStyle w:val="ConsPlusNormal"/>
            </w:pPr>
          </w:p>
        </w:tc>
        <w:tc>
          <w:tcPr>
            <w:tcW w:w="3836" w:type="dxa"/>
            <w:tcBorders>
              <w:top w:val="nil"/>
              <w:left w:val="nil"/>
              <w:bottom w:val="nil"/>
              <w:right w:val="nil"/>
            </w:tcBorders>
          </w:tcPr>
          <w:p w:rsidR="001228A9" w:rsidRPr="001228A9" w:rsidRDefault="001228A9">
            <w:pPr>
              <w:pStyle w:val="ConsPlusNormal"/>
            </w:pPr>
          </w:p>
        </w:tc>
      </w:tr>
      <w:tr w:rsidR="001228A9" w:rsidRPr="001228A9">
        <w:tc>
          <w:tcPr>
            <w:tcW w:w="9052" w:type="dxa"/>
            <w:gridSpan w:val="2"/>
            <w:tcBorders>
              <w:top w:val="nil"/>
              <w:left w:val="nil"/>
              <w:bottom w:val="nil"/>
              <w:right w:val="nil"/>
            </w:tcBorders>
          </w:tcPr>
          <w:p w:rsidR="001228A9" w:rsidRPr="001228A9" w:rsidRDefault="001228A9">
            <w:pPr>
              <w:pStyle w:val="ConsPlusNormal"/>
              <w:jc w:val="both"/>
            </w:pPr>
            <w:r w:rsidRPr="001228A9">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осуществлению федерального государственного контроля (надзора) за проведением лотерей, в том числе контрольных (надзорных) мероприятий, проводящего контрольное (надзорное) мероприятие и заполняющего проверочный лист)</w:t>
            </w:r>
          </w:p>
        </w:tc>
      </w:tr>
    </w:tbl>
    <w:p w:rsidR="001228A9" w:rsidRPr="001228A9" w:rsidRDefault="001228A9">
      <w:pPr>
        <w:pStyle w:val="ConsPlusNormal"/>
        <w:jc w:val="both"/>
      </w:pPr>
    </w:p>
    <w:p w:rsidR="001228A9" w:rsidRPr="001228A9" w:rsidRDefault="001228A9">
      <w:pPr>
        <w:pStyle w:val="ConsPlusNormal"/>
        <w:jc w:val="both"/>
      </w:pPr>
    </w:p>
    <w:p w:rsidR="001228A9" w:rsidRPr="001228A9" w:rsidRDefault="001228A9">
      <w:pPr>
        <w:pStyle w:val="ConsPlusNormal"/>
        <w:pBdr>
          <w:bottom w:val="single" w:sz="6" w:space="0" w:color="auto"/>
        </w:pBdr>
        <w:spacing w:before="100" w:after="100"/>
        <w:jc w:val="both"/>
        <w:rPr>
          <w:sz w:val="2"/>
          <w:szCs w:val="2"/>
        </w:rPr>
      </w:pPr>
    </w:p>
    <w:p w:rsidR="005F76DE" w:rsidRPr="001228A9" w:rsidRDefault="005F76DE"/>
    <w:sectPr w:rsidR="005F76DE" w:rsidRPr="001228A9">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A9"/>
    <w:rsid w:val="001228A9"/>
    <w:rsid w:val="005F76DE"/>
    <w:rsid w:val="007915D8"/>
    <w:rsid w:val="00DA2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BE99E-9758-4059-B47F-58AB0BAC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8A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1228A9"/>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138&amp;dst=439" TargetMode="External"/><Relationship Id="rId18" Type="http://schemas.openxmlformats.org/officeDocument/2006/relationships/hyperlink" Target="https://login.consultant.ru/link/?req=doc&amp;base=LAW&amp;n=489138&amp;dst=117" TargetMode="External"/><Relationship Id="rId26" Type="http://schemas.openxmlformats.org/officeDocument/2006/relationships/hyperlink" Target="https://login.consultant.ru/link/?req=doc&amp;base=LAW&amp;n=489138&amp;dst=135" TargetMode="External"/><Relationship Id="rId39" Type="http://schemas.openxmlformats.org/officeDocument/2006/relationships/hyperlink" Target="https://login.consultant.ru/link/?req=doc&amp;base=LAW&amp;n=489138&amp;dst=445" TargetMode="External"/><Relationship Id="rId21" Type="http://schemas.openxmlformats.org/officeDocument/2006/relationships/hyperlink" Target="https://login.consultant.ru/link/?req=doc&amp;base=LAW&amp;n=520119&amp;dst=2676" TargetMode="External"/><Relationship Id="rId34" Type="http://schemas.openxmlformats.org/officeDocument/2006/relationships/hyperlink" Target="https://login.consultant.ru/link/?req=doc&amp;base=LAW&amp;n=489138&amp;dst=157" TargetMode="External"/><Relationship Id="rId42" Type="http://schemas.openxmlformats.org/officeDocument/2006/relationships/hyperlink" Target="https://login.consultant.ru/link/?req=doc&amp;base=LAW&amp;n=489138&amp;dst=170" TargetMode="External"/><Relationship Id="rId47" Type="http://schemas.openxmlformats.org/officeDocument/2006/relationships/hyperlink" Target="https://login.consultant.ru/link/?req=doc&amp;base=LAW&amp;n=369551&amp;dst=100009" TargetMode="External"/><Relationship Id="rId50" Type="http://schemas.openxmlformats.org/officeDocument/2006/relationships/hyperlink" Target="https://login.consultant.ru/link/?req=doc&amp;base=LAW&amp;n=489138&amp;dst=478" TargetMode="External"/><Relationship Id="rId55" Type="http://schemas.openxmlformats.org/officeDocument/2006/relationships/hyperlink" Target="https://login.consultant.ru/link/?req=doc&amp;base=LAW&amp;n=489138&amp;dst=194" TargetMode="External"/><Relationship Id="rId63" Type="http://schemas.openxmlformats.org/officeDocument/2006/relationships/hyperlink" Target="https://login.consultant.ru/link/?req=doc&amp;base=LAW&amp;n=489138&amp;dst=203" TargetMode="External"/><Relationship Id="rId68" Type="http://schemas.openxmlformats.org/officeDocument/2006/relationships/hyperlink" Target="https://login.consultant.ru/link/?req=doc&amp;base=LAW&amp;n=489138&amp;dst=205" TargetMode="External"/><Relationship Id="rId76" Type="http://schemas.openxmlformats.org/officeDocument/2006/relationships/hyperlink" Target="https://login.consultant.ru/link/?req=doc&amp;base=LAW&amp;n=489138&amp;dst=452" TargetMode="External"/><Relationship Id="rId84" Type="http://schemas.openxmlformats.org/officeDocument/2006/relationships/hyperlink" Target="https://login.consultant.ru/link/?req=doc&amp;base=LAW&amp;n=489138&amp;dst=231" TargetMode="External"/><Relationship Id="rId7" Type="http://schemas.openxmlformats.org/officeDocument/2006/relationships/hyperlink" Target="https://login.consultant.ru/link/?req=doc&amp;base=LAW&amp;n=489138&amp;dst=101" TargetMode="External"/><Relationship Id="rId71" Type="http://schemas.openxmlformats.org/officeDocument/2006/relationships/hyperlink" Target="https://login.consultant.ru/link/?req=doc&amp;base=LAW&amp;n=489138&amp;dst=100251" TargetMode="External"/><Relationship Id="rId2" Type="http://schemas.openxmlformats.org/officeDocument/2006/relationships/settings" Target="settings.xml"/><Relationship Id="rId16" Type="http://schemas.openxmlformats.org/officeDocument/2006/relationships/hyperlink" Target="https://login.consultant.ru/link/?req=doc&amp;base=LAW&amp;n=489138&amp;dst=568" TargetMode="External"/><Relationship Id="rId29" Type="http://schemas.openxmlformats.org/officeDocument/2006/relationships/hyperlink" Target="https://login.consultant.ru/link/?req=doc&amp;base=LAW&amp;n=489138&amp;dst=152" TargetMode="External"/><Relationship Id="rId11" Type="http://schemas.openxmlformats.org/officeDocument/2006/relationships/hyperlink" Target="https://login.consultant.ru/link/?req=doc&amp;base=LAW&amp;n=489138&amp;dst=494" TargetMode="External"/><Relationship Id="rId24" Type="http://schemas.openxmlformats.org/officeDocument/2006/relationships/hyperlink" Target="https://login.consultant.ru/link/?req=doc&amp;base=LAW&amp;n=489138&amp;dst=441" TargetMode="External"/><Relationship Id="rId32" Type="http://schemas.openxmlformats.org/officeDocument/2006/relationships/hyperlink" Target="https://login.consultant.ru/link/?req=doc&amp;base=LAW&amp;n=489138&amp;dst=155" TargetMode="External"/><Relationship Id="rId37" Type="http://schemas.openxmlformats.org/officeDocument/2006/relationships/hyperlink" Target="https://login.consultant.ru/link/?req=doc&amp;base=LAW&amp;n=489138&amp;dst=443" TargetMode="External"/><Relationship Id="rId40" Type="http://schemas.openxmlformats.org/officeDocument/2006/relationships/hyperlink" Target="https://login.consultant.ru/link/?req=doc&amp;base=LAW&amp;n=489138&amp;dst=446" TargetMode="External"/><Relationship Id="rId45" Type="http://schemas.openxmlformats.org/officeDocument/2006/relationships/hyperlink" Target="https://login.consultant.ru/link/?req=doc&amp;base=LAW&amp;n=489138&amp;dst=186" TargetMode="External"/><Relationship Id="rId53" Type="http://schemas.openxmlformats.org/officeDocument/2006/relationships/hyperlink" Target="https://login.consultant.ru/link/?req=doc&amp;base=LAW&amp;n=489138&amp;dst=481" TargetMode="External"/><Relationship Id="rId58" Type="http://schemas.openxmlformats.org/officeDocument/2006/relationships/hyperlink" Target="https://login.consultant.ru/link/?req=doc&amp;base=LAW&amp;n=489138&amp;dst=200" TargetMode="External"/><Relationship Id="rId66" Type="http://schemas.openxmlformats.org/officeDocument/2006/relationships/hyperlink" Target="https://login.consultant.ru/link/?req=doc&amp;base=LAW&amp;n=489138&amp;dst=100236" TargetMode="External"/><Relationship Id="rId74" Type="http://schemas.openxmlformats.org/officeDocument/2006/relationships/hyperlink" Target="https://login.consultant.ru/link/?req=doc&amp;base=LAW&amp;n=508490" TargetMode="External"/><Relationship Id="rId79" Type="http://schemas.openxmlformats.org/officeDocument/2006/relationships/hyperlink" Target="https://login.consultant.ru/link/?req=doc&amp;base=LAW&amp;n=365603&amp;dst=100007" TargetMode="External"/><Relationship Id="rId5" Type="http://schemas.openxmlformats.org/officeDocument/2006/relationships/hyperlink" Target="https://login.consultant.ru/link/?req=doc&amp;base=LAW&amp;n=489138&amp;dst=99" TargetMode="External"/><Relationship Id="rId61" Type="http://schemas.openxmlformats.org/officeDocument/2006/relationships/hyperlink" Target="https://login.consultant.ru/link/?req=doc&amp;base=LAW&amp;n=352049&amp;dst=100020" TargetMode="External"/><Relationship Id="rId82" Type="http://schemas.openxmlformats.org/officeDocument/2006/relationships/hyperlink" Target="https://login.consultant.ru/link/?req=doc&amp;base=LAW&amp;n=365603&amp;dst=100010" TargetMode="External"/><Relationship Id="rId19" Type="http://schemas.openxmlformats.org/officeDocument/2006/relationships/hyperlink" Target="https://login.consultant.ru/link/?req=doc&amp;base=LAW&amp;n=489138&amp;dst=440" TargetMode="External"/><Relationship Id="rId4" Type="http://schemas.openxmlformats.org/officeDocument/2006/relationships/hyperlink" Target="https://login.consultant.ru/link/?req=doc&amp;base=LAW&amp;n=502008&amp;dst=100007" TargetMode="External"/><Relationship Id="rId9" Type="http://schemas.openxmlformats.org/officeDocument/2006/relationships/hyperlink" Target="https://login.consultant.ru/link/?req=doc&amp;base=LAW&amp;n=489138&amp;dst=489" TargetMode="External"/><Relationship Id="rId14" Type="http://schemas.openxmlformats.org/officeDocument/2006/relationships/hyperlink" Target="https://login.consultant.ru/link/?req=doc&amp;base=LAW&amp;n=489138&amp;dst=568" TargetMode="External"/><Relationship Id="rId22" Type="http://schemas.openxmlformats.org/officeDocument/2006/relationships/hyperlink" Target="https://login.consultant.ru/link/?req=doc&amp;base=LAW&amp;n=489138&amp;dst=119" TargetMode="External"/><Relationship Id="rId27" Type="http://schemas.openxmlformats.org/officeDocument/2006/relationships/hyperlink" Target="https://login.consultant.ru/link/?req=doc&amp;base=LAW&amp;n=489138&amp;dst=140" TargetMode="External"/><Relationship Id="rId30" Type="http://schemas.openxmlformats.org/officeDocument/2006/relationships/hyperlink" Target="https://login.consultant.ru/link/?req=doc&amp;base=LAW&amp;n=489138&amp;dst=14" TargetMode="External"/><Relationship Id="rId35" Type="http://schemas.openxmlformats.org/officeDocument/2006/relationships/hyperlink" Target="https://login.consultant.ru/link/?req=doc&amp;base=LAW&amp;n=489138&amp;dst=159" TargetMode="External"/><Relationship Id="rId43" Type="http://schemas.openxmlformats.org/officeDocument/2006/relationships/hyperlink" Target="https://login.consultant.ru/link/?req=doc&amp;base=LAW&amp;n=489138&amp;dst=174" TargetMode="External"/><Relationship Id="rId48" Type="http://schemas.openxmlformats.org/officeDocument/2006/relationships/hyperlink" Target="https://login.consultant.ru/link/?req=doc&amp;base=LAW&amp;n=369551&amp;dst=100011" TargetMode="External"/><Relationship Id="rId56" Type="http://schemas.openxmlformats.org/officeDocument/2006/relationships/hyperlink" Target="https://login.consultant.ru/link/?req=doc&amp;base=LAW&amp;n=489138&amp;dst=196" TargetMode="External"/><Relationship Id="rId64" Type="http://schemas.openxmlformats.org/officeDocument/2006/relationships/hyperlink" Target="https://login.consultant.ru/link/?req=doc&amp;base=LAW&amp;n=489138&amp;dst=30" TargetMode="External"/><Relationship Id="rId69" Type="http://schemas.openxmlformats.org/officeDocument/2006/relationships/hyperlink" Target="https://login.consultant.ru/link/?req=doc&amp;base=LAW&amp;n=489138&amp;dst=211" TargetMode="External"/><Relationship Id="rId77" Type="http://schemas.openxmlformats.org/officeDocument/2006/relationships/hyperlink" Target="https://login.consultant.ru/link/?req=doc&amp;base=LAW&amp;n=489138&amp;dst=217" TargetMode="External"/><Relationship Id="rId8" Type="http://schemas.openxmlformats.org/officeDocument/2006/relationships/hyperlink" Target="https://login.consultant.ru/link/?req=doc&amp;base=LAW&amp;n=489138&amp;dst=84" TargetMode="External"/><Relationship Id="rId51" Type="http://schemas.openxmlformats.org/officeDocument/2006/relationships/hyperlink" Target="https://login.consultant.ru/link/?req=doc&amp;base=LAW&amp;n=489138&amp;dst=479" TargetMode="External"/><Relationship Id="rId72" Type="http://schemas.openxmlformats.org/officeDocument/2006/relationships/hyperlink" Target="https://login.consultant.ru/link/?req=doc&amp;base=LAW&amp;n=489138&amp;dst=474" TargetMode="External"/><Relationship Id="rId80" Type="http://schemas.openxmlformats.org/officeDocument/2006/relationships/hyperlink" Target="https://login.consultant.ru/link/?req=doc&amp;base=LAW&amp;n=365603"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9138&amp;dst=438" TargetMode="External"/><Relationship Id="rId17" Type="http://schemas.openxmlformats.org/officeDocument/2006/relationships/hyperlink" Target="https://login.consultant.ru/link/?req=doc&amp;base=LAW&amp;n=489138&amp;dst=117" TargetMode="External"/><Relationship Id="rId25" Type="http://schemas.openxmlformats.org/officeDocument/2006/relationships/hyperlink" Target="https://login.consultant.ru/link/?req=doc&amp;base=LAW&amp;n=489138&amp;dst=124" TargetMode="External"/><Relationship Id="rId33" Type="http://schemas.openxmlformats.org/officeDocument/2006/relationships/hyperlink" Target="https://login.consultant.ru/link/?req=doc&amp;base=LAW&amp;n=489138&amp;dst=156" TargetMode="External"/><Relationship Id="rId38" Type="http://schemas.openxmlformats.org/officeDocument/2006/relationships/hyperlink" Target="https://login.consultant.ru/link/?req=doc&amp;base=LAW&amp;n=489138&amp;dst=444" TargetMode="External"/><Relationship Id="rId46" Type="http://schemas.openxmlformats.org/officeDocument/2006/relationships/hyperlink" Target="https://login.consultant.ru/link/?req=doc&amp;base=LAW&amp;n=489138&amp;dst=477" TargetMode="External"/><Relationship Id="rId59" Type="http://schemas.openxmlformats.org/officeDocument/2006/relationships/hyperlink" Target="https://login.consultant.ru/link/?req=doc&amp;base=LAW&amp;n=352049&amp;dst=100011" TargetMode="External"/><Relationship Id="rId67" Type="http://schemas.openxmlformats.org/officeDocument/2006/relationships/hyperlink" Target="https://login.consultant.ru/link/?req=doc&amp;base=LAW&amp;n=489138&amp;dst=100239" TargetMode="External"/><Relationship Id="rId20" Type="http://schemas.openxmlformats.org/officeDocument/2006/relationships/hyperlink" Target="https://login.consultant.ru/link/?req=doc&amp;base=LAW&amp;n=489138&amp;dst=117" TargetMode="External"/><Relationship Id="rId41" Type="http://schemas.openxmlformats.org/officeDocument/2006/relationships/hyperlink" Target="https://login.consultant.ru/link/?req=doc&amp;base=LAW&amp;n=489138&amp;dst=169" TargetMode="External"/><Relationship Id="rId54" Type="http://schemas.openxmlformats.org/officeDocument/2006/relationships/hyperlink" Target="https://login.consultant.ru/link/?req=doc&amp;base=LAW&amp;n=489138&amp;dst=192" TargetMode="External"/><Relationship Id="rId62" Type="http://schemas.openxmlformats.org/officeDocument/2006/relationships/hyperlink" Target="https://login.consultant.ru/link/?req=doc&amp;base=LAW&amp;n=489138&amp;dst=27" TargetMode="External"/><Relationship Id="rId70" Type="http://schemas.openxmlformats.org/officeDocument/2006/relationships/hyperlink" Target="https://login.consultant.ru/link/?req=doc&amp;base=LAW&amp;n=489138&amp;dst=212" TargetMode="External"/><Relationship Id="rId75" Type="http://schemas.openxmlformats.org/officeDocument/2006/relationships/hyperlink" Target="https://login.consultant.ru/link/?req=doc&amp;base=LAW&amp;n=489138&amp;dst=215" TargetMode="External"/><Relationship Id="rId83" Type="http://schemas.openxmlformats.org/officeDocument/2006/relationships/hyperlink" Target="https://login.consultant.ru/link/?req=doc&amp;base=LAW&amp;n=365603&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89138&amp;dst=100" TargetMode="External"/><Relationship Id="rId15" Type="http://schemas.openxmlformats.org/officeDocument/2006/relationships/hyperlink" Target="https://login.consultant.ru/link/?req=doc&amp;base=LAW&amp;n=489138&amp;dst=568" TargetMode="External"/><Relationship Id="rId23" Type="http://schemas.openxmlformats.org/officeDocument/2006/relationships/hyperlink" Target="https://login.consultant.ru/link/?req=doc&amp;base=LAW&amp;n=489138&amp;dst=100163" TargetMode="External"/><Relationship Id="rId28" Type="http://schemas.openxmlformats.org/officeDocument/2006/relationships/hyperlink" Target="https://login.consultant.ru/link/?req=doc&amp;base=LAW&amp;n=489138&amp;dst=150" TargetMode="External"/><Relationship Id="rId36" Type="http://schemas.openxmlformats.org/officeDocument/2006/relationships/hyperlink" Target="https://login.consultant.ru/link/?req=doc&amp;base=LAW&amp;n=489138&amp;dst=20" TargetMode="External"/><Relationship Id="rId49" Type="http://schemas.openxmlformats.org/officeDocument/2006/relationships/hyperlink" Target="https://login.consultant.ru/link/?req=doc&amp;base=LAW&amp;n=369551&amp;dst=100037" TargetMode="External"/><Relationship Id="rId57" Type="http://schemas.openxmlformats.org/officeDocument/2006/relationships/hyperlink" Target="https://login.consultant.ru/link/?req=doc&amp;base=LAW&amp;n=489138&amp;dst=199" TargetMode="External"/><Relationship Id="rId10" Type="http://schemas.openxmlformats.org/officeDocument/2006/relationships/hyperlink" Target="https://login.consultant.ru/link/?req=doc&amp;base=LAW&amp;n=489138&amp;dst=423" TargetMode="External"/><Relationship Id="rId31" Type="http://schemas.openxmlformats.org/officeDocument/2006/relationships/hyperlink" Target="https://login.consultant.ru/link/?req=doc&amp;base=LAW&amp;n=489138&amp;dst=154" TargetMode="External"/><Relationship Id="rId44" Type="http://schemas.openxmlformats.org/officeDocument/2006/relationships/hyperlink" Target="https://login.consultant.ru/link/?req=doc&amp;base=LAW&amp;n=489138&amp;dst=175" TargetMode="External"/><Relationship Id="rId52" Type="http://schemas.openxmlformats.org/officeDocument/2006/relationships/hyperlink" Target="https://login.consultant.ru/link/?req=doc&amp;base=LAW&amp;n=489138&amp;dst=480" TargetMode="External"/><Relationship Id="rId60" Type="http://schemas.openxmlformats.org/officeDocument/2006/relationships/hyperlink" Target="https://login.consultant.ru/link/?req=doc&amp;base=LAW&amp;n=352049&amp;dst=100012" TargetMode="External"/><Relationship Id="rId65" Type="http://schemas.openxmlformats.org/officeDocument/2006/relationships/hyperlink" Target="https://login.consultant.ru/link/?req=doc&amp;base=LAW&amp;n=489138&amp;dst=100236" TargetMode="External"/><Relationship Id="rId73" Type="http://schemas.openxmlformats.org/officeDocument/2006/relationships/hyperlink" Target="https://login.consultant.ru/link/?req=doc&amp;base=LAW&amp;n=502316" TargetMode="External"/><Relationship Id="rId78" Type="http://schemas.openxmlformats.org/officeDocument/2006/relationships/hyperlink" Target="https://login.consultant.ru/link/?req=doc&amp;base=LAW&amp;n=489138&amp;dst=218" TargetMode="External"/><Relationship Id="rId81" Type="http://schemas.openxmlformats.org/officeDocument/2006/relationships/hyperlink" Target="https://login.consultant.ru/link/?req=doc&amp;base=LAW&amp;n=365603&amp;dst=100009"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5412</Words>
  <Characters>30852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Казаринова Наталья Сергеевна</dc:creator>
  <cp:keywords/>
  <dc:description/>
  <cp:lastModifiedBy>Войстрикова Елена Владимировна</cp:lastModifiedBy>
  <cp:revision>2</cp:revision>
  <dcterms:created xsi:type="dcterms:W3CDTF">2025-12-08T14:05:00Z</dcterms:created>
  <dcterms:modified xsi:type="dcterms:W3CDTF">2025-12-08T14:05:00Z</dcterms:modified>
</cp:coreProperties>
</file>