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27" w:rsidRPr="00AE0A29" w:rsidRDefault="00245F27" w:rsidP="00AE0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245F27" w:rsidRPr="00AE0A29" w:rsidTr="00AE0A29">
        <w:trPr>
          <w:jc w:val="right"/>
        </w:trPr>
        <w:tc>
          <w:tcPr>
            <w:tcW w:w="3685" w:type="dxa"/>
          </w:tcPr>
          <w:p w:rsidR="00245F27" w:rsidRPr="00AE0A29" w:rsidRDefault="00245F27" w:rsidP="00AE0A29">
            <w:pPr>
              <w:ind w:firstLine="0"/>
              <w:jc w:val="center"/>
              <w:rPr>
                <w:szCs w:val="28"/>
              </w:rPr>
            </w:pPr>
            <w:r w:rsidRPr="00AE0A29">
              <w:rPr>
                <w:szCs w:val="28"/>
              </w:rPr>
              <w:t>УТВЕРЖДЕН</w:t>
            </w:r>
            <w:r w:rsidR="00C829ED" w:rsidRPr="00AE0A29">
              <w:rPr>
                <w:szCs w:val="28"/>
              </w:rPr>
              <w:t>О</w:t>
            </w:r>
            <w:r w:rsidRPr="00AE0A29">
              <w:rPr>
                <w:szCs w:val="28"/>
              </w:rPr>
              <w:br/>
              <w:t xml:space="preserve">постановлением </w:t>
            </w:r>
            <w:r w:rsidR="00AE0A29" w:rsidRPr="00AE0A29">
              <w:rPr>
                <w:szCs w:val="28"/>
              </w:rPr>
              <w:br/>
            </w:r>
            <w:r w:rsidRPr="00AE0A29">
              <w:rPr>
                <w:szCs w:val="28"/>
              </w:rPr>
              <w:t xml:space="preserve">Совета Министров </w:t>
            </w:r>
            <w:r w:rsidR="00AE0A29" w:rsidRPr="00AE0A29">
              <w:rPr>
                <w:szCs w:val="28"/>
              </w:rPr>
              <w:br/>
            </w:r>
            <w:r w:rsidRPr="00AE0A29">
              <w:rPr>
                <w:szCs w:val="28"/>
              </w:rPr>
              <w:t>Союзного государства</w:t>
            </w:r>
          </w:p>
          <w:p w:rsidR="00245F27" w:rsidRPr="00AE0A29" w:rsidRDefault="009725FD" w:rsidP="009725F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  <w:lang w:val="en-US"/>
              </w:rPr>
              <w:t xml:space="preserve">8 </w:t>
            </w:r>
            <w:r>
              <w:rPr>
                <w:szCs w:val="28"/>
              </w:rPr>
              <w:t>ноября</w:t>
            </w:r>
            <w:r w:rsidR="00245F27" w:rsidRPr="00AE0A29">
              <w:rPr>
                <w:szCs w:val="28"/>
              </w:rPr>
              <w:t xml:space="preserve"> 2023 г. №</w:t>
            </w:r>
            <w:r>
              <w:rPr>
                <w:szCs w:val="28"/>
              </w:rPr>
              <w:t xml:space="preserve"> 25</w:t>
            </w:r>
            <w:bookmarkStart w:id="0" w:name="_GoBack"/>
            <w:bookmarkEnd w:id="0"/>
          </w:p>
        </w:tc>
      </w:tr>
    </w:tbl>
    <w:p w:rsidR="00245F27" w:rsidRDefault="00245F27" w:rsidP="00AE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29" w:rsidRPr="00AE0A29" w:rsidRDefault="00AE0A29" w:rsidP="00AE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71D" w:rsidRPr="00AE0A29" w:rsidRDefault="004A671D" w:rsidP="00AE0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11447E" w:rsidRPr="00AE0A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оложение о Наднациональном налоговом комитете</w:t>
      </w:r>
    </w:p>
    <w:p w:rsidR="004A671D" w:rsidRPr="00AE0A29" w:rsidRDefault="004A671D" w:rsidP="00AE0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E4" w:rsidRPr="00AE0A29" w:rsidRDefault="00ED4AE4" w:rsidP="00C953B9">
      <w:pPr>
        <w:pStyle w:val="a6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Наднациональный налоговый комитет (далее – Комитет) создан в соответствии со статьей 10 Договора между Республикой Беларусь и</w:t>
      </w:r>
      <w:r w:rsidR="00BD43C6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Федерацией об общих принципах налогообложения по</w:t>
      </w:r>
      <w:r w:rsidR="00941EC6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косвенным налогам от 3 октября 2022 года (далее – Договор).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в своей деятельности руководствуется </w:t>
      </w:r>
      <w:hyperlink r:id="rId7" w:history="1">
        <w:r w:rsidRPr="00AE0A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Договором</w:t>
        </w:r>
      </w:hyperlink>
      <w:r w:rsidR="006D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создании Союзного государства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7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Договором, нормативными правовыми актами Союзного государства </w:t>
      </w:r>
      <w:r w:rsidR="00FE7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Положением.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Задачей Комитета является контроль за реализацией Республикой Беларусь и Российской Федерацией (далее – Стороны) Договора.</w:t>
      </w:r>
    </w:p>
    <w:p w:rsidR="00BD43C6" w:rsidRPr="00AE0A29" w:rsidRDefault="00BD43C6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AE4" w:rsidRPr="00AE0A29" w:rsidRDefault="00ED4AE4" w:rsidP="00C953B9">
      <w:pPr>
        <w:pStyle w:val="a6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 Комитета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пределах компетенций, возложенных на него Договором, выполняет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функции: </w:t>
      </w:r>
    </w:p>
    <w:p w:rsidR="00ED4AE4" w:rsidRPr="00AE0A29" w:rsidRDefault="00ED4AE4" w:rsidP="00AE0A29">
      <w:pPr>
        <w:pStyle w:val="1"/>
        <w:numPr>
          <w:ilvl w:val="0"/>
          <w:numId w:val="5"/>
        </w:numPr>
        <w:shd w:val="clear" w:color="auto" w:fill="auto"/>
        <w:tabs>
          <w:tab w:val="left" w:pos="1103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Осуществляет мониторинг: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национального законодательства 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</w:t>
      </w:r>
      <w:r w:rsidRPr="00AE0A29">
        <w:rPr>
          <w:rFonts w:ascii="Times New Roman" w:hAnsi="Times New Roman" w:cs="Times New Roman"/>
          <w:sz w:val="28"/>
          <w:szCs w:val="28"/>
        </w:rPr>
        <w:t xml:space="preserve">о налоге </w:t>
      </w:r>
      <w:r w:rsidR="00724BE3">
        <w:rPr>
          <w:rFonts w:ascii="Times New Roman" w:hAnsi="Times New Roman" w:cs="Times New Roman"/>
          <w:sz w:val="28"/>
          <w:szCs w:val="28"/>
        </w:rPr>
        <w:br/>
      </w:r>
      <w:r w:rsidRPr="00AE0A29">
        <w:rPr>
          <w:rFonts w:ascii="Times New Roman" w:hAnsi="Times New Roman" w:cs="Times New Roman"/>
          <w:sz w:val="28"/>
          <w:szCs w:val="28"/>
        </w:rPr>
        <w:t xml:space="preserve">на добавленную стоимость (далее – НДС) и акцизах 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 Договора; 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полноты и своевременности передачи налоговыми органами Сторон информации в Интегрированную систему администрирования косвенных налогов (далее – ИСА КН);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реализации Договора; 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 xml:space="preserve">практики применения Договора в целях исключения двойного налогообложения или двойного неналогообложения; 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 xml:space="preserve">предоставления межгосударственных бюджетных трансфертов Республике Беларусь; </w:t>
      </w:r>
    </w:p>
    <w:p w:rsidR="00ED4AE4" w:rsidRPr="00AE0A29" w:rsidRDefault="00ED4AE4" w:rsidP="00AE0A2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 гармонизации и интеграции налогового законодательства Сторон.</w:t>
      </w:r>
    </w:p>
    <w:p w:rsidR="00ED4AE4" w:rsidRPr="00AE0A29" w:rsidRDefault="00ED4AE4" w:rsidP="00AE0A29">
      <w:pPr>
        <w:pStyle w:val="1"/>
        <w:numPr>
          <w:ilvl w:val="0"/>
          <w:numId w:val="5"/>
        </w:numPr>
        <w:shd w:val="clear" w:color="auto" w:fill="auto"/>
        <w:tabs>
          <w:tab w:val="left" w:pos="1424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Принимает заключения о соответствии или несоответствии налогового законодательства каждой из Сторон по состоянию на 1 января каждого календарного года положениям статей 1, 4 и 5 Договора и, при выявлении несоответствия, устанавливает для Стороны срок для его устранения.</w:t>
      </w:r>
    </w:p>
    <w:p w:rsidR="00ED4AE4" w:rsidRPr="00AE0A29" w:rsidRDefault="00ED4AE4" w:rsidP="00AE0A29">
      <w:pPr>
        <w:pStyle w:val="1"/>
        <w:numPr>
          <w:ilvl w:val="0"/>
          <w:numId w:val="5"/>
        </w:numPr>
        <w:shd w:val="clear" w:color="auto" w:fill="auto"/>
        <w:tabs>
          <w:tab w:val="left" w:pos="1424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Рассматривает и принимает решения по:</w:t>
      </w:r>
    </w:p>
    <w:p w:rsidR="00ED4AE4" w:rsidRPr="00AE0A29" w:rsidRDefault="00ED4AE4" w:rsidP="00724BE3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вопросам и спорам компетентных органов Сторон, определенных в</w:t>
      </w:r>
      <w:r w:rsidR="009F12D2"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со статьей 3 Договора (далее - компетентные органы), </w:t>
      </w:r>
      <w:r w:rsidR="007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применению Договора;</w:t>
      </w:r>
    </w:p>
    <w:p w:rsidR="00ED4AE4" w:rsidRPr="00AE0A29" w:rsidRDefault="00ED4AE4" w:rsidP="00724BE3">
      <w:pPr>
        <w:pStyle w:val="1"/>
        <w:numPr>
          <w:ilvl w:val="1"/>
          <w:numId w:val="12"/>
        </w:numPr>
        <w:shd w:val="clear" w:color="auto" w:fill="auto"/>
        <w:tabs>
          <w:tab w:val="left" w:pos="139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обращению Стороны (Сторон) или компетентных органов Сторон о</w:t>
      </w:r>
      <w:r w:rsidR="009F12D2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>повторной оценке налогового законодательства в установленных Договором случаях; о невыполнении (нарушении) Стороной положений Договора и об устранении такого невыполнения (нарушения); о внесении изменений в</w:t>
      </w:r>
      <w:r w:rsidR="009F12D2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>приложения 1 – 7 к Договору; о праве Стороны применить предусмотренные в пунктах 6, 7 статьи 4 Договора и пункте 6 статьи 5 Договора временные меры, необходимые для защиты ее экономических интересов; обращению налогового органа Стороны по основаниям, предусмотренным в пункте 5 статьи 6 Договора; о внесении в Совет Министров Союзного государства предложений об изменении коэффициентов К</w:t>
      </w:r>
      <w:r w:rsidRPr="00AE0A29">
        <w:rPr>
          <w:color w:val="000000"/>
          <w:vertAlign w:val="subscript"/>
          <w:lang w:eastAsia="ru-RU" w:bidi="ru-RU"/>
        </w:rPr>
        <w:t>комп</w:t>
      </w:r>
      <w:r w:rsidRPr="00AE0A29">
        <w:rPr>
          <w:color w:val="000000"/>
          <w:lang w:eastAsia="ru-RU" w:bidi="ru-RU"/>
        </w:rPr>
        <w:t xml:space="preserve"> и К</w:t>
      </w:r>
      <w:r w:rsidRPr="00AE0A29">
        <w:rPr>
          <w:color w:val="000000"/>
          <w:vertAlign w:val="subscript"/>
          <w:lang w:eastAsia="ru-RU" w:bidi="ru-RU"/>
        </w:rPr>
        <w:t>нпр</w:t>
      </w:r>
      <w:r w:rsidRPr="00AE0A29">
        <w:rPr>
          <w:color w:val="000000"/>
          <w:lang w:eastAsia="ru-RU" w:bidi="ru-RU"/>
        </w:rPr>
        <w:t xml:space="preserve">, а также показателя </w:t>
      </w:r>
      <w:r w:rsidRPr="00AE0A29">
        <w:rPr>
          <w:color w:val="000000"/>
          <w:lang w:val="en-US" w:bidi="en-US"/>
        </w:rPr>
        <w:t>H</w:t>
      </w:r>
      <w:r w:rsidRPr="00AE0A29">
        <w:rPr>
          <w:color w:val="000000"/>
          <w:vertAlign w:val="subscript"/>
          <w:lang w:val="en-US" w:bidi="en-US"/>
        </w:rPr>
        <w:t>i</w:t>
      </w:r>
      <w:r w:rsidRPr="00AE0A29">
        <w:rPr>
          <w:color w:val="000000"/>
          <w:lang w:bidi="en-US"/>
        </w:rPr>
        <w:t>.</w:t>
      </w:r>
    </w:p>
    <w:p w:rsidR="00ED4AE4" w:rsidRPr="00AE0A29" w:rsidRDefault="00ED4AE4" w:rsidP="00AE0A29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709"/>
          <w:tab w:val="left" w:pos="993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 xml:space="preserve">Вносит на основании обращения правительства Стороны (правительств Сторон) или компетентных органов Сторон предложения </w:t>
      </w:r>
      <w:r w:rsidR="00724BE3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 xml:space="preserve">об изменениях в Договор, о дальнейшей гармонизации и интеграции </w:t>
      </w:r>
      <w:r w:rsidR="00724BE3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>в налоговой сфере.</w:t>
      </w:r>
    </w:p>
    <w:p w:rsidR="00ED4AE4" w:rsidRPr="00AE0A29" w:rsidRDefault="00ED4AE4" w:rsidP="00AE0A29">
      <w:pPr>
        <w:pStyle w:val="1"/>
        <w:numPr>
          <w:ilvl w:val="0"/>
          <w:numId w:val="4"/>
        </w:numPr>
        <w:shd w:val="clear" w:color="auto" w:fill="auto"/>
        <w:tabs>
          <w:tab w:val="left" w:pos="1397"/>
        </w:tabs>
        <w:spacing w:after="0"/>
        <w:ind w:left="0" w:firstLine="709"/>
        <w:rPr>
          <w:color w:val="000000"/>
          <w:lang w:eastAsia="ru-RU" w:bidi="ru-RU"/>
        </w:rPr>
      </w:pPr>
      <w:r w:rsidRPr="00AE0A29">
        <w:rPr>
          <w:color w:val="000000"/>
          <w:lang w:eastAsia="ru-RU" w:bidi="ru-RU"/>
        </w:rPr>
        <w:t xml:space="preserve">Представляет в Совет Министров Союзного государства доклад </w:t>
      </w:r>
      <w:r w:rsidR="00724BE3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>по результатам мониторинга исполнения Договора с установленной в нем периодичностью.</w:t>
      </w:r>
    </w:p>
    <w:p w:rsidR="00BD43C6" w:rsidRPr="00AE0A29" w:rsidRDefault="00ED4AE4" w:rsidP="00AE0A29">
      <w:pPr>
        <w:pStyle w:val="1"/>
        <w:numPr>
          <w:ilvl w:val="0"/>
          <w:numId w:val="4"/>
        </w:numPr>
        <w:shd w:val="clear" w:color="auto" w:fill="auto"/>
        <w:tabs>
          <w:tab w:val="left" w:pos="1397"/>
        </w:tabs>
        <w:spacing w:after="0"/>
        <w:ind w:left="0" w:firstLine="709"/>
        <w:rPr>
          <w:color w:val="000000"/>
          <w:lang w:eastAsia="ru-RU" w:bidi="ru-RU"/>
        </w:rPr>
      </w:pPr>
      <w:r w:rsidRPr="00AE0A29">
        <w:rPr>
          <w:color w:val="000000"/>
          <w:lang w:eastAsia="ru-RU" w:bidi="ru-RU"/>
        </w:rPr>
        <w:t>Ежегодно, в срок не позднее 31 мая года, следующего за отчетным, представляет в Совет Министров Союзного государства отчет о деятельности Комитета за прошедший год.</w:t>
      </w:r>
    </w:p>
    <w:p w:rsidR="00ED4AE4" w:rsidRPr="00AE0A29" w:rsidRDefault="00ED4AE4" w:rsidP="00AE0A29">
      <w:pPr>
        <w:pStyle w:val="1"/>
        <w:shd w:val="clear" w:color="auto" w:fill="auto"/>
        <w:tabs>
          <w:tab w:val="left" w:pos="1397"/>
        </w:tabs>
        <w:spacing w:after="0"/>
        <w:ind w:firstLine="709"/>
      </w:pPr>
    </w:p>
    <w:p w:rsidR="00ED4AE4" w:rsidRPr="00AE0A29" w:rsidRDefault="00ED4AE4" w:rsidP="00C953B9">
      <w:pPr>
        <w:pStyle w:val="a6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Комитета</w:t>
      </w:r>
    </w:p>
    <w:p w:rsidR="00ED4AE4" w:rsidRPr="00C953B9" w:rsidRDefault="00ED4AE4" w:rsidP="00724BE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возложенных на него задач</w:t>
      </w:r>
      <w:r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и функций Комитет в</w:t>
      </w:r>
      <w:r w:rsidR="009F12D2"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рамках предоставленных Договором полномочий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вправе: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обсуждение вопросов на заседаниях (очно или в</w:t>
      </w:r>
      <w:r w:rsidR="009F12D2"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режиме видеоконференцсвязи);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(выносить) решения, оформляемые протоколами или заключениями;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и получать у компетентных органов Сторон информацию, </w:t>
      </w:r>
      <w:r w:rsidRPr="00724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пояснения и</w:t>
      </w: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необходимые для выполнения функций, </w:t>
      </w:r>
      <w:r w:rsidRPr="00724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возложенных на него Договором</w:t>
      </w: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Совет Министров Союзного государства</w:t>
      </w:r>
      <w:r w:rsidRPr="00724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подготовленные на основании обращений правительства Стороны (правительств Сторон) или компетентных органов Сторон и согласованные ими предложения:</w:t>
      </w:r>
    </w:p>
    <w:p w:rsidR="00ED4AE4" w:rsidRPr="00AE0A29" w:rsidRDefault="00ED4AE4" w:rsidP="00724BE3">
      <w:pPr>
        <w:pStyle w:val="1"/>
        <w:shd w:val="clear" w:color="auto" w:fill="auto"/>
        <w:spacing w:after="0"/>
        <w:ind w:firstLine="709"/>
      </w:pPr>
      <w:r w:rsidRPr="00AE0A29">
        <w:rPr>
          <w:color w:val="000000"/>
          <w:lang w:eastAsia="ru-RU" w:bidi="ru-RU"/>
        </w:rPr>
        <w:t>по изменениям в Договор;</w:t>
      </w:r>
    </w:p>
    <w:p w:rsidR="00ED4AE4" w:rsidRPr="00AE0A29" w:rsidRDefault="00ED4AE4" w:rsidP="00724BE3">
      <w:pPr>
        <w:pStyle w:val="1"/>
        <w:shd w:val="clear" w:color="auto" w:fill="auto"/>
        <w:spacing w:after="0"/>
        <w:ind w:firstLine="709"/>
      </w:pPr>
      <w:r w:rsidRPr="00AE0A29">
        <w:rPr>
          <w:color w:val="000000"/>
          <w:lang w:eastAsia="ru-RU" w:bidi="ru-RU"/>
        </w:rPr>
        <w:t>по дальнейшей гармонизации и интеграции в налоговой сфере;</w:t>
      </w:r>
    </w:p>
    <w:p w:rsidR="00ED4AE4" w:rsidRPr="00AE0A29" w:rsidRDefault="00ED4AE4" w:rsidP="00724BE3">
      <w:pPr>
        <w:pStyle w:val="1"/>
        <w:shd w:val="clear" w:color="auto" w:fill="auto"/>
        <w:spacing w:after="0"/>
        <w:ind w:firstLine="709"/>
      </w:pPr>
      <w:r w:rsidRPr="00AE0A29">
        <w:rPr>
          <w:color w:val="000000"/>
          <w:lang w:eastAsia="ru-RU" w:bidi="ru-RU"/>
        </w:rPr>
        <w:t xml:space="preserve">по внесению в Высший Государственный Совет Союзного государства </w:t>
      </w:r>
      <w:r w:rsidRPr="00AE0A29">
        <w:rPr>
          <w:color w:val="000000"/>
          <w:spacing w:val="-6"/>
          <w:lang w:eastAsia="ru-RU" w:bidi="ru-RU"/>
        </w:rPr>
        <w:t>рекомендаций об изменении коэффициентов К</w:t>
      </w:r>
      <w:r w:rsidRPr="00AE0A29">
        <w:rPr>
          <w:color w:val="000000"/>
          <w:spacing w:val="-6"/>
          <w:vertAlign w:val="subscript"/>
          <w:lang w:eastAsia="ru-RU" w:bidi="ru-RU"/>
        </w:rPr>
        <w:t>комп</w:t>
      </w:r>
      <w:r w:rsidRPr="00AE0A29">
        <w:rPr>
          <w:color w:val="000000"/>
          <w:spacing w:val="-6"/>
          <w:lang w:eastAsia="ru-RU" w:bidi="ru-RU"/>
        </w:rPr>
        <w:t xml:space="preserve"> и К</w:t>
      </w:r>
      <w:r w:rsidRPr="00AE0A29">
        <w:rPr>
          <w:color w:val="000000"/>
          <w:spacing w:val="-6"/>
          <w:vertAlign w:val="subscript"/>
          <w:lang w:eastAsia="ru-RU" w:bidi="ru-RU"/>
        </w:rPr>
        <w:t>нпр</w:t>
      </w:r>
      <w:r w:rsidRPr="00AE0A29">
        <w:rPr>
          <w:color w:val="000000"/>
          <w:spacing w:val="-6"/>
          <w:lang w:eastAsia="ru-RU" w:bidi="ru-RU"/>
        </w:rPr>
        <w:t xml:space="preserve">, а также показателя </w:t>
      </w:r>
      <w:r w:rsidRPr="00AE0A29">
        <w:rPr>
          <w:color w:val="000000"/>
          <w:spacing w:val="-6"/>
          <w:lang w:val="en-US" w:bidi="en-US"/>
        </w:rPr>
        <w:t>H</w:t>
      </w:r>
      <w:r w:rsidRPr="00AE0A29">
        <w:rPr>
          <w:color w:val="000000"/>
          <w:spacing w:val="-6"/>
          <w:vertAlign w:val="subscript"/>
          <w:lang w:val="en-US" w:bidi="en-US"/>
        </w:rPr>
        <w:t>i</w:t>
      </w:r>
      <w:r w:rsidRPr="00AE0A29">
        <w:rPr>
          <w:color w:val="000000"/>
          <w:spacing w:val="-6"/>
          <w:lang w:bidi="en-US"/>
        </w:rPr>
        <w:t>;</w:t>
      </w:r>
    </w:p>
    <w:p w:rsidR="00ED4AE4" w:rsidRPr="00AE0A29" w:rsidRDefault="00ED4AE4" w:rsidP="00724BE3">
      <w:pPr>
        <w:pStyle w:val="1"/>
        <w:numPr>
          <w:ilvl w:val="1"/>
          <w:numId w:val="4"/>
        </w:numPr>
        <w:shd w:val="clear" w:color="auto" w:fill="auto"/>
        <w:tabs>
          <w:tab w:val="left" w:pos="139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принимать решения о возможности применения Стороной необходимых для защиты ее экономических интересов временных мер, предусмотренных в пунктах 6, 7 статьи 4 и пункте 6 статьи 5 Договора;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привлекать экспертов, обладающих специальными знаниями и</w:t>
      </w:r>
      <w:r w:rsidR="009F12D2"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опытом, а также представителей заинтересованных государственных органов, организаций, подчиненных правительству Стороны, которой направлено обращение, и заинтересованных в результатах рассмотрения этого обращения представителей другой Стороны для рассмотрения конкретных вопросов;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tabs>
          <w:tab w:val="left" w:pos="141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иные правомочия в соответствии с Договором, решениями Высшего Государственного Совета и Совета Министров Союзного государства, </w:t>
      </w:r>
      <w:r w:rsidRPr="00724B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принятыми по вопросам, регламентируемым Договором.</w:t>
      </w:r>
    </w:p>
    <w:p w:rsidR="00BD43C6" w:rsidRPr="00AE0A29" w:rsidRDefault="00BD43C6" w:rsidP="00AE0A29">
      <w:pPr>
        <w:tabs>
          <w:tab w:val="left" w:pos="14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4AE4" w:rsidRPr="00AE0A2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bookmark5"/>
      <w:r w:rsidRPr="00AE0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Мониторинг соответствия законодательств Сторон </w:t>
      </w:r>
      <w:r w:rsidRPr="00AE0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по НДС и акцизам положениям Договора</w:t>
      </w:r>
      <w:bookmarkEnd w:id="1"/>
    </w:p>
    <w:p w:rsidR="00ED4AE4" w:rsidRPr="00AE0A29" w:rsidRDefault="00ED4AE4" w:rsidP="00C953B9">
      <w:pPr>
        <w:pStyle w:val="1"/>
        <w:numPr>
          <w:ilvl w:val="0"/>
          <w:numId w:val="4"/>
        </w:numPr>
        <w:shd w:val="clear" w:color="auto" w:fill="auto"/>
        <w:tabs>
          <w:tab w:val="left" w:pos="1069"/>
        </w:tabs>
        <w:spacing w:after="0"/>
        <w:ind w:left="0" w:firstLine="709"/>
      </w:pPr>
      <w:r w:rsidRPr="00AE0A29">
        <w:rPr>
          <w:color w:val="000000" w:themeColor="text1"/>
        </w:rPr>
        <w:t xml:space="preserve">Комитет проводит мониторинг </w:t>
      </w:r>
      <w:r w:rsidRPr="00AE0A29">
        <w:rPr>
          <w:color w:val="000000"/>
          <w:lang w:eastAsia="ru-RU" w:bidi="ru-RU"/>
        </w:rPr>
        <w:t>соответствия налогового законодательства каждой из Сторон по НДС и акцизам статьям 1, 4 и 5 Договора (далее – мониторинг законодательства):</w:t>
      </w:r>
    </w:p>
    <w:p w:rsidR="00ED4AE4" w:rsidRPr="00AE0A29" w:rsidRDefault="00ED4AE4" w:rsidP="00724BE3">
      <w:pPr>
        <w:pStyle w:val="1"/>
        <w:numPr>
          <w:ilvl w:val="1"/>
          <w:numId w:val="4"/>
        </w:numPr>
        <w:shd w:val="clear" w:color="auto" w:fill="auto"/>
        <w:tabs>
          <w:tab w:val="left" w:pos="141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 xml:space="preserve">для целей принятия заключения о соответствии или несоответствии законодательства каждой Стороны положениям указанных статей Договора </w:t>
      </w:r>
      <w:r w:rsidR="00724BE3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>по состоянию на 1 января каждого года;</w:t>
      </w:r>
    </w:p>
    <w:p w:rsidR="00ED4AE4" w:rsidRPr="00AE0A29" w:rsidRDefault="00ED4AE4" w:rsidP="00724BE3">
      <w:pPr>
        <w:pStyle w:val="1"/>
        <w:numPr>
          <w:ilvl w:val="1"/>
          <w:numId w:val="4"/>
        </w:numPr>
        <w:shd w:val="clear" w:color="auto" w:fill="auto"/>
        <w:tabs>
          <w:tab w:val="left" w:pos="141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при обращении в рамках абзаца пятого пункта 3 статьи 11 Договора компетентного органа Стороны о повторной оценке налогового законодательства в связи с ее несогласием с полученным заключением Комитета либо наличием у нее оснований полагать, что вторая Сторона в</w:t>
      </w:r>
      <w:r w:rsidR="009F12D2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 xml:space="preserve">течение года, на который принято заключение, внесла в законодательство </w:t>
      </w:r>
      <w:r w:rsidR="00724BE3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>по НДС и акцизам изменения, которые не соответствуют указанным статьям Договора.</w:t>
      </w:r>
    </w:p>
    <w:p w:rsidR="00ED4AE4" w:rsidRPr="00AE0A29" w:rsidRDefault="00ED4AE4" w:rsidP="00C953B9">
      <w:pPr>
        <w:pStyle w:val="1"/>
        <w:numPr>
          <w:ilvl w:val="0"/>
          <w:numId w:val="4"/>
        </w:numPr>
        <w:shd w:val="clear" w:color="auto" w:fill="auto"/>
        <w:tabs>
          <w:tab w:val="left" w:pos="1643"/>
        </w:tabs>
        <w:spacing w:after="0"/>
        <w:ind w:left="0" w:firstLine="709"/>
      </w:pPr>
      <w:bookmarkStart w:id="2" w:name="_Hlk132289829"/>
      <w:r w:rsidRPr="00AE0A29">
        <w:rPr>
          <w:color w:val="000000"/>
          <w:lang w:eastAsia="ru-RU" w:bidi="ru-RU"/>
        </w:rPr>
        <w:t>По итогам мониторинга законодательства Комитет принимает решение о соответствии или несоответствии законодательства каждой Стороны положениям статей 1, 4 и 5 Договора по сос</w:t>
      </w:r>
      <w:r w:rsidR="00180CC4" w:rsidRPr="00AE0A29">
        <w:rPr>
          <w:color w:val="000000"/>
          <w:lang w:eastAsia="ru-RU" w:bidi="ru-RU"/>
        </w:rPr>
        <w:t>тоянию на 1 января каждого года</w:t>
      </w:r>
      <w:r w:rsidRPr="00AE0A29">
        <w:rPr>
          <w:color w:val="000000"/>
          <w:lang w:eastAsia="ru-RU" w:bidi="ru-RU"/>
        </w:rPr>
        <w:t xml:space="preserve"> и не позднее 1 февраля каждого календарного года направляет в</w:t>
      </w:r>
      <w:r w:rsidR="00AE7D8A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>компетентный орган Стороны заключение о соответствии (несоответствии) законодательства этой стороны указанным положениям Договора.</w:t>
      </w:r>
    </w:p>
    <w:bookmarkEnd w:id="2"/>
    <w:p w:rsidR="00ED4AE4" w:rsidRPr="00AE0A29" w:rsidRDefault="00ED4AE4" w:rsidP="00C953B9">
      <w:pPr>
        <w:pStyle w:val="1"/>
        <w:numPr>
          <w:ilvl w:val="0"/>
          <w:numId w:val="4"/>
        </w:numPr>
        <w:shd w:val="clear" w:color="auto" w:fill="auto"/>
        <w:tabs>
          <w:tab w:val="left" w:pos="141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При оценке законодательства по НДС и акцизам по основаниям, указанным в абзаце пятом пункта 3 статьи 11 Договора, Комитет повторно оценивает указанные в обращении положения законодательства по НДС и</w:t>
      </w:r>
      <w:r w:rsidR="00AE7D8A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>акцизам соответственно первой Стороны или второй Стороны, принимает решение о соответствии или несоответствии законодательства Стороны по НДС и акцизам положениям статей 1, 4 и 5 Договора и направляет заключение в компетентный орган</w:t>
      </w:r>
      <w:r w:rsidRPr="00AE0A29" w:rsidDel="001840C4">
        <w:rPr>
          <w:color w:val="000000"/>
          <w:lang w:eastAsia="ru-RU" w:bidi="ru-RU"/>
        </w:rPr>
        <w:t xml:space="preserve"> </w:t>
      </w:r>
      <w:r w:rsidRPr="00AE0A29">
        <w:rPr>
          <w:color w:val="000000"/>
          <w:lang w:eastAsia="ru-RU" w:bidi="ru-RU"/>
        </w:rPr>
        <w:t>Стороны, обратившейся за повторным заключением, а</w:t>
      </w:r>
      <w:r w:rsidR="00AE7D8A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 xml:space="preserve">при установлении несоответствий в законодательстве по НДС и акцизам второй Стороны – в </w:t>
      </w:r>
      <w:bookmarkStart w:id="3" w:name="_Hlk142403150"/>
      <w:r w:rsidRPr="00AE0A29">
        <w:rPr>
          <w:color w:val="000000"/>
          <w:lang w:eastAsia="ru-RU" w:bidi="ru-RU"/>
        </w:rPr>
        <w:t>компетентный орган</w:t>
      </w:r>
      <w:bookmarkEnd w:id="3"/>
      <w:r w:rsidRPr="00AE0A29" w:rsidDel="001840C4">
        <w:rPr>
          <w:color w:val="000000"/>
          <w:lang w:eastAsia="ru-RU" w:bidi="ru-RU"/>
        </w:rPr>
        <w:t xml:space="preserve"> </w:t>
      </w:r>
      <w:r w:rsidRPr="00AE0A29">
        <w:rPr>
          <w:color w:val="000000"/>
          <w:lang w:eastAsia="ru-RU" w:bidi="ru-RU"/>
        </w:rPr>
        <w:t>второй Стороны.</w:t>
      </w:r>
    </w:p>
    <w:p w:rsidR="00ED4AE4" w:rsidRPr="00AE0A29" w:rsidRDefault="00ED4AE4" w:rsidP="00C953B9">
      <w:pPr>
        <w:pStyle w:val="1"/>
        <w:numPr>
          <w:ilvl w:val="0"/>
          <w:numId w:val="4"/>
        </w:numPr>
        <w:shd w:val="clear" w:color="auto" w:fill="auto"/>
        <w:tabs>
          <w:tab w:val="left" w:pos="141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При принятии заключения о несоответствии законодательства Стороны по НДС и акцизам положениям статей 1, 4 и 5 Договора Комитет определяет в заключении срок для его устранения.</w:t>
      </w:r>
    </w:p>
    <w:p w:rsidR="00ED4AE4" w:rsidRPr="00AE0A29" w:rsidRDefault="00ED4AE4" w:rsidP="00C953B9">
      <w:pPr>
        <w:pStyle w:val="1"/>
        <w:shd w:val="clear" w:color="auto" w:fill="auto"/>
        <w:spacing w:after="0"/>
        <w:ind w:firstLine="709"/>
      </w:pPr>
      <w:r w:rsidRPr="00AE0A29">
        <w:rPr>
          <w:color w:val="000000"/>
          <w:lang w:eastAsia="ru-RU" w:bidi="ru-RU"/>
        </w:rPr>
        <w:t xml:space="preserve">После устранения Стороной несоответствия законодательства </w:t>
      </w:r>
      <w:r w:rsidRPr="00AE0A29">
        <w:rPr>
          <w:color w:val="000000"/>
          <w:lang w:eastAsia="ru-RU" w:bidi="ru-RU"/>
        </w:rPr>
        <w:lastRenderedPageBreak/>
        <w:t>положениям статей 1, 4 и 5 Договора Комитет принимает решение и</w:t>
      </w:r>
      <w:r w:rsidR="00AE7D8A" w:rsidRPr="00AE0A29">
        <w:rPr>
          <w:color w:val="000000"/>
          <w:lang w:eastAsia="ru-RU" w:bidi="ru-RU"/>
        </w:rPr>
        <w:t> </w:t>
      </w:r>
      <w:r w:rsidRPr="00AE0A29">
        <w:rPr>
          <w:color w:val="000000"/>
          <w:lang w:eastAsia="ru-RU" w:bidi="ru-RU"/>
        </w:rPr>
        <w:t>направляет заключение в компетентные органы Сторон.</w:t>
      </w:r>
    </w:p>
    <w:p w:rsidR="00ED4AE4" w:rsidRPr="00C953B9" w:rsidRDefault="00ED4AE4" w:rsidP="00C953B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 мониторинг внесения изменений в Договор либо исключения из законодательства Стороны норм, принятых на основании изданного в рамках пунктов 6, 7 статьи 4, пункта 6 статьи 5 Договора решения Комитета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в:</w:t>
      </w:r>
    </w:p>
    <w:p w:rsidR="00ED4AE4" w:rsidRPr="00AE0A29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</w:t>
      </w:r>
      <w:hyperlink r:id="rId8" w:history="1">
        <w:r w:rsidRPr="00AE0A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подакцизных товаров и услуг, предусмотренный приложением № 1 к Договору;</w:t>
      </w:r>
    </w:p>
    <w:p w:rsidR="00ED4AE4" w:rsidRPr="00AE0A29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минимальных налоговых ставок по подакцизным товарам и услугам, предусмотренные </w:t>
      </w:r>
      <w:hyperlink r:id="rId9" w:history="1">
        <w:r w:rsidRPr="00AE0A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 2</w:t>
        </w:r>
      </w:hyperlink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освобождений, льгот по уплате акцизов, предусмотренный приложением № 3 к Договору;</w:t>
      </w:r>
    </w:p>
    <w:p w:rsidR="00ED4AE4" w:rsidRPr="00724BE3" w:rsidRDefault="00ED4AE4" w:rsidP="00724BE3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BE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(или) размер индексации минимальных ставок акцизов на товары и услуги, предусмотренные пунктом 3 статьи 4 Договора;</w:t>
      </w:r>
    </w:p>
    <w:p w:rsidR="00ED4AE4" w:rsidRPr="00AE0A29" w:rsidRDefault="00ED4AE4" w:rsidP="00724BE3">
      <w:pPr>
        <w:pStyle w:val="1"/>
        <w:numPr>
          <w:ilvl w:val="1"/>
          <w:numId w:val="4"/>
        </w:numPr>
        <w:shd w:val="clear" w:color="auto" w:fill="auto"/>
        <w:tabs>
          <w:tab w:val="left" w:pos="1472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круг лиц и перечней операций (оборотов), указанных в пункте 1 статьи 5 Договора.</w:t>
      </w:r>
    </w:p>
    <w:p w:rsidR="00ED4AE4" w:rsidRPr="00AE0A29" w:rsidRDefault="00ED4AE4" w:rsidP="00C953B9">
      <w:pPr>
        <w:pStyle w:val="1"/>
        <w:shd w:val="clear" w:color="auto" w:fill="auto"/>
        <w:spacing w:after="0"/>
        <w:ind w:firstLine="709"/>
      </w:pPr>
      <w:r w:rsidRPr="00AE0A29">
        <w:rPr>
          <w:color w:val="000000"/>
          <w:lang w:eastAsia="ru-RU" w:bidi="ru-RU"/>
        </w:rPr>
        <w:t>Итоги указанного в настоящем пункте мониторинга оформляются протоколом.</w:t>
      </w:r>
    </w:p>
    <w:p w:rsidR="00ED4AE4" w:rsidRPr="00AE0A29" w:rsidRDefault="00ED4AE4" w:rsidP="00C953B9">
      <w:pPr>
        <w:pStyle w:val="1"/>
        <w:numPr>
          <w:ilvl w:val="0"/>
          <w:numId w:val="4"/>
        </w:numPr>
        <w:shd w:val="clear" w:color="auto" w:fill="auto"/>
        <w:tabs>
          <w:tab w:val="left" w:pos="1404"/>
        </w:tabs>
        <w:spacing w:after="0"/>
        <w:ind w:left="0" w:firstLine="709"/>
        <w:rPr>
          <w:color w:val="000000"/>
          <w:lang w:eastAsia="ru-RU" w:bidi="ru-RU"/>
        </w:rPr>
      </w:pPr>
      <w:r w:rsidRPr="00AE0A29">
        <w:rPr>
          <w:color w:val="000000"/>
          <w:lang w:eastAsia="ru-RU" w:bidi="ru-RU"/>
        </w:rPr>
        <w:t>Если Комитет не может принять решение в силу равенства голосов, председатель Комитета направляет этот вопрос на рассмотрение Совета Министров Союзного государства.</w:t>
      </w:r>
    </w:p>
    <w:p w:rsidR="00ED4AE4" w:rsidRPr="00AE0A29" w:rsidRDefault="00ED4AE4" w:rsidP="00AE0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4AE4" w:rsidRPr="00AE0A29" w:rsidRDefault="00ED4AE4" w:rsidP="00C953B9">
      <w:pPr>
        <w:pStyle w:val="1"/>
        <w:numPr>
          <w:ilvl w:val="0"/>
          <w:numId w:val="9"/>
        </w:numPr>
        <w:shd w:val="clear" w:color="auto" w:fill="auto"/>
        <w:tabs>
          <w:tab w:val="left" w:pos="1404"/>
        </w:tabs>
        <w:spacing w:after="0"/>
        <w:ind w:left="0" w:firstLine="0"/>
        <w:jc w:val="center"/>
        <w:rPr>
          <w:b/>
        </w:rPr>
      </w:pPr>
      <w:bookmarkStart w:id="4" w:name="bookmark6"/>
      <w:r w:rsidRPr="00AE0A29">
        <w:rPr>
          <w:b/>
          <w:color w:val="000000"/>
          <w:lang w:eastAsia="ru-RU" w:bidi="ru-RU"/>
        </w:rPr>
        <w:t>Принятие решений о внесении изменений в законодательство Сторон по НДС и акцизам в случаях, предусмотренных Договором</w:t>
      </w:r>
      <w:bookmarkEnd w:id="4"/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Комитет на основании мотивированного обращения правительства Стороны (правительств Сторон) либо компетентного органа</w:t>
      </w:r>
      <w:r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Стороны 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</w:t>
      </w:r>
      <w:r w:rsidRPr="00C953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внесении изменений в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4AE4" w:rsidRPr="00AE0A29" w:rsidRDefault="00ED4AE4" w:rsidP="008D2C67">
      <w:pPr>
        <w:pStyle w:val="1"/>
        <w:numPr>
          <w:ilvl w:val="1"/>
          <w:numId w:val="4"/>
        </w:numPr>
        <w:shd w:val="clear" w:color="auto" w:fill="auto"/>
        <w:tabs>
          <w:tab w:val="left" w:pos="1637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минимальный перечень подакцизных товаров и услуг, предусмотренный приложением № 1 к Договору;</w:t>
      </w:r>
    </w:p>
    <w:p w:rsidR="00ED4AE4" w:rsidRPr="00AE0A29" w:rsidRDefault="00ED4AE4" w:rsidP="008D2C67">
      <w:pPr>
        <w:pStyle w:val="1"/>
        <w:numPr>
          <w:ilvl w:val="1"/>
          <w:numId w:val="4"/>
        </w:numPr>
        <w:shd w:val="clear" w:color="auto" w:fill="auto"/>
        <w:tabs>
          <w:tab w:val="left" w:pos="1472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размеры минимальных налоговых ставок по подакцизным товарам и услугам, предусмотренные приложением № 2 к Договору;</w:t>
      </w:r>
    </w:p>
    <w:p w:rsidR="00ED4AE4" w:rsidRPr="00AE0A29" w:rsidRDefault="00ED4AE4" w:rsidP="008D2C67">
      <w:pPr>
        <w:pStyle w:val="1"/>
        <w:numPr>
          <w:ilvl w:val="1"/>
          <w:numId w:val="4"/>
        </w:numPr>
        <w:shd w:val="clear" w:color="auto" w:fill="auto"/>
        <w:tabs>
          <w:tab w:val="left" w:pos="1472"/>
        </w:tabs>
        <w:spacing w:after="0"/>
        <w:ind w:left="0" w:firstLine="709"/>
      </w:pPr>
      <w:r w:rsidRPr="00AE0A29">
        <w:rPr>
          <w:color w:val="000000"/>
          <w:lang w:eastAsia="ru-RU" w:bidi="ru-RU"/>
        </w:rPr>
        <w:t>перечень освобождений, льгот по уплате акцизов, предусмотренный приложением № 3 к Договору;</w:t>
      </w:r>
    </w:p>
    <w:p w:rsidR="00ED4AE4" w:rsidRPr="008D2C67" w:rsidRDefault="00ED4AE4" w:rsidP="008D2C67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C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и (или) размер индексации минимальных ставок акцизов на товары и услуги, предусмотренные пунктом 3 статьи 4 Договора;</w:t>
      </w:r>
    </w:p>
    <w:p w:rsidR="00ED4AE4" w:rsidRPr="00AE0A29" w:rsidRDefault="00ED4AE4" w:rsidP="008D2C67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круг лиц и перечней операций (оборотов), указанных в пункте 1 статьи 5 Договора;</w:t>
      </w:r>
    </w:p>
    <w:p w:rsidR="00ED4AE4" w:rsidRPr="00AE0A29" w:rsidRDefault="00ED4AE4" w:rsidP="008D2C67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праве Стороны (Сторон) принять временные меры, 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которых указано в пунктах 6, 7 статьи 4, 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абзаце третьем пункта 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 статьи 5 Договора, не</w:t>
      </w:r>
      <w:r w:rsidR="00AB0975"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соответствующие положениям статей 4 и 5 Договора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необходимые для защиты существенных экономических интересов Стороны (Сторон), на срок до 6 месяцев.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настоящем пункте </w:t>
      </w:r>
      <w:r w:rsidR="008D2C6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ю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 порядке, </w:t>
      </w:r>
      <w:r w:rsidRPr="00AE0A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предусмотренном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пунктах 6 и 7 статьи 4 Договора соответственно, 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оформляются протокол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ами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D2C67">
        <w:rPr>
          <w:rFonts w:ascii="Times New Roman" w:hAnsi="Times New Roman" w:cs="Times New Roman"/>
          <w:color w:val="000000" w:themeColor="text1"/>
          <w:sz w:val="28"/>
          <w:szCs w:val="28"/>
        </w:rPr>
        <w:t>вступают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с даты подписания протоколов, если иная дата применения не определена в протоколе.</w:t>
      </w:r>
    </w:p>
    <w:p w:rsidR="00ED4AE4" w:rsidRPr="008D2C67" w:rsidRDefault="00ED4AE4" w:rsidP="00AE0A29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bookmark7"/>
    </w:p>
    <w:p w:rsidR="00ED4AE4" w:rsidRPr="00AE0A2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Мониторинг своевременности и полноты информации, </w:t>
      </w:r>
      <w:r w:rsidRPr="00AE0A2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представляемой в ИСА КН</w:t>
      </w:r>
      <w:bookmarkEnd w:id="5"/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Комитет на ежегодной основе анализирует результаты аудита, проводимого Министерством по налогам и сборам Республики Беларусь и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службой Российской Федерации в соответствии с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пунктом 9 статьи 6 Договора.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анализа Комитет вправе направить в налоговые органы Сторон предложения, касающиеся выполнения Сторонами положений Договора в части полноты и своевременности передачи информации в ИСА КН.</w:t>
      </w:r>
      <w:r w:rsidRPr="00AE0A29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</w:p>
    <w:p w:rsidR="00ED4AE4" w:rsidRPr="00AE0A2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при поступлении обращения налогового органа Стороны по основаниям, предусмотренным в пункте 5 статьи 6 Договора, содержащего подтверждающие материалы выявленных нарушений </w:t>
      </w:r>
      <w:r w:rsidRPr="00AE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(использование другой Стороной информации, поступившей в ИСА КН и являющейся результатом обработки, в целях, не предусмотренных Договором, и (или) передачи информации иным лицам (третьей стороне); приостановление налоговым органом другой Стороны передачи полностью или частично информации </w:t>
      </w:r>
      <w:r w:rsidR="003523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ИСА КН (за исключением случаев, указанных в пункте 2 статьи 8 Договора)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нарушения в сфере обмена информацией), в целях принятия решения не позднее двух рабочих дней, следующих за днем получения  обращения, запрашивает </w:t>
      </w:r>
      <w:r w:rsidRPr="00AE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(сопроводив запрос полученными подтверждающими материалами нарушений)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пояснения налогового органа второй Стороны.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обращения, представленных доказательств нарушения и пояснений налогового органа второй Стороны Комитет в течение 30 дней, следующих за днем получения обращения, выносит решение, в</w:t>
      </w:r>
      <w:r w:rsidR="00AB0975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отражает нашедшие подтверждение нарушения либо указывает на их отсутствие. Решение направляется в налоговый орган каждой Стороны. 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урегулирования вопроса о нарушениях в сфере обмена информацией до принятия решения Комитета: 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взаимной договоренности налоговых органов Сторон налоговые органы уведомляют об этом Комитет;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предоставлением налоговым органом второй Стороны информации в ИСА КН в объеме, установленном приложением № 8 к</w:t>
      </w:r>
      <w:r w:rsidR="00BD2C00"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Договору, Комитет принимает заключение об устранении нарушения и</w:t>
      </w:r>
      <w:r w:rsidR="00BD2C00"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направляет его налоговым органам Сторон.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отсутствие принятого Комитетом решения в течени</w:t>
      </w:r>
      <w:r w:rsidR="00BD2C00"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E0A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30 дней, следующих за днем получения обращения, председатель Комитета выносит вопрос на рассмотрение Совета Министров Союзного государства. </w:t>
      </w:r>
    </w:p>
    <w:p w:rsidR="00ED4AE4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234D" w:rsidRPr="00AE0A29" w:rsidRDefault="0035234D" w:rsidP="00AE0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4AE4" w:rsidRPr="00C953B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Сопровождение предоставления межгосударственных бюджетных трансфертов Республике Беларусь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результатам рассмотрения сопровождаемого подтверждающими материалами обращения Министерства финансов Российской Федерации о невыполнении Белорусской </w:t>
      </w:r>
      <w:r w:rsidR="009F12D2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тороной условий, предусмотренных пунктом 2 статьи 8 Договора для получения межгосударственных бюджетных трансфертов, принимает решение о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выполнении или невыполнении Белорусской стороной указанных условий. В целях принятия решения не позднее двух рабочих дней, следующих за днем получения обращения, Комитет запрашивает пояснения Министерства финансов Республики Беларусь </w:t>
      </w:r>
      <w:r w:rsidRPr="00C953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(сопроводив запрос полученными подтверждающими материалами невыполнения условий)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обращения, представленных пояснений Комитет в течение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дней, следующих за днем получения обращения, выносит решение,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подтверждает невыполнение предусмотренных пунктом 2 статьи 8 Договора условий либо указывает на отсутствие невыполнения таких условий. Решение направляется в министерство финансов каждой Стороны. </w:t>
      </w:r>
    </w:p>
    <w:p w:rsidR="00ED4AE4" w:rsidRPr="00AE0A29" w:rsidRDefault="00ED4AE4" w:rsidP="008D2C67">
      <w:pPr>
        <w:pStyle w:val="a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оценивает сопровождаемую подтверждающими материалами информацию Министерства финансов Республики Беларусь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 невыполнения предусмотренных пунктом 2 статьи 8 Договора условий для получения межгосуда</w:t>
      </w:r>
      <w:r w:rsidR="004847AA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бюджетных трансфертов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B0975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устранении или неустранени</w:t>
      </w:r>
      <w:r w:rsidR="004847AA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и невыполнения условий в течение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дней со дня, следующего за днем получения такой информации от Министерства финансов Республики Беларусь. Комитет направляет решение в министерство финансов каждой Стороны. 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результатам рассмотрения обращения компетентных органов Сторон принимает решение о целесообразности направления в Совет Министров Союзного государства предложения по внесению в Высший Государственный Совет Союзного государства рекомендаций об изменении коэффициентов К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комп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нпр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показателя Н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, применяемых при определении суммы межгосударственных бюджетных трансфертов в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статьей 9 Договора.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Если Комитет не принимает решение в течение 30 дней со дня, следующего за днем поступления указанных обращений, председатель Комитета направляет этот вопрос на рассмотрение Совета Министров Союзного государства.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AE4" w:rsidRPr="00AE0A2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эффективности реализации Договора и практики применения Договора в целях исключения двойного налогообложения или двойного неналогообложения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Компетентные органы Сторон ежегодно в срок до 1 апреля года, следующего за отчетным годом, направляют в Комитет информацию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об эффективности использования ИСА КН и возможные предложения по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эффективности реализации Договора.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Налоговые органы Сторон при выявлении в рамках применения Договора случаев возникновения двойного налогообложения или двойного неналогообложения косвенными налогами направляют в Комитет информацию с предложениями по их исключению.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в течение 30 дней со дня, следующего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днем поступления указанной </w:t>
      </w:r>
      <w:r w:rsidRPr="00C953B9">
        <w:rPr>
          <w:rFonts w:ascii="Times New Roman" w:hAnsi="Times New Roman" w:cs="Times New Roman"/>
          <w:sz w:val="28"/>
          <w:szCs w:val="28"/>
        </w:rPr>
        <w:t>в пунктах 21 и 22</w:t>
      </w:r>
      <w:r w:rsidRPr="00C953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 информации и предложений, организует их направление членам Комитета и</w:t>
      </w:r>
      <w:r w:rsidR="00AB0975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компетентным органам Сторон и последующее обсуждение. 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4AE4" w:rsidRPr="00C953B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Организационная структура и порядок формирования Комитета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953B9">
        <w:rPr>
          <w:rFonts w:ascii="Times New Roman" w:hAnsi="Times New Roman" w:cs="Times New Roman"/>
          <w:sz w:val="28"/>
          <w:szCs w:val="28"/>
        </w:rPr>
        <w:t>Состав Комитета формируется из числа кандидатур, выдвигаемых Сторонами, по 6 человек от каждой Стороны. Министерства финансов Сторон информируют друг друга о шести членах Комитета, определенных каждой Стороной в течение 15 дней, следующих за днем утверждения настоящего Положения</w:t>
      </w:r>
      <w:r w:rsidRPr="00C953B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>В случае замены члена Комитета одной из Сторон Министерство финансов данной Стороны информирует об этом Министерство финансов другой Стороны.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3B9">
        <w:rPr>
          <w:rFonts w:ascii="Times New Roman" w:hAnsi="Times New Roman" w:cs="Times New Roman"/>
          <w:sz w:val="28"/>
          <w:szCs w:val="28"/>
        </w:rPr>
        <w:t xml:space="preserve">Работу Комитета организует его председатель. </w:t>
      </w:r>
    </w:p>
    <w:p w:rsidR="00ED4AE4" w:rsidRPr="00AE0A29" w:rsidRDefault="00ED4AE4" w:rsidP="008D2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Кандидатура на должность председателя Комитета предлагается членами, вошедшими в Комитет, на его первом заседании, которое должно состояться не позднее 30 дней, следующих за днем утверждения настоящего Положения.</w:t>
      </w:r>
    </w:p>
    <w:p w:rsidR="00ED4AE4" w:rsidRPr="00AE0A29" w:rsidRDefault="00ED4AE4" w:rsidP="008D2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Комитета назначается на должность и освобождается </w:t>
      </w:r>
      <w:r w:rsidR="0035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должности Советом Министров Союзного государства из числа членов Комитета по представлению Комитета.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>Председатель Комитета назначается на должность сроком на три года.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 xml:space="preserve">Должность председателя Комитета замещается по принципу ротации. 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3B9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исполнения полномочий председателя Комитета на эту должность назначается представитель председательствующей Стороны из числа членов Комитета на срок </w:t>
      </w:r>
      <w:r w:rsidR="0035234D">
        <w:rPr>
          <w:rFonts w:ascii="Times New Roman" w:hAnsi="Times New Roman" w:cs="Times New Roman"/>
          <w:sz w:val="28"/>
          <w:szCs w:val="28"/>
        </w:rPr>
        <w:br/>
      </w:r>
      <w:r w:rsidRPr="00C953B9">
        <w:rPr>
          <w:rFonts w:ascii="Times New Roman" w:hAnsi="Times New Roman" w:cs="Times New Roman"/>
          <w:sz w:val="28"/>
          <w:szCs w:val="28"/>
        </w:rPr>
        <w:t>до истечения трехлетнего периода, на который был назначен прекративший исполнение полномочий председатель Комитета.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3B9">
        <w:rPr>
          <w:rFonts w:ascii="Times New Roman" w:hAnsi="Times New Roman" w:cs="Times New Roman"/>
          <w:sz w:val="28"/>
          <w:szCs w:val="28"/>
        </w:rPr>
        <w:t xml:space="preserve">Председатель Комитета назначает одного заместителя из числа членов Комитета, являющихся представителями другой Стороны, сроком </w:t>
      </w:r>
      <w:r w:rsidR="0035234D">
        <w:rPr>
          <w:rFonts w:ascii="Times New Roman" w:hAnsi="Times New Roman" w:cs="Times New Roman"/>
          <w:sz w:val="28"/>
          <w:szCs w:val="28"/>
        </w:rPr>
        <w:br/>
      </w:r>
      <w:r w:rsidRPr="00C953B9">
        <w:rPr>
          <w:rFonts w:ascii="Times New Roman" w:hAnsi="Times New Roman" w:cs="Times New Roman"/>
          <w:sz w:val="28"/>
          <w:szCs w:val="28"/>
        </w:rPr>
        <w:t xml:space="preserve">на три года. В случае досрочного прекращения исполнения полномочий заместителя председателя Комитета на эту должность назначается представитель этой же другой Стороны из числа членов Комитета на срок </w:t>
      </w:r>
      <w:r w:rsidR="0035234D">
        <w:rPr>
          <w:rFonts w:ascii="Times New Roman" w:hAnsi="Times New Roman" w:cs="Times New Roman"/>
          <w:sz w:val="28"/>
          <w:szCs w:val="28"/>
        </w:rPr>
        <w:br/>
      </w:r>
      <w:r w:rsidRPr="00C953B9">
        <w:rPr>
          <w:rFonts w:ascii="Times New Roman" w:hAnsi="Times New Roman" w:cs="Times New Roman"/>
          <w:sz w:val="28"/>
          <w:szCs w:val="28"/>
        </w:rPr>
        <w:t>до истечения трехлетнего периода, на который был назначен прекративший исполнение полномочий заместитель председателя Комитета.</w:t>
      </w:r>
    </w:p>
    <w:p w:rsidR="00ED4AE4" w:rsidRPr="00AE0A29" w:rsidRDefault="00ED4AE4" w:rsidP="00AE0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AE4" w:rsidRPr="00AE0A29" w:rsidRDefault="00ED4AE4" w:rsidP="00C953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обеспечение деятельности Комитета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организационного обеспечения работы Комитета формируется секретариат.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Секретариат состоит из ответственного секретаря, секретаря и иных членов секретариата.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секретарь, иные члены секретариата председательствующей Стороны назначаются председателем Комитета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из числа сотрудников министерств и ведомств председательствующей Стороны на срок работы председателя Комитета.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Комитета и иные члены секретариата другой Стороны назначаются заместителем председателя Комитета из числа сотрудников министерств и ведомств другой Стороны на срок работы заместителя председателя Комитета.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sz w:val="28"/>
          <w:szCs w:val="28"/>
        </w:rPr>
        <w:t>Ответственный секретарь и секретарь информируют друг друга о членах секретариата, а также об их контактных данных.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Секретариат организует работу по: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подготовке проекта повестки дня заседания Комитета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председателя Комитета и членов Комитета и представлению ее на утверждение председателю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представлению материалов к проекту повестки дня и</w:t>
      </w:r>
      <w:r w:rsidR="00AB0975"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заседанию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направлению членам Комитета утвержденной повестки дня заседания Комитета и материалов к ней в электронном виде;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согласованию и информированию членов Комитета о дате, времени и месте (форме) проведения очередного заседания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ведению протокола заседания Комитета и представлению его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на утверждение председателю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доведению до членов Комитета итоговых документов, подготовленных по результатам заседания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поддержанию рабочих контактов Сторон;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 исполнением протокольных решений Комитета;</w:t>
      </w:r>
    </w:p>
    <w:p w:rsidR="00ED4AE4" w:rsidRPr="00AE0A29" w:rsidRDefault="00ED4AE4" w:rsidP="008D2C67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корреспонденции, входящей в Комитет (исходящей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Комитета). 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Комитета проводятся при наличии вопросов, вытекающих из Договора, либо вопросов, инициированных одной из Сторон, но не реже одного раза в месяц.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Комитета считается правомочным, если на нем присутствуют более половины его членов от каждой Стороны.</w:t>
      </w:r>
    </w:p>
    <w:p w:rsidR="00ED4AE4" w:rsidRPr="00AE0A29" w:rsidRDefault="00ED4AE4" w:rsidP="008D2C67">
      <w:pPr>
        <w:pStyle w:val="1"/>
        <w:shd w:val="clear" w:color="auto" w:fill="auto"/>
        <w:spacing w:after="0"/>
        <w:ind w:firstLine="709"/>
        <w:rPr>
          <w:strike/>
          <w:color w:val="000000" w:themeColor="text1"/>
        </w:rPr>
      </w:pPr>
      <w:r w:rsidRPr="00AE0A29">
        <w:rPr>
          <w:color w:val="000000"/>
          <w:lang w:eastAsia="ru-RU" w:bidi="ru-RU"/>
        </w:rPr>
        <w:t xml:space="preserve">Секретариат Комитета обеспечивает направление утвержденной повестки дня и материалов к ней за 5 рабочих дней до дня проведения заседания, подготовку и согласование со всеми участниками заседания Комитета проекта протокола заседания Комитета, а также направление его </w:t>
      </w:r>
      <w:r w:rsidR="0035234D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 xml:space="preserve">на утверждение (подписание) председателю Комитета либо лицу, его замещающему, и направление членам Комитета в течение 20 рабочих дней </w:t>
      </w:r>
      <w:r w:rsidR="0035234D">
        <w:rPr>
          <w:color w:val="000000"/>
          <w:lang w:eastAsia="ru-RU" w:bidi="ru-RU"/>
        </w:rPr>
        <w:br/>
      </w:r>
      <w:r w:rsidRPr="00AE0A29">
        <w:rPr>
          <w:color w:val="000000"/>
          <w:lang w:eastAsia="ru-RU" w:bidi="ru-RU"/>
        </w:rPr>
        <w:t>со дня заседания Комитета.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решению Комитета протокол заседания Комитета или выписка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из него может направляться участвовавшим в заседании Комитета приглашенным лицам.</w:t>
      </w:r>
    </w:p>
    <w:p w:rsidR="00ED4AE4" w:rsidRPr="00AE0A29" w:rsidRDefault="00ED4AE4" w:rsidP="008D2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A2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заседаний Комитета хранятся у ответственного секретаря секретариата.</w:t>
      </w:r>
    </w:p>
    <w:p w:rsidR="00ED4AE4" w:rsidRPr="00AE0A29" w:rsidRDefault="00ED4AE4" w:rsidP="008D2C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0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Переписка между Комитетом и компетентными органами Сторон осуществляется по электронной почте, адреса которой компетентные органы предоставляют в секретариат. Решения и Заключения Комитета направляются также на бумажном носителе.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Комитета участвуют в его заседаниях лично без права замены. В случае невозможности присутствия члена Комитета на заседании он имеет право заблаговременно представить председателю Комитета свое мнение и</w:t>
      </w:r>
      <w:r w:rsidR="001A4A33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позицию по голосованию по вопросам утвержденной повестки дня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4A33"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письменной форме.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Комитета, принятые на заседании, утверждаются (подписываются) председателем Комитета либо замещающим его лицом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и вступают в силу в день их принятия, если не будет достигнуто соглашение об ином порядке их вступления в силу.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Комитета принимаются простым большинством голосов. </w:t>
      </w:r>
      <w:r w:rsidR="003523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принятия участия одного из членов Комитета учитывается письменное мнение данного члена Комитета.</w:t>
      </w:r>
    </w:p>
    <w:p w:rsidR="00ED4AE4" w:rsidRPr="00C953B9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голосовании по какому-либо вопросу Комитет не может принять решение в силу равенства голосов, председатель Комитета направляет этот вопрос на рассмотрение Совета Министров Союзного государства.</w:t>
      </w:r>
    </w:p>
    <w:p w:rsidR="00ED4AE4" w:rsidRPr="008D2C67" w:rsidRDefault="00ED4AE4" w:rsidP="008D2C6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3B9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обсуждении Комитетом вопросов требуется решение, принятие которого отнесено к компетенции высших органов Союзного государства, вопросы направляются председателем Комитета для рассмотрения в Совет Министров Союзного го</w:t>
      </w:r>
      <w:r w:rsidR="008D2C67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сударства.</w:t>
      </w:r>
    </w:p>
    <w:sectPr w:rsidR="00ED4AE4" w:rsidRPr="008D2C67" w:rsidSect="00AE0A29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83" w:rsidRDefault="00836983">
      <w:pPr>
        <w:spacing w:after="0" w:line="240" w:lineRule="auto"/>
      </w:pPr>
      <w:r>
        <w:separator/>
      </w:r>
    </w:p>
  </w:endnote>
  <w:endnote w:type="continuationSeparator" w:id="0">
    <w:p w:rsidR="00836983" w:rsidRDefault="0083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83" w:rsidRDefault="00836983">
      <w:pPr>
        <w:spacing w:after="0" w:line="240" w:lineRule="auto"/>
      </w:pPr>
      <w:r>
        <w:separator/>
      </w:r>
    </w:p>
  </w:footnote>
  <w:footnote w:type="continuationSeparator" w:id="0">
    <w:p w:rsidR="00836983" w:rsidRDefault="0083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99208814"/>
      <w:docPartObj>
        <w:docPartGallery w:val="Page Numbers (Top of Page)"/>
        <w:docPartUnique/>
      </w:docPartObj>
    </w:sdtPr>
    <w:sdtEndPr/>
    <w:sdtContent>
      <w:p w:rsidR="0061616F" w:rsidRPr="00AE0A29" w:rsidRDefault="001A4A33" w:rsidP="00AE0A2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0A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0A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0A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25F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E0A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616F" w:rsidRPr="00AE0A29" w:rsidRDefault="00836983" w:rsidP="00AE0A2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88D"/>
    <w:multiLevelType w:val="multilevel"/>
    <w:tmpl w:val="D51C2BD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476257"/>
    <w:multiLevelType w:val="hybridMultilevel"/>
    <w:tmpl w:val="D9088B8E"/>
    <w:lvl w:ilvl="0" w:tplc="604A77E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76593"/>
    <w:multiLevelType w:val="hybridMultilevel"/>
    <w:tmpl w:val="568A437A"/>
    <w:lvl w:ilvl="0" w:tplc="0ED2FAF8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421B03"/>
    <w:multiLevelType w:val="hybridMultilevel"/>
    <w:tmpl w:val="F18E5458"/>
    <w:lvl w:ilvl="0" w:tplc="4B9AA762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AE1A77"/>
    <w:multiLevelType w:val="hybridMultilevel"/>
    <w:tmpl w:val="F0FCA93C"/>
    <w:lvl w:ilvl="0" w:tplc="F6D4BEA2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3949"/>
    <w:multiLevelType w:val="hybridMultilevel"/>
    <w:tmpl w:val="70EC7670"/>
    <w:lvl w:ilvl="0" w:tplc="EE9A09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A81B18"/>
    <w:multiLevelType w:val="multilevel"/>
    <w:tmpl w:val="8B20AACE"/>
    <w:lvl w:ilvl="0">
      <w:start w:val="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9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69BB7DCB"/>
    <w:multiLevelType w:val="hybridMultilevel"/>
    <w:tmpl w:val="57E69DEA"/>
    <w:lvl w:ilvl="0" w:tplc="604A77E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2F277B"/>
    <w:multiLevelType w:val="multilevel"/>
    <w:tmpl w:val="4546ECA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7DD934EA"/>
    <w:multiLevelType w:val="hybridMultilevel"/>
    <w:tmpl w:val="5FAEEA2C"/>
    <w:lvl w:ilvl="0" w:tplc="4B9AA762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6"/>
    <w:lvlOverride w:ilvl="0">
      <w:lvl w:ilvl="0">
        <w:start w:val="4"/>
        <w:numFmt w:val="decimal"/>
        <w:suff w:val="space"/>
        <w:lvlText w:val="%1.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894" w:hanging="8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4" w:hanging="8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6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86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229" w:hanging="2160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27"/>
    <w:rsid w:val="0011447E"/>
    <w:rsid w:val="00180CC4"/>
    <w:rsid w:val="001946B4"/>
    <w:rsid w:val="001A4A33"/>
    <w:rsid w:val="00245F27"/>
    <w:rsid w:val="0035234D"/>
    <w:rsid w:val="003E16CC"/>
    <w:rsid w:val="004847AA"/>
    <w:rsid w:val="00496C10"/>
    <w:rsid w:val="004A671D"/>
    <w:rsid w:val="0059762D"/>
    <w:rsid w:val="005C0EB1"/>
    <w:rsid w:val="006551D9"/>
    <w:rsid w:val="006D7FAF"/>
    <w:rsid w:val="0070539B"/>
    <w:rsid w:val="00724BE3"/>
    <w:rsid w:val="00836983"/>
    <w:rsid w:val="008A6A57"/>
    <w:rsid w:val="008D2C67"/>
    <w:rsid w:val="008D62E9"/>
    <w:rsid w:val="00941EC6"/>
    <w:rsid w:val="009725FD"/>
    <w:rsid w:val="00990925"/>
    <w:rsid w:val="009F12D2"/>
    <w:rsid w:val="00AB0975"/>
    <w:rsid w:val="00AE0A29"/>
    <w:rsid w:val="00AE7D8A"/>
    <w:rsid w:val="00B21145"/>
    <w:rsid w:val="00BD2C00"/>
    <w:rsid w:val="00BD43C6"/>
    <w:rsid w:val="00C829ED"/>
    <w:rsid w:val="00C953B9"/>
    <w:rsid w:val="00E20E3D"/>
    <w:rsid w:val="00ED4AE4"/>
    <w:rsid w:val="00F868F3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332"/>
  <w15:chartTrackingRefBased/>
  <w15:docId w15:val="{52DC9474-F285-4862-A6BD-B6A8A3C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F27"/>
  </w:style>
  <w:style w:type="table" w:styleId="a5">
    <w:name w:val="Table Grid"/>
    <w:basedOn w:val="a1"/>
    <w:uiPriority w:val="39"/>
    <w:rsid w:val="00245F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5F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CharStyle14">
    <w:name w:val="Char Style 14"/>
    <w:basedOn w:val="a0"/>
    <w:link w:val="Style13"/>
    <w:uiPriority w:val="99"/>
    <w:locked/>
    <w:rsid w:val="00245F27"/>
    <w:rPr>
      <w:rFonts w:cs="Times New Roman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245F27"/>
    <w:pPr>
      <w:widowControl w:val="0"/>
      <w:shd w:val="clear" w:color="auto" w:fill="FFFFFF"/>
      <w:spacing w:before="780" w:after="300" w:line="374" w:lineRule="exact"/>
      <w:jc w:val="center"/>
    </w:pPr>
    <w:rPr>
      <w:rFonts w:cs="Times New Roman"/>
    </w:rPr>
  </w:style>
  <w:style w:type="character" w:customStyle="1" w:styleId="CharStyle10">
    <w:name w:val="Char Style 10"/>
    <w:basedOn w:val="a0"/>
    <w:link w:val="Style9"/>
    <w:uiPriority w:val="99"/>
    <w:locked/>
    <w:rsid w:val="00245F27"/>
    <w:rPr>
      <w:rFonts w:cs="Times New Roman"/>
      <w:spacing w:val="10"/>
      <w:sz w:val="23"/>
      <w:szCs w:val="23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245F27"/>
    <w:pPr>
      <w:widowControl w:val="0"/>
      <w:shd w:val="clear" w:color="auto" w:fill="FFFFFF"/>
      <w:spacing w:before="420" w:after="420" w:line="240" w:lineRule="atLeast"/>
      <w:jc w:val="both"/>
    </w:pPr>
    <w:rPr>
      <w:rFonts w:cs="Times New Roman"/>
      <w:spacing w:val="10"/>
      <w:sz w:val="23"/>
      <w:szCs w:val="23"/>
    </w:rPr>
  </w:style>
  <w:style w:type="character" w:customStyle="1" w:styleId="a7">
    <w:name w:val="Основной текст_"/>
    <w:basedOn w:val="a0"/>
    <w:link w:val="1"/>
    <w:rsid w:val="00ED4A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ED4AE4"/>
    <w:pPr>
      <w:widowControl w:val="0"/>
      <w:shd w:val="clear" w:color="auto" w:fill="FFFFFF"/>
      <w:spacing w:after="8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E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25964FAC545E06FDDBDC5749FD6E7DBD3BDE9A5DFE63C3328FFC52D893FAC75C4644FA4EFB78C02DEC39B8D1530DE511401F0DCF860VF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C7346C03189498A773B9507846DB8733AA697A2E56946F8006B3292B99AEAB68127C2EED79A218BB261jA7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25964FAC545E06FDDBDC5749FD6E7DBD3BDE9A5DFE63C3328FFC52D893FAC75C4644FA4EFB48302DEC39B8D1530DE511401F0DCF860VF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Ноздрина Наталья Ивановна</dc:creator>
  <cp:keywords/>
  <dc:description/>
  <cp:lastModifiedBy>Синицына Светлана Игоревна</cp:lastModifiedBy>
  <cp:revision>3</cp:revision>
  <dcterms:created xsi:type="dcterms:W3CDTF">2023-09-06T11:22:00Z</dcterms:created>
  <dcterms:modified xsi:type="dcterms:W3CDTF">2023-12-20T09:11:00Z</dcterms:modified>
</cp:coreProperties>
</file>