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0F" w:rsidRPr="002A7605" w:rsidRDefault="007B680F" w:rsidP="007B680F">
      <w:pPr>
        <w:pStyle w:val="ConsPlusTitle"/>
        <w:ind w:left="6663" w:right="28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A76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Приложение № </w:t>
      </w:r>
      <w:r w:rsidR="009C58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</w:p>
    <w:p w:rsidR="007B680F" w:rsidRPr="002A7605" w:rsidRDefault="007B680F" w:rsidP="007B680F">
      <w:pPr>
        <w:pStyle w:val="ConsPlusTitle"/>
        <w:ind w:left="6663" w:right="28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A76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приказу ФНС России  </w:t>
      </w:r>
    </w:p>
    <w:p w:rsidR="007B680F" w:rsidRPr="002A7605" w:rsidRDefault="007B680F" w:rsidP="007B680F">
      <w:pPr>
        <w:pStyle w:val="ConsPlusTitle"/>
        <w:ind w:left="6663" w:right="28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A76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«</w:t>
      </w:r>
      <w:r w:rsidR="00B81A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Pr="002A76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B81A3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 w:rsidR="00B81A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марта </w:t>
      </w:r>
      <w:r w:rsidRPr="002A76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2024 г.</w:t>
      </w:r>
    </w:p>
    <w:p w:rsidR="007B680F" w:rsidRPr="002A7605" w:rsidRDefault="007B680F" w:rsidP="007B680F">
      <w:pPr>
        <w:pStyle w:val="ConsPlusTitle"/>
        <w:ind w:left="6663" w:right="28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A76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№_</w:t>
      </w:r>
      <w:r w:rsidR="00B81A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ЕД-7-15/217</w:t>
      </w:r>
      <w:r w:rsidR="00B81A3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@</w:t>
      </w:r>
    </w:p>
    <w:p w:rsidR="0066076B" w:rsidRPr="002A7605" w:rsidRDefault="0066076B" w:rsidP="007B680F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</w:p>
    <w:p w:rsidR="001A0571" w:rsidRPr="002A7605" w:rsidRDefault="001A0571" w:rsidP="001A0571">
      <w:pPr>
        <w:pStyle w:val="14"/>
        <w:ind w:left="397" w:right="637"/>
        <w:rPr>
          <w:b/>
          <w:color w:val="000000" w:themeColor="text1"/>
          <w:szCs w:val="28"/>
        </w:rPr>
      </w:pPr>
    </w:p>
    <w:p w:rsidR="001A0571" w:rsidRPr="002A7605" w:rsidRDefault="001A0571" w:rsidP="001A0571">
      <w:pPr>
        <w:pStyle w:val="14"/>
        <w:ind w:left="397" w:right="637"/>
        <w:rPr>
          <w:b/>
          <w:color w:val="000000" w:themeColor="text1"/>
          <w:szCs w:val="28"/>
        </w:rPr>
      </w:pPr>
    </w:p>
    <w:p w:rsidR="001A0571" w:rsidRPr="002A7605" w:rsidRDefault="001A0571" w:rsidP="001A0571">
      <w:pPr>
        <w:pStyle w:val="14"/>
        <w:ind w:left="397" w:right="637"/>
        <w:rPr>
          <w:b/>
          <w:color w:val="000000" w:themeColor="text1"/>
          <w:szCs w:val="28"/>
        </w:rPr>
      </w:pPr>
    </w:p>
    <w:p w:rsidR="001A0571" w:rsidRPr="005B0386" w:rsidRDefault="000C2E2C" w:rsidP="00A82B4D">
      <w:pPr>
        <w:pStyle w:val="14"/>
        <w:ind w:left="397" w:right="637"/>
        <w:rPr>
          <w:rFonts w:eastAsia="SimSun"/>
          <w:b/>
          <w:szCs w:val="28"/>
        </w:rPr>
      </w:pPr>
      <w:r w:rsidRPr="007058CA">
        <w:rPr>
          <w:rFonts w:eastAsia="SimSun"/>
          <w:b/>
          <w:szCs w:val="28"/>
        </w:rPr>
        <w:t xml:space="preserve">Формат </w:t>
      </w:r>
      <w:r w:rsidR="00A82B4D" w:rsidRPr="007058CA">
        <w:rPr>
          <w:b/>
          <w:szCs w:val="28"/>
        </w:rPr>
        <w:t xml:space="preserve">представления в налоговый </w:t>
      </w:r>
      <w:r w:rsidR="00A82B4D" w:rsidRPr="005B0386">
        <w:rPr>
          <w:b/>
          <w:szCs w:val="28"/>
        </w:rPr>
        <w:t>орган в электронной форме заявления о применении заявительного порядка возмещения налога на добавленную стоимость (</w:t>
      </w:r>
      <w:r w:rsidR="008C583D" w:rsidRPr="005B0386">
        <w:rPr>
          <w:b/>
          <w:szCs w:val="28"/>
        </w:rPr>
        <w:t xml:space="preserve">о </w:t>
      </w:r>
      <w:r w:rsidR="00A82B4D" w:rsidRPr="005B0386">
        <w:rPr>
          <w:b/>
          <w:szCs w:val="28"/>
        </w:rPr>
        <w:t>возмещени</w:t>
      </w:r>
      <w:r w:rsidR="008C583D" w:rsidRPr="005B0386">
        <w:rPr>
          <w:b/>
          <w:szCs w:val="28"/>
        </w:rPr>
        <w:t>и</w:t>
      </w:r>
      <w:r w:rsidR="00A82B4D" w:rsidRPr="005B0386">
        <w:rPr>
          <w:b/>
          <w:szCs w:val="28"/>
        </w:rPr>
        <w:t xml:space="preserve"> акциза)</w:t>
      </w:r>
    </w:p>
    <w:p w:rsidR="001A0571" w:rsidRPr="005B0386" w:rsidRDefault="001A0571" w:rsidP="001A0571">
      <w:pPr>
        <w:pStyle w:val="1"/>
        <w:spacing w:before="84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5B0386">
        <w:rPr>
          <w:lang w:val="en-US"/>
        </w:rPr>
        <w:t>I</w:t>
      </w:r>
      <w:r w:rsidRPr="005B0386"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A0571" w:rsidRPr="005B0386" w:rsidRDefault="001A0571" w:rsidP="001A0571">
      <w:pPr>
        <w:pStyle w:val="a8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5B0386">
        <w:rPr>
          <w:rFonts w:eastAsia="SimSun"/>
          <w:sz w:val="28"/>
          <w:szCs w:val="28"/>
        </w:rPr>
        <w:t>1. Настоящий формат описывает требова</w:t>
      </w:r>
      <w:r w:rsidR="006D0CCA" w:rsidRPr="005B0386">
        <w:rPr>
          <w:rFonts w:eastAsia="SimSun"/>
          <w:sz w:val="28"/>
          <w:szCs w:val="28"/>
        </w:rPr>
        <w:t>ния к XML</w:t>
      </w:r>
      <w:r w:rsidR="00A14123" w:rsidRPr="005B0386">
        <w:rPr>
          <w:rFonts w:eastAsia="SimSun"/>
          <w:sz w:val="28"/>
          <w:szCs w:val="28"/>
        </w:rPr>
        <w:t>-</w:t>
      </w:r>
      <w:r w:rsidR="006D0CCA" w:rsidRPr="005B0386">
        <w:rPr>
          <w:rFonts w:eastAsia="SimSun"/>
          <w:sz w:val="28"/>
          <w:szCs w:val="28"/>
        </w:rPr>
        <w:t>файлам (далее – файл</w:t>
      </w:r>
      <w:r w:rsidRPr="005B0386">
        <w:rPr>
          <w:rFonts w:eastAsia="SimSun"/>
          <w:sz w:val="28"/>
          <w:szCs w:val="28"/>
        </w:rPr>
        <w:t xml:space="preserve"> обмена) передачи </w:t>
      </w:r>
      <w:r w:rsidR="00A82B4D" w:rsidRPr="005B0386">
        <w:rPr>
          <w:sz w:val="28"/>
          <w:szCs w:val="28"/>
        </w:rPr>
        <w:t>в налоговый орган в электронной форме заявления о применении заявительного порядка возмещения налога на добавленную стоимость (</w:t>
      </w:r>
      <w:r w:rsidR="008C583D" w:rsidRPr="005B0386">
        <w:rPr>
          <w:sz w:val="28"/>
          <w:szCs w:val="28"/>
        </w:rPr>
        <w:t xml:space="preserve">о </w:t>
      </w:r>
      <w:r w:rsidR="00A82B4D" w:rsidRPr="005B0386">
        <w:rPr>
          <w:sz w:val="28"/>
          <w:szCs w:val="28"/>
        </w:rPr>
        <w:t>возмещени</w:t>
      </w:r>
      <w:r w:rsidR="008C583D" w:rsidRPr="005B0386">
        <w:rPr>
          <w:sz w:val="28"/>
          <w:szCs w:val="28"/>
        </w:rPr>
        <w:t>и</w:t>
      </w:r>
      <w:r w:rsidR="00A82B4D" w:rsidRPr="005B0386">
        <w:rPr>
          <w:sz w:val="28"/>
          <w:szCs w:val="28"/>
        </w:rPr>
        <w:t xml:space="preserve"> акциза)</w:t>
      </w:r>
      <w:r w:rsidRPr="005B0386">
        <w:rPr>
          <w:rFonts w:eastAsia="SimSun"/>
          <w:sz w:val="28"/>
          <w:szCs w:val="28"/>
        </w:rPr>
        <w:t>.</w:t>
      </w:r>
    </w:p>
    <w:p w:rsidR="001A0571" w:rsidRPr="005B0386" w:rsidRDefault="001A0571" w:rsidP="001A0571">
      <w:pPr>
        <w:pStyle w:val="a8"/>
        <w:rPr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5B0386">
        <w:rPr>
          <w:rFonts w:eastAsia="SimSun"/>
          <w:sz w:val="28"/>
          <w:szCs w:val="28"/>
        </w:rPr>
        <w:t>2. Номер версии настоя</w:t>
      </w:r>
      <w:r w:rsidR="00311E67" w:rsidRPr="005B0386">
        <w:rPr>
          <w:rFonts w:eastAsia="SimSun"/>
          <w:sz w:val="28"/>
          <w:szCs w:val="28"/>
        </w:rPr>
        <w:t>щего формата 5.0</w:t>
      </w:r>
      <w:r w:rsidR="00B852EF" w:rsidRPr="005B0386">
        <w:rPr>
          <w:rFonts w:eastAsia="SimSun"/>
          <w:sz w:val="28"/>
          <w:szCs w:val="28"/>
        </w:rPr>
        <w:t>3</w:t>
      </w:r>
      <w:r w:rsidRPr="005B0386">
        <w:rPr>
          <w:rFonts w:eastAsia="SimSun"/>
          <w:sz w:val="28"/>
          <w:szCs w:val="28"/>
        </w:rPr>
        <w:t xml:space="preserve">, часть </w:t>
      </w:r>
      <w:r w:rsidR="00A14123" w:rsidRPr="005B0386">
        <w:rPr>
          <w:sz w:val="28"/>
          <w:szCs w:val="28"/>
        </w:rPr>
        <w:t>31</w:t>
      </w:r>
      <w:r w:rsidR="00DE43C8" w:rsidRPr="005B0386">
        <w:rPr>
          <w:sz w:val="28"/>
          <w:szCs w:val="28"/>
        </w:rPr>
        <w:t>7</w:t>
      </w:r>
      <w:r w:rsidR="00392FDC" w:rsidRPr="005B0386">
        <w:rPr>
          <w:sz w:val="28"/>
          <w:szCs w:val="28"/>
        </w:rPr>
        <w:t>.</w:t>
      </w:r>
    </w:p>
    <w:p w:rsidR="00C46A1C" w:rsidRPr="005B0386" w:rsidRDefault="00C46A1C" w:rsidP="00C46A1C">
      <w:pPr>
        <w:pStyle w:val="1"/>
        <w:spacing w:before="360"/>
      </w:pPr>
      <w:r w:rsidRPr="005B0386">
        <w:t>II. ОПИСАНИЕ ФАЙЛА ОБМЕНА</w:t>
      </w:r>
    </w:p>
    <w:p w:rsidR="00C46A1C" w:rsidRPr="005B0386" w:rsidRDefault="00C46A1C" w:rsidP="00C46A1C">
      <w:pPr>
        <w:pStyle w:val="ab"/>
        <w:rPr>
          <w:rFonts w:eastAsia="SimSun"/>
          <w:szCs w:val="28"/>
        </w:rPr>
      </w:pPr>
      <w:r w:rsidRPr="005B0386">
        <w:rPr>
          <w:szCs w:val="28"/>
        </w:rPr>
        <w:t xml:space="preserve">3. </w:t>
      </w:r>
      <w:r w:rsidRPr="005B0386">
        <w:rPr>
          <w:b/>
          <w:szCs w:val="28"/>
        </w:rPr>
        <w:t xml:space="preserve">Имя файла обмена </w:t>
      </w:r>
      <w:r w:rsidRPr="005B0386">
        <w:rPr>
          <w:rFonts w:eastAsia="SimSun"/>
          <w:szCs w:val="28"/>
        </w:rPr>
        <w:t>должно иметь следующий вид:</w:t>
      </w:r>
    </w:p>
    <w:p w:rsidR="00C46A1C" w:rsidRPr="005B0386" w:rsidRDefault="00C46A1C" w:rsidP="00C46A1C">
      <w:pPr>
        <w:pStyle w:val="ab"/>
        <w:rPr>
          <w:szCs w:val="28"/>
          <w:lang w:val="en-US"/>
        </w:rPr>
      </w:pPr>
      <w:r w:rsidRPr="005B0386">
        <w:rPr>
          <w:b/>
          <w:i/>
          <w:szCs w:val="28"/>
          <w:lang w:val="en-US"/>
        </w:rPr>
        <w:t>R_</w:t>
      </w:r>
      <w:r w:rsidRPr="005B0386">
        <w:rPr>
          <w:b/>
          <w:i/>
          <w:szCs w:val="28"/>
        </w:rPr>
        <w:t>Т</w:t>
      </w:r>
      <w:r w:rsidRPr="005B0386">
        <w:rPr>
          <w:b/>
          <w:i/>
          <w:szCs w:val="28"/>
          <w:lang w:val="en-US"/>
        </w:rPr>
        <w:t>_A_K_</w:t>
      </w:r>
      <w:r w:rsidRPr="005B0386">
        <w:rPr>
          <w:b/>
          <w:i/>
          <w:szCs w:val="28"/>
        </w:rPr>
        <w:t>О</w:t>
      </w:r>
      <w:r w:rsidRPr="005B0386">
        <w:rPr>
          <w:b/>
          <w:i/>
          <w:szCs w:val="28"/>
          <w:lang w:val="en-US"/>
        </w:rPr>
        <w:t>_GGGGMMDD_N</w:t>
      </w:r>
      <w:r w:rsidRPr="005B0386">
        <w:rPr>
          <w:szCs w:val="28"/>
          <w:lang w:val="en-US"/>
        </w:rPr>
        <w:t xml:space="preserve">, </w:t>
      </w:r>
      <w:r w:rsidRPr="005B0386">
        <w:rPr>
          <w:szCs w:val="28"/>
        </w:rPr>
        <w:t>где</w:t>
      </w:r>
      <w:r w:rsidRPr="005B0386">
        <w:rPr>
          <w:szCs w:val="28"/>
          <w:lang w:val="en-US"/>
        </w:rPr>
        <w:t>:</w:t>
      </w:r>
    </w:p>
    <w:p w:rsidR="00C46A1C" w:rsidRPr="005B0386" w:rsidRDefault="00C46A1C" w:rsidP="00C46A1C">
      <w:pPr>
        <w:pStyle w:val="ab"/>
        <w:rPr>
          <w:rFonts w:eastAsia="SimSun"/>
          <w:szCs w:val="28"/>
        </w:rPr>
      </w:pPr>
      <w:r w:rsidRPr="005B0386">
        <w:rPr>
          <w:b/>
          <w:i/>
          <w:szCs w:val="28"/>
        </w:rPr>
        <w:t>R_Т</w:t>
      </w:r>
      <w:r w:rsidRPr="005B0386">
        <w:rPr>
          <w:szCs w:val="28"/>
        </w:rPr>
        <w:t xml:space="preserve"> – </w:t>
      </w:r>
      <w:r w:rsidRPr="005B0386">
        <w:rPr>
          <w:rFonts w:eastAsia="SimSun"/>
          <w:szCs w:val="28"/>
        </w:rPr>
        <w:t xml:space="preserve">префикс, принимающий значение </w:t>
      </w:r>
      <w:r w:rsidR="00396E35" w:rsidRPr="005B0386">
        <w:rPr>
          <w:rFonts w:eastAsia="SimSun"/>
          <w:szCs w:val="28"/>
          <w:lang w:val="en-US"/>
        </w:rPr>
        <w:t>ON</w:t>
      </w:r>
      <w:r w:rsidRPr="005B0386">
        <w:rPr>
          <w:rFonts w:eastAsia="SimSun"/>
          <w:szCs w:val="28"/>
        </w:rPr>
        <w:t>_</w:t>
      </w:r>
      <w:r w:rsidR="00DE43C8" w:rsidRPr="005B0386">
        <w:rPr>
          <w:rFonts w:eastAsia="SimSun"/>
          <w:szCs w:val="28"/>
          <w:lang w:val="en-US"/>
        </w:rPr>
        <w:t>ZVVOZM</w:t>
      </w:r>
      <w:r w:rsidRPr="005B0386">
        <w:rPr>
          <w:rFonts w:eastAsia="SimSun"/>
          <w:szCs w:val="28"/>
        </w:rPr>
        <w:t>;</w:t>
      </w:r>
    </w:p>
    <w:p w:rsidR="00C46A1C" w:rsidRPr="005B0386" w:rsidRDefault="00C46A1C" w:rsidP="00C46A1C">
      <w:pPr>
        <w:pStyle w:val="ab"/>
        <w:rPr>
          <w:szCs w:val="28"/>
        </w:rPr>
      </w:pPr>
      <w:r w:rsidRPr="005B0386">
        <w:rPr>
          <w:b/>
          <w:i/>
          <w:szCs w:val="28"/>
        </w:rPr>
        <w:t>A_K</w:t>
      </w:r>
      <w:r w:rsidRPr="005B0386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</w:t>
      </w:r>
      <w:r w:rsidRPr="005B0386">
        <w:rPr>
          <w:b/>
          <w:i/>
          <w:szCs w:val="28"/>
        </w:rPr>
        <w:t>К</w:t>
      </w:r>
      <w:r w:rsidRPr="005B0386">
        <w:rPr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5B0386">
        <w:rPr>
          <w:b/>
          <w:i/>
          <w:szCs w:val="28"/>
        </w:rPr>
        <w:t>А</w:t>
      </w:r>
      <w:r w:rsidRPr="005B0386">
        <w:rPr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5B0386">
        <w:rPr>
          <w:b/>
          <w:i/>
          <w:szCs w:val="28"/>
        </w:rPr>
        <w:t>А</w:t>
      </w:r>
      <w:r w:rsidRPr="005B0386">
        <w:rPr>
          <w:szCs w:val="28"/>
        </w:rPr>
        <w:t xml:space="preserve"> и </w:t>
      </w:r>
      <w:proofErr w:type="gramStart"/>
      <w:r w:rsidRPr="005B0386">
        <w:rPr>
          <w:b/>
          <w:i/>
          <w:szCs w:val="28"/>
        </w:rPr>
        <w:t>К</w:t>
      </w:r>
      <w:proofErr w:type="gramEnd"/>
      <w:r w:rsidRPr="005B0386">
        <w:rPr>
          <w:szCs w:val="28"/>
        </w:rPr>
        <w:t xml:space="preserve"> совпадают. Каждый из идентификаторов (A и K) имеет вид для налоговых органов – четырехразрядный код налогового органа;</w:t>
      </w:r>
    </w:p>
    <w:p w:rsidR="00C46A1C" w:rsidRPr="005B0386" w:rsidRDefault="00C46A1C" w:rsidP="00C46A1C">
      <w:pPr>
        <w:pStyle w:val="ab"/>
        <w:rPr>
          <w:szCs w:val="28"/>
        </w:rPr>
      </w:pPr>
      <w:r w:rsidRPr="005B0386">
        <w:rPr>
          <w:b/>
          <w:i/>
          <w:szCs w:val="28"/>
        </w:rPr>
        <w:t>О</w:t>
      </w:r>
      <w:r w:rsidRPr="005B0386">
        <w:rPr>
          <w:szCs w:val="28"/>
        </w:rPr>
        <w:t xml:space="preserve"> – идентификатор отправителя информации, имеет вид:</w:t>
      </w:r>
    </w:p>
    <w:p w:rsidR="00C46A1C" w:rsidRPr="005B0386" w:rsidRDefault="00C46A1C" w:rsidP="00C46A1C">
      <w:pPr>
        <w:pStyle w:val="ab"/>
        <w:rPr>
          <w:szCs w:val="28"/>
        </w:rPr>
      </w:pPr>
      <w:r w:rsidRPr="005B0386">
        <w:rPr>
          <w:szCs w:val="28"/>
        </w:rPr>
        <w:t>для организаций – девятнадцатиразрядный код (идентификационный номер налогоплательщика (далее – ИНН) и код причины постановки на учет (далее – КПП) организации (обособленного подразделения);</w:t>
      </w:r>
    </w:p>
    <w:p w:rsidR="00C46A1C" w:rsidRPr="005B0386" w:rsidRDefault="00C46A1C" w:rsidP="00C46A1C">
      <w:pPr>
        <w:pStyle w:val="ab"/>
        <w:rPr>
          <w:szCs w:val="28"/>
        </w:rPr>
      </w:pPr>
      <w:r w:rsidRPr="005B0386">
        <w:rPr>
          <w:szCs w:val="28"/>
        </w:rPr>
        <w:t>для физических лиц – двенадцатиразрядный код (ИНН физического лица);</w:t>
      </w:r>
    </w:p>
    <w:p w:rsidR="00C46A1C" w:rsidRPr="005B0386" w:rsidRDefault="00C46A1C" w:rsidP="00C46A1C">
      <w:pPr>
        <w:pStyle w:val="ab"/>
        <w:rPr>
          <w:szCs w:val="28"/>
        </w:rPr>
      </w:pPr>
      <w:r w:rsidRPr="005B0386">
        <w:rPr>
          <w:b/>
          <w:i/>
          <w:szCs w:val="28"/>
        </w:rPr>
        <w:t xml:space="preserve">GGGG </w:t>
      </w:r>
      <w:r w:rsidRPr="005B0386">
        <w:rPr>
          <w:szCs w:val="28"/>
        </w:rPr>
        <w:t xml:space="preserve">– год формирования передаваемого файла, </w:t>
      </w:r>
      <w:r w:rsidRPr="005B0386">
        <w:rPr>
          <w:b/>
          <w:i/>
          <w:szCs w:val="28"/>
        </w:rPr>
        <w:t>MM</w:t>
      </w:r>
      <w:r w:rsidRPr="005B0386">
        <w:rPr>
          <w:szCs w:val="28"/>
        </w:rPr>
        <w:t xml:space="preserve"> – месяц, </w:t>
      </w:r>
      <w:r w:rsidRPr="005B0386">
        <w:rPr>
          <w:b/>
          <w:i/>
          <w:szCs w:val="28"/>
        </w:rPr>
        <w:t>DD</w:t>
      </w:r>
      <w:r w:rsidRPr="005B0386">
        <w:rPr>
          <w:szCs w:val="28"/>
        </w:rPr>
        <w:t xml:space="preserve"> – день;</w:t>
      </w:r>
    </w:p>
    <w:p w:rsidR="00C46A1C" w:rsidRPr="005B0386" w:rsidRDefault="00C46A1C" w:rsidP="00C46A1C">
      <w:pPr>
        <w:pStyle w:val="ab"/>
        <w:rPr>
          <w:szCs w:val="28"/>
        </w:rPr>
      </w:pPr>
      <w:r w:rsidRPr="005B0386">
        <w:rPr>
          <w:b/>
          <w:i/>
          <w:szCs w:val="28"/>
        </w:rPr>
        <w:lastRenderedPageBreak/>
        <w:t>N</w:t>
      </w:r>
      <w:r w:rsidRPr="005B0386">
        <w:rPr>
          <w:szCs w:val="28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:rsidR="00C46A1C" w:rsidRPr="005B0386" w:rsidRDefault="00C46A1C" w:rsidP="00C46A1C">
      <w:pPr>
        <w:pStyle w:val="ab"/>
        <w:rPr>
          <w:szCs w:val="28"/>
        </w:rPr>
      </w:pPr>
      <w:r w:rsidRPr="005B0386">
        <w:rPr>
          <w:szCs w:val="28"/>
        </w:rPr>
        <w:t xml:space="preserve">Расширение имени файла – </w:t>
      </w:r>
      <w:proofErr w:type="spellStart"/>
      <w:r w:rsidRPr="005B0386">
        <w:rPr>
          <w:szCs w:val="28"/>
        </w:rPr>
        <w:t>xml</w:t>
      </w:r>
      <w:proofErr w:type="spellEnd"/>
      <w:r w:rsidRPr="005B0386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C46A1C" w:rsidRPr="005B0386" w:rsidRDefault="00C46A1C" w:rsidP="00C46A1C">
      <w:pPr>
        <w:pStyle w:val="4"/>
        <w:rPr>
          <w:sz w:val="28"/>
          <w:szCs w:val="28"/>
        </w:rPr>
      </w:pPr>
      <w:r w:rsidRPr="005B0386">
        <w:rPr>
          <w:sz w:val="28"/>
          <w:szCs w:val="28"/>
        </w:rPr>
        <w:t>Параметры первой строки файла обмена</w:t>
      </w:r>
    </w:p>
    <w:p w:rsidR="00C46A1C" w:rsidRPr="005B0386" w:rsidRDefault="00C46A1C" w:rsidP="00C46A1C">
      <w:pPr>
        <w:pStyle w:val="a8"/>
        <w:rPr>
          <w:sz w:val="28"/>
          <w:szCs w:val="28"/>
        </w:rPr>
      </w:pPr>
      <w:r w:rsidRPr="005B0386">
        <w:rPr>
          <w:sz w:val="28"/>
          <w:szCs w:val="28"/>
        </w:rPr>
        <w:t>Первая строка XML-файла должна иметь следующий вид:</w:t>
      </w:r>
    </w:p>
    <w:p w:rsidR="00C46A1C" w:rsidRPr="005B0386" w:rsidRDefault="00C46A1C" w:rsidP="00C46A1C">
      <w:pPr>
        <w:pStyle w:val="a8"/>
        <w:rPr>
          <w:sz w:val="28"/>
          <w:szCs w:val="28"/>
        </w:rPr>
      </w:pPr>
      <w:r w:rsidRPr="005B0386">
        <w:rPr>
          <w:sz w:val="28"/>
          <w:szCs w:val="28"/>
        </w:rPr>
        <w:t>&lt;?</w:t>
      </w:r>
      <w:r w:rsidRPr="005B0386">
        <w:rPr>
          <w:sz w:val="28"/>
          <w:szCs w:val="28"/>
          <w:lang w:val="en-US"/>
        </w:rPr>
        <w:t>xml</w:t>
      </w:r>
      <w:r w:rsidRPr="005B0386">
        <w:rPr>
          <w:sz w:val="28"/>
          <w:szCs w:val="28"/>
        </w:rPr>
        <w:t xml:space="preserve">  </w:t>
      </w:r>
      <w:r w:rsidRPr="005B0386">
        <w:rPr>
          <w:sz w:val="28"/>
          <w:szCs w:val="28"/>
          <w:lang w:val="en-US"/>
        </w:rPr>
        <w:t>version</w:t>
      </w:r>
      <w:r w:rsidRPr="005B0386">
        <w:rPr>
          <w:sz w:val="28"/>
          <w:szCs w:val="28"/>
        </w:rPr>
        <w:t xml:space="preserve"> ="1.0"  </w:t>
      </w:r>
      <w:r w:rsidRPr="005B0386">
        <w:rPr>
          <w:sz w:val="28"/>
          <w:szCs w:val="28"/>
          <w:lang w:val="en-US"/>
        </w:rPr>
        <w:t>encoding</w:t>
      </w:r>
      <w:r w:rsidRPr="005B0386">
        <w:rPr>
          <w:sz w:val="28"/>
          <w:szCs w:val="28"/>
        </w:rPr>
        <w:t xml:space="preserve"> ="</w:t>
      </w:r>
      <w:r w:rsidRPr="005B0386">
        <w:rPr>
          <w:sz w:val="28"/>
          <w:szCs w:val="28"/>
          <w:lang w:val="en-US"/>
        </w:rPr>
        <w:t>windows</w:t>
      </w:r>
      <w:r w:rsidRPr="005B0386">
        <w:rPr>
          <w:sz w:val="28"/>
          <w:szCs w:val="28"/>
        </w:rPr>
        <w:t>-1251"?&gt;</w:t>
      </w:r>
    </w:p>
    <w:p w:rsidR="00C46A1C" w:rsidRPr="005B0386" w:rsidRDefault="00C46A1C" w:rsidP="00C46A1C">
      <w:pPr>
        <w:pStyle w:val="a8"/>
        <w:rPr>
          <w:rFonts w:eastAsia="SimSun"/>
          <w:sz w:val="28"/>
          <w:szCs w:val="28"/>
        </w:rPr>
      </w:pPr>
      <w:r w:rsidRPr="005B0386">
        <w:rPr>
          <w:rFonts w:eastAsia="SimSun"/>
          <w:b/>
          <w:sz w:val="28"/>
          <w:szCs w:val="28"/>
        </w:rPr>
        <w:t xml:space="preserve">Имя файла, содержащего </w:t>
      </w:r>
      <w:r w:rsidRPr="005B0386">
        <w:rPr>
          <w:rFonts w:eastAsia="SimSun"/>
          <w:b/>
          <w:sz w:val="28"/>
          <w:szCs w:val="28"/>
          <w:lang w:val="en-US"/>
        </w:rPr>
        <w:t>XML</w:t>
      </w:r>
      <w:r w:rsidRPr="005B0386">
        <w:rPr>
          <w:rFonts w:eastAsia="SimSun"/>
          <w:b/>
          <w:sz w:val="28"/>
          <w:szCs w:val="28"/>
        </w:rPr>
        <w:t>-схему файла обмена</w:t>
      </w:r>
      <w:r w:rsidRPr="005B0386">
        <w:rPr>
          <w:rFonts w:eastAsia="SimSun"/>
          <w:sz w:val="28"/>
          <w:szCs w:val="28"/>
        </w:rPr>
        <w:t>, должно иметь следующий вид:</w:t>
      </w:r>
    </w:p>
    <w:p w:rsidR="00C46A1C" w:rsidRPr="005B0386" w:rsidRDefault="009E116B" w:rsidP="00C46A1C">
      <w:pPr>
        <w:pStyle w:val="a8"/>
        <w:rPr>
          <w:rFonts w:eastAsia="SimSun"/>
          <w:sz w:val="28"/>
          <w:szCs w:val="28"/>
        </w:rPr>
      </w:pPr>
      <w:r w:rsidRPr="005B0386">
        <w:rPr>
          <w:rFonts w:eastAsia="SimSun"/>
          <w:sz w:val="28"/>
          <w:szCs w:val="28"/>
          <w:lang w:val="en-US"/>
        </w:rPr>
        <w:t>ON</w:t>
      </w:r>
      <w:r w:rsidRPr="005B0386">
        <w:rPr>
          <w:rFonts w:eastAsia="SimSun"/>
          <w:sz w:val="28"/>
          <w:szCs w:val="28"/>
        </w:rPr>
        <w:t>_</w:t>
      </w:r>
      <w:r w:rsidR="009F69C9" w:rsidRPr="005B0386">
        <w:rPr>
          <w:rFonts w:eastAsia="SimSun"/>
          <w:sz w:val="28"/>
          <w:szCs w:val="28"/>
          <w:lang w:val="en-US"/>
        </w:rPr>
        <w:t>ZVVOZM</w:t>
      </w:r>
      <w:r w:rsidR="00C46A1C" w:rsidRPr="005B0386">
        <w:rPr>
          <w:rFonts w:eastAsia="SimSun"/>
          <w:sz w:val="28"/>
          <w:szCs w:val="28"/>
        </w:rPr>
        <w:t>_1_</w:t>
      </w:r>
      <w:r w:rsidR="00861966" w:rsidRPr="005B0386">
        <w:rPr>
          <w:rFonts w:eastAsia="SimSun"/>
          <w:sz w:val="28"/>
          <w:szCs w:val="28"/>
        </w:rPr>
        <w:t>31</w:t>
      </w:r>
      <w:r w:rsidR="009F69C9" w:rsidRPr="005B0386">
        <w:rPr>
          <w:rFonts w:eastAsia="SimSun"/>
          <w:sz w:val="28"/>
          <w:szCs w:val="28"/>
        </w:rPr>
        <w:t>7</w:t>
      </w:r>
      <w:r w:rsidR="00C46A1C" w:rsidRPr="005B0386">
        <w:rPr>
          <w:rFonts w:eastAsia="SimSun"/>
          <w:sz w:val="28"/>
          <w:szCs w:val="28"/>
        </w:rPr>
        <w:t>_00_05_0</w:t>
      </w:r>
      <w:r w:rsidR="008E0D01" w:rsidRPr="005B0386">
        <w:rPr>
          <w:rFonts w:eastAsia="SimSun"/>
          <w:sz w:val="28"/>
          <w:szCs w:val="28"/>
        </w:rPr>
        <w:t>3</w:t>
      </w:r>
      <w:r w:rsidR="00C46A1C" w:rsidRPr="005B0386">
        <w:rPr>
          <w:rFonts w:eastAsia="SimSun"/>
          <w:sz w:val="28"/>
          <w:szCs w:val="28"/>
        </w:rPr>
        <w:t>_</w:t>
      </w:r>
      <w:r w:rsidR="00C46A1C" w:rsidRPr="005B0386">
        <w:rPr>
          <w:rFonts w:eastAsia="SimSun"/>
          <w:sz w:val="28"/>
          <w:szCs w:val="28"/>
          <w:lang w:val="en-US"/>
        </w:rPr>
        <w:t>xx</w:t>
      </w:r>
      <w:r w:rsidR="00C46A1C" w:rsidRPr="005B0386">
        <w:rPr>
          <w:rFonts w:eastAsia="SimSun"/>
          <w:sz w:val="28"/>
          <w:szCs w:val="28"/>
        </w:rPr>
        <w:t xml:space="preserve">, </w:t>
      </w:r>
      <w:r w:rsidR="00C46A1C" w:rsidRPr="005B0386">
        <w:rPr>
          <w:sz w:val="28"/>
          <w:szCs w:val="28"/>
        </w:rPr>
        <w:t xml:space="preserve">где </w:t>
      </w:r>
      <w:proofErr w:type="spellStart"/>
      <w:r w:rsidR="00C46A1C" w:rsidRPr="005B0386">
        <w:rPr>
          <w:sz w:val="28"/>
          <w:szCs w:val="28"/>
        </w:rPr>
        <w:t>хх</w:t>
      </w:r>
      <w:proofErr w:type="spellEnd"/>
      <w:r w:rsidR="00C46A1C" w:rsidRPr="005B0386">
        <w:rPr>
          <w:sz w:val="28"/>
          <w:szCs w:val="28"/>
        </w:rPr>
        <w:t xml:space="preserve"> – номер версии схемы.</w:t>
      </w:r>
    </w:p>
    <w:p w:rsidR="00C46A1C" w:rsidRPr="005B0386" w:rsidRDefault="00C46A1C" w:rsidP="00C46A1C">
      <w:pPr>
        <w:pStyle w:val="a8"/>
        <w:rPr>
          <w:rFonts w:eastAsia="SimSun"/>
          <w:sz w:val="28"/>
          <w:szCs w:val="28"/>
        </w:rPr>
      </w:pPr>
      <w:r w:rsidRPr="005B0386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5B0386">
        <w:rPr>
          <w:rFonts w:eastAsia="SimSun"/>
          <w:sz w:val="28"/>
          <w:szCs w:val="28"/>
        </w:rPr>
        <w:t>xsd</w:t>
      </w:r>
      <w:proofErr w:type="spellEnd"/>
      <w:r w:rsidRPr="005B0386">
        <w:rPr>
          <w:rFonts w:eastAsia="SimSun"/>
          <w:sz w:val="28"/>
          <w:szCs w:val="28"/>
        </w:rPr>
        <w:t>.</w:t>
      </w:r>
    </w:p>
    <w:p w:rsidR="00C46A1C" w:rsidRPr="005B0386" w:rsidRDefault="00C46A1C" w:rsidP="00C46A1C">
      <w:pPr>
        <w:pStyle w:val="a8"/>
        <w:rPr>
          <w:sz w:val="28"/>
          <w:szCs w:val="28"/>
        </w:rPr>
      </w:pPr>
      <w:r w:rsidRPr="005B0386">
        <w:rPr>
          <w:sz w:val="28"/>
          <w:szCs w:val="28"/>
          <w:lang w:val="en-US"/>
        </w:rPr>
        <w:t>XML</w:t>
      </w:r>
      <w:r w:rsidRPr="005B0386">
        <w:rPr>
          <w:sz w:val="28"/>
          <w:szCs w:val="28"/>
        </w:rPr>
        <w:t>-схема файла обмена приводится отдельным файлом</w:t>
      </w:r>
      <w:r w:rsidR="00371C80" w:rsidRPr="005B0386">
        <w:rPr>
          <w:sz w:val="28"/>
          <w:szCs w:val="28"/>
        </w:rPr>
        <w:t>.</w:t>
      </w:r>
    </w:p>
    <w:p w:rsidR="00C46A1C" w:rsidRPr="005B0386" w:rsidRDefault="00C46A1C" w:rsidP="00C46A1C">
      <w:pPr>
        <w:pStyle w:val="a8"/>
        <w:spacing w:before="120"/>
        <w:rPr>
          <w:sz w:val="28"/>
          <w:szCs w:val="28"/>
        </w:rPr>
      </w:pPr>
      <w:r w:rsidRPr="005B0386">
        <w:rPr>
          <w:sz w:val="28"/>
          <w:szCs w:val="28"/>
        </w:rPr>
        <w:t>4.</w:t>
      </w:r>
      <w:r w:rsidRPr="005B0386">
        <w:rPr>
          <w:b/>
          <w:sz w:val="28"/>
          <w:szCs w:val="28"/>
        </w:rPr>
        <w:t xml:space="preserve"> Логическая модель файла обмена </w:t>
      </w:r>
      <w:r w:rsidRPr="005B0386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4.1 – 4.</w:t>
      </w:r>
      <w:r w:rsidR="009B4EAA" w:rsidRPr="005B0386">
        <w:rPr>
          <w:sz w:val="28"/>
          <w:szCs w:val="28"/>
        </w:rPr>
        <w:t>1</w:t>
      </w:r>
      <w:r w:rsidR="0066073A" w:rsidRPr="005B0386">
        <w:rPr>
          <w:sz w:val="28"/>
          <w:szCs w:val="28"/>
        </w:rPr>
        <w:t>6</w:t>
      </w:r>
      <w:r w:rsidRPr="005B0386">
        <w:rPr>
          <w:sz w:val="28"/>
          <w:szCs w:val="28"/>
        </w:rPr>
        <w:t xml:space="preserve"> настоящего формата.</w:t>
      </w:r>
    </w:p>
    <w:p w:rsidR="00C46A1C" w:rsidRPr="005B0386" w:rsidRDefault="00C46A1C" w:rsidP="00C46A1C">
      <w:pPr>
        <w:pStyle w:val="a8"/>
        <w:rPr>
          <w:sz w:val="28"/>
          <w:szCs w:val="28"/>
        </w:rPr>
      </w:pPr>
      <w:r w:rsidRPr="005B0386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C46A1C" w:rsidRPr="005B0386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5B0386">
        <w:rPr>
          <w:rStyle w:val="aa"/>
          <w:sz w:val="28"/>
          <w:szCs w:val="28"/>
        </w:rPr>
        <w:t>наименование элемента.</w:t>
      </w:r>
      <w:r w:rsidRPr="005B0386">
        <w:rPr>
          <w:sz w:val="28"/>
          <w:szCs w:val="28"/>
        </w:rPr>
        <w:t xml:space="preserve"> </w:t>
      </w:r>
      <w:r w:rsidRPr="005B0386">
        <w:rPr>
          <w:rStyle w:val="a9"/>
          <w:sz w:val="28"/>
          <w:szCs w:val="28"/>
        </w:rPr>
        <w:t xml:space="preserve">Приводится полное наименование элемента. В строке таблицы могут быть </w:t>
      </w:r>
      <w:r w:rsidRPr="005B0386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5B0386">
        <w:rPr>
          <w:rStyle w:val="a9"/>
          <w:sz w:val="28"/>
          <w:szCs w:val="28"/>
        </w:rPr>
        <w:t xml:space="preserve"> одного элемента из описанных в этой строке.</w:t>
      </w:r>
    </w:p>
    <w:p w:rsidR="00C46A1C" w:rsidRPr="005B0386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5B0386">
        <w:rPr>
          <w:rStyle w:val="aa"/>
          <w:sz w:val="28"/>
          <w:szCs w:val="28"/>
        </w:rPr>
        <w:t>сокращенное наименование (код) элемента.</w:t>
      </w:r>
      <w:r w:rsidRPr="005B0386">
        <w:rPr>
          <w:sz w:val="28"/>
          <w:szCs w:val="28"/>
        </w:rPr>
        <w:t xml:space="preserve"> </w:t>
      </w:r>
      <w:r w:rsidRPr="005B0386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5B0386">
        <w:rPr>
          <w:rStyle w:val="a9"/>
          <w:sz w:val="28"/>
          <w:szCs w:val="28"/>
          <w:lang w:val="en-US"/>
        </w:rPr>
        <w:t>XML</w:t>
      </w:r>
      <w:r w:rsidRPr="005B0386">
        <w:rPr>
          <w:sz w:val="28"/>
          <w:szCs w:val="28"/>
        </w:rPr>
        <w:t>;</w:t>
      </w:r>
    </w:p>
    <w:p w:rsidR="00C46A1C" w:rsidRPr="005B0386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5B0386">
        <w:rPr>
          <w:rStyle w:val="aa"/>
          <w:sz w:val="28"/>
          <w:szCs w:val="28"/>
        </w:rPr>
        <w:t>признак типа элемента.</w:t>
      </w:r>
      <w:r w:rsidRPr="005B0386">
        <w:rPr>
          <w:sz w:val="28"/>
          <w:szCs w:val="28"/>
        </w:rPr>
        <w:t xml:space="preserve"> </w:t>
      </w:r>
      <w:r w:rsidRPr="005B0386">
        <w:rPr>
          <w:rStyle w:val="a9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5B0386">
        <w:rPr>
          <w:rStyle w:val="a9"/>
          <w:sz w:val="28"/>
          <w:szCs w:val="28"/>
          <w:lang w:val="en-US"/>
        </w:rPr>
        <w:t>XML</w:t>
      </w:r>
      <w:r w:rsidRPr="005B0386">
        <w:rPr>
          <w:rStyle w:val="a9"/>
          <w:sz w:val="28"/>
          <w:szCs w:val="28"/>
        </w:rPr>
        <w:t xml:space="preserve">-файла, «А» – простой элемент логической модели, реализованный в виде атрибута элемента </w:t>
      </w:r>
      <w:r w:rsidRPr="005B0386">
        <w:rPr>
          <w:rStyle w:val="a9"/>
          <w:sz w:val="28"/>
          <w:szCs w:val="28"/>
          <w:lang w:val="en-US"/>
        </w:rPr>
        <w:t>XML</w:t>
      </w:r>
      <w:r w:rsidRPr="005B0386">
        <w:rPr>
          <w:rStyle w:val="a9"/>
          <w:sz w:val="28"/>
          <w:szCs w:val="28"/>
        </w:rPr>
        <w:t xml:space="preserve">-файла. Простой элемент </w:t>
      </w:r>
      <w:r w:rsidRPr="005B0386">
        <w:rPr>
          <w:sz w:val="28"/>
          <w:szCs w:val="28"/>
        </w:rPr>
        <w:t xml:space="preserve">логической модели </w:t>
      </w:r>
      <w:r w:rsidRPr="005B0386">
        <w:rPr>
          <w:rStyle w:val="a9"/>
          <w:sz w:val="28"/>
          <w:szCs w:val="28"/>
        </w:rPr>
        <w:t>не содержит вложенные элементы;</w:t>
      </w:r>
    </w:p>
    <w:p w:rsidR="00C46A1C" w:rsidRPr="005B0386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5B0386">
        <w:rPr>
          <w:rStyle w:val="aa"/>
          <w:sz w:val="28"/>
          <w:szCs w:val="28"/>
        </w:rPr>
        <w:t>формат элемента.</w:t>
      </w:r>
      <w:r w:rsidRPr="005B0386">
        <w:rPr>
          <w:sz w:val="28"/>
          <w:szCs w:val="28"/>
        </w:rPr>
        <w:t xml:space="preserve"> Формат </w:t>
      </w:r>
      <w:r w:rsidRPr="005B0386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C46A1C" w:rsidRPr="005B0386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5B0386">
        <w:rPr>
          <w:rStyle w:val="a9"/>
          <w:sz w:val="28"/>
          <w:szCs w:val="28"/>
        </w:rPr>
        <w:t>Формат</w:t>
      </w:r>
      <w:r w:rsidRPr="005B0386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C46A1C" w:rsidRPr="005B0386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5B0386">
        <w:rPr>
          <w:sz w:val="28"/>
          <w:szCs w:val="28"/>
        </w:rPr>
        <w:t>Формат числового значения указывается в виде N(</w:t>
      </w:r>
      <w:proofErr w:type="spellStart"/>
      <w:r w:rsidRPr="005B0386">
        <w:rPr>
          <w:sz w:val="28"/>
          <w:szCs w:val="28"/>
        </w:rPr>
        <w:t>m.k</w:t>
      </w:r>
      <w:proofErr w:type="spellEnd"/>
      <w:r w:rsidRPr="005B0386">
        <w:rPr>
          <w:sz w:val="28"/>
          <w:szCs w:val="28"/>
        </w:rPr>
        <w:t xml:space="preserve">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</w:t>
      </w:r>
      <w:r w:rsidRPr="005B0386">
        <w:rPr>
          <w:sz w:val="28"/>
          <w:szCs w:val="28"/>
        </w:rPr>
        <w:lastRenderedPageBreak/>
        <w:t>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C46A1C" w:rsidRPr="005B0386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5B0386">
        <w:rPr>
          <w:sz w:val="28"/>
          <w:szCs w:val="28"/>
        </w:rPr>
        <w:t xml:space="preserve">Для </w:t>
      </w:r>
      <w:r w:rsidRPr="005B0386">
        <w:rPr>
          <w:rStyle w:val="a9"/>
          <w:sz w:val="28"/>
          <w:szCs w:val="28"/>
        </w:rPr>
        <w:t>простых</w:t>
      </w:r>
      <w:r w:rsidRPr="005B0386">
        <w:rPr>
          <w:sz w:val="28"/>
          <w:szCs w:val="28"/>
        </w:rPr>
        <w:t xml:space="preserve"> элементов, являющихся базовыми в XML, таких как элемент с типом «</w:t>
      </w:r>
      <w:proofErr w:type="spellStart"/>
      <w:r w:rsidRPr="005B0386">
        <w:rPr>
          <w:sz w:val="28"/>
          <w:szCs w:val="28"/>
        </w:rPr>
        <w:t>date</w:t>
      </w:r>
      <w:proofErr w:type="spellEnd"/>
      <w:r w:rsidRPr="005B0386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C46A1C" w:rsidRPr="005B0386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5B0386">
        <w:rPr>
          <w:rStyle w:val="aa"/>
          <w:sz w:val="28"/>
          <w:szCs w:val="28"/>
        </w:rPr>
        <w:t>признак обязательности элемента</w:t>
      </w:r>
      <w:r w:rsidRPr="005B0386">
        <w:rPr>
          <w:sz w:val="28"/>
          <w:szCs w:val="28"/>
        </w:rPr>
        <w:t xml:space="preserve"> </w:t>
      </w:r>
      <w:r w:rsidRPr="005B0386">
        <w:rPr>
          <w:rStyle w:val="a9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словарю), то признак обязательности элемента дополняется символом «К». В случае, если количество реализаций элемента может быть более одной, то признак обязательности элемента дополняется символом «М».</w:t>
      </w:r>
    </w:p>
    <w:p w:rsidR="00C46A1C" w:rsidRPr="005B0386" w:rsidRDefault="00C46A1C" w:rsidP="00C46A1C">
      <w:pPr>
        <w:pStyle w:val="a8"/>
        <w:rPr>
          <w:rStyle w:val="a9"/>
          <w:sz w:val="28"/>
          <w:szCs w:val="28"/>
        </w:rPr>
      </w:pPr>
      <w:r w:rsidRPr="005B0386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5B0386">
        <w:rPr>
          <w:rStyle w:val="a9"/>
          <w:sz w:val="28"/>
          <w:szCs w:val="28"/>
          <w:lang w:val="en-US"/>
        </w:rPr>
        <w:t>XML</w:t>
      </w:r>
      <w:r w:rsidRPr="005B0386">
        <w:rPr>
          <w:rStyle w:val="a9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информация»;</w:t>
      </w:r>
    </w:p>
    <w:p w:rsidR="00AE2DFF" w:rsidRPr="005B0386" w:rsidRDefault="00C46A1C" w:rsidP="00C46A1C">
      <w:pPr>
        <w:pStyle w:val="a8"/>
        <w:rPr>
          <w:rStyle w:val="a9"/>
          <w:rFonts w:eastAsia="Calibri"/>
          <w:sz w:val="28"/>
          <w:szCs w:val="28"/>
        </w:rPr>
      </w:pPr>
      <w:r w:rsidRPr="005B0386">
        <w:rPr>
          <w:rStyle w:val="aa"/>
          <w:rFonts w:eastAsia="Calibri"/>
          <w:sz w:val="28"/>
          <w:szCs w:val="28"/>
        </w:rPr>
        <w:t xml:space="preserve">дополнительная информация </w:t>
      </w:r>
      <w:r w:rsidRPr="005B0386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5B0386">
        <w:rPr>
          <w:rStyle w:val="a9"/>
          <w:rFonts w:eastAsia="Calibr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431057" w:rsidRPr="005B0386">
        <w:rPr>
          <w:rStyle w:val="a9"/>
          <w:rFonts w:eastAsia="Calibri"/>
          <w:sz w:val="28"/>
          <w:szCs w:val="28"/>
        </w:rPr>
        <w:t xml:space="preserve">справочника, </w:t>
      </w:r>
      <w:r w:rsidRPr="005B0386">
        <w:rPr>
          <w:rStyle w:val="a9"/>
          <w:rFonts w:eastAsia="Calibri"/>
          <w:sz w:val="28"/>
          <w:szCs w:val="28"/>
        </w:rPr>
        <w:t>кодового словаря), указывается соответствующее наименование классификатора (</w:t>
      </w:r>
      <w:r w:rsidR="00431057" w:rsidRPr="005B0386">
        <w:rPr>
          <w:rStyle w:val="a9"/>
          <w:rFonts w:eastAsia="Calibri"/>
          <w:sz w:val="28"/>
          <w:szCs w:val="28"/>
        </w:rPr>
        <w:t xml:space="preserve">справочника, </w:t>
      </w:r>
      <w:r w:rsidRPr="005B0386">
        <w:rPr>
          <w:rStyle w:val="a9"/>
          <w:rFonts w:eastAsia="Calibri"/>
          <w:sz w:val="28"/>
          <w:szCs w:val="28"/>
        </w:rPr>
        <w:t>кодового словаря) или приводится перечень возможных значений. Для классификатора (</w:t>
      </w:r>
      <w:r w:rsidR="00431057" w:rsidRPr="005B0386">
        <w:rPr>
          <w:rStyle w:val="a9"/>
          <w:rFonts w:eastAsia="Calibri"/>
          <w:sz w:val="28"/>
          <w:szCs w:val="28"/>
        </w:rPr>
        <w:t xml:space="preserve">справочника, </w:t>
      </w:r>
      <w:r w:rsidRPr="005B0386">
        <w:rPr>
          <w:rStyle w:val="a9"/>
          <w:rFonts w:eastAsia="Calibri"/>
          <w:sz w:val="28"/>
          <w:szCs w:val="28"/>
        </w:rPr>
        <w:t>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AE2DFF" w:rsidRPr="005B0386" w:rsidRDefault="00AE2DFF">
      <w:pPr>
        <w:rPr>
          <w:rStyle w:val="a9"/>
          <w:rFonts w:eastAsia="Calibri"/>
          <w:sz w:val="28"/>
          <w:szCs w:val="28"/>
        </w:rPr>
      </w:pPr>
      <w:r w:rsidRPr="005B0386">
        <w:rPr>
          <w:rStyle w:val="a9"/>
          <w:rFonts w:eastAsia="Calibri"/>
          <w:sz w:val="28"/>
          <w:szCs w:val="28"/>
        </w:rPr>
        <w:br w:type="page"/>
      </w:r>
    </w:p>
    <w:p w:rsidR="00C9346D" w:rsidRPr="005B0386" w:rsidRDefault="002A1C12" w:rsidP="00C46A1C">
      <w:pPr>
        <w:pStyle w:val="a8"/>
        <w:rPr>
          <w:rFonts w:eastAsia="SimSun"/>
          <w:sz w:val="28"/>
          <w:szCs w:val="28"/>
        </w:rPr>
      </w:pPr>
      <w:r w:rsidRPr="005B0386">
        <w:rPr>
          <w:rFonts w:eastAsia="SimSu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352550" y="723900"/>
            <wp:positionH relativeFrom="margin">
              <wp:align>center</wp:align>
            </wp:positionH>
            <wp:positionV relativeFrom="margin">
              <wp:align>top</wp:align>
            </wp:positionV>
            <wp:extent cx="6119495" cy="69818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1"/>
                    <a:stretch/>
                  </pic:blipFill>
                  <pic:spPr bwMode="auto">
                    <a:xfrm>
                      <a:off x="0" y="0"/>
                      <a:ext cx="6119495" cy="698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17B5F" w:rsidRPr="005B0386" w:rsidRDefault="00817B5F" w:rsidP="00AE0B15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E2DFF" w:rsidRPr="005B0386" w:rsidRDefault="00AE0B15" w:rsidP="00AE0B15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  <w:sectPr w:rsidR="00AE2DFF" w:rsidRPr="005B0386" w:rsidSect="00286A65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5B0386">
        <w:rPr>
          <w:rFonts w:eastAsia="Times New Roman" w:cs="Times New Roman"/>
          <w:sz w:val="28"/>
          <w:szCs w:val="28"/>
          <w:lang w:eastAsia="ru-RU"/>
        </w:rPr>
        <w:t>Рисунок 1. Диаграмма структуры файла обмена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:rsidR="00667AD6" w:rsidRPr="005B0386" w:rsidRDefault="00667AD6" w:rsidP="00183509">
      <w:pPr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lastRenderedPageBreak/>
        <w:t>Таблица 4.1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Файл обмена (Файл)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Версия формата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Принимает значение: 5.0</w:t>
            </w:r>
            <w:r w:rsidR="009A0B09" w:rsidRPr="005B0386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Состав и структура документа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4.2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Состав и структура документа (Документ)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F406D1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Код формы документа по классификатору налоговых документов (далее - КНД)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КНДТип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&gt;. </w:t>
            </w:r>
          </w:p>
          <w:p w:rsidR="00667AD6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1151152 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Код налогового органа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СОНОТип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Код основания представления заявления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КодОсн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Принимает значение:</w:t>
            </w:r>
          </w:p>
          <w:p w:rsidR="00667AD6" w:rsidRPr="005B0386" w:rsidRDefault="00667AD6" w:rsidP="00667AD6">
            <w:pPr>
              <w:ind w:left="476" w:hanging="476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01 – </w:t>
            </w:r>
            <w:r w:rsidRPr="005B0386">
              <w:t xml:space="preserve">на полную сумму налога на добавленную стоимость (акциза), предъявляемую к возмещению из бюджета в заявительном порядке (согласно абзацу </w:t>
            </w:r>
            <w:r w:rsidR="00ED09A6" w:rsidRPr="005B0386">
              <w:t>первому</w:t>
            </w:r>
            <w:r w:rsidRPr="005B0386">
              <w:t xml:space="preserve"> пункта 7 статьи 176.1 или абзацу </w:t>
            </w:r>
            <w:r w:rsidR="00ED09A6" w:rsidRPr="005B0386">
              <w:t>первому</w:t>
            </w:r>
            <w:r w:rsidRPr="005B0386">
              <w:t xml:space="preserve"> пункта 2 статьи 203.1 Налогового кодекса Российской </w:t>
            </w:r>
            <w:proofErr w:type="gramStart"/>
            <w:r w:rsidRPr="005B0386">
              <w:t>Федерации)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proofErr w:type="gramEnd"/>
            <w:r w:rsidRPr="005B0386">
              <w:rPr>
                <w:rFonts w:eastAsia="Times New Roman" w:cs="Times New Roman"/>
                <w:szCs w:val="24"/>
                <w:lang w:eastAsia="ru-RU"/>
              </w:rPr>
              <w:t>|</w:t>
            </w:r>
          </w:p>
          <w:p w:rsidR="00667AD6" w:rsidRPr="005B0386" w:rsidRDefault="00667AD6" w:rsidP="00667AD6">
            <w:pPr>
              <w:ind w:left="476" w:hanging="476"/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02 – </w:t>
            </w:r>
            <w:r w:rsidRPr="005B0386">
              <w:t xml:space="preserve">в пределах суммы превышения заявленных сумм к возмещению из бюджета в уточненной налоговой декларации над суммой ранее </w:t>
            </w:r>
            <w:r w:rsidRPr="005B0386">
              <w:lastRenderedPageBreak/>
              <w:t xml:space="preserve">возмещенного налога на добавленную стоимость (акциза) за налоговый период (согласно абзацу </w:t>
            </w:r>
            <w:r w:rsidR="00ED09A6" w:rsidRPr="005B0386">
              <w:t>шестому</w:t>
            </w:r>
            <w:r w:rsidRPr="005B0386">
              <w:t xml:space="preserve"> пункта 7 статьи 176.1 или абзацу </w:t>
            </w:r>
            <w:r w:rsidR="00ED09A6" w:rsidRPr="005B0386">
              <w:t>двенадцатому</w:t>
            </w:r>
            <w:r w:rsidRPr="005B0386">
              <w:t xml:space="preserve"> пункта 2 статьи 203.1 Налогового кодекса Российской Федерации)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>Номер заявления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НомерЗаяв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Дата заявления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ДатаЗаяв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D6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ДатаТип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&gt;.</w:t>
            </w:r>
          </w:p>
          <w:p w:rsidR="00183509" w:rsidRPr="005B0386" w:rsidRDefault="00667AD6" w:rsidP="00667A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Дата в формате ДД.ММ.ГГГГ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Сведения о налогоплательщике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Сведения о лице, подписавшем документ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4.6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E32EA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Заявление о применении заявительного порядка возмещения налога на добавленную стоимость (</w:t>
            </w:r>
            <w:r w:rsidR="00CA0BF3" w:rsidRPr="005B0386">
              <w:rPr>
                <w:rFonts w:eastAsia="Times New Roman" w:cs="Times New Roman"/>
                <w:szCs w:val="24"/>
                <w:lang w:eastAsia="ru-RU"/>
              </w:rPr>
              <w:t xml:space="preserve">о 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t>возмещени</w:t>
            </w:r>
            <w:r w:rsidR="00CA0BF3" w:rsidRPr="005B038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 акциза)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ЗаявВозм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4.8 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4.3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Сведения о налогоплательщике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СвНП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F14498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F14498">
        <w:trPr>
          <w:trHeight w:val="2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Налогоплательщик – организация   </w:t>
            </w:r>
            <w:r w:rsidRPr="005B0386">
              <w:rPr>
                <w:rFonts w:eastAsia="Times New Roman" w:cs="Times New Roman"/>
                <w:szCs w:val="24"/>
                <w:lang w:val="en-US" w:eastAsia="ru-RU"/>
              </w:rPr>
              <w:t>|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  <w:tr w:rsidR="00E02BCC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Налогоплательщик – индивидуальный предприниматель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4.5 </w:t>
            </w:r>
          </w:p>
        </w:tc>
      </w:tr>
    </w:tbl>
    <w:p w:rsidR="00286A65" w:rsidRPr="005B0386" w:rsidRDefault="00286A65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</w:p>
    <w:p w:rsidR="00F406D1" w:rsidRPr="005B0386" w:rsidRDefault="00F406D1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</w:p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lastRenderedPageBreak/>
        <w:t>Таблица 4.4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Налогоплательщик - организация (НПЮЛ)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F14498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F14498">
        <w:trPr>
          <w:trHeight w:val="2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5B0386" w:rsidRPr="005B0386" w:rsidTr="00F14498">
        <w:trPr>
          <w:trHeight w:val="2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ИНН организации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98" w:rsidRPr="005B0386" w:rsidRDefault="00F14498" w:rsidP="00F1449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ИННЮЛТип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КПП организации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КППТип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4.5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Налогоплательщик - индивидуальный предприниматель (НПФЛ)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ИННФЛТип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Фамилия, имя, отчество (при наличии) индивидуального предпринимателя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05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ФИОТип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&gt;. </w:t>
            </w:r>
          </w:p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4.16 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4.6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Сведения о лице, подписавшем документ (Подписант)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Признак лица, подписавшего документ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1 – налогоплательщик   |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2 – представитель налогоплательщика 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НУ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ФИОТип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&gt;.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Состав элемента представлен в таблице 4.16.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>Элемент обязателен при выполнении одного из условий:</w:t>
            </w:r>
          </w:p>
          <w:p w:rsidR="000746C8" w:rsidRPr="005B0386" w:rsidRDefault="000746C8" w:rsidP="000746C8">
            <w:pPr>
              <w:pStyle w:val="af5"/>
              <w:numPr>
                <w:ilvl w:val="0"/>
                <w:numId w:val="8"/>
              </w:numPr>
              <w:ind w:left="357" w:hanging="357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ПрПодп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 = 2   |</w:t>
            </w:r>
          </w:p>
          <w:p w:rsidR="000746C8" w:rsidRPr="005B0386" w:rsidRDefault="000746C8" w:rsidP="000746C8">
            <w:pPr>
              <w:pStyle w:val="af5"/>
              <w:numPr>
                <w:ilvl w:val="0"/>
                <w:numId w:val="8"/>
              </w:numPr>
              <w:ind w:left="357" w:hanging="357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ПрПодп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= 1 и наличие &lt;НПЮЛ&gt; 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>Сведения о представителе налогоплательщика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НУ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Состав элемента представлен в таблице 4.7.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Элемент обязателен при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ПрПодп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= 2 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4.7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Сведения о представителе налогоплательщика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СвПред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Наименование и реквизиты документа, подтверждающего полномочия представителя налогоплательщика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0746C8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Для доверенности, совершенной в форме электронного документа, указывается GUID доверенности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4.8</w:t>
      </w:r>
    </w:p>
    <w:p w:rsidR="00667AD6" w:rsidRPr="005B0386" w:rsidRDefault="00E32EA9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Заявление о применении заявительного порядка возмещения налога на добавленную стоимость (</w:t>
      </w:r>
      <w:r w:rsidR="00CA0BF3" w:rsidRPr="005B0386">
        <w:rPr>
          <w:rFonts w:eastAsia="Times New Roman" w:cs="Times New Roman"/>
          <w:b/>
          <w:bCs/>
          <w:szCs w:val="24"/>
          <w:lang w:eastAsia="ru-RU"/>
        </w:rPr>
        <w:t xml:space="preserve">о </w:t>
      </w:r>
      <w:r w:rsidRPr="005B0386">
        <w:rPr>
          <w:rFonts w:eastAsia="Times New Roman" w:cs="Times New Roman"/>
          <w:b/>
          <w:bCs/>
          <w:szCs w:val="24"/>
          <w:lang w:eastAsia="ru-RU"/>
        </w:rPr>
        <w:t>возмещени</w:t>
      </w:r>
      <w:r w:rsidR="00CA0BF3" w:rsidRPr="005B0386">
        <w:rPr>
          <w:rFonts w:eastAsia="Times New Roman" w:cs="Times New Roman"/>
          <w:b/>
          <w:bCs/>
          <w:szCs w:val="24"/>
          <w:lang w:eastAsia="ru-RU"/>
        </w:rPr>
        <w:t>и</w:t>
      </w:r>
      <w:r w:rsidRPr="005B0386">
        <w:rPr>
          <w:rFonts w:eastAsia="Times New Roman" w:cs="Times New Roman"/>
          <w:b/>
          <w:bCs/>
          <w:szCs w:val="24"/>
          <w:lang w:eastAsia="ru-RU"/>
        </w:rPr>
        <w:t xml:space="preserve"> акциза)</w:t>
      </w:r>
      <w:r w:rsidR="00667AD6" w:rsidRPr="005B0386">
        <w:rPr>
          <w:rFonts w:eastAsia="Times New Roman" w:cs="Times New Roman"/>
          <w:b/>
          <w:bCs/>
          <w:szCs w:val="24"/>
          <w:lang w:eastAsia="ru-RU"/>
        </w:rPr>
        <w:t xml:space="preserve"> (</w:t>
      </w:r>
      <w:proofErr w:type="spellStart"/>
      <w:r w:rsidR="00667AD6" w:rsidRPr="005B0386">
        <w:rPr>
          <w:rFonts w:eastAsia="Times New Roman" w:cs="Times New Roman"/>
          <w:b/>
          <w:bCs/>
          <w:szCs w:val="24"/>
          <w:lang w:eastAsia="ru-RU"/>
        </w:rPr>
        <w:t>ЗаявВозм</w:t>
      </w:r>
      <w:proofErr w:type="spellEnd"/>
      <w:r w:rsidR="00667AD6"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 возмещению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ВидНалог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1 – </w:t>
            </w:r>
            <w:r w:rsidR="00B43064" w:rsidRPr="005B0386">
              <w:rPr>
                <w:rFonts w:eastAsia="Times New Roman" w:cs="Times New Roman"/>
                <w:szCs w:val="24"/>
                <w:lang w:eastAsia="ru-RU"/>
              </w:rPr>
              <w:t>налог на добавленную стоимость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   |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2 – акциз  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Способ представления налоговой декларации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СпосПред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1 – по телекоммуникационным каналам связи   |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2 – на бумажном носителе 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Вид представленного документа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 – банковская гарантия   |  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2 – договор поручительства</w:t>
            </w:r>
            <w:r w:rsidR="00CC1C75" w:rsidRPr="005B0386">
              <w:rPr>
                <w:rFonts w:eastAsia="Times New Roman" w:cs="Times New Roman"/>
                <w:szCs w:val="24"/>
                <w:lang w:eastAsia="ru-RU"/>
              </w:rPr>
              <w:t xml:space="preserve">   |</w:t>
            </w:r>
          </w:p>
          <w:p w:rsidR="00CC1C75" w:rsidRPr="005B0386" w:rsidRDefault="00CC1C75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0 – </w:t>
            </w:r>
            <w:r w:rsidRPr="005B0386">
              <w:t xml:space="preserve">при отсутствии необходимости в представлении документа </w:t>
            </w:r>
          </w:p>
          <w:p w:rsidR="00CC1C75" w:rsidRPr="005B0386" w:rsidRDefault="00CC1C75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B0386" w:rsidRPr="005B0386" w:rsidTr="000746C8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>Остаток заявленной суммы налога (акциза) к возмещению из бюджета в заявительном порядке, не подлежащий возврату на счет налогоплательщика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СумВозмНеВоз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Элемент обязателен к заполнению при наличии разницы между суммой значений, указанных в элементе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СумНДС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 (таблица 4.10), или значением, указанным в элементе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СумАкц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 (таблица 4.11), и значением, указанным в элементе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СумВозм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 (таблица 4.12)</w:t>
            </w:r>
          </w:p>
        </w:tc>
      </w:tr>
      <w:tr w:rsidR="005B0386" w:rsidRPr="005B0386" w:rsidTr="000746C8">
        <w:trPr>
          <w:trHeight w:val="2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Сведения о налоговой декларации   </w:t>
            </w:r>
            <w:r w:rsidRPr="005B0386">
              <w:rPr>
                <w:rFonts w:eastAsia="Times New Roman" w:cs="Times New Roman"/>
                <w:szCs w:val="24"/>
                <w:lang w:val="en-US" w:eastAsia="ru-RU"/>
              </w:rPr>
              <w:t>|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СведДекл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Состав элемента представлен в таблице 4.9.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Элемент обязателен при </w:t>
            </w:r>
            <w:r w:rsidRPr="005B0386">
              <w:rPr>
                <w:rFonts w:eastAsia="Times New Roman" w:cs="Times New Roman"/>
                <w:szCs w:val="24"/>
                <w:lang w:val="en-US" w:eastAsia="ru-RU"/>
              </w:rPr>
              <w:t>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СпосПред</w:t>
            </w:r>
            <w:proofErr w:type="spellEnd"/>
            <w:r w:rsidRPr="005B0386">
              <w:rPr>
                <w:rFonts w:eastAsia="Times New Roman" w:cs="Times New Roman"/>
                <w:szCs w:val="24"/>
                <w:lang w:val="en-US" w:eastAsia="ru-RU"/>
              </w:rPr>
              <w:t>&gt;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t>=2</w:t>
            </w:r>
          </w:p>
        </w:tc>
      </w:tr>
      <w:tr w:rsidR="005B0386" w:rsidRPr="005B0386" w:rsidTr="000746C8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Имя файла налоговой декларации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ИмяФайлДекл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Элемент обязателен при </w:t>
            </w:r>
            <w:r w:rsidRPr="005B0386">
              <w:rPr>
                <w:rFonts w:eastAsia="Times New Roman" w:cs="Times New Roman"/>
                <w:szCs w:val="24"/>
                <w:lang w:val="en-US" w:eastAsia="ru-RU"/>
              </w:rPr>
              <w:t>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СпосПред</w:t>
            </w:r>
            <w:proofErr w:type="spellEnd"/>
            <w:r w:rsidRPr="005B0386">
              <w:rPr>
                <w:rFonts w:eastAsia="Times New Roman" w:cs="Times New Roman"/>
                <w:szCs w:val="24"/>
                <w:lang w:val="en-US" w:eastAsia="ru-RU"/>
              </w:rPr>
              <w:t>&gt;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t>=1</w:t>
            </w:r>
          </w:p>
        </w:tc>
      </w:tr>
      <w:tr w:rsidR="005B0386" w:rsidRPr="005B0386" w:rsidTr="000746C8">
        <w:trPr>
          <w:trHeight w:val="2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Сведения о сумме налога на добавленную стоимость, заявленной к возмещению в заявительном порядке   |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СведСумНДС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ОМУ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Состав элемента представлен в таблице 4.10.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Элемент обязателен при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ВидНалог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&gt;=1.</w:t>
            </w:r>
          </w:p>
          <w:p w:rsidR="000746C8" w:rsidRPr="005B0386" w:rsidRDefault="000746C8" w:rsidP="000746C8">
            <w:r w:rsidRPr="005B0386">
              <w:rPr>
                <w:rFonts w:eastAsia="Times New Roman" w:cs="Times New Roman"/>
                <w:szCs w:val="24"/>
                <w:lang w:eastAsia="ru-RU"/>
              </w:rPr>
              <w:t>Если в элементе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ОснНК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 (таблица 4.10) указан код «02», то также допускается код «07»; если указан код «05», то допускается код «07»; если указан код «07», то допускается код «02» или «05». В иных случаях множественность не допускается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Сведения о сумме акциза, заявленной к возмещению в заявительном порядке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СведСумАкц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Состав элемента представлен в таблице 4.11.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Элемент обязателен при </w:t>
            </w:r>
            <w:r w:rsidRPr="005B0386">
              <w:rPr>
                <w:rFonts w:eastAsia="Times New Roman" w:cs="Times New Roman"/>
                <w:szCs w:val="24"/>
                <w:lang w:val="en-US" w:eastAsia="ru-RU"/>
              </w:rPr>
              <w:t>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ВидНалог</w:t>
            </w:r>
            <w:proofErr w:type="spellEnd"/>
            <w:r w:rsidRPr="005B0386">
              <w:rPr>
                <w:rFonts w:eastAsia="Times New Roman" w:cs="Times New Roman"/>
                <w:szCs w:val="24"/>
                <w:lang w:val="en-US" w:eastAsia="ru-RU"/>
              </w:rPr>
              <w:t>&gt;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t>=2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Сведения о возврате на счет налогоплательщика заявленной суммы налога на добавленную стоимость (акциза), подлежащей возмещению в заявительном порядке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СведВозм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4.12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>Реквизиты банковской гарантии (гарантий) или договора (договоров) поручительства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РеквБГПор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НМ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4.15 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4.9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Сведения о налоговой декларации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СведДекл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Код налоговой декларации по КНД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КНДДекл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</w:pPr>
            <w:r w:rsidRPr="005B0386">
              <w:t>НКУ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r w:rsidRPr="005B0386">
              <w:t>Типовой элемент &lt;</w:t>
            </w:r>
            <w:proofErr w:type="spellStart"/>
            <w:r w:rsidRPr="005B0386">
              <w:t>КНДТип</w:t>
            </w:r>
            <w:proofErr w:type="spellEnd"/>
            <w:r w:rsidRPr="005B0386">
              <w:t xml:space="preserve">&gt;. </w:t>
            </w:r>
          </w:p>
          <w:p w:rsidR="000746C8" w:rsidRPr="005B0386" w:rsidRDefault="000746C8" w:rsidP="000746C8">
            <w:r w:rsidRPr="005B0386">
              <w:t xml:space="preserve">Принимает значение: </w:t>
            </w:r>
          </w:p>
          <w:p w:rsidR="000746C8" w:rsidRPr="005B0386" w:rsidRDefault="000746C8" w:rsidP="000746C8">
            <w:r w:rsidRPr="005B0386">
              <w:t>1151089 – Налоговая декларация по акцизам на автомобильный бензин, дизельное топливо, моторные масла для дизельных и (или) карбюраторных (</w:t>
            </w:r>
            <w:proofErr w:type="spellStart"/>
            <w:r w:rsidRPr="005B0386">
              <w:t>инжекторных</w:t>
            </w:r>
            <w:proofErr w:type="spellEnd"/>
            <w:r w:rsidRPr="005B0386">
              <w:t xml:space="preserve">) двигателей, прямогонный бензин, средние дистилляты, бензол, параксилол, </w:t>
            </w:r>
            <w:proofErr w:type="spellStart"/>
            <w:r w:rsidRPr="005B0386">
              <w:t>ортоксилол</w:t>
            </w:r>
            <w:proofErr w:type="spellEnd"/>
            <w:r w:rsidRPr="005B0386">
              <w:t xml:space="preserve">, авиационный керосин, природный газ, этан, сжиженные углеводородные газы, сталь жидкую, автомобили легковые и мотоциклы   | </w:t>
            </w:r>
          </w:p>
          <w:p w:rsidR="000746C8" w:rsidRPr="005B0386" w:rsidRDefault="000746C8" w:rsidP="000746C8">
            <w:r w:rsidRPr="005B0386">
              <w:t>1151095 – Налоговая декларация по акцизам на нефтяное сырье.</w:t>
            </w:r>
          </w:p>
          <w:p w:rsidR="000746C8" w:rsidRPr="005B0386" w:rsidRDefault="000746C8" w:rsidP="000746C8">
            <w:r w:rsidRPr="005B0386">
              <w:t>Элемент является обязательным при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ВидНалог</w:t>
            </w:r>
            <w:proofErr w:type="spellEnd"/>
            <w:r w:rsidRPr="005B0386">
              <w:t>&gt;=2 (таблица 4.8) и должен отсутствовать при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ВидНалог</w:t>
            </w:r>
            <w:proofErr w:type="spellEnd"/>
            <w:r w:rsidRPr="005B0386">
              <w:t>&gt;=1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Отчетный год налоговой декларации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ОтчетГод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xs:gYear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&gt;. 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br/>
              <w:t>Год в формате ГГГГ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Налоговый период налоговой декларации (код)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Указываются коды, определяющие налоговый период, в соответствии с порядками заполнения налоговых деклараций, утвержденными приказами 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ФНС России на основании </w:t>
            </w:r>
            <w:hyperlink r:id="rId12" w:history="1">
              <w:r w:rsidRPr="005B0386">
                <w:rPr>
                  <w:rFonts w:eastAsia="Times New Roman" w:cs="Times New Roman"/>
                  <w:szCs w:val="24"/>
                  <w:lang w:eastAsia="ru-RU"/>
                </w:rPr>
                <w:t>пункта 7 статьи 80</w:t>
              </w:r>
            </w:hyperlink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>Номер корректировки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НомКорр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A7605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Дата представления налоговой декларации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ДатаДекл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ДатаТип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&gt;.</w:t>
            </w:r>
          </w:p>
          <w:p w:rsidR="00183509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Дата в формате ДД.ММ.ГГГГ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4.10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Сведения о сумме налога на добавленную стоимость, заявленной к возмещению в заявительном порядке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СведСумНДС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Норма Налогового кодекса Российской Федерации, являющаяся основанием для применения заявительного порядка возмещения налога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ОснНК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ОКУ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01 – подпункт 1 пункта 2 статьи 176.1 Налогового кодекса Российской Федерации   |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02 – подпункт 2 пункта 2 статьи 176.1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05 – подпункт 5 пункта 2 статьи 176.1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06 – подпункт 7 пункта 2 статьи 176.1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07 – подпункт 8 пункта 2 статьи 176.1 Налогового кодекса Российской Федерации.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При наличии &lt;НПФЛ&gt; (таблица 4.3) допускается только значение 02 | 05 | 07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Заявленная сумма налога на добавленную стоимость к возмещению в заявительном порядке составляет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СумНДС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lastRenderedPageBreak/>
        <w:t>Таблица 4.11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Сведения о сумме акциза, заявленной к возмещению в заявительном порядке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СведСумАкц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Норма Налогового кодекса Российской Федерации, являющаяся основанием для применения заявительного порядка возмещения налога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ОснНК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08 – подпункт 1 пункта 1 статьи 203.1 Налогового кодекса Российской Федерации   | 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09 – подпункт 2 пункта 1 статьи 203.1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10 – подпункт 3 пункта 1 статьи 203.1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11 – подпункт 4 пункта 1 статьи 203.1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12 – подпункт 5 пункта 1 статьи 203.1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13 – подпункт 6 пункта 1 статьи 203.1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14 – подпункт 7 пункта 1 статьи 203.1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15 – подпункт 8 пункта 1 статьи 203.1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16 – подпункт 9 пункта 1 статьи 203.1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17 – организация относится к категории, указанной в абзаце </w:t>
            </w:r>
            <w:r w:rsidR="00B96A67" w:rsidRPr="005B0386">
              <w:rPr>
                <w:rFonts w:eastAsia="Times New Roman" w:cs="Times New Roman"/>
                <w:szCs w:val="24"/>
                <w:lang w:eastAsia="ru-RU"/>
              </w:rPr>
              <w:t>шестом</w:t>
            </w: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 пункта 2 статьи 203.1 Налогового кодекса Российской Федерации   |</w:t>
            </w:r>
          </w:p>
          <w:p w:rsidR="000746C8" w:rsidRPr="005B0386" w:rsidRDefault="000746C8" w:rsidP="000746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18 – пункт 1.1 статьи 203.1 Налогового кодекса Российской Федерации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Заявленная сумма акциза к возмещению в заявительном порядке составляет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СумАкц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lastRenderedPageBreak/>
        <w:t>Таблица 4.12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Сведения о возврате на счет налогоплательщика заявленной суммы налога на добавленную стоимость (акциза), подлежащей возмещению в заявительном порядке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СведВозм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0746C8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Сумма, подлежащая возврату на счет налогоплательщика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СумВозм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0746C8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Значение элемента не может превышать сумму значений, указанных в элементе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СумНДС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 (таблица 4.10), или значение, указанное в элементе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СумАкц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 (таблица 4.11)</w:t>
            </w:r>
          </w:p>
        </w:tc>
      </w:tr>
      <w:tr w:rsidR="005B0386" w:rsidRPr="005B0386" w:rsidTr="000746C8">
        <w:trPr>
          <w:trHeight w:val="2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Сведения о счете</w:t>
            </w:r>
            <w:r w:rsidR="000746C8" w:rsidRPr="005B0386">
              <w:rPr>
                <w:rFonts w:eastAsia="Times New Roman" w:cs="Times New Roman"/>
                <w:szCs w:val="24"/>
                <w:lang w:val="en-US" w:eastAsia="ru-RU"/>
              </w:rPr>
              <w:t xml:space="preserve">   |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СведСчет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4.13 </w:t>
            </w:r>
          </w:p>
        </w:tc>
      </w:tr>
      <w:tr w:rsidR="00E02BCC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Сведения о лицевом счете бюджетной организации, открытым в территориальных органах Федерального казначейства, финансовых органах субъектов Российской Федерации (муниципальных образований), органах управления государственными внебюджетными фондами Российской Федерации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СведЛицСчет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Состав элемента представлен в таблице 4.14 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4.13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Сведения о счете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СведСчет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НаимБанк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БИК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0746C8" w:rsidRPr="005B0386">
              <w:rPr>
                <w:rFonts w:eastAsia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БИКТип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Номер счета налогоплательщика для возврата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НомСчет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lastRenderedPageBreak/>
        <w:t>Таблица 4.14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Сведения о лицевом счете бюджетной организации, открытым в территориальных органах Федерального казначейства, финансовых органах субъектов Российской Федерации (муниципальных образований), органах управления государственными внебюджетными фондами Российской Федерации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СведЛицСчет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Наименование владельца счета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НаимВладСчет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Код бюджетной классификации получателя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КБКПолуч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КБКТип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Код по ОКТМО получателя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T(=8) |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ОКТМОТип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&gt;.  </w:t>
            </w:r>
          </w:p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Принимает значения в соответствии с Общероссийским классификатором территорий муниципальных образований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Номер лицевого счета получателя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НомЛиц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НазнПлат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4.15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Реквизиты банковской гарантии (гарантий) или договора (договоров) поручительства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РеквБГПор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ДатаТип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&gt;.</w:t>
            </w:r>
          </w:p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Дата в формате ДД.ММ.ГГГГ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Сумма банковской гарантии (договора поручительства)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СумБГПор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 от 0 и более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Кем выдана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КемВыд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ОКУ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Принимает значение: </w:t>
            </w:r>
          </w:p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1 – банк   | </w:t>
            </w:r>
          </w:p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2 – филиал банка   | </w:t>
            </w:r>
          </w:p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3 – иная организация, предусмотренная Налоговым кодексом Российской Федерации   |</w:t>
            </w:r>
          </w:p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>4 – поручитель.</w:t>
            </w:r>
          </w:p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При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ВидДок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&gt;=1 (таблица 4.8), элемент должен принимать значение 1 | 2 | 3, при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ВидДок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&gt;=2, элемент должен принимать значение 4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Наим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БИК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НКУ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БИКТип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&gt;.</w:t>
            </w:r>
          </w:p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Элемент является обязательным при </w:t>
            </w:r>
          </w:p>
          <w:p w:rsidR="005A28E3" w:rsidRPr="005B0386" w:rsidRDefault="005A28E3" w:rsidP="005A28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КемВыд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>&gt;= 1 | 2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ИНН гаранта (поручителя)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ИННЮЛТип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КПП гаранта (поручителя)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Типовой элемент &lt;</w:t>
            </w:r>
            <w:proofErr w:type="spellStart"/>
            <w:r w:rsidRPr="005B0386">
              <w:rPr>
                <w:rFonts w:eastAsia="Times New Roman" w:cs="Times New Roman"/>
                <w:szCs w:val="24"/>
                <w:lang w:eastAsia="ru-RU"/>
              </w:rPr>
              <w:t>КППТип</w:t>
            </w:r>
            <w:proofErr w:type="spellEnd"/>
            <w:r w:rsidRPr="005B0386">
              <w:rPr>
                <w:rFonts w:eastAsia="Times New Roman" w:cs="Times New Roman"/>
                <w:szCs w:val="24"/>
                <w:lang w:eastAsia="ru-RU"/>
              </w:rPr>
              <w:t xml:space="preserve">&gt; </w:t>
            </w:r>
          </w:p>
        </w:tc>
      </w:tr>
    </w:tbl>
    <w:p w:rsidR="00667AD6" w:rsidRPr="005B0386" w:rsidRDefault="00667AD6" w:rsidP="00667AD6">
      <w:pPr>
        <w:spacing w:before="360"/>
        <w:jc w:val="right"/>
        <w:rPr>
          <w:rFonts w:eastAsia="Times New Roman" w:cs="Times New Roman"/>
          <w:szCs w:val="24"/>
          <w:lang w:eastAsia="ru-RU"/>
        </w:rPr>
      </w:pPr>
      <w:r w:rsidRPr="005B0386">
        <w:rPr>
          <w:rFonts w:eastAsia="Times New Roman" w:cs="Times New Roman"/>
          <w:szCs w:val="24"/>
          <w:lang w:eastAsia="ru-RU"/>
        </w:rPr>
        <w:t>Таблица 4.16</w:t>
      </w:r>
    </w:p>
    <w:p w:rsidR="00667AD6" w:rsidRPr="005B0386" w:rsidRDefault="00667AD6" w:rsidP="00667AD6">
      <w:pPr>
        <w:spacing w:after="1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B0386">
        <w:rPr>
          <w:rFonts w:eastAsia="Times New Roman" w:cs="Times New Roman"/>
          <w:b/>
          <w:bCs/>
          <w:szCs w:val="24"/>
          <w:lang w:eastAsia="ru-RU"/>
        </w:rPr>
        <w:t>Фамилия, имя, отчество (</w:t>
      </w:r>
      <w:proofErr w:type="spellStart"/>
      <w:r w:rsidRPr="005B0386">
        <w:rPr>
          <w:rFonts w:eastAsia="Times New Roman" w:cs="Times New Roman"/>
          <w:b/>
          <w:bCs/>
          <w:szCs w:val="24"/>
          <w:lang w:eastAsia="ru-RU"/>
        </w:rPr>
        <w:t>ФИОТип</w:t>
      </w:r>
      <w:proofErr w:type="spellEnd"/>
      <w:r w:rsidRPr="005B0386">
        <w:rPr>
          <w:rFonts w:eastAsia="Times New Roman" w:cs="Times New Roman"/>
          <w:b/>
          <w:bCs/>
          <w:szCs w:val="24"/>
          <w:lang w:eastAsia="ru-RU"/>
        </w:rPr>
        <w:t>)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3888"/>
        <w:gridCol w:w="2061"/>
        <w:gridCol w:w="1208"/>
        <w:gridCol w:w="1208"/>
        <w:gridCol w:w="1910"/>
        <w:gridCol w:w="5743"/>
      </w:tblGrid>
      <w:tr w:rsidR="005B0386" w:rsidRPr="005B0386" w:rsidTr="00667AD6">
        <w:trPr>
          <w:trHeight w:val="23"/>
          <w:tblHeader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Дополнительная информация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5B0386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Имя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02BCC" w:rsidRPr="005B0386" w:rsidTr="00183509">
        <w:trPr>
          <w:trHeight w:val="23"/>
          <w:jc w:val="center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Отчество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09" w:rsidRPr="005B0386" w:rsidRDefault="00183509" w:rsidP="001835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038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8C0714" w:rsidRPr="005B0386" w:rsidRDefault="008C0714" w:rsidP="001A0571">
      <w:pPr>
        <w:pStyle w:val="a8"/>
        <w:rPr>
          <w:rFonts w:eastAsia="SimSun"/>
          <w:sz w:val="28"/>
          <w:szCs w:val="28"/>
        </w:rPr>
      </w:pPr>
    </w:p>
    <w:sectPr w:rsidR="008C0714" w:rsidRPr="005B0386" w:rsidSect="00AE2DF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AF" w:rsidRDefault="000145AF" w:rsidP="001A0571">
      <w:r>
        <w:separator/>
      </w:r>
    </w:p>
  </w:endnote>
  <w:endnote w:type="continuationSeparator" w:id="0">
    <w:p w:rsidR="000145AF" w:rsidRDefault="000145AF" w:rsidP="001A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CA" w:rsidRDefault="007058CA" w:rsidP="00286A65">
    <w:pPr>
      <w:pStyle w:val="af3"/>
      <w:rPr>
        <w:rFonts w:cs="Times New Roman"/>
        <w:i/>
        <w:color w:val="999999"/>
        <w:sz w:val="16"/>
      </w:rPr>
    </w:pPr>
    <w:r>
      <w:rPr>
        <w:rFonts w:cs="Times New Roman"/>
        <w:i/>
        <w:color w:val="999999"/>
        <w:sz w:val="16"/>
      </w:rPr>
      <w:t>20.03.2024 12:15</w:t>
    </w:r>
  </w:p>
  <w:p w:rsidR="00286A65" w:rsidRPr="00286A65" w:rsidRDefault="00286A65" w:rsidP="00286A65">
    <w:pPr>
      <w:pStyle w:val="af3"/>
      <w:rPr>
        <w:rFonts w:cs="Times New Roman"/>
        <w:color w:val="999999"/>
        <w:sz w:val="16"/>
      </w:rPr>
    </w:pPr>
    <w:r w:rsidRPr="00286A65">
      <w:rPr>
        <w:rFonts w:cs="Times New Roman"/>
        <w:i/>
        <w:color w:val="999999"/>
        <w:sz w:val="16"/>
        <w:lang w:val="en-US"/>
      </w:rPr>
      <w:sym w:font="Wingdings" w:char="F03C"/>
    </w:r>
    <w:r w:rsidRPr="007058CA">
      <w:rPr>
        <w:rFonts w:cs="Times New Roman"/>
        <w:i/>
        <w:color w:val="999999"/>
        <w:sz w:val="16"/>
      </w:rPr>
      <w:t xml:space="preserve"> </w:t>
    </w:r>
    <w:proofErr w:type="spellStart"/>
    <w:proofErr w:type="gramStart"/>
    <w:r w:rsidRPr="00286A65">
      <w:rPr>
        <w:rFonts w:cs="Times New Roman"/>
        <w:i/>
        <w:color w:val="999999"/>
        <w:sz w:val="16"/>
        <w:lang w:val="en-US"/>
      </w:rPr>
      <w:t>kompburo</w:t>
    </w:r>
    <w:proofErr w:type="spellEnd"/>
    <w:proofErr w:type="gramEnd"/>
    <w:r w:rsidRPr="007058CA">
      <w:rPr>
        <w:rFonts w:cs="Times New Roman"/>
        <w:i/>
        <w:color w:val="999999"/>
        <w:sz w:val="16"/>
      </w:rPr>
      <w:t xml:space="preserve"> </w:t>
    </w:r>
    <w:r w:rsidRPr="00286A65">
      <w:rPr>
        <w:rFonts w:cs="Times New Roman"/>
        <w:i/>
        <w:color w:val="999999"/>
        <w:sz w:val="16"/>
      </w:rPr>
      <w:t>/Н.И./</w:t>
    </w:r>
    <w:r w:rsidRPr="00286A65">
      <w:rPr>
        <w:rFonts w:cs="Times New Roman"/>
        <w:i/>
        <w:color w:val="999999"/>
        <w:sz w:val="16"/>
      </w:rPr>
      <w:fldChar w:fldCharType="begin"/>
    </w:r>
    <w:r w:rsidRPr="00286A65">
      <w:rPr>
        <w:rFonts w:cs="Times New Roman"/>
        <w:i/>
        <w:color w:val="999999"/>
        <w:sz w:val="16"/>
      </w:rPr>
      <w:instrText xml:space="preserve"> FILENAME   \* MERGEFORMAT </w:instrText>
    </w:r>
    <w:r w:rsidRPr="00286A65">
      <w:rPr>
        <w:rFonts w:cs="Times New Roman"/>
        <w:i/>
        <w:color w:val="999999"/>
        <w:sz w:val="16"/>
      </w:rPr>
      <w:fldChar w:fldCharType="separate"/>
    </w:r>
    <w:r w:rsidR="007058CA">
      <w:rPr>
        <w:rFonts w:cs="Times New Roman"/>
        <w:i/>
        <w:noProof/>
        <w:color w:val="999999"/>
        <w:sz w:val="16"/>
      </w:rPr>
      <w:t>Прил-К5408-8</w:t>
    </w:r>
    <w:r w:rsidRPr="00286A65">
      <w:rPr>
        <w:rFonts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CA" w:rsidRDefault="007058CA" w:rsidP="00286A65">
    <w:pPr>
      <w:pStyle w:val="af3"/>
      <w:rPr>
        <w:i/>
        <w:color w:val="AEAAAA" w:themeColor="background2" w:themeShade="BF"/>
        <w:sz w:val="16"/>
      </w:rPr>
    </w:pPr>
    <w:r>
      <w:rPr>
        <w:i/>
        <w:color w:val="AEAAAA" w:themeColor="background2" w:themeShade="BF"/>
        <w:sz w:val="16"/>
      </w:rPr>
      <w:t>20.03.2024 12:15</w:t>
    </w:r>
  </w:p>
  <w:p w:rsidR="00286A65" w:rsidRPr="00286A65" w:rsidRDefault="00286A65" w:rsidP="00286A65">
    <w:pPr>
      <w:pStyle w:val="af3"/>
      <w:rPr>
        <w:rFonts w:cs="Times New Roman"/>
        <w:color w:val="AEAAAA" w:themeColor="background2" w:themeShade="BF"/>
        <w:sz w:val="16"/>
      </w:rPr>
    </w:pPr>
    <w:r w:rsidRPr="00286A65">
      <w:rPr>
        <w:i/>
        <w:color w:val="AEAAAA" w:themeColor="background2" w:themeShade="BF"/>
        <w:sz w:val="16"/>
        <w:lang w:val="en-US"/>
      </w:rPr>
      <w:sym w:font="Wingdings" w:char="F03C"/>
    </w:r>
    <w:r w:rsidRPr="00286A65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286A65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286A65">
      <w:rPr>
        <w:i/>
        <w:color w:val="AEAAAA" w:themeColor="background2" w:themeShade="BF"/>
        <w:sz w:val="16"/>
        <w:lang w:val="en-US"/>
      </w:rPr>
      <w:t xml:space="preserve"> </w:t>
    </w:r>
    <w:r w:rsidRPr="00286A65">
      <w:rPr>
        <w:i/>
        <w:color w:val="AEAAAA" w:themeColor="background2" w:themeShade="BF"/>
        <w:sz w:val="16"/>
      </w:rPr>
      <w:t>/Н</w:t>
    </w:r>
    <w:r w:rsidRPr="00286A65">
      <w:rPr>
        <w:rFonts w:cs="Times New Roman"/>
        <w:i/>
        <w:color w:val="AEAAAA" w:themeColor="background2" w:themeShade="BF"/>
        <w:sz w:val="16"/>
      </w:rPr>
      <w:t>.И./</w:t>
    </w:r>
    <w:r w:rsidRPr="00286A65">
      <w:rPr>
        <w:rFonts w:cs="Times New Roman"/>
        <w:i/>
        <w:color w:val="AEAAAA" w:themeColor="background2" w:themeShade="BF"/>
        <w:sz w:val="16"/>
      </w:rPr>
      <w:fldChar w:fldCharType="begin"/>
    </w:r>
    <w:r w:rsidRPr="00286A65">
      <w:rPr>
        <w:rFonts w:cs="Times New Roman"/>
        <w:i/>
        <w:color w:val="AEAAAA" w:themeColor="background2" w:themeShade="BF"/>
        <w:sz w:val="16"/>
      </w:rPr>
      <w:instrText xml:space="preserve"> FILENAME   \* MERGEFORMAT </w:instrText>
    </w:r>
    <w:r w:rsidRPr="00286A65">
      <w:rPr>
        <w:rFonts w:cs="Times New Roman"/>
        <w:i/>
        <w:color w:val="AEAAAA" w:themeColor="background2" w:themeShade="BF"/>
        <w:sz w:val="16"/>
      </w:rPr>
      <w:fldChar w:fldCharType="separate"/>
    </w:r>
    <w:r w:rsidR="007058CA">
      <w:rPr>
        <w:rFonts w:cs="Times New Roman"/>
        <w:i/>
        <w:noProof/>
        <w:color w:val="AEAAAA" w:themeColor="background2" w:themeShade="BF"/>
        <w:sz w:val="16"/>
      </w:rPr>
      <w:t>Прил-К5408-8</w:t>
    </w:r>
    <w:r w:rsidRPr="00286A65">
      <w:rPr>
        <w:rFonts w:cs="Times New Roman"/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AF" w:rsidRDefault="000145AF" w:rsidP="001A0571">
      <w:r>
        <w:separator/>
      </w:r>
    </w:p>
  </w:footnote>
  <w:footnote w:type="continuationSeparator" w:id="0">
    <w:p w:rsidR="000145AF" w:rsidRDefault="000145AF" w:rsidP="001A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89673"/>
      <w:docPartObj>
        <w:docPartGallery w:val="Page Numbers (Top of Page)"/>
        <w:docPartUnique/>
      </w:docPartObj>
    </w:sdtPr>
    <w:sdtEndPr/>
    <w:sdtContent>
      <w:p w:rsidR="00286A65" w:rsidRPr="00286A65" w:rsidRDefault="00286A65" w:rsidP="00286A6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38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45CC"/>
    <w:multiLevelType w:val="hybridMultilevel"/>
    <w:tmpl w:val="AB9A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04F7"/>
    <w:multiLevelType w:val="hybridMultilevel"/>
    <w:tmpl w:val="10BE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93E"/>
    <w:multiLevelType w:val="hybridMultilevel"/>
    <w:tmpl w:val="F264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F1A63"/>
    <w:multiLevelType w:val="hybridMultilevel"/>
    <w:tmpl w:val="111259A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80A3E"/>
    <w:multiLevelType w:val="hybridMultilevel"/>
    <w:tmpl w:val="5B9A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F"/>
    <w:rsid w:val="00001E03"/>
    <w:rsid w:val="0000552F"/>
    <w:rsid w:val="00006008"/>
    <w:rsid w:val="0001241F"/>
    <w:rsid w:val="000145AF"/>
    <w:rsid w:val="00030D06"/>
    <w:rsid w:val="00040EC5"/>
    <w:rsid w:val="000538E9"/>
    <w:rsid w:val="00054305"/>
    <w:rsid w:val="00054978"/>
    <w:rsid w:val="00061739"/>
    <w:rsid w:val="0007194D"/>
    <w:rsid w:val="000722B4"/>
    <w:rsid w:val="0007230E"/>
    <w:rsid w:val="00073800"/>
    <w:rsid w:val="000746C8"/>
    <w:rsid w:val="00080DAC"/>
    <w:rsid w:val="000823F9"/>
    <w:rsid w:val="00090AFC"/>
    <w:rsid w:val="00091159"/>
    <w:rsid w:val="00094F52"/>
    <w:rsid w:val="00094F7E"/>
    <w:rsid w:val="00095037"/>
    <w:rsid w:val="000976A0"/>
    <w:rsid w:val="000A3336"/>
    <w:rsid w:val="000B54CA"/>
    <w:rsid w:val="000C1CF6"/>
    <w:rsid w:val="000C2E2C"/>
    <w:rsid w:val="000C7C91"/>
    <w:rsid w:val="000D38C1"/>
    <w:rsid w:val="000D60AD"/>
    <w:rsid w:val="000D6943"/>
    <w:rsid w:val="000E09C5"/>
    <w:rsid w:val="000E1DB8"/>
    <w:rsid w:val="00103B3A"/>
    <w:rsid w:val="0011615F"/>
    <w:rsid w:val="00123585"/>
    <w:rsid w:val="00136122"/>
    <w:rsid w:val="0015148E"/>
    <w:rsid w:val="001519E6"/>
    <w:rsid w:val="001559EE"/>
    <w:rsid w:val="00160724"/>
    <w:rsid w:val="00162720"/>
    <w:rsid w:val="001807B0"/>
    <w:rsid w:val="00183509"/>
    <w:rsid w:val="001851D2"/>
    <w:rsid w:val="001866D1"/>
    <w:rsid w:val="001927A0"/>
    <w:rsid w:val="00193959"/>
    <w:rsid w:val="001A0571"/>
    <w:rsid w:val="001B25F1"/>
    <w:rsid w:val="001C4E25"/>
    <w:rsid w:val="001C626C"/>
    <w:rsid w:val="001C6A79"/>
    <w:rsid w:val="001E0FA5"/>
    <w:rsid w:val="001E7425"/>
    <w:rsid w:val="001F2B76"/>
    <w:rsid w:val="001F43F2"/>
    <w:rsid w:val="001F7816"/>
    <w:rsid w:val="00203F7F"/>
    <w:rsid w:val="00206F1A"/>
    <w:rsid w:val="00210105"/>
    <w:rsid w:val="002149D4"/>
    <w:rsid w:val="002301CD"/>
    <w:rsid w:val="00236952"/>
    <w:rsid w:val="00245DFA"/>
    <w:rsid w:val="00253266"/>
    <w:rsid w:val="0025355C"/>
    <w:rsid w:val="0025415B"/>
    <w:rsid w:val="0025699E"/>
    <w:rsid w:val="00256C19"/>
    <w:rsid w:val="00277176"/>
    <w:rsid w:val="00277479"/>
    <w:rsid w:val="00281EE8"/>
    <w:rsid w:val="00285356"/>
    <w:rsid w:val="00286A65"/>
    <w:rsid w:val="00290BAD"/>
    <w:rsid w:val="002A1C12"/>
    <w:rsid w:val="002A269F"/>
    <w:rsid w:val="002A48B4"/>
    <w:rsid w:val="002A5DAB"/>
    <w:rsid w:val="002A7605"/>
    <w:rsid w:val="002B6961"/>
    <w:rsid w:val="002C3130"/>
    <w:rsid w:val="002C33E3"/>
    <w:rsid w:val="002C5376"/>
    <w:rsid w:val="002D5799"/>
    <w:rsid w:val="002D5826"/>
    <w:rsid w:val="002D6F45"/>
    <w:rsid w:val="002E42EB"/>
    <w:rsid w:val="002F2BED"/>
    <w:rsid w:val="002F697C"/>
    <w:rsid w:val="00300C06"/>
    <w:rsid w:val="00302228"/>
    <w:rsid w:val="00307642"/>
    <w:rsid w:val="00311E67"/>
    <w:rsid w:val="00320609"/>
    <w:rsid w:val="003268F0"/>
    <w:rsid w:val="00345B75"/>
    <w:rsid w:val="00352EB5"/>
    <w:rsid w:val="00354F73"/>
    <w:rsid w:val="003665D8"/>
    <w:rsid w:val="00371C80"/>
    <w:rsid w:val="00375C6D"/>
    <w:rsid w:val="00387C40"/>
    <w:rsid w:val="00392FDC"/>
    <w:rsid w:val="00395630"/>
    <w:rsid w:val="00396068"/>
    <w:rsid w:val="00396E35"/>
    <w:rsid w:val="00396E9E"/>
    <w:rsid w:val="0039754E"/>
    <w:rsid w:val="003A00CB"/>
    <w:rsid w:val="003A15A7"/>
    <w:rsid w:val="003A4896"/>
    <w:rsid w:val="003A628F"/>
    <w:rsid w:val="003B069D"/>
    <w:rsid w:val="003C7963"/>
    <w:rsid w:val="003D0CD2"/>
    <w:rsid w:val="003D4B91"/>
    <w:rsid w:val="003D5484"/>
    <w:rsid w:val="003E08F9"/>
    <w:rsid w:val="003E1242"/>
    <w:rsid w:val="003E4879"/>
    <w:rsid w:val="003F4575"/>
    <w:rsid w:val="004024E1"/>
    <w:rsid w:val="00403A33"/>
    <w:rsid w:val="00404269"/>
    <w:rsid w:val="0041272E"/>
    <w:rsid w:val="00412BFC"/>
    <w:rsid w:val="00421AFD"/>
    <w:rsid w:val="00426F13"/>
    <w:rsid w:val="0042719C"/>
    <w:rsid w:val="00430A70"/>
    <w:rsid w:val="00431057"/>
    <w:rsid w:val="004340DE"/>
    <w:rsid w:val="00447CEB"/>
    <w:rsid w:val="0045449E"/>
    <w:rsid w:val="004544D3"/>
    <w:rsid w:val="0047139F"/>
    <w:rsid w:val="00482AEB"/>
    <w:rsid w:val="0049060C"/>
    <w:rsid w:val="004926E7"/>
    <w:rsid w:val="004A20FF"/>
    <w:rsid w:val="004A6238"/>
    <w:rsid w:val="004A70A0"/>
    <w:rsid w:val="004B4B36"/>
    <w:rsid w:val="004C38EA"/>
    <w:rsid w:val="004C5D59"/>
    <w:rsid w:val="004D6A0D"/>
    <w:rsid w:val="004D7DE0"/>
    <w:rsid w:val="004E2572"/>
    <w:rsid w:val="004E4DB2"/>
    <w:rsid w:val="004E7ABA"/>
    <w:rsid w:val="00500419"/>
    <w:rsid w:val="00503292"/>
    <w:rsid w:val="00505177"/>
    <w:rsid w:val="005105F1"/>
    <w:rsid w:val="005217FB"/>
    <w:rsid w:val="0052249A"/>
    <w:rsid w:val="00525ACC"/>
    <w:rsid w:val="00540B00"/>
    <w:rsid w:val="0054526E"/>
    <w:rsid w:val="00552D62"/>
    <w:rsid w:val="00556F9D"/>
    <w:rsid w:val="00565DDA"/>
    <w:rsid w:val="00567410"/>
    <w:rsid w:val="00574D4E"/>
    <w:rsid w:val="0058314F"/>
    <w:rsid w:val="00584089"/>
    <w:rsid w:val="00597769"/>
    <w:rsid w:val="005A22D5"/>
    <w:rsid w:val="005A28E3"/>
    <w:rsid w:val="005A3CCC"/>
    <w:rsid w:val="005A5E76"/>
    <w:rsid w:val="005B0386"/>
    <w:rsid w:val="005B3618"/>
    <w:rsid w:val="005B7DD4"/>
    <w:rsid w:val="005C15D6"/>
    <w:rsid w:val="005C5765"/>
    <w:rsid w:val="005D13A3"/>
    <w:rsid w:val="005D5E05"/>
    <w:rsid w:val="005D7084"/>
    <w:rsid w:val="005E5288"/>
    <w:rsid w:val="005E6ED5"/>
    <w:rsid w:val="005F0A59"/>
    <w:rsid w:val="005F2D3E"/>
    <w:rsid w:val="005F72C8"/>
    <w:rsid w:val="00600A16"/>
    <w:rsid w:val="00607C90"/>
    <w:rsid w:val="0061310A"/>
    <w:rsid w:val="00613539"/>
    <w:rsid w:val="006153AA"/>
    <w:rsid w:val="00620869"/>
    <w:rsid w:val="006211AB"/>
    <w:rsid w:val="006257E8"/>
    <w:rsid w:val="00631378"/>
    <w:rsid w:val="00634515"/>
    <w:rsid w:val="00636C60"/>
    <w:rsid w:val="006426FC"/>
    <w:rsid w:val="0064724A"/>
    <w:rsid w:val="006539A7"/>
    <w:rsid w:val="0066073A"/>
    <w:rsid w:val="0066076B"/>
    <w:rsid w:val="00661139"/>
    <w:rsid w:val="00663A52"/>
    <w:rsid w:val="00667955"/>
    <w:rsid w:val="00667AD6"/>
    <w:rsid w:val="00674BAF"/>
    <w:rsid w:val="006768EC"/>
    <w:rsid w:val="00676A9B"/>
    <w:rsid w:val="00692C77"/>
    <w:rsid w:val="006A4CE3"/>
    <w:rsid w:val="006A5264"/>
    <w:rsid w:val="006B0DE5"/>
    <w:rsid w:val="006C2384"/>
    <w:rsid w:val="006C33D6"/>
    <w:rsid w:val="006D0CCA"/>
    <w:rsid w:val="006D4492"/>
    <w:rsid w:val="006D6B74"/>
    <w:rsid w:val="006E0E78"/>
    <w:rsid w:val="006E1848"/>
    <w:rsid w:val="006F5678"/>
    <w:rsid w:val="006F5788"/>
    <w:rsid w:val="006F5D32"/>
    <w:rsid w:val="007002F9"/>
    <w:rsid w:val="00700B2B"/>
    <w:rsid w:val="007058CA"/>
    <w:rsid w:val="007113A2"/>
    <w:rsid w:val="00713433"/>
    <w:rsid w:val="00715100"/>
    <w:rsid w:val="00732163"/>
    <w:rsid w:val="00732F70"/>
    <w:rsid w:val="00737EB8"/>
    <w:rsid w:val="0074220D"/>
    <w:rsid w:val="007454DD"/>
    <w:rsid w:val="0075501A"/>
    <w:rsid w:val="0076627A"/>
    <w:rsid w:val="00767C80"/>
    <w:rsid w:val="0077001C"/>
    <w:rsid w:val="00777315"/>
    <w:rsid w:val="00780979"/>
    <w:rsid w:val="00790C9E"/>
    <w:rsid w:val="00795FAB"/>
    <w:rsid w:val="007B278F"/>
    <w:rsid w:val="007B423F"/>
    <w:rsid w:val="007B4C35"/>
    <w:rsid w:val="007B680F"/>
    <w:rsid w:val="007C064F"/>
    <w:rsid w:val="007C2462"/>
    <w:rsid w:val="007D1A08"/>
    <w:rsid w:val="007E1ACC"/>
    <w:rsid w:val="007E6B19"/>
    <w:rsid w:val="007F5100"/>
    <w:rsid w:val="007F6D6A"/>
    <w:rsid w:val="008008ED"/>
    <w:rsid w:val="0080112A"/>
    <w:rsid w:val="00807B97"/>
    <w:rsid w:val="0081176A"/>
    <w:rsid w:val="00812F77"/>
    <w:rsid w:val="00813126"/>
    <w:rsid w:val="008146BA"/>
    <w:rsid w:val="00814EAC"/>
    <w:rsid w:val="0081609E"/>
    <w:rsid w:val="00817B5F"/>
    <w:rsid w:val="00820D2A"/>
    <w:rsid w:val="00824946"/>
    <w:rsid w:val="008430A0"/>
    <w:rsid w:val="00844888"/>
    <w:rsid w:val="00850A93"/>
    <w:rsid w:val="008551C7"/>
    <w:rsid w:val="00855ED3"/>
    <w:rsid w:val="00856745"/>
    <w:rsid w:val="00861966"/>
    <w:rsid w:val="00861CD1"/>
    <w:rsid w:val="00866505"/>
    <w:rsid w:val="008707FC"/>
    <w:rsid w:val="00873F1A"/>
    <w:rsid w:val="00876F1D"/>
    <w:rsid w:val="00876FDE"/>
    <w:rsid w:val="008812B6"/>
    <w:rsid w:val="008939F0"/>
    <w:rsid w:val="008A5FDB"/>
    <w:rsid w:val="008A62AA"/>
    <w:rsid w:val="008B2E7A"/>
    <w:rsid w:val="008B5B84"/>
    <w:rsid w:val="008C0714"/>
    <w:rsid w:val="008C583D"/>
    <w:rsid w:val="008D2884"/>
    <w:rsid w:val="008E0D01"/>
    <w:rsid w:val="008E4242"/>
    <w:rsid w:val="008E65C2"/>
    <w:rsid w:val="008E6C18"/>
    <w:rsid w:val="008E6F75"/>
    <w:rsid w:val="008E7E4C"/>
    <w:rsid w:val="008F0827"/>
    <w:rsid w:val="008F124C"/>
    <w:rsid w:val="008F7B7B"/>
    <w:rsid w:val="00902554"/>
    <w:rsid w:val="00902672"/>
    <w:rsid w:val="00904118"/>
    <w:rsid w:val="00915930"/>
    <w:rsid w:val="00921D41"/>
    <w:rsid w:val="009232F6"/>
    <w:rsid w:val="0092438D"/>
    <w:rsid w:val="009276DB"/>
    <w:rsid w:val="009300FC"/>
    <w:rsid w:val="00932079"/>
    <w:rsid w:val="00935FD4"/>
    <w:rsid w:val="00947C84"/>
    <w:rsid w:val="00955DC0"/>
    <w:rsid w:val="00955DC1"/>
    <w:rsid w:val="0096074B"/>
    <w:rsid w:val="0096260F"/>
    <w:rsid w:val="00965290"/>
    <w:rsid w:val="00973220"/>
    <w:rsid w:val="00980F97"/>
    <w:rsid w:val="00987E76"/>
    <w:rsid w:val="00991ACD"/>
    <w:rsid w:val="00992829"/>
    <w:rsid w:val="009A0B09"/>
    <w:rsid w:val="009A11F9"/>
    <w:rsid w:val="009A25B8"/>
    <w:rsid w:val="009A30EB"/>
    <w:rsid w:val="009A39E8"/>
    <w:rsid w:val="009A45C9"/>
    <w:rsid w:val="009B3C08"/>
    <w:rsid w:val="009B4EAA"/>
    <w:rsid w:val="009B6902"/>
    <w:rsid w:val="009C417D"/>
    <w:rsid w:val="009C5692"/>
    <w:rsid w:val="009C5840"/>
    <w:rsid w:val="009D67E3"/>
    <w:rsid w:val="009E116B"/>
    <w:rsid w:val="009E5DDC"/>
    <w:rsid w:val="009E772D"/>
    <w:rsid w:val="009F69C9"/>
    <w:rsid w:val="00A11CF0"/>
    <w:rsid w:val="00A14123"/>
    <w:rsid w:val="00A148E9"/>
    <w:rsid w:val="00A21887"/>
    <w:rsid w:val="00A23E82"/>
    <w:rsid w:val="00A3416E"/>
    <w:rsid w:val="00A35F46"/>
    <w:rsid w:val="00A44EBA"/>
    <w:rsid w:val="00A45410"/>
    <w:rsid w:val="00A55543"/>
    <w:rsid w:val="00A61D70"/>
    <w:rsid w:val="00A672C7"/>
    <w:rsid w:val="00A82B4D"/>
    <w:rsid w:val="00A83210"/>
    <w:rsid w:val="00AA69CB"/>
    <w:rsid w:val="00AA6C0D"/>
    <w:rsid w:val="00AB3CD6"/>
    <w:rsid w:val="00AB4A36"/>
    <w:rsid w:val="00AC7DB7"/>
    <w:rsid w:val="00AE0B15"/>
    <w:rsid w:val="00AE2DFF"/>
    <w:rsid w:val="00AE2FCD"/>
    <w:rsid w:val="00AF4E08"/>
    <w:rsid w:val="00AF5643"/>
    <w:rsid w:val="00AF7AEC"/>
    <w:rsid w:val="00B04CD8"/>
    <w:rsid w:val="00B07236"/>
    <w:rsid w:val="00B111D7"/>
    <w:rsid w:val="00B130A7"/>
    <w:rsid w:val="00B13C07"/>
    <w:rsid w:val="00B15D7E"/>
    <w:rsid w:val="00B21C6A"/>
    <w:rsid w:val="00B21FDC"/>
    <w:rsid w:val="00B26C92"/>
    <w:rsid w:val="00B27EB2"/>
    <w:rsid w:val="00B30CCE"/>
    <w:rsid w:val="00B34357"/>
    <w:rsid w:val="00B347EE"/>
    <w:rsid w:val="00B43064"/>
    <w:rsid w:val="00B46BED"/>
    <w:rsid w:val="00B658BB"/>
    <w:rsid w:val="00B7056A"/>
    <w:rsid w:val="00B74E39"/>
    <w:rsid w:val="00B80145"/>
    <w:rsid w:val="00B81A38"/>
    <w:rsid w:val="00B8234F"/>
    <w:rsid w:val="00B852EF"/>
    <w:rsid w:val="00B864B3"/>
    <w:rsid w:val="00B9061C"/>
    <w:rsid w:val="00B9148E"/>
    <w:rsid w:val="00B96A67"/>
    <w:rsid w:val="00BA2C3B"/>
    <w:rsid w:val="00BA5979"/>
    <w:rsid w:val="00BB2021"/>
    <w:rsid w:val="00BB42AE"/>
    <w:rsid w:val="00BC6A60"/>
    <w:rsid w:val="00BD3A84"/>
    <w:rsid w:val="00BE0879"/>
    <w:rsid w:val="00BF37D9"/>
    <w:rsid w:val="00BF3BCB"/>
    <w:rsid w:val="00C0323C"/>
    <w:rsid w:val="00C060A4"/>
    <w:rsid w:val="00C16FF8"/>
    <w:rsid w:val="00C230C2"/>
    <w:rsid w:val="00C2499D"/>
    <w:rsid w:val="00C400E9"/>
    <w:rsid w:val="00C46A1C"/>
    <w:rsid w:val="00C55902"/>
    <w:rsid w:val="00C66FAC"/>
    <w:rsid w:val="00C73FAC"/>
    <w:rsid w:val="00C80A16"/>
    <w:rsid w:val="00C86B44"/>
    <w:rsid w:val="00C93224"/>
    <w:rsid w:val="00C9346D"/>
    <w:rsid w:val="00C93B2D"/>
    <w:rsid w:val="00C9489E"/>
    <w:rsid w:val="00CA0BF3"/>
    <w:rsid w:val="00CA1813"/>
    <w:rsid w:val="00CA3779"/>
    <w:rsid w:val="00CA38FB"/>
    <w:rsid w:val="00CA3B94"/>
    <w:rsid w:val="00CA738C"/>
    <w:rsid w:val="00CC1C75"/>
    <w:rsid w:val="00CC370F"/>
    <w:rsid w:val="00CC77E3"/>
    <w:rsid w:val="00CD26DB"/>
    <w:rsid w:val="00CD7B8A"/>
    <w:rsid w:val="00CE3F36"/>
    <w:rsid w:val="00CF3D7D"/>
    <w:rsid w:val="00D00A87"/>
    <w:rsid w:val="00D16114"/>
    <w:rsid w:val="00D169C2"/>
    <w:rsid w:val="00D20F86"/>
    <w:rsid w:val="00D23BD1"/>
    <w:rsid w:val="00D25B04"/>
    <w:rsid w:val="00D26A4E"/>
    <w:rsid w:val="00D30073"/>
    <w:rsid w:val="00D336FF"/>
    <w:rsid w:val="00D373FC"/>
    <w:rsid w:val="00D510CD"/>
    <w:rsid w:val="00D533E2"/>
    <w:rsid w:val="00D66515"/>
    <w:rsid w:val="00D73B2D"/>
    <w:rsid w:val="00D81C4D"/>
    <w:rsid w:val="00D87E3D"/>
    <w:rsid w:val="00DA3987"/>
    <w:rsid w:val="00DB1444"/>
    <w:rsid w:val="00DB6ACE"/>
    <w:rsid w:val="00DC0873"/>
    <w:rsid w:val="00DC0CA1"/>
    <w:rsid w:val="00DC161F"/>
    <w:rsid w:val="00DC65B0"/>
    <w:rsid w:val="00DD017A"/>
    <w:rsid w:val="00DD4EB4"/>
    <w:rsid w:val="00DE43C8"/>
    <w:rsid w:val="00DE549D"/>
    <w:rsid w:val="00DF68B8"/>
    <w:rsid w:val="00E02BCC"/>
    <w:rsid w:val="00E06671"/>
    <w:rsid w:val="00E20B03"/>
    <w:rsid w:val="00E273E0"/>
    <w:rsid w:val="00E30212"/>
    <w:rsid w:val="00E32EA9"/>
    <w:rsid w:val="00E37471"/>
    <w:rsid w:val="00E37F09"/>
    <w:rsid w:val="00E40BB9"/>
    <w:rsid w:val="00E47366"/>
    <w:rsid w:val="00E540FD"/>
    <w:rsid w:val="00E61487"/>
    <w:rsid w:val="00E62614"/>
    <w:rsid w:val="00E638D9"/>
    <w:rsid w:val="00E65927"/>
    <w:rsid w:val="00E86C6E"/>
    <w:rsid w:val="00E90ACB"/>
    <w:rsid w:val="00EA0BC5"/>
    <w:rsid w:val="00EA69B6"/>
    <w:rsid w:val="00ED09A6"/>
    <w:rsid w:val="00EE0070"/>
    <w:rsid w:val="00EE7D68"/>
    <w:rsid w:val="00F13B7A"/>
    <w:rsid w:val="00F14498"/>
    <w:rsid w:val="00F15866"/>
    <w:rsid w:val="00F173F7"/>
    <w:rsid w:val="00F273D3"/>
    <w:rsid w:val="00F27B21"/>
    <w:rsid w:val="00F325B8"/>
    <w:rsid w:val="00F406D1"/>
    <w:rsid w:val="00F410C0"/>
    <w:rsid w:val="00F4441A"/>
    <w:rsid w:val="00F64AC9"/>
    <w:rsid w:val="00F80AE5"/>
    <w:rsid w:val="00F84658"/>
    <w:rsid w:val="00F91710"/>
    <w:rsid w:val="00FA03EA"/>
    <w:rsid w:val="00FA46AA"/>
    <w:rsid w:val="00FA5671"/>
    <w:rsid w:val="00FA6D8B"/>
    <w:rsid w:val="00FA7804"/>
    <w:rsid w:val="00FB0FB0"/>
    <w:rsid w:val="00FB566B"/>
    <w:rsid w:val="00FB6EB6"/>
    <w:rsid w:val="00FC0454"/>
    <w:rsid w:val="00FE6771"/>
    <w:rsid w:val="00FF1315"/>
    <w:rsid w:val="00FF1F20"/>
    <w:rsid w:val="00FF2332"/>
    <w:rsid w:val="00FF5405"/>
    <w:rsid w:val="00FF5B6C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88897-2D83-412B-BED2-B368317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4D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A0571"/>
    <w:pPr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A0571"/>
    <w:rPr>
      <w:vertAlign w:val="superscript"/>
    </w:rPr>
  </w:style>
  <w:style w:type="paragraph" w:customStyle="1" w:styleId="1">
    <w:name w:val="Заголовок 1 (ф)"/>
    <w:basedOn w:val="a1"/>
    <w:rsid w:val="001A0571"/>
    <w:pPr>
      <w:spacing w:after="240"/>
      <w:jc w:val="center"/>
    </w:pPr>
    <w:rPr>
      <w:rFonts w:eastAsia="Times New Roman" w:cs="Times New Roman"/>
      <w:b/>
      <w:caps/>
      <w:sz w:val="28"/>
      <w:szCs w:val="28"/>
      <w:lang w:eastAsia="ru-RU"/>
    </w:rPr>
  </w:style>
  <w:style w:type="paragraph" w:customStyle="1" w:styleId="4">
    <w:name w:val="Заголовок 4 (ф)"/>
    <w:basedOn w:val="a1"/>
    <w:rsid w:val="001A0571"/>
    <w:pPr>
      <w:spacing w:before="60" w:after="60"/>
      <w:ind w:firstLine="709"/>
      <w:jc w:val="both"/>
    </w:pPr>
    <w:rPr>
      <w:rFonts w:eastAsia="Times New Roman" w:cs="Times New Roman"/>
      <w:b/>
      <w:i/>
      <w:szCs w:val="24"/>
      <w:lang w:eastAsia="ru-RU"/>
    </w:rPr>
  </w:style>
  <w:style w:type="paragraph" w:customStyle="1" w:styleId="a8">
    <w:name w:val="Обычный (ф)"/>
    <w:basedOn w:val="a1"/>
    <w:link w:val="a9"/>
    <w:rsid w:val="001A0571"/>
    <w:pPr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9">
    <w:name w:val="Обычный (ф) Знак Знак"/>
    <w:link w:val="a8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A0571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A0571"/>
    <w:pPr>
      <w:numPr>
        <w:numId w:val="2"/>
      </w:numPr>
      <w:ind w:left="362" w:hanging="181"/>
      <w:jc w:val="both"/>
    </w:pPr>
    <w:rPr>
      <w:rFonts w:eastAsia="Times New Roman" w:cs="Times New Roman"/>
      <w:i/>
      <w:szCs w:val="24"/>
      <w:lang w:eastAsia="ru-RU"/>
    </w:rPr>
  </w:style>
  <w:style w:type="character" w:customStyle="1" w:styleId="aa">
    <w:name w:val="курсив (ф) Знак Знак"/>
    <w:link w:val="a0"/>
    <w:rsid w:val="001A057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A0571"/>
    <w:pPr>
      <w:numPr>
        <w:numId w:val="1"/>
      </w:numPr>
      <w:jc w:val="both"/>
    </w:pPr>
    <w:rPr>
      <w:rFonts w:eastAsia="Times New Roman" w:cs="Times New Roman"/>
      <w:szCs w:val="24"/>
      <w:lang w:eastAsia="ru-RU"/>
    </w:rPr>
  </w:style>
  <w:style w:type="paragraph" w:customStyle="1" w:styleId="ab">
    <w:name w:val="Простой"/>
    <w:basedOn w:val="a1"/>
    <w:rsid w:val="001A0571"/>
    <w:pPr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1A0571"/>
    <w:pPr>
      <w:spacing w:after="120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1A0571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">
    <w:name w:val="Hyperlink"/>
    <w:basedOn w:val="a2"/>
    <w:uiPriority w:val="99"/>
    <w:semiHidden/>
    <w:unhideWhenUsed/>
    <w:rsid w:val="00A44EBA"/>
    <w:rPr>
      <w:color w:val="0000FF"/>
      <w:u w:val="single"/>
    </w:rPr>
  </w:style>
  <w:style w:type="character" w:styleId="af0">
    <w:name w:val="FollowedHyperlink"/>
    <w:basedOn w:val="a2"/>
    <w:uiPriority w:val="99"/>
    <w:semiHidden/>
    <w:unhideWhenUsed/>
    <w:rsid w:val="00A44EBA"/>
    <w:rPr>
      <w:color w:val="800080"/>
      <w:u w:val="single"/>
    </w:rPr>
  </w:style>
  <w:style w:type="paragraph" w:customStyle="1" w:styleId="msonormal0">
    <w:name w:val="msonormal"/>
    <w:basedOn w:val="a1"/>
    <w:rsid w:val="00A44EB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1"/>
    <w:rsid w:val="00A44EBA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szCs w:val="24"/>
      <w:lang w:eastAsia="ru-RU"/>
    </w:rPr>
  </w:style>
  <w:style w:type="paragraph" w:customStyle="1" w:styleId="xl66">
    <w:name w:val="xl66"/>
    <w:basedOn w:val="a1"/>
    <w:rsid w:val="00A44EBA"/>
    <w:pP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Cs w:val="24"/>
      <w:lang w:eastAsia="ru-RU"/>
    </w:rPr>
  </w:style>
  <w:style w:type="paragraph" w:customStyle="1" w:styleId="xl67">
    <w:name w:val="xl67"/>
    <w:basedOn w:val="a1"/>
    <w:rsid w:val="00A44EBA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szCs w:val="24"/>
      <w:lang w:eastAsia="ru-RU"/>
    </w:rPr>
  </w:style>
  <w:style w:type="paragraph" w:customStyle="1" w:styleId="xl68">
    <w:name w:val="xl6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1"/>
    <w:rsid w:val="00A44EBA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1"/>
    <w:rsid w:val="00A44EBA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1"/>
    <w:rsid w:val="00A44EBA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1"/>
    <w:rsid w:val="00A44EBA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1"/>
    <w:rsid w:val="00A44EBA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1"/>
    <w:rsid w:val="00A44EBA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1"/>
    <w:rsid w:val="00A44EBA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1"/>
    <w:rsid w:val="00A44EBA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styleId="af1">
    <w:name w:val="header"/>
    <w:basedOn w:val="a1"/>
    <w:link w:val="af2"/>
    <w:uiPriority w:val="99"/>
    <w:unhideWhenUsed/>
    <w:rsid w:val="006E184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6E1848"/>
  </w:style>
  <w:style w:type="paragraph" w:styleId="af3">
    <w:name w:val="footer"/>
    <w:basedOn w:val="a1"/>
    <w:link w:val="af4"/>
    <w:uiPriority w:val="99"/>
    <w:unhideWhenUsed/>
    <w:rsid w:val="006E184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6E1848"/>
  </w:style>
  <w:style w:type="paragraph" w:customStyle="1" w:styleId="ConsPlusNormal">
    <w:name w:val="ConsPlusNormal"/>
    <w:rsid w:val="00660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List Paragraph"/>
    <w:basedOn w:val="a1"/>
    <w:uiPriority w:val="34"/>
    <w:qFormat/>
    <w:rsid w:val="00F84658"/>
    <w:pPr>
      <w:ind w:left="720"/>
      <w:contextualSpacing/>
    </w:pPr>
  </w:style>
  <w:style w:type="paragraph" w:customStyle="1" w:styleId="ConsPlusTitle">
    <w:name w:val="ConsPlusTitle"/>
    <w:rsid w:val="007B68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6">
    <w:name w:val="Balloon Text"/>
    <w:basedOn w:val="a1"/>
    <w:link w:val="af7"/>
    <w:uiPriority w:val="99"/>
    <w:semiHidden/>
    <w:unhideWhenUsed/>
    <w:rsid w:val="00286A6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28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15&amp;dst=24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B1CD-31B2-49AD-9252-9456B0AE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Селезнева Елена Анатольевна</cp:lastModifiedBy>
  <cp:revision>2</cp:revision>
  <dcterms:created xsi:type="dcterms:W3CDTF">2024-04-08T14:17:00Z</dcterms:created>
  <dcterms:modified xsi:type="dcterms:W3CDTF">2024-04-08T14:17:00Z</dcterms:modified>
</cp:coreProperties>
</file>