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EF" w:rsidRPr="00C55DF1" w:rsidRDefault="00DD79EF" w:rsidP="00DD79EF">
      <w:pPr>
        <w:pStyle w:val="ConsPlusTitle"/>
        <w:ind w:left="6663" w:right="283"/>
        <w:rPr>
          <w:rFonts w:ascii="Times New Roman" w:hAnsi="Times New Roman" w:cs="Times New Roman"/>
          <w:b w:val="0"/>
          <w:color w:val="000000" w:themeColor="text1"/>
          <w:sz w:val="24"/>
          <w:szCs w:val="24"/>
        </w:rPr>
      </w:pPr>
      <w:r w:rsidRPr="00C55DF1">
        <w:rPr>
          <w:rFonts w:ascii="Times New Roman" w:hAnsi="Times New Roman" w:cs="Times New Roman"/>
          <w:b w:val="0"/>
          <w:color w:val="000000" w:themeColor="text1"/>
          <w:sz w:val="24"/>
          <w:szCs w:val="24"/>
        </w:rPr>
        <w:t xml:space="preserve">Приложение № </w:t>
      </w:r>
      <w:r w:rsidR="00E96A2A" w:rsidRPr="00C55DF1">
        <w:rPr>
          <w:rFonts w:ascii="Times New Roman" w:hAnsi="Times New Roman" w:cs="Times New Roman"/>
          <w:b w:val="0"/>
          <w:color w:val="000000" w:themeColor="text1"/>
          <w:sz w:val="24"/>
          <w:szCs w:val="24"/>
        </w:rPr>
        <w:t>1</w:t>
      </w:r>
    </w:p>
    <w:p w:rsidR="00DD79EF" w:rsidRPr="00C55DF1" w:rsidRDefault="00DD79EF" w:rsidP="00DD79EF">
      <w:pPr>
        <w:pStyle w:val="ConsPlusTitle"/>
        <w:ind w:left="6663" w:right="283"/>
        <w:rPr>
          <w:rFonts w:ascii="Times New Roman" w:hAnsi="Times New Roman" w:cs="Times New Roman"/>
          <w:b w:val="0"/>
          <w:color w:val="000000" w:themeColor="text1"/>
          <w:sz w:val="24"/>
          <w:szCs w:val="24"/>
        </w:rPr>
      </w:pPr>
      <w:r w:rsidRPr="00C55DF1">
        <w:rPr>
          <w:rFonts w:ascii="Times New Roman" w:hAnsi="Times New Roman" w:cs="Times New Roman"/>
          <w:b w:val="0"/>
          <w:color w:val="000000" w:themeColor="text1"/>
          <w:sz w:val="24"/>
          <w:szCs w:val="24"/>
        </w:rPr>
        <w:t xml:space="preserve">к приказу ФНС России  </w:t>
      </w:r>
    </w:p>
    <w:p w:rsidR="00DD79EF" w:rsidRPr="00C55DF1" w:rsidRDefault="00DD79EF" w:rsidP="00DD79EF">
      <w:pPr>
        <w:pStyle w:val="ConsPlusTitle"/>
        <w:ind w:left="6663" w:right="283"/>
        <w:rPr>
          <w:rFonts w:ascii="Times New Roman" w:hAnsi="Times New Roman" w:cs="Times New Roman"/>
          <w:b w:val="0"/>
          <w:color w:val="000000" w:themeColor="text1"/>
          <w:sz w:val="24"/>
          <w:szCs w:val="24"/>
        </w:rPr>
      </w:pPr>
      <w:r w:rsidRPr="00C55DF1">
        <w:rPr>
          <w:rFonts w:ascii="Times New Roman" w:hAnsi="Times New Roman" w:cs="Times New Roman"/>
          <w:b w:val="0"/>
          <w:color w:val="000000" w:themeColor="text1"/>
          <w:sz w:val="24"/>
          <w:szCs w:val="24"/>
        </w:rPr>
        <w:t>от «</w:t>
      </w:r>
      <w:r w:rsidR="00156118">
        <w:rPr>
          <w:rFonts w:ascii="Times New Roman" w:hAnsi="Times New Roman" w:cs="Times New Roman"/>
          <w:b w:val="0"/>
          <w:color w:val="000000" w:themeColor="text1"/>
          <w:sz w:val="24"/>
          <w:szCs w:val="24"/>
        </w:rPr>
        <w:t>28.</w:t>
      </w:r>
      <w:r w:rsidRPr="00C55DF1">
        <w:rPr>
          <w:rFonts w:ascii="Times New Roman" w:hAnsi="Times New Roman" w:cs="Times New Roman"/>
          <w:b w:val="0"/>
          <w:color w:val="000000" w:themeColor="text1"/>
          <w:sz w:val="24"/>
          <w:szCs w:val="24"/>
        </w:rPr>
        <w:t xml:space="preserve">» </w:t>
      </w:r>
      <w:r w:rsidR="00156118">
        <w:rPr>
          <w:rFonts w:ascii="Times New Roman" w:hAnsi="Times New Roman" w:cs="Times New Roman"/>
          <w:b w:val="0"/>
          <w:color w:val="000000" w:themeColor="text1"/>
          <w:sz w:val="24"/>
          <w:szCs w:val="24"/>
        </w:rPr>
        <w:t>февраля</w:t>
      </w:r>
      <w:r w:rsidRPr="00C55DF1">
        <w:rPr>
          <w:rFonts w:ascii="Times New Roman" w:hAnsi="Times New Roman" w:cs="Times New Roman"/>
          <w:b w:val="0"/>
          <w:color w:val="000000" w:themeColor="text1"/>
          <w:sz w:val="24"/>
          <w:szCs w:val="24"/>
        </w:rPr>
        <w:t>_2024 г.</w:t>
      </w:r>
    </w:p>
    <w:p w:rsidR="00DD79EF" w:rsidRPr="00C55DF1" w:rsidRDefault="00DD79EF" w:rsidP="00DD79EF">
      <w:pPr>
        <w:pStyle w:val="ConsPlusTitle"/>
        <w:ind w:left="6663" w:right="283"/>
        <w:jc w:val="both"/>
        <w:rPr>
          <w:rFonts w:ascii="Times New Roman" w:hAnsi="Times New Roman" w:cs="Times New Roman"/>
          <w:b w:val="0"/>
          <w:color w:val="000000" w:themeColor="text1"/>
          <w:sz w:val="24"/>
          <w:szCs w:val="24"/>
        </w:rPr>
      </w:pPr>
      <w:r w:rsidRPr="00C55DF1">
        <w:rPr>
          <w:rFonts w:ascii="Times New Roman" w:hAnsi="Times New Roman" w:cs="Times New Roman"/>
          <w:b w:val="0"/>
          <w:color w:val="000000" w:themeColor="text1"/>
          <w:sz w:val="24"/>
          <w:szCs w:val="24"/>
        </w:rPr>
        <w:t>№</w:t>
      </w:r>
      <w:r w:rsidR="00156118">
        <w:rPr>
          <w:rFonts w:ascii="Times New Roman" w:hAnsi="Times New Roman" w:cs="Times New Roman"/>
          <w:b w:val="0"/>
          <w:color w:val="000000" w:themeColor="text1"/>
          <w:sz w:val="24"/>
          <w:szCs w:val="24"/>
        </w:rPr>
        <w:t>ЕД-7-15/162</w:t>
      </w:r>
      <w:r w:rsidR="00156118">
        <w:rPr>
          <w:rFonts w:ascii="Times New Roman" w:hAnsi="Times New Roman" w:cs="Times New Roman"/>
          <w:b w:val="0"/>
          <w:color w:val="000000" w:themeColor="text1"/>
          <w:sz w:val="24"/>
          <w:szCs w:val="24"/>
          <w:lang w:val="en-US"/>
        </w:rPr>
        <w:t>@</w:t>
      </w:r>
    </w:p>
    <w:p w:rsidR="003653DF" w:rsidRPr="00C55DF1" w:rsidRDefault="003653DF" w:rsidP="00852B1A">
      <w:pPr>
        <w:ind w:firstLine="0"/>
        <w:jc w:val="center"/>
        <w:rPr>
          <w:b/>
          <w:color w:val="000000" w:themeColor="text1"/>
          <w:sz w:val="28"/>
          <w:szCs w:val="28"/>
        </w:rPr>
      </w:pPr>
    </w:p>
    <w:p w:rsidR="003653DF" w:rsidRPr="00C55DF1" w:rsidRDefault="003653DF" w:rsidP="00852B1A">
      <w:pPr>
        <w:ind w:firstLine="0"/>
        <w:jc w:val="center"/>
        <w:rPr>
          <w:b/>
          <w:color w:val="000000" w:themeColor="text1"/>
          <w:sz w:val="28"/>
          <w:szCs w:val="28"/>
        </w:rPr>
      </w:pPr>
    </w:p>
    <w:p w:rsidR="003653DF" w:rsidRPr="00C55DF1" w:rsidRDefault="003653DF" w:rsidP="00852B1A">
      <w:pPr>
        <w:ind w:firstLine="0"/>
        <w:jc w:val="center"/>
        <w:rPr>
          <w:b/>
          <w:color w:val="000000" w:themeColor="text1"/>
          <w:sz w:val="28"/>
          <w:szCs w:val="28"/>
        </w:rPr>
      </w:pPr>
    </w:p>
    <w:p w:rsidR="003B0935" w:rsidRPr="001627DB" w:rsidRDefault="00AB4387" w:rsidP="00852B1A">
      <w:pPr>
        <w:ind w:firstLine="0"/>
        <w:jc w:val="center"/>
        <w:rPr>
          <w:b/>
          <w:sz w:val="28"/>
          <w:szCs w:val="28"/>
        </w:rPr>
      </w:pPr>
      <w:r w:rsidRPr="001627DB">
        <w:rPr>
          <w:b/>
          <w:sz w:val="28"/>
          <w:szCs w:val="28"/>
        </w:rPr>
        <w:t xml:space="preserve">Формат </w:t>
      </w:r>
      <w:r w:rsidR="007B5A22" w:rsidRPr="001627DB">
        <w:rPr>
          <w:b/>
          <w:sz w:val="28"/>
          <w:szCs w:val="28"/>
        </w:rPr>
        <w:t>направления</w:t>
      </w:r>
      <w:r w:rsidRPr="001627DB">
        <w:rPr>
          <w:b/>
          <w:sz w:val="28"/>
          <w:szCs w:val="28"/>
        </w:rPr>
        <w:t xml:space="preserve"> </w:t>
      </w:r>
      <w:r w:rsidR="00852B1A" w:rsidRPr="001627DB">
        <w:rPr>
          <w:b/>
          <w:sz w:val="28"/>
          <w:szCs w:val="28"/>
        </w:rPr>
        <w:t>банков</w:t>
      </w:r>
      <w:r w:rsidR="004B3FB2" w:rsidRPr="001627DB">
        <w:rPr>
          <w:b/>
          <w:sz w:val="28"/>
          <w:szCs w:val="28"/>
        </w:rPr>
        <w:t xml:space="preserve">ской гарантии </w:t>
      </w:r>
      <w:r w:rsidR="00E96A2A" w:rsidRPr="001627DB">
        <w:rPr>
          <w:b/>
          <w:sz w:val="28"/>
          <w:szCs w:val="28"/>
        </w:rPr>
        <w:t xml:space="preserve">в налоговый орган </w:t>
      </w:r>
    </w:p>
    <w:p w:rsidR="00852B1A" w:rsidRPr="001627DB" w:rsidRDefault="004B3FB2" w:rsidP="00852B1A">
      <w:pPr>
        <w:ind w:firstLine="0"/>
        <w:jc w:val="center"/>
        <w:rPr>
          <w:b/>
          <w:sz w:val="28"/>
          <w:szCs w:val="28"/>
        </w:rPr>
      </w:pPr>
      <w:r w:rsidRPr="001627DB">
        <w:rPr>
          <w:b/>
          <w:sz w:val="28"/>
          <w:szCs w:val="28"/>
        </w:rPr>
        <w:t>в электронной форме</w:t>
      </w:r>
    </w:p>
    <w:p w:rsidR="00852B1A" w:rsidRPr="001627DB" w:rsidRDefault="00852B1A" w:rsidP="00852B1A">
      <w:pPr>
        <w:pStyle w:val="1"/>
        <w:spacing w:before="840"/>
      </w:pPr>
      <w:r w:rsidRPr="001627DB">
        <w:rPr>
          <w:lang w:val="en-US"/>
        </w:rPr>
        <w:t>I</w:t>
      </w:r>
      <w:r w:rsidRPr="001627DB">
        <w:t>. ОБЩИЕ положения</w:t>
      </w:r>
    </w:p>
    <w:p w:rsidR="00852B1A" w:rsidRPr="001627DB" w:rsidRDefault="00852B1A" w:rsidP="00852B1A">
      <w:pPr>
        <w:autoSpaceDE w:val="0"/>
        <w:autoSpaceDN w:val="0"/>
        <w:adjustRightInd w:val="0"/>
        <w:ind w:firstLine="720"/>
        <w:outlineLvl w:val="2"/>
        <w:rPr>
          <w:rFonts w:eastAsia="SimSun"/>
          <w:sz w:val="28"/>
          <w:szCs w:val="28"/>
        </w:rPr>
      </w:pPr>
      <w:r w:rsidRPr="001627DB">
        <w:rPr>
          <w:rFonts w:eastAsia="SimSun"/>
          <w:sz w:val="28"/>
          <w:szCs w:val="28"/>
        </w:rPr>
        <w:t>1. Настоящий формат описывает требования к XML</w:t>
      </w:r>
      <w:r w:rsidR="00344886" w:rsidRPr="001627DB">
        <w:rPr>
          <w:rFonts w:eastAsia="SimSun"/>
          <w:sz w:val="28"/>
          <w:szCs w:val="28"/>
        </w:rPr>
        <w:t>-</w:t>
      </w:r>
      <w:r w:rsidRPr="001627DB">
        <w:rPr>
          <w:rFonts w:eastAsia="SimSun"/>
          <w:sz w:val="28"/>
          <w:szCs w:val="28"/>
        </w:rPr>
        <w:t>файлам (далее – файл обмена) передачи</w:t>
      </w:r>
      <w:r w:rsidR="00291902" w:rsidRPr="001627DB">
        <w:rPr>
          <w:rFonts w:eastAsia="SimSun"/>
          <w:sz w:val="28"/>
          <w:szCs w:val="28"/>
        </w:rPr>
        <w:t xml:space="preserve"> в электронной форме</w:t>
      </w:r>
      <w:r w:rsidR="0024503A" w:rsidRPr="001627DB">
        <w:rPr>
          <w:sz w:val="28"/>
          <w:szCs w:val="28"/>
        </w:rPr>
        <w:t xml:space="preserve"> </w:t>
      </w:r>
      <w:r w:rsidRPr="001627DB">
        <w:rPr>
          <w:sz w:val="28"/>
          <w:szCs w:val="28"/>
        </w:rPr>
        <w:t xml:space="preserve">банковской </w:t>
      </w:r>
      <w:r w:rsidR="00E96258" w:rsidRPr="001627DB">
        <w:rPr>
          <w:sz w:val="28"/>
          <w:szCs w:val="28"/>
        </w:rPr>
        <w:t>гарантии в</w:t>
      </w:r>
      <w:r w:rsidRPr="001627DB">
        <w:rPr>
          <w:rFonts w:eastAsia="SimSun"/>
          <w:sz w:val="28"/>
          <w:szCs w:val="28"/>
        </w:rPr>
        <w:t xml:space="preserve"> налоговые органы. </w:t>
      </w:r>
    </w:p>
    <w:p w:rsidR="00852B1A" w:rsidRPr="001627DB" w:rsidRDefault="00852B1A" w:rsidP="00852B1A">
      <w:pPr>
        <w:autoSpaceDE w:val="0"/>
        <w:autoSpaceDN w:val="0"/>
        <w:adjustRightInd w:val="0"/>
        <w:ind w:firstLine="720"/>
        <w:outlineLvl w:val="2"/>
        <w:rPr>
          <w:rFonts w:eastAsia="SimSun"/>
          <w:sz w:val="28"/>
          <w:szCs w:val="28"/>
        </w:rPr>
      </w:pPr>
      <w:bookmarkStart w:id="0" w:name="_Toc95530593"/>
      <w:bookmarkStart w:id="1" w:name="_Toc95886765"/>
      <w:bookmarkStart w:id="2" w:name="_Toc95896092"/>
      <w:bookmarkStart w:id="3" w:name="_Toc102195773"/>
      <w:bookmarkStart w:id="4" w:name="_Toc136255795"/>
      <w:r w:rsidRPr="001627DB">
        <w:rPr>
          <w:rFonts w:eastAsia="SimSun"/>
          <w:sz w:val="28"/>
          <w:szCs w:val="28"/>
        </w:rPr>
        <w:t>2. Номер версии настоящег</w:t>
      </w:r>
      <w:r w:rsidR="002D7EDF" w:rsidRPr="001627DB">
        <w:rPr>
          <w:rFonts w:eastAsia="SimSun"/>
          <w:sz w:val="28"/>
          <w:szCs w:val="28"/>
        </w:rPr>
        <w:t>о формата 5.0</w:t>
      </w:r>
      <w:r w:rsidR="00184A82" w:rsidRPr="001627DB">
        <w:rPr>
          <w:rFonts w:eastAsia="SimSun"/>
          <w:sz w:val="28"/>
          <w:szCs w:val="28"/>
        </w:rPr>
        <w:t>4</w:t>
      </w:r>
      <w:r w:rsidRPr="001627DB">
        <w:rPr>
          <w:rFonts w:eastAsia="SimSun"/>
          <w:sz w:val="28"/>
          <w:szCs w:val="28"/>
        </w:rPr>
        <w:t>, часть 310_64.</w:t>
      </w:r>
    </w:p>
    <w:bookmarkEnd w:id="0"/>
    <w:bookmarkEnd w:id="1"/>
    <w:bookmarkEnd w:id="2"/>
    <w:bookmarkEnd w:id="3"/>
    <w:bookmarkEnd w:id="4"/>
    <w:p w:rsidR="00852B1A" w:rsidRPr="001627DB" w:rsidRDefault="00852B1A" w:rsidP="00852B1A">
      <w:pPr>
        <w:pStyle w:val="1"/>
        <w:spacing w:before="360"/>
      </w:pPr>
      <w:r w:rsidRPr="001627DB">
        <w:t>II. ОПИСАНИЕ ФАЙЛА ОБМЕНА</w:t>
      </w:r>
    </w:p>
    <w:p w:rsidR="00852B1A" w:rsidRPr="001627DB" w:rsidRDefault="00852B1A" w:rsidP="00852B1A">
      <w:pPr>
        <w:pStyle w:val="aa"/>
        <w:rPr>
          <w:rFonts w:eastAsia="SimSun"/>
          <w:szCs w:val="28"/>
        </w:rPr>
      </w:pPr>
      <w:r w:rsidRPr="001627DB">
        <w:rPr>
          <w:szCs w:val="28"/>
        </w:rPr>
        <w:t xml:space="preserve">3. </w:t>
      </w:r>
      <w:r w:rsidRPr="001627DB">
        <w:rPr>
          <w:b/>
          <w:szCs w:val="28"/>
        </w:rPr>
        <w:t xml:space="preserve">Имя файла обмена </w:t>
      </w:r>
      <w:r w:rsidRPr="001627DB">
        <w:rPr>
          <w:rFonts w:eastAsia="SimSun"/>
          <w:szCs w:val="28"/>
        </w:rPr>
        <w:t>должно иметь следующий вид:</w:t>
      </w:r>
    </w:p>
    <w:p w:rsidR="00852B1A" w:rsidRPr="001627DB" w:rsidRDefault="00852B1A" w:rsidP="00852B1A">
      <w:pPr>
        <w:pStyle w:val="aa"/>
        <w:rPr>
          <w:szCs w:val="28"/>
          <w:lang w:val="en-US"/>
        </w:rPr>
      </w:pPr>
      <w:r w:rsidRPr="001627DB">
        <w:rPr>
          <w:b/>
          <w:i/>
          <w:szCs w:val="28"/>
          <w:lang w:val="en-US"/>
        </w:rPr>
        <w:t>R_</w:t>
      </w:r>
      <w:r w:rsidRPr="001627DB">
        <w:rPr>
          <w:b/>
          <w:i/>
          <w:szCs w:val="28"/>
        </w:rPr>
        <w:t>Т</w:t>
      </w:r>
      <w:r w:rsidRPr="001627DB">
        <w:rPr>
          <w:b/>
          <w:i/>
          <w:szCs w:val="28"/>
          <w:lang w:val="en-US"/>
        </w:rPr>
        <w:t>_A_K_</w:t>
      </w:r>
      <w:r w:rsidRPr="001627DB">
        <w:rPr>
          <w:b/>
          <w:i/>
          <w:szCs w:val="28"/>
        </w:rPr>
        <w:t>О</w:t>
      </w:r>
      <w:r w:rsidRPr="001627DB">
        <w:rPr>
          <w:b/>
          <w:i/>
          <w:szCs w:val="28"/>
          <w:lang w:val="en-US"/>
        </w:rPr>
        <w:t>_GGGGMMDD_N</w:t>
      </w:r>
      <w:r w:rsidRPr="001627DB">
        <w:rPr>
          <w:szCs w:val="28"/>
          <w:lang w:val="en-US"/>
        </w:rPr>
        <w:t xml:space="preserve">, </w:t>
      </w:r>
      <w:r w:rsidRPr="001627DB">
        <w:rPr>
          <w:szCs w:val="28"/>
        </w:rPr>
        <w:t>где</w:t>
      </w:r>
      <w:r w:rsidRPr="001627DB">
        <w:rPr>
          <w:szCs w:val="28"/>
          <w:lang w:val="en-US"/>
        </w:rPr>
        <w:t>:</w:t>
      </w:r>
    </w:p>
    <w:p w:rsidR="00852B1A" w:rsidRPr="001627DB" w:rsidRDefault="00852B1A" w:rsidP="00852B1A">
      <w:pPr>
        <w:pStyle w:val="aa"/>
        <w:rPr>
          <w:rFonts w:eastAsia="SimSun"/>
          <w:szCs w:val="28"/>
        </w:rPr>
      </w:pPr>
      <w:r w:rsidRPr="001627DB">
        <w:rPr>
          <w:b/>
          <w:i/>
          <w:szCs w:val="28"/>
        </w:rPr>
        <w:t>R_Т</w:t>
      </w:r>
      <w:r w:rsidRPr="001627DB">
        <w:rPr>
          <w:szCs w:val="28"/>
        </w:rPr>
        <w:t xml:space="preserve"> – </w:t>
      </w:r>
      <w:r w:rsidRPr="001627DB">
        <w:rPr>
          <w:rFonts w:eastAsia="SimSun"/>
          <w:szCs w:val="28"/>
        </w:rPr>
        <w:t>префикс, принимающий значение ON_</w:t>
      </w:r>
      <w:r w:rsidRPr="001627DB">
        <w:rPr>
          <w:rFonts w:eastAsia="SimSun"/>
          <w:szCs w:val="28"/>
          <w:lang w:val="en-US"/>
        </w:rPr>
        <w:t>SVBANKGAR</w:t>
      </w:r>
      <w:r w:rsidRPr="001627DB">
        <w:rPr>
          <w:rFonts w:eastAsia="SimSun"/>
          <w:szCs w:val="28"/>
        </w:rPr>
        <w:t>;</w:t>
      </w:r>
    </w:p>
    <w:p w:rsidR="00852B1A" w:rsidRPr="001627DB" w:rsidRDefault="00852B1A" w:rsidP="00852B1A">
      <w:pPr>
        <w:pStyle w:val="aa"/>
        <w:rPr>
          <w:szCs w:val="28"/>
        </w:rPr>
      </w:pPr>
      <w:r w:rsidRPr="001627DB">
        <w:rPr>
          <w:b/>
          <w:i/>
          <w:szCs w:val="28"/>
        </w:rPr>
        <w:t>A_K</w:t>
      </w:r>
      <w:r w:rsidRPr="001627DB">
        <w:rPr>
          <w:szCs w:val="28"/>
        </w:rPr>
        <w:t xml:space="preserve"> – </w:t>
      </w:r>
      <w:r w:rsidR="003A1C0C" w:rsidRPr="001627DB">
        <w:rPr>
          <w:szCs w:val="28"/>
        </w:rPr>
        <w:t>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003A1C0C" w:rsidRPr="001627DB">
        <w:rPr>
          <w:b/>
          <w:i/>
          <w:szCs w:val="28"/>
        </w:rPr>
        <w:t>К</w:t>
      </w:r>
      <w:r w:rsidR="003A1C0C" w:rsidRPr="001627DB">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3A1C0C" w:rsidRPr="001627DB">
        <w:rPr>
          <w:b/>
          <w:i/>
          <w:szCs w:val="28"/>
        </w:rPr>
        <w:t>А</w:t>
      </w:r>
      <w:r w:rsidR="003A1C0C" w:rsidRPr="001627DB">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3A1C0C" w:rsidRPr="001627DB">
        <w:rPr>
          <w:b/>
          <w:i/>
          <w:szCs w:val="28"/>
        </w:rPr>
        <w:t>А</w:t>
      </w:r>
      <w:r w:rsidR="003A1C0C" w:rsidRPr="001627DB">
        <w:rPr>
          <w:szCs w:val="28"/>
        </w:rPr>
        <w:t xml:space="preserve"> и </w:t>
      </w:r>
      <w:r w:rsidR="003A1C0C" w:rsidRPr="001627DB">
        <w:rPr>
          <w:b/>
          <w:i/>
          <w:szCs w:val="28"/>
        </w:rPr>
        <w:t>К</w:t>
      </w:r>
      <w:r w:rsidR="003A1C0C" w:rsidRPr="001627DB">
        <w:rPr>
          <w:szCs w:val="28"/>
        </w:rPr>
        <w:t xml:space="preserve"> совпадают. Каждый из идентификаторов (A и K) имеет вид для налоговых органов – четырехразрядный код налогового органа;</w:t>
      </w:r>
    </w:p>
    <w:p w:rsidR="00852B1A" w:rsidRPr="001627DB" w:rsidRDefault="00852B1A" w:rsidP="00852B1A">
      <w:pPr>
        <w:pStyle w:val="aa"/>
        <w:rPr>
          <w:szCs w:val="28"/>
        </w:rPr>
      </w:pPr>
      <w:r w:rsidRPr="001627DB">
        <w:rPr>
          <w:b/>
          <w:i/>
          <w:szCs w:val="28"/>
        </w:rPr>
        <w:t>О</w:t>
      </w:r>
      <w:r w:rsidRPr="001627DB">
        <w:rPr>
          <w:szCs w:val="28"/>
        </w:rPr>
        <w:t xml:space="preserve"> – идентификатор отправителя информации, имеет вид:</w:t>
      </w:r>
    </w:p>
    <w:p w:rsidR="00852B1A" w:rsidRPr="001627DB" w:rsidRDefault="00852B1A" w:rsidP="00852B1A">
      <w:pPr>
        <w:pStyle w:val="aa"/>
        <w:rPr>
          <w:szCs w:val="28"/>
        </w:rPr>
      </w:pPr>
      <w:r w:rsidRPr="001627DB">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852B1A" w:rsidRPr="001627DB" w:rsidRDefault="009E7C06" w:rsidP="00852B1A">
      <w:pPr>
        <w:pStyle w:val="aa"/>
        <w:rPr>
          <w:szCs w:val="28"/>
        </w:rPr>
      </w:pPr>
      <w:r w:rsidRPr="001627DB">
        <w:rPr>
          <w:szCs w:val="28"/>
        </w:rPr>
        <w:t>для физических лиц, которые являются представителями налогоплательщика-организации, – двенадцатиразрядный код (ИНН физического лица);</w:t>
      </w:r>
    </w:p>
    <w:p w:rsidR="00852B1A" w:rsidRPr="001627DB" w:rsidRDefault="00852B1A" w:rsidP="00852B1A">
      <w:pPr>
        <w:pStyle w:val="aa"/>
        <w:rPr>
          <w:szCs w:val="28"/>
        </w:rPr>
      </w:pPr>
      <w:r w:rsidRPr="001627DB">
        <w:rPr>
          <w:b/>
          <w:i/>
          <w:szCs w:val="28"/>
        </w:rPr>
        <w:t xml:space="preserve">GGGG </w:t>
      </w:r>
      <w:r w:rsidRPr="001627DB">
        <w:rPr>
          <w:szCs w:val="28"/>
        </w:rPr>
        <w:t xml:space="preserve">– год формирования передаваемого файла, </w:t>
      </w:r>
      <w:r w:rsidRPr="001627DB">
        <w:rPr>
          <w:b/>
          <w:i/>
          <w:szCs w:val="28"/>
        </w:rPr>
        <w:t>MM</w:t>
      </w:r>
      <w:r w:rsidRPr="001627DB">
        <w:rPr>
          <w:szCs w:val="28"/>
        </w:rPr>
        <w:t xml:space="preserve"> – месяц, </w:t>
      </w:r>
      <w:r w:rsidRPr="001627DB">
        <w:rPr>
          <w:b/>
          <w:i/>
          <w:szCs w:val="28"/>
        </w:rPr>
        <w:t>DD</w:t>
      </w:r>
      <w:r w:rsidRPr="001627DB">
        <w:rPr>
          <w:szCs w:val="28"/>
        </w:rPr>
        <w:t xml:space="preserve"> – день;</w:t>
      </w:r>
    </w:p>
    <w:p w:rsidR="00852B1A" w:rsidRPr="001627DB" w:rsidRDefault="00852B1A" w:rsidP="00852B1A">
      <w:pPr>
        <w:pStyle w:val="aa"/>
        <w:rPr>
          <w:szCs w:val="28"/>
        </w:rPr>
      </w:pPr>
      <w:r w:rsidRPr="001627DB">
        <w:rPr>
          <w:b/>
          <w:i/>
          <w:szCs w:val="28"/>
        </w:rPr>
        <w:t>N</w:t>
      </w:r>
      <w:r w:rsidRPr="001627DB">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52B1A" w:rsidRPr="001627DB" w:rsidRDefault="00852B1A" w:rsidP="00852B1A">
      <w:pPr>
        <w:pStyle w:val="aa"/>
        <w:rPr>
          <w:szCs w:val="28"/>
        </w:rPr>
      </w:pPr>
      <w:r w:rsidRPr="001627DB">
        <w:rPr>
          <w:szCs w:val="28"/>
        </w:rPr>
        <w:lastRenderedPageBreak/>
        <w:t xml:space="preserve">Расширение имени файла – </w:t>
      </w:r>
      <w:proofErr w:type="spellStart"/>
      <w:r w:rsidRPr="001627DB">
        <w:rPr>
          <w:szCs w:val="28"/>
        </w:rPr>
        <w:t>xml</w:t>
      </w:r>
      <w:proofErr w:type="spellEnd"/>
      <w:r w:rsidRPr="001627DB">
        <w:rPr>
          <w:szCs w:val="28"/>
        </w:rPr>
        <w:t>. Расширение имени файла может указываться как строчными, так и прописными буквами.</w:t>
      </w:r>
    </w:p>
    <w:p w:rsidR="00852B1A" w:rsidRPr="001627DB" w:rsidRDefault="00852B1A" w:rsidP="00852B1A">
      <w:pPr>
        <w:pStyle w:val="4"/>
        <w:rPr>
          <w:sz w:val="28"/>
          <w:szCs w:val="28"/>
        </w:rPr>
      </w:pPr>
      <w:r w:rsidRPr="001627DB">
        <w:rPr>
          <w:sz w:val="28"/>
          <w:szCs w:val="28"/>
        </w:rPr>
        <w:t>Параметры первой строки файла обмена</w:t>
      </w:r>
    </w:p>
    <w:p w:rsidR="00852B1A" w:rsidRPr="001627DB" w:rsidRDefault="00852B1A" w:rsidP="00852B1A">
      <w:pPr>
        <w:pStyle w:val="a8"/>
        <w:rPr>
          <w:sz w:val="28"/>
          <w:szCs w:val="28"/>
        </w:rPr>
      </w:pPr>
      <w:r w:rsidRPr="001627DB">
        <w:rPr>
          <w:sz w:val="28"/>
          <w:szCs w:val="28"/>
        </w:rPr>
        <w:t>Первая строка XML</w:t>
      </w:r>
      <w:r w:rsidR="005A31D3" w:rsidRPr="001627DB">
        <w:rPr>
          <w:sz w:val="28"/>
          <w:szCs w:val="28"/>
        </w:rPr>
        <w:t>-</w:t>
      </w:r>
      <w:r w:rsidRPr="001627DB">
        <w:rPr>
          <w:sz w:val="28"/>
          <w:szCs w:val="28"/>
        </w:rPr>
        <w:t>файла должна иметь следующий вид:</w:t>
      </w:r>
    </w:p>
    <w:p w:rsidR="00852B1A" w:rsidRPr="001627DB" w:rsidRDefault="00852B1A" w:rsidP="00852B1A">
      <w:pPr>
        <w:pStyle w:val="a8"/>
        <w:rPr>
          <w:sz w:val="28"/>
          <w:szCs w:val="28"/>
        </w:rPr>
      </w:pPr>
      <w:r w:rsidRPr="001627DB">
        <w:rPr>
          <w:sz w:val="28"/>
          <w:szCs w:val="28"/>
        </w:rPr>
        <w:t>&lt;?</w:t>
      </w:r>
      <w:r w:rsidRPr="001627DB">
        <w:rPr>
          <w:sz w:val="28"/>
          <w:szCs w:val="28"/>
          <w:lang w:val="en-US"/>
        </w:rPr>
        <w:t>xml</w:t>
      </w:r>
      <w:r w:rsidRPr="001627DB">
        <w:rPr>
          <w:sz w:val="28"/>
          <w:szCs w:val="28"/>
        </w:rPr>
        <w:t xml:space="preserve">  </w:t>
      </w:r>
      <w:r w:rsidRPr="001627DB">
        <w:rPr>
          <w:sz w:val="28"/>
          <w:szCs w:val="28"/>
          <w:lang w:val="en-US"/>
        </w:rPr>
        <w:t>version</w:t>
      </w:r>
      <w:r w:rsidRPr="001627DB">
        <w:rPr>
          <w:sz w:val="28"/>
          <w:szCs w:val="28"/>
        </w:rPr>
        <w:t xml:space="preserve"> ="1.0"  </w:t>
      </w:r>
      <w:r w:rsidRPr="001627DB">
        <w:rPr>
          <w:sz w:val="28"/>
          <w:szCs w:val="28"/>
          <w:lang w:val="en-US"/>
        </w:rPr>
        <w:t>encoding</w:t>
      </w:r>
      <w:r w:rsidRPr="001627DB">
        <w:rPr>
          <w:sz w:val="28"/>
          <w:szCs w:val="28"/>
        </w:rPr>
        <w:t xml:space="preserve"> ="</w:t>
      </w:r>
      <w:r w:rsidRPr="001627DB">
        <w:rPr>
          <w:sz w:val="28"/>
          <w:szCs w:val="28"/>
          <w:lang w:val="en-US"/>
        </w:rPr>
        <w:t>windows</w:t>
      </w:r>
      <w:r w:rsidRPr="001627DB">
        <w:rPr>
          <w:sz w:val="28"/>
          <w:szCs w:val="28"/>
        </w:rPr>
        <w:t>-1251"?&gt;</w:t>
      </w:r>
    </w:p>
    <w:p w:rsidR="00852B1A" w:rsidRPr="001627DB" w:rsidRDefault="00852B1A" w:rsidP="00852B1A">
      <w:pPr>
        <w:pStyle w:val="a8"/>
        <w:rPr>
          <w:rFonts w:eastAsia="SimSun"/>
          <w:sz w:val="28"/>
          <w:szCs w:val="28"/>
        </w:rPr>
      </w:pPr>
      <w:r w:rsidRPr="001627DB">
        <w:rPr>
          <w:rFonts w:eastAsia="SimSun"/>
          <w:b/>
          <w:sz w:val="28"/>
          <w:szCs w:val="28"/>
        </w:rPr>
        <w:t xml:space="preserve">Имя файла, содержащего </w:t>
      </w:r>
      <w:r w:rsidRPr="001627DB">
        <w:rPr>
          <w:rFonts w:eastAsia="SimSun"/>
          <w:b/>
          <w:sz w:val="28"/>
          <w:szCs w:val="28"/>
          <w:lang w:val="en-US"/>
        </w:rPr>
        <w:t>XML</w:t>
      </w:r>
      <w:r w:rsidR="005A31D3" w:rsidRPr="001627DB">
        <w:rPr>
          <w:rFonts w:eastAsia="SimSun"/>
          <w:b/>
          <w:sz w:val="28"/>
          <w:szCs w:val="28"/>
        </w:rPr>
        <w:t>-</w:t>
      </w:r>
      <w:r w:rsidRPr="001627DB">
        <w:rPr>
          <w:rFonts w:eastAsia="SimSun"/>
          <w:b/>
          <w:sz w:val="28"/>
          <w:szCs w:val="28"/>
        </w:rPr>
        <w:t>схему файла обмена</w:t>
      </w:r>
      <w:r w:rsidRPr="001627DB">
        <w:rPr>
          <w:rFonts w:eastAsia="SimSun"/>
          <w:sz w:val="28"/>
          <w:szCs w:val="28"/>
        </w:rPr>
        <w:t>, должно иметь следующий вид:</w:t>
      </w:r>
    </w:p>
    <w:p w:rsidR="00852B1A" w:rsidRPr="001627DB" w:rsidRDefault="00645D0B" w:rsidP="00852B1A">
      <w:pPr>
        <w:pStyle w:val="a8"/>
        <w:rPr>
          <w:rFonts w:eastAsia="SimSun"/>
          <w:sz w:val="28"/>
          <w:szCs w:val="28"/>
        </w:rPr>
      </w:pPr>
      <w:r w:rsidRPr="001627DB">
        <w:rPr>
          <w:rFonts w:eastAsia="SimSun"/>
          <w:sz w:val="28"/>
          <w:szCs w:val="28"/>
        </w:rPr>
        <w:t>ON_SVBANKGAR_2_310_64_05_0</w:t>
      </w:r>
      <w:r w:rsidR="00184A82" w:rsidRPr="001627DB">
        <w:rPr>
          <w:rFonts w:eastAsia="SimSun"/>
          <w:sz w:val="28"/>
          <w:szCs w:val="28"/>
        </w:rPr>
        <w:t>4</w:t>
      </w:r>
      <w:r w:rsidR="00852B1A" w:rsidRPr="001627DB">
        <w:rPr>
          <w:rFonts w:eastAsia="SimSun"/>
          <w:sz w:val="28"/>
          <w:szCs w:val="28"/>
        </w:rPr>
        <w:t>_x</w:t>
      </w:r>
      <w:r w:rsidR="00852B1A" w:rsidRPr="001627DB">
        <w:rPr>
          <w:rFonts w:eastAsia="SimSun"/>
          <w:sz w:val="28"/>
          <w:szCs w:val="28"/>
          <w:lang w:val="en-US"/>
        </w:rPr>
        <w:t>x</w:t>
      </w:r>
      <w:r w:rsidR="00852B1A" w:rsidRPr="001627DB">
        <w:rPr>
          <w:rFonts w:eastAsia="SimSun"/>
          <w:sz w:val="28"/>
          <w:szCs w:val="28"/>
        </w:rPr>
        <w:t xml:space="preserve">, </w:t>
      </w:r>
      <w:r w:rsidR="00852B1A" w:rsidRPr="001627DB">
        <w:rPr>
          <w:sz w:val="28"/>
          <w:szCs w:val="28"/>
        </w:rPr>
        <w:t xml:space="preserve">где </w:t>
      </w:r>
      <w:proofErr w:type="spellStart"/>
      <w:r w:rsidR="00852B1A" w:rsidRPr="001627DB">
        <w:rPr>
          <w:sz w:val="28"/>
          <w:szCs w:val="28"/>
        </w:rPr>
        <w:t>хх</w:t>
      </w:r>
      <w:proofErr w:type="spellEnd"/>
      <w:r w:rsidR="00852B1A" w:rsidRPr="001627DB">
        <w:rPr>
          <w:sz w:val="28"/>
          <w:szCs w:val="28"/>
        </w:rPr>
        <w:t xml:space="preserve"> – номер версии схемы.</w:t>
      </w:r>
    </w:p>
    <w:p w:rsidR="00852B1A" w:rsidRPr="001627DB" w:rsidRDefault="00852B1A" w:rsidP="00852B1A">
      <w:pPr>
        <w:pStyle w:val="a8"/>
        <w:rPr>
          <w:rFonts w:eastAsia="SimSun"/>
          <w:sz w:val="28"/>
          <w:szCs w:val="28"/>
        </w:rPr>
      </w:pPr>
      <w:r w:rsidRPr="001627DB">
        <w:rPr>
          <w:rFonts w:eastAsia="SimSun"/>
          <w:sz w:val="28"/>
          <w:szCs w:val="28"/>
        </w:rPr>
        <w:t xml:space="preserve">Расширение имени файла – </w:t>
      </w:r>
      <w:proofErr w:type="spellStart"/>
      <w:r w:rsidRPr="001627DB">
        <w:rPr>
          <w:rFonts w:eastAsia="SimSun"/>
          <w:sz w:val="28"/>
          <w:szCs w:val="28"/>
        </w:rPr>
        <w:t>xsd</w:t>
      </w:r>
      <w:proofErr w:type="spellEnd"/>
      <w:r w:rsidRPr="001627DB">
        <w:rPr>
          <w:rFonts w:eastAsia="SimSun"/>
          <w:sz w:val="28"/>
          <w:szCs w:val="28"/>
        </w:rPr>
        <w:t>.</w:t>
      </w:r>
    </w:p>
    <w:p w:rsidR="00852B1A" w:rsidRPr="001627DB" w:rsidRDefault="00852B1A" w:rsidP="00852B1A">
      <w:pPr>
        <w:ind w:firstLine="708"/>
        <w:rPr>
          <w:sz w:val="28"/>
          <w:szCs w:val="28"/>
        </w:rPr>
      </w:pPr>
      <w:r w:rsidRPr="001627DB">
        <w:rPr>
          <w:sz w:val="28"/>
          <w:szCs w:val="28"/>
          <w:lang w:val="en-US"/>
        </w:rPr>
        <w:t>XML</w:t>
      </w:r>
      <w:r w:rsidR="005A31D3" w:rsidRPr="001627DB">
        <w:rPr>
          <w:sz w:val="28"/>
          <w:szCs w:val="28"/>
        </w:rPr>
        <w:t>-</w:t>
      </w:r>
      <w:r w:rsidRPr="001627DB">
        <w:rPr>
          <w:sz w:val="28"/>
          <w:szCs w:val="28"/>
        </w:rPr>
        <w:t>схема файла обмена приводится отдельным файлом.</w:t>
      </w:r>
    </w:p>
    <w:p w:rsidR="00CD0E4E" w:rsidRPr="001627DB" w:rsidRDefault="00CD0E4E" w:rsidP="00CD0E4E">
      <w:pPr>
        <w:pStyle w:val="a8"/>
        <w:spacing w:before="120"/>
        <w:rPr>
          <w:sz w:val="28"/>
          <w:szCs w:val="28"/>
        </w:rPr>
      </w:pPr>
      <w:r w:rsidRPr="001627DB">
        <w:rPr>
          <w:sz w:val="28"/>
          <w:szCs w:val="28"/>
        </w:rPr>
        <w:t>4.</w:t>
      </w:r>
      <w:r w:rsidRPr="001627DB">
        <w:rPr>
          <w:b/>
          <w:sz w:val="28"/>
          <w:szCs w:val="28"/>
        </w:rPr>
        <w:t xml:space="preserve"> Логическая модель файла обмена </w:t>
      </w:r>
      <w:r w:rsidRPr="001627DB">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344886" w:rsidRPr="001627DB">
        <w:rPr>
          <w:sz w:val="28"/>
          <w:szCs w:val="28"/>
        </w:rPr>
        <w:t>2</w:t>
      </w:r>
      <w:r w:rsidR="001906F1" w:rsidRPr="001627DB">
        <w:rPr>
          <w:sz w:val="28"/>
          <w:szCs w:val="28"/>
        </w:rPr>
        <w:t>1</w:t>
      </w:r>
      <w:r w:rsidRPr="001627DB">
        <w:rPr>
          <w:sz w:val="28"/>
          <w:szCs w:val="28"/>
        </w:rPr>
        <w:t xml:space="preserve"> настоящего формата.</w:t>
      </w:r>
    </w:p>
    <w:p w:rsidR="00CD0E4E" w:rsidRPr="001627DB" w:rsidRDefault="00CD0E4E" w:rsidP="00CD0E4E">
      <w:pPr>
        <w:pStyle w:val="a8"/>
        <w:rPr>
          <w:sz w:val="28"/>
          <w:szCs w:val="28"/>
        </w:rPr>
      </w:pPr>
      <w:r w:rsidRPr="001627DB">
        <w:rPr>
          <w:sz w:val="28"/>
          <w:szCs w:val="28"/>
        </w:rPr>
        <w:t>Для каждого структурного элемента логической модели файла обмена приводятся следующие сведения:</w:t>
      </w:r>
    </w:p>
    <w:p w:rsidR="00CD0E4E" w:rsidRPr="001627DB" w:rsidRDefault="00CD0E4E" w:rsidP="00CD0E4E">
      <w:pPr>
        <w:pStyle w:val="a"/>
        <w:numPr>
          <w:ilvl w:val="0"/>
          <w:numId w:val="0"/>
        </w:numPr>
        <w:ind w:firstLine="709"/>
        <w:rPr>
          <w:rStyle w:val="a9"/>
          <w:sz w:val="28"/>
          <w:szCs w:val="28"/>
        </w:rPr>
      </w:pPr>
      <w:r w:rsidRPr="001627DB">
        <w:rPr>
          <w:rStyle w:val="ab"/>
          <w:sz w:val="28"/>
          <w:szCs w:val="28"/>
        </w:rPr>
        <w:t>наименование элемента.</w:t>
      </w:r>
      <w:r w:rsidRPr="001627DB">
        <w:rPr>
          <w:sz w:val="28"/>
          <w:szCs w:val="28"/>
        </w:rPr>
        <w:t xml:space="preserve"> </w:t>
      </w:r>
      <w:r w:rsidRPr="001627DB">
        <w:rPr>
          <w:rStyle w:val="a9"/>
          <w:sz w:val="28"/>
          <w:szCs w:val="28"/>
        </w:rPr>
        <w:t>Приводится полное наименование элемента</w:t>
      </w:r>
      <w:r w:rsidRPr="001627DB">
        <w:rPr>
          <w:sz w:val="28"/>
          <w:szCs w:val="28"/>
        </w:rPr>
        <w:t xml:space="preserve">. </w:t>
      </w:r>
      <w:r w:rsidRPr="001627DB">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CD0E4E" w:rsidRPr="001627DB" w:rsidRDefault="00CD0E4E" w:rsidP="00CD0E4E">
      <w:pPr>
        <w:pStyle w:val="a"/>
        <w:numPr>
          <w:ilvl w:val="0"/>
          <w:numId w:val="0"/>
        </w:numPr>
        <w:ind w:firstLine="709"/>
        <w:rPr>
          <w:sz w:val="28"/>
          <w:szCs w:val="28"/>
        </w:rPr>
      </w:pPr>
      <w:r w:rsidRPr="001627DB">
        <w:rPr>
          <w:rStyle w:val="ab"/>
          <w:sz w:val="28"/>
          <w:szCs w:val="28"/>
        </w:rPr>
        <w:t>сокращенное наименование (код) элемента.</w:t>
      </w:r>
      <w:r w:rsidRPr="001627DB">
        <w:rPr>
          <w:sz w:val="28"/>
          <w:szCs w:val="28"/>
        </w:rPr>
        <w:t xml:space="preserve"> </w:t>
      </w:r>
      <w:r w:rsidRPr="001627DB">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1627DB">
        <w:rPr>
          <w:rStyle w:val="a9"/>
          <w:sz w:val="28"/>
          <w:szCs w:val="28"/>
          <w:lang w:val="en-US"/>
        </w:rPr>
        <w:t>XML</w:t>
      </w:r>
      <w:r w:rsidRPr="001627DB">
        <w:rPr>
          <w:sz w:val="28"/>
          <w:szCs w:val="28"/>
        </w:rPr>
        <w:t>;</w:t>
      </w:r>
    </w:p>
    <w:p w:rsidR="00CD0E4E" w:rsidRPr="001627DB" w:rsidRDefault="00CD0E4E" w:rsidP="00CD0E4E">
      <w:pPr>
        <w:pStyle w:val="a"/>
        <w:numPr>
          <w:ilvl w:val="0"/>
          <w:numId w:val="0"/>
        </w:numPr>
        <w:ind w:firstLine="709"/>
        <w:rPr>
          <w:rStyle w:val="a9"/>
          <w:sz w:val="28"/>
          <w:szCs w:val="28"/>
        </w:rPr>
      </w:pPr>
      <w:r w:rsidRPr="001627DB">
        <w:rPr>
          <w:rStyle w:val="ab"/>
          <w:sz w:val="28"/>
          <w:szCs w:val="28"/>
        </w:rPr>
        <w:t>признак типа элемента.</w:t>
      </w:r>
      <w:r w:rsidRPr="001627DB">
        <w:rPr>
          <w:sz w:val="28"/>
          <w:szCs w:val="28"/>
        </w:rPr>
        <w:t xml:space="preserve"> </w:t>
      </w:r>
      <w:r w:rsidRPr="001627DB">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1627DB">
        <w:rPr>
          <w:rStyle w:val="a9"/>
          <w:sz w:val="28"/>
          <w:szCs w:val="28"/>
          <w:lang w:val="en-US"/>
        </w:rPr>
        <w:t>XML</w:t>
      </w:r>
      <w:r w:rsidRPr="001627DB">
        <w:rPr>
          <w:rStyle w:val="a9"/>
          <w:sz w:val="28"/>
          <w:szCs w:val="28"/>
        </w:rPr>
        <w:noBreakHyphen/>
        <w:t xml:space="preserve">файла, «А» – простой элемент логической модели, реализованный в виде атрибута элемента </w:t>
      </w:r>
      <w:r w:rsidRPr="001627DB">
        <w:rPr>
          <w:rStyle w:val="a9"/>
          <w:sz w:val="28"/>
          <w:szCs w:val="28"/>
          <w:lang w:val="en-US"/>
        </w:rPr>
        <w:t>XML</w:t>
      </w:r>
      <w:r w:rsidRPr="001627DB">
        <w:rPr>
          <w:rStyle w:val="a9"/>
          <w:sz w:val="28"/>
          <w:szCs w:val="28"/>
        </w:rPr>
        <w:t xml:space="preserve">-файла. Простой элемент </w:t>
      </w:r>
      <w:r w:rsidRPr="001627DB">
        <w:rPr>
          <w:sz w:val="28"/>
          <w:szCs w:val="28"/>
        </w:rPr>
        <w:t xml:space="preserve">логической модели </w:t>
      </w:r>
      <w:r w:rsidRPr="001627DB">
        <w:rPr>
          <w:rStyle w:val="a9"/>
          <w:sz w:val="28"/>
          <w:szCs w:val="28"/>
        </w:rPr>
        <w:t>не содержит вложенные элементы;</w:t>
      </w:r>
    </w:p>
    <w:p w:rsidR="00CD0E4E" w:rsidRPr="001627DB" w:rsidRDefault="00CD0E4E" w:rsidP="00CD0E4E">
      <w:pPr>
        <w:pStyle w:val="a"/>
        <w:numPr>
          <w:ilvl w:val="0"/>
          <w:numId w:val="0"/>
        </w:numPr>
        <w:ind w:firstLine="709"/>
        <w:rPr>
          <w:rStyle w:val="a9"/>
          <w:sz w:val="28"/>
          <w:szCs w:val="28"/>
        </w:rPr>
      </w:pPr>
      <w:r w:rsidRPr="001627DB">
        <w:rPr>
          <w:rStyle w:val="ab"/>
          <w:sz w:val="28"/>
          <w:szCs w:val="28"/>
        </w:rPr>
        <w:t>формат элемента.</w:t>
      </w:r>
      <w:r w:rsidRPr="001627DB">
        <w:rPr>
          <w:sz w:val="28"/>
          <w:szCs w:val="28"/>
        </w:rPr>
        <w:t xml:space="preserve"> Формат </w:t>
      </w:r>
      <w:r w:rsidRPr="001627DB">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rsidR="00CD0E4E" w:rsidRPr="001627DB" w:rsidRDefault="00CD0E4E" w:rsidP="00CD0E4E">
      <w:pPr>
        <w:pStyle w:val="a"/>
        <w:numPr>
          <w:ilvl w:val="0"/>
          <w:numId w:val="0"/>
        </w:numPr>
        <w:ind w:firstLine="709"/>
        <w:rPr>
          <w:sz w:val="28"/>
          <w:szCs w:val="28"/>
        </w:rPr>
      </w:pPr>
      <w:r w:rsidRPr="001627DB">
        <w:rPr>
          <w:rStyle w:val="a9"/>
          <w:sz w:val="28"/>
          <w:szCs w:val="28"/>
        </w:rPr>
        <w:t>Формат</w:t>
      </w:r>
      <w:r w:rsidRPr="001627DB">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1627DB">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CD0E4E" w:rsidRPr="001627DB" w:rsidRDefault="00CD0E4E" w:rsidP="00CD0E4E">
      <w:pPr>
        <w:pStyle w:val="a"/>
        <w:numPr>
          <w:ilvl w:val="0"/>
          <w:numId w:val="0"/>
        </w:numPr>
        <w:ind w:firstLine="709"/>
        <w:rPr>
          <w:sz w:val="28"/>
          <w:szCs w:val="28"/>
        </w:rPr>
      </w:pPr>
      <w:r w:rsidRPr="001627DB">
        <w:rPr>
          <w:rStyle w:val="a9"/>
          <w:sz w:val="28"/>
          <w:szCs w:val="28"/>
        </w:rPr>
        <w:t>Формат</w:t>
      </w:r>
      <w:r w:rsidRPr="001627DB">
        <w:rPr>
          <w:sz w:val="28"/>
          <w:szCs w:val="28"/>
        </w:rPr>
        <w:t xml:space="preserve"> числового значения указывается в виде N(</w:t>
      </w:r>
      <w:proofErr w:type="spellStart"/>
      <w:r w:rsidRPr="001627DB">
        <w:rPr>
          <w:sz w:val="28"/>
          <w:szCs w:val="28"/>
        </w:rPr>
        <w:t>m.k</w:t>
      </w:r>
      <w:proofErr w:type="spellEnd"/>
      <w:r w:rsidRPr="001627DB">
        <w:rPr>
          <w:sz w:val="28"/>
          <w:szCs w:val="28"/>
        </w:rPr>
        <w:t xml:space="preserve">),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w:t>
      </w:r>
      <w:r w:rsidRPr="001627DB">
        <w:rPr>
          <w:sz w:val="28"/>
          <w:szCs w:val="28"/>
        </w:rPr>
        <w:lastRenderedPageBreak/>
        <w:t>части числа равно 0 (то есть число целое), то формат числового значения имеет вид N(m).</w:t>
      </w:r>
    </w:p>
    <w:p w:rsidR="00CD0E4E" w:rsidRPr="001627DB" w:rsidRDefault="00CD0E4E" w:rsidP="00CD0E4E">
      <w:pPr>
        <w:pStyle w:val="a"/>
        <w:numPr>
          <w:ilvl w:val="0"/>
          <w:numId w:val="0"/>
        </w:numPr>
        <w:ind w:firstLine="709"/>
        <w:rPr>
          <w:sz w:val="28"/>
          <w:szCs w:val="28"/>
        </w:rPr>
      </w:pPr>
      <w:r w:rsidRPr="001627DB">
        <w:rPr>
          <w:sz w:val="28"/>
          <w:szCs w:val="28"/>
        </w:rPr>
        <w:t xml:space="preserve">Для </w:t>
      </w:r>
      <w:r w:rsidRPr="001627DB">
        <w:rPr>
          <w:rStyle w:val="a9"/>
          <w:sz w:val="28"/>
          <w:szCs w:val="28"/>
        </w:rPr>
        <w:t>простых</w:t>
      </w:r>
      <w:r w:rsidRPr="001627DB">
        <w:rPr>
          <w:sz w:val="28"/>
          <w:szCs w:val="28"/>
        </w:rPr>
        <w:t xml:space="preserve"> элементов, являющихся базовыми в XML, таких как элемент с типом «</w:t>
      </w:r>
      <w:proofErr w:type="spellStart"/>
      <w:r w:rsidRPr="001627DB">
        <w:rPr>
          <w:sz w:val="28"/>
          <w:szCs w:val="28"/>
        </w:rPr>
        <w:t>date</w:t>
      </w:r>
      <w:proofErr w:type="spellEnd"/>
      <w:r w:rsidRPr="001627DB">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CD0E4E" w:rsidRPr="001627DB" w:rsidRDefault="00CD0E4E" w:rsidP="00CD0E4E">
      <w:pPr>
        <w:pStyle w:val="a"/>
        <w:numPr>
          <w:ilvl w:val="0"/>
          <w:numId w:val="0"/>
        </w:numPr>
        <w:ind w:firstLine="709"/>
        <w:rPr>
          <w:rStyle w:val="a9"/>
          <w:sz w:val="28"/>
          <w:szCs w:val="28"/>
        </w:rPr>
      </w:pPr>
      <w:r w:rsidRPr="001627DB">
        <w:rPr>
          <w:rStyle w:val="ab"/>
          <w:sz w:val="28"/>
          <w:szCs w:val="28"/>
        </w:rPr>
        <w:t>признак обязательности элемента</w:t>
      </w:r>
      <w:r w:rsidRPr="001627DB">
        <w:rPr>
          <w:sz w:val="28"/>
          <w:szCs w:val="28"/>
        </w:rPr>
        <w:t xml:space="preserve"> </w:t>
      </w:r>
      <w:r w:rsidRPr="001627DB">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CD0E4E" w:rsidRPr="001627DB" w:rsidRDefault="00CD0E4E" w:rsidP="00CD0E4E">
      <w:pPr>
        <w:pStyle w:val="a8"/>
        <w:rPr>
          <w:rStyle w:val="a9"/>
          <w:sz w:val="28"/>
          <w:szCs w:val="28"/>
        </w:rPr>
      </w:pPr>
      <w:r w:rsidRPr="001627DB">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1627DB">
        <w:rPr>
          <w:rStyle w:val="a9"/>
          <w:sz w:val="28"/>
          <w:szCs w:val="28"/>
          <w:lang w:val="en-US"/>
        </w:rPr>
        <w:t>XML</w:t>
      </w:r>
      <w:r w:rsidRPr="001627DB">
        <w:rPr>
          <w:rStyle w:val="a9"/>
          <w:sz w:val="28"/>
          <w:szCs w:val="28"/>
        </w:rPr>
        <w:t>-схеме условий, предъявляемых к элементу в файле обмена, описанных в графе «Дополнительная информация»;</w:t>
      </w:r>
    </w:p>
    <w:p w:rsidR="00B60522" w:rsidRPr="001627DB" w:rsidRDefault="00CD0E4E" w:rsidP="00CD0E4E">
      <w:pPr>
        <w:pStyle w:val="a8"/>
        <w:rPr>
          <w:rStyle w:val="a9"/>
          <w:sz w:val="28"/>
          <w:szCs w:val="28"/>
        </w:rPr>
      </w:pPr>
      <w:r w:rsidRPr="001627DB">
        <w:rPr>
          <w:rStyle w:val="ab"/>
          <w:sz w:val="28"/>
          <w:szCs w:val="28"/>
        </w:rPr>
        <w:t xml:space="preserve">дополнительная информация </w:t>
      </w:r>
      <w:r w:rsidRPr="001627DB">
        <w:rPr>
          <w:sz w:val="28"/>
          <w:szCs w:val="28"/>
        </w:rPr>
        <w:t xml:space="preserve">содержит, при необходимости, требования к элементу файла обмена, не указанные ранее. </w:t>
      </w:r>
      <w:r w:rsidRPr="001627DB">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0522" w:rsidRPr="001627DB" w:rsidRDefault="00B60522">
      <w:pPr>
        <w:spacing w:after="160" w:line="259" w:lineRule="auto"/>
        <w:ind w:firstLine="0"/>
        <w:jc w:val="left"/>
        <w:rPr>
          <w:rStyle w:val="a9"/>
          <w:sz w:val="28"/>
          <w:szCs w:val="28"/>
        </w:rPr>
      </w:pPr>
      <w:r w:rsidRPr="001627DB">
        <w:rPr>
          <w:rStyle w:val="a9"/>
          <w:sz w:val="28"/>
          <w:szCs w:val="28"/>
        </w:rPr>
        <w:br w:type="page"/>
      </w:r>
    </w:p>
    <w:p w:rsidR="00571137" w:rsidRPr="001627DB" w:rsidRDefault="00AF5788" w:rsidP="00B60522">
      <w:pPr>
        <w:jc w:val="center"/>
        <w:rPr>
          <w:sz w:val="28"/>
          <w:szCs w:val="28"/>
        </w:rPr>
      </w:pPr>
      <w:r w:rsidRPr="001627DB">
        <w:rPr>
          <w:noProof/>
          <w:sz w:val="28"/>
          <w:szCs w:val="28"/>
        </w:rPr>
        <w:lastRenderedPageBreak/>
        <w:drawing>
          <wp:anchor distT="0" distB="0" distL="114300" distR="114300" simplePos="0" relativeHeight="251658240" behindDoc="0" locked="0" layoutInCell="1" allowOverlap="1">
            <wp:simplePos x="1352550" y="723900"/>
            <wp:positionH relativeFrom="margin">
              <wp:align>center</wp:align>
            </wp:positionH>
            <wp:positionV relativeFrom="margin">
              <wp:align>top</wp:align>
            </wp:positionV>
            <wp:extent cx="6119495" cy="65341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2760"/>
                    <a:stretch/>
                  </pic:blipFill>
                  <pic:spPr bwMode="auto">
                    <a:xfrm>
                      <a:off x="0" y="0"/>
                      <a:ext cx="6119495" cy="65341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60522" w:rsidRPr="001627DB" w:rsidRDefault="00B60522" w:rsidP="00B60522">
      <w:pPr>
        <w:jc w:val="center"/>
      </w:pPr>
      <w:r w:rsidRPr="001627DB">
        <w:rPr>
          <w:sz w:val="28"/>
          <w:szCs w:val="28"/>
        </w:rPr>
        <w:t>Рисунок 1. Диаграмма структуры файла обмена</w:t>
      </w:r>
      <w:r w:rsidRPr="001627DB">
        <w:rPr>
          <w:noProof/>
        </w:rPr>
        <w:t xml:space="preserve"> </w:t>
      </w:r>
    </w:p>
    <w:p w:rsidR="00B60522" w:rsidRPr="001627DB" w:rsidRDefault="00B60522" w:rsidP="00B60522"/>
    <w:p w:rsidR="00B60522" w:rsidRPr="001627DB" w:rsidRDefault="00B60522" w:rsidP="00B60522"/>
    <w:p w:rsidR="00B60522" w:rsidRPr="001627DB" w:rsidRDefault="00B60522" w:rsidP="00B60522"/>
    <w:p w:rsidR="00B60522" w:rsidRPr="001627DB" w:rsidRDefault="00B60522" w:rsidP="00B60522"/>
    <w:p w:rsidR="00B60522" w:rsidRPr="001627DB" w:rsidRDefault="00B60522" w:rsidP="00B60522">
      <w:pPr>
        <w:tabs>
          <w:tab w:val="left" w:pos="2850"/>
        </w:tabs>
        <w:sectPr w:rsidR="00B60522" w:rsidRPr="001627DB" w:rsidSect="00330D14">
          <w:headerReference w:type="default" r:id="rId9"/>
          <w:footerReference w:type="default" r:id="rId10"/>
          <w:footerReference w:type="first" r:id="rId11"/>
          <w:pgSz w:w="11906" w:h="16838"/>
          <w:pgMar w:top="1134" w:right="851" w:bottom="1134" w:left="1418" w:header="709" w:footer="709" w:gutter="0"/>
          <w:cols w:space="708"/>
          <w:titlePg/>
          <w:docGrid w:linePitch="360"/>
        </w:sectPr>
      </w:pPr>
    </w:p>
    <w:p w:rsidR="001248DF" w:rsidRPr="001627DB" w:rsidRDefault="001248DF" w:rsidP="001248DF">
      <w:pPr>
        <w:ind w:firstLine="0"/>
        <w:jc w:val="right"/>
      </w:pPr>
      <w:r w:rsidRPr="001627DB">
        <w:lastRenderedPageBreak/>
        <w:t>Таблица 4.1</w:t>
      </w:r>
    </w:p>
    <w:p w:rsidR="001248DF" w:rsidRPr="001627DB" w:rsidRDefault="001248DF" w:rsidP="001248DF">
      <w:pPr>
        <w:spacing w:after="120"/>
        <w:ind w:firstLine="0"/>
        <w:jc w:val="center"/>
      </w:pPr>
      <w:r w:rsidRPr="001627DB">
        <w:rPr>
          <w:b/>
          <w:bCs/>
        </w:rPr>
        <w:t>Файл обмена (Файл)</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1248DF">
        <w:trPr>
          <w:trHeight w:val="23"/>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Идентификатор файла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r w:rsidR="006C0AAA" w:rsidRPr="001627DB">
              <w:t>У</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Содержит (повторяет) имя сформированного файла (без расширения)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Версия программы, с помощью которой сформирован файл</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T(1-40)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Версия формата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T(1-5)</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Принимает значение: 5.0</w:t>
            </w:r>
            <w:r w:rsidR="00184A82" w:rsidRPr="001627DB">
              <w:t>4</w:t>
            </w:r>
            <w:r w:rsidRPr="001627DB">
              <w:t xml:space="preserve">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Состав и структура документа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Документ</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4.2 </w:t>
            </w:r>
          </w:p>
        </w:tc>
      </w:tr>
    </w:tbl>
    <w:p w:rsidR="001248DF" w:rsidRPr="001627DB" w:rsidRDefault="001248DF" w:rsidP="001248DF">
      <w:pPr>
        <w:spacing w:before="360"/>
        <w:ind w:firstLine="0"/>
        <w:jc w:val="right"/>
      </w:pPr>
      <w:r w:rsidRPr="001627DB">
        <w:t>Таблица 4.2</w:t>
      </w:r>
    </w:p>
    <w:p w:rsidR="001248DF" w:rsidRPr="001627DB" w:rsidRDefault="001248DF" w:rsidP="001248DF">
      <w:pPr>
        <w:spacing w:after="120"/>
        <w:ind w:firstLine="0"/>
        <w:jc w:val="center"/>
        <w:rPr>
          <w:sz w:val="20"/>
          <w:szCs w:val="20"/>
        </w:rPr>
      </w:pPr>
      <w:r w:rsidRPr="001627DB">
        <w:rPr>
          <w:b/>
          <w:bCs/>
        </w:rPr>
        <w:t>Состав и структура документа (Документ)</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1248DF">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Код формы отчетности по классификатору налоговых документов (КНД)</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КНДТип</w:t>
            </w:r>
            <w:proofErr w:type="spellEnd"/>
            <w:r w:rsidRPr="001627DB">
              <w:t xml:space="preserve">&gt;. </w:t>
            </w:r>
          </w:p>
          <w:p w:rsidR="006C0AAA" w:rsidRPr="001627DB" w:rsidRDefault="006C0AAA" w:rsidP="006C0AAA">
            <w:pPr>
              <w:ind w:firstLine="0"/>
              <w:jc w:val="left"/>
            </w:pPr>
            <w:r w:rsidRPr="001627DB">
              <w:t xml:space="preserve">Принимает значение: 1114319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налогоплательщике, плательщике сборов, плательщике страховых взносов и (или) налоговом агенте (далее - Принципал)</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СвНП</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4.3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налоговом органе (далее - Бенефициар)</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СвНО</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4.6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об организации, выдающей банковскую гарантию (далее - Гарант)</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СведГарант</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4.7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банковской гарантии</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СведБанкГар</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4.10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лице, подписавшем банковскую гарантию</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Подписант</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4.18 </w:t>
            </w:r>
          </w:p>
        </w:tc>
      </w:tr>
    </w:tbl>
    <w:p w:rsidR="006C0AAA" w:rsidRPr="001627DB" w:rsidRDefault="006C0AAA" w:rsidP="006C0AAA">
      <w:pPr>
        <w:spacing w:before="360"/>
        <w:ind w:firstLine="0"/>
        <w:jc w:val="right"/>
      </w:pPr>
      <w:r w:rsidRPr="001627DB">
        <w:lastRenderedPageBreak/>
        <w:t>Таблица 4.3</w:t>
      </w:r>
    </w:p>
    <w:p w:rsidR="006C0AAA" w:rsidRPr="001627DB" w:rsidRDefault="006C0AAA" w:rsidP="006C0AAA">
      <w:pPr>
        <w:spacing w:after="120"/>
        <w:ind w:firstLine="0"/>
        <w:jc w:val="center"/>
        <w:rPr>
          <w:sz w:val="20"/>
          <w:szCs w:val="20"/>
        </w:rPr>
      </w:pPr>
      <w:r w:rsidRPr="001627DB">
        <w:rPr>
          <w:b/>
          <w:bCs/>
        </w:rPr>
        <w:t>Сведения о налогоплательщике, плательщике сборов, плательщике страховых взносов и (или) налоговом агенте (далее - Принципал) (</w:t>
      </w:r>
      <w:proofErr w:type="spellStart"/>
      <w:r w:rsidRPr="001627DB">
        <w:rPr>
          <w:b/>
          <w:bCs/>
        </w:rPr>
        <w:t>СвНП</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6C0AAA">
        <w:trPr>
          <w:trHeight w:val="23"/>
          <w:jc w:val="center"/>
        </w:trPr>
        <w:tc>
          <w:tcPr>
            <w:tcW w:w="4034" w:type="dxa"/>
            <w:tcBorders>
              <w:top w:val="single" w:sz="4" w:space="0" w:color="auto"/>
              <w:left w:val="single" w:sz="4" w:space="0" w:color="auto"/>
              <w:right w:val="single" w:sz="4" w:space="0" w:color="auto"/>
            </w:tcBorders>
            <w:shd w:val="clear" w:color="auto" w:fill="auto"/>
            <w:hideMark/>
          </w:tcPr>
          <w:p w:rsidR="006C0AAA" w:rsidRPr="001627DB" w:rsidRDefault="006C0AAA" w:rsidP="006C0AAA">
            <w:pPr>
              <w:ind w:firstLine="0"/>
              <w:jc w:val="left"/>
              <w:rPr>
                <w:lang w:val="en-US"/>
              </w:rPr>
            </w:pPr>
            <w:r w:rsidRPr="001627DB">
              <w:t xml:space="preserve">Принципал – организация   </w:t>
            </w:r>
            <w:r w:rsidRPr="001627DB">
              <w:rPr>
                <w:lang w:val="en-US"/>
              </w:rPr>
              <w:t>|</w:t>
            </w:r>
          </w:p>
        </w:tc>
        <w:tc>
          <w:tcPr>
            <w:tcW w:w="2058"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НПЮЛ</w:t>
            </w:r>
          </w:p>
        </w:tc>
        <w:tc>
          <w:tcPr>
            <w:tcW w:w="1208"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С</w:t>
            </w:r>
          </w:p>
        </w:tc>
        <w:tc>
          <w:tcPr>
            <w:tcW w:w="1208"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left"/>
            </w:pPr>
            <w:r w:rsidRPr="001627DB">
              <w:t xml:space="preserve">Состав элемента представлен в таблице 4.4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Принципал – физическое лицо, в том числе зарегистрированное в качестве индивидуального предпринимателя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НПФЛ</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xml:space="preserve">Состав элемента представлен в таблице 4.5 </w:t>
            </w:r>
          </w:p>
        </w:tc>
      </w:tr>
    </w:tbl>
    <w:p w:rsidR="006C0AAA" w:rsidRPr="001627DB" w:rsidRDefault="006C0AAA" w:rsidP="006C0AAA">
      <w:pPr>
        <w:spacing w:before="360"/>
        <w:ind w:firstLine="0"/>
        <w:jc w:val="right"/>
      </w:pPr>
      <w:r w:rsidRPr="001627DB">
        <w:t>Таблица 4.4</w:t>
      </w:r>
    </w:p>
    <w:p w:rsidR="006C0AAA" w:rsidRPr="001627DB" w:rsidRDefault="006C0AAA" w:rsidP="006C0AAA">
      <w:pPr>
        <w:spacing w:after="120"/>
        <w:ind w:firstLine="0"/>
        <w:jc w:val="center"/>
        <w:rPr>
          <w:sz w:val="20"/>
          <w:szCs w:val="20"/>
        </w:rPr>
      </w:pPr>
      <w:r w:rsidRPr="001627DB">
        <w:rPr>
          <w:b/>
          <w:bCs/>
        </w:rPr>
        <w:t>Принципал - организация (НПЮЛ)</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Полное наименование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T(1-1000)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ИНН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ИННЮЛ</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ИННЮЛТип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КПП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КПП</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T(=9)</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КППТип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Основной государственный регистрационный номер (далее – ОГРН)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ОГРН</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T(=13)</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ОГРНТип</w:t>
            </w:r>
            <w:proofErr w:type="spellEnd"/>
            <w:r w:rsidRPr="001627DB">
              <w:t xml:space="preserve">&gt; </w:t>
            </w:r>
          </w:p>
        </w:tc>
      </w:tr>
    </w:tbl>
    <w:p w:rsidR="006C0AAA" w:rsidRPr="001627DB" w:rsidRDefault="006C0AAA" w:rsidP="006C0AAA">
      <w:pPr>
        <w:spacing w:before="360"/>
        <w:ind w:firstLine="0"/>
        <w:jc w:val="right"/>
      </w:pPr>
      <w:r w:rsidRPr="001627DB">
        <w:t>Таблица 4.5</w:t>
      </w:r>
    </w:p>
    <w:p w:rsidR="006C0AAA" w:rsidRPr="001627DB" w:rsidRDefault="006C0AAA" w:rsidP="006C0AAA">
      <w:pPr>
        <w:spacing w:after="120"/>
        <w:ind w:firstLine="0"/>
        <w:jc w:val="center"/>
        <w:rPr>
          <w:sz w:val="20"/>
          <w:szCs w:val="20"/>
        </w:rPr>
      </w:pPr>
      <w:r w:rsidRPr="001627DB">
        <w:rPr>
          <w:b/>
          <w:bCs/>
        </w:rPr>
        <w:t>Принципал - физическое лицо, в том числе зарегистрированное в качестве индивидуального предпринимателя (НПФЛ)</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ИНН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ИННФЛ</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T(=12)</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ИННФЛТип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Основной государственный регистрационный номер </w:t>
            </w:r>
            <w:r w:rsidRPr="001627DB">
              <w:lastRenderedPageBreak/>
              <w:t>индивидуального предпринимателя (далее – ОГРНИП)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lastRenderedPageBreak/>
              <w:t>ОГРНИП</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T(=15)</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ОГРНИПТип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Фамилия, имя, отчество (при наличии) Принципала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ФИО</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C55DF1" w:rsidRPr="001627DB" w:rsidRDefault="001248DF" w:rsidP="001248DF">
            <w:pPr>
              <w:ind w:firstLine="0"/>
              <w:jc w:val="left"/>
            </w:pPr>
            <w:r w:rsidRPr="001627DB">
              <w:t>Типовой элемент &lt;</w:t>
            </w:r>
            <w:proofErr w:type="spellStart"/>
            <w:r w:rsidRPr="001627DB">
              <w:t>ФИОТип</w:t>
            </w:r>
            <w:proofErr w:type="spellEnd"/>
            <w:r w:rsidRPr="001627DB">
              <w:t xml:space="preserve">&gt;. </w:t>
            </w:r>
          </w:p>
          <w:p w:rsidR="001248DF" w:rsidRPr="001627DB" w:rsidRDefault="001248DF" w:rsidP="001248DF">
            <w:pPr>
              <w:ind w:firstLine="0"/>
              <w:jc w:val="left"/>
            </w:pPr>
            <w:r w:rsidRPr="001627DB">
              <w:t xml:space="preserve">Состав элемента представлен в таблице 4.21 </w:t>
            </w:r>
          </w:p>
        </w:tc>
      </w:tr>
      <w:tr w:rsidR="001248DF"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документе, удостоверяющего личность</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УдЛичнФЛ</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C55DF1" w:rsidRPr="001627DB" w:rsidRDefault="001248DF" w:rsidP="001248DF">
            <w:pPr>
              <w:ind w:firstLine="0"/>
              <w:jc w:val="left"/>
            </w:pPr>
            <w:r w:rsidRPr="001627DB">
              <w:t>Типовой элемент &lt;</w:t>
            </w:r>
            <w:proofErr w:type="spellStart"/>
            <w:r w:rsidRPr="001627DB">
              <w:t>УдЛичнФЛТип</w:t>
            </w:r>
            <w:proofErr w:type="spellEnd"/>
            <w:r w:rsidRPr="001627DB">
              <w:t xml:space="preserve">&gt;. </w:t>
            </w:r>
          </w:p>
          <w:p w:rsidR="001248DF" w:rsidRPr="001627DB" w:rsidRDefault="001248DF" w:rsidP="001248DF">
            <w:pPr>
              <w:ind w:firstLine="0"/>
              <w:jc w:val="left"/>
            </w:pPr>
            <w:r w:rsidRPr="001627DB">
              <w:t xml:space="preserve">Состав элемента представлен в таблице 4.20 </w:t>
            </w:r>
          </w:p>
        </w:tc>
      </w:tr>
    </w:tbl>
    <w:p w:rsidR="003B0935" w:rsidRPr="001627DB" w:rsidRDefault="003B0935" w:rsidP="006C0AAA">
      <w:pPr>
        <w:spacing w:before="360"/>
        <w:ind w:firstLine="0"/>
        <w:jc w:val="right"/>
      </w:pPr>
    </w:p>
    <w:p w:rsidR="006C0AAA" w:rsidRPr="001627DB" w:rsidRDefault="006C0AAA" w:rsidP="006C0AAA">
      <w:pPr>
        <w:spacing w:before="360"/>
        <w:ind w:firstLine="0"/>
        <w:jc w:val="right"/>
      </w:pPr>
      <w:r w:rsidRPr="001627DB">
        <w:t>Таблица 4.6</w:t>
      </w:r>
    </w:p>
    <w:p w:rsidR="006C0AAA" w:rsidRPr="001627DB" w:rsidRDefault="006C0AAA" w:rsidP="006C0AAA">
      <w:pPr>
        <w:spacing w:after="120"/>
        <w:ind w:firstLine="0"/>
        <w:jc w:val="center"/>
        <w:rPr>
          <w:sz w:val="20"/>
          <w:szCs w:val="20"/>
        </w:rPr>
      </w:pPr>
      <w:r w:rsidRPr="001627DB">
        <w:rPr>
          <w:b/>
          <w:bCs/>
        </w:rPr>
        <w:t>Сведения о налоговом органе (далее - Бенефициар) (</w:t>
      </w:r>
      <w:proofErr w:type="spellStart"/>
      <w:r w:rsidRPr="001627DB">
        <w:rPr>
          <w:b/>
          <w:bCs/>
        </w:rPr>
        <w:t>СвНО</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248DF"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Код налогового органа по месту представления</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КодНО</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T(=4)</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r w:rsidR="006C0AAA" w:rsidRPr="001627DB">
              <w:t>К</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СОНОТип</w:t>
            </w:r>
            <w:proofErr w:type="spellEnd"/>
            <w:r w:rsidRPr="001627DB">
              <w:t xml:space="preserve">&gt; </w:t>
            </w:r>
          </w:p>
        </w:tc>
      </w:tr>
    </w:tbl>
    <w:p w:rsidR="003B0935" w:rsidRPr="001627DB" w:rsidRDefault="003B0935" w:rsidP="006C0AAA">
      <w:pPr>
        <w:spacing w:before="360"/>
        <w:ind w:firstLine="0"/>
        <w:jc w:val="right"/>
      </w:pPr>
    </w:p>
    <w:p w:rsidR="006B2CEA" w:rsidRPr="001627DB" w:rsidRDefault="006B2CEA" w:rsidP="006C0AAA">
      <w:pPr>
        <w:spacing w:before="360"/>
        <w:ind w:firstLine="0"/>
        <w:jc w:val="right"/>
      </w:pPr>
    </w:p>
    <w:p w:rsidR="006C0AAA" w:rsidRPr="001627DB" w:rsidRDefault="006C0AAA" w:rsidP="006C0AAA">
      <w:pPr>
        <w:spacing w:before="360"/>
        <w:ind w:firstLine="0"/>
        <w:jc w:val="right"/>
      </w:pPr>
      <w:r w:rsidRPr="001627DB">
        <w:t>Таблица 4.7</w:t>
      </w:r>
    </w:p>
    <w:p w:rsidR="006C0AAA" w:rsidRPr="001627DB" w:rsidRDefault="006C0AAA" w:rsidP="006C0AAA">
      <w:pPr>
        <w:spacing w:after="120"/>
        <w:ind w:firstLine="0"/>
        <w:jc w:val="center"/>
        <w:rPr>
          <w:sz w:val="20"/>
          <w:szCs w:val="20"/>
        </w:rPr>
      </w:pPr>
      <w:r w:rsidRPr="001627DB">
        <w:rPr>
          <w:b/>
          <w:bCs/>
        </w:rPr>
        <w:t>Сведения об организации, выдающей банковскую гарантию (далее - Гарант) (</w:t>
      </w:r>
      <w:proofErr w:type="spellStart"/>
      <w:r w:rsidRPr="001627DB">
        <w:rPr>
          <w:b/>
          <w:bCs/>
        </w:rPr>
        <w:t>СведГарант</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Гаранте</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СведБанк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4.8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 филиале Гаранта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СведФилБанк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4.9 </w:t>
            </w:r>
          </w:p>
        </w:tc>
      </w:tr>
    </w:tbl>
    <w:p w:rsidR="006C0AAA" w:rsidRPr="001627DB" w:rsidRDefault="006C0AAA" w:rsidP="006C0AAA">
      <w:pPr>
        <w:spacing w:before="360"/>
        <w:ind w:firstLine="0"/>
        <w:jc w:val="right"/>
      </w:pPr>
      <w:r w:rsidRPr="001627DB">
        <w:lastRenderedPageBreak/>
        <w:t>Таблица 4.8</w:t>
      </w:r>
    </w:p>
    <w:p w:rsidR="006C0AAA" w:rsidRPr="001627DB" w:rsidRDefault="006C0AAA" w:rsidP="006C0AAA">
      <w:pPr>
        <w:spacing w:after="120"/>
        <w:ind w:firstLine="0"/>
        <w:jc w:val="center"/>
        <w:rPr>
          <w:sz w:val="20"/>
          <w:szCs w:val="20"/>
        </w:rPr>
      </w:pPr>
      <w:r w:rsidRPr="001627DB">
        <w:rPr>
          <w:b/>
          <w:bCs/>
        </w:rPr>
        <w:t>Сведения о Гаранте (</w:t>
      </w:r>
      <w:proofErr w:type="spellStart"/>
      <w:r w:rsidRPr="001627DB">
        <w:rPr>
          <w:b/>
          <w:bCs/>
        </w:rPr>
        <w:t>СведБанк</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Полное наименование</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НаимБанк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T(1-1000)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Номер лицензии, выданной Банком России</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НомЛицБанк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 отсутствии лицензии заполняется значением «00000»</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выдачи лицензии</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ДатаВыдЛиц</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НУ</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Дата в формате ДД.ММ.ГГГГ.</w:t>
            </w:r>
          </w:p>
          <w:p w:rsidR="006C0AAA" w:rsidRPr="001627DB" w:rsidRDefault="006C0AAA" w:rsidP="006C0AAA">
            <w:pPr>
              <w:ind w:firstLine="0"/>
              <w:jc w:val="left"/>
            </w:pPr>
            <w:r w:rsidRPr="001627DB">
              <w:t>Должен отсутствовать при &lt;</w:t>
            </w:r>
            <w:proofErr w:type="spellStart"/>
            <w:r w:rsidRPr="001627DB">
              <w:t>НомЛицБанк</w:t>
            </w:r>
            <w:proofErr w:type="spellEnd"/>
            <w:r w:rsidRPr="001627DB">
              <w:t>&gt;=00000 и является обязательным в остальных случаях</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Регистрационный номер Гаранта</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РегНом</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N(4)</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НУ</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Должен отсутствовать при &lt;</w:t>
            </w:r>
            <w:proofErr w:type="spellStart"/>
            <w:r w:rsidRPr="001627DB">
              <w:t>НомЛицБанк</w:t>
            </w:r>
            <w:proofErr w:type="spellEnd"/>
            <w:r w:rsidRPr="001627DB">
              <w:t>&gt;=00000 и является обязательным в остальных случаях</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ОГРН</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ОГРНБанк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T(=13)</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ОГРНТип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ИНН</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ИННБанк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ИННЮЛТип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КПП</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КППБанк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T(=9)</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КППТип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Номер корреспондентского счета Гаранта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КорСчетБанк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T(=20)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КорСчТип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Банковский идентификационный код (далее – БИК) Гаранта</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БИК</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T(=9)</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БИКТип</w:t>
            </w:r>
            <w:proofErr w:type="spellEnd"/>
            <w:r w:rsidRPr="001627DB">
              <w:t>&gt;.</w:t>
            </w:r>
          </w:p>
          <w:p w:rsidR="006C0AAA" w:rsidRPr="001627DB" w:rsidRDefault="006C0AAA" w:rsidP="006C0AAA">
            <w:pPr>
              <w:ind w:firstLine="0"/>
              <w:jc w:val="left"/>
            </w:pPr>
            <w:r w:rsidRPr="001627DB">
              <w:t xml:space="preserve">При отсутствии заполняется значением «000000000» </w:t>
            </w:r>
          </w:p>
        </w:tc>
      </w:tr>
    </w:tbl>
    <w:p w:rsidR="006C0AAA" w:rsidRPr="001627DB" w:rsidRDefault="006C0AAA" w:rsidP="006C0AAA">
      <w:pPr>
        <w:spacing w:before="360"/>
        <w:ind w:firstLine="0"/>
        <w:jc w:val="right"/>
      </w:pPr>
      <w:r w:rsidRPr="001627DB">
        <w:t>Таблица 4.9</w:t>
      </w:r>
    </w:p>
    <w:p w:rsidR="006C0AAA" w:rsidRPr="001627DB" w:rsidRDefault="006C0AAA" w:rsidP="006C0AAA">
      <w:pPr>
        <w:spacing w:after="120"/>
        <w:ind w:firstLine="0"/>
        <w:jc w:val="center"/>
        <w:rPr>
          <w:sz w:val="20"/>
          <w:szCs w:val="20"/>
        </w:rPr>
      </w:pPr>
      <w:r w:rsidRPr="001627DB">
        <w:rPr>
          <w:b/>
          <w:bCs/>
        </w:rPr>
        <w:t>Сведения о филиале Гаранта (</w:t>
      </w:r>
      <w:proofErr w:type="spellStart"/>
      <w:r w:rsidRPr="001627DB">
        <w:rPr>
          <w:b/>
          <w:bCs/>
        </w:rPr>
        <w:t>СведФилБанк</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Полное наименование филиала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НаимФБанк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T(1-1000)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ИНН филиала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ИННФБанк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ИННЮЛТип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КПП филиала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КППФБанк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T(=9)</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КППТип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Номер корреспондентского </w:t>
            </w:r>
            <w:proofErr w:type="spellStart"/>
            <w:r w:rsidRPr="001627DB">
              <w:t>субсчета</w:t>
            </w:r>
            <w:proofErr w:type="spellEnd"/>
            <w:r w:rsidRPr="001627DB">
              <w:t xml:space="preserve"> филиала Гаранта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КорСчетФБанк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T(=20)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КорСчТип</w:t>
            </w:r>
            <w:proofErr w:type="spellEnd"/>
            <w:r w:rsidRPr="001627DB">
              <w:t xml:space="preserve">&gt;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Номер филиала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НомФил</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N(4)</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lastRenderedPageBreak/>
              <w:t>БИК филиала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БИК</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T(=9)</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r w:rsidR="006C0AAA" w:rsidRPr="001627DB">
              <w:t>К</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Типовой элемент &lt;</w:t>
            </w:r>
            <w:proofErr w:type="spellStart"/>
            <w:r w:rsidRPr="001627DB">
              <w:t>БИКТип</w:t>
            </w:r>
            <w:proofErr w:type="spellEnd"/>
            <w:r w:rsidRPr="001627DB">
              <w:t xml:space="preserve">&gt; </w:t>
            </w:r>
          </w:p>
        </w:tc>
      </w:tr>
    </w:tbl>
    <w:p w:rsidR="006C0AAA" w:rsidRPr="001627DB" w:rsidRDefault="006C0AAA" w:rsidP="006C0AAA">
      <w:pPr>
        <w:spacing w:before="360"/>
        <w:ind w:firstLine="0"/>
        <w:jc w:val="right"/>
      </w:pPr>
      <w:r w:rsidRPr="001627DB">
        <w:t>Таблица 4.10</w:t>
      </w:r>
    </w:p>
    <w:p w:rsidR="006C0AAA" w:rsidRPr="001627DB" w:rsidRDefault="006C0AAA" w:rsidP="006C0AAA">
      <w:pPr>
        <w:spacing w:after="120"/>
        <w:ind w:firstLine="0"/>
        <w:jc w:val="center"/>
        <w:rPr>
          <w:sz w:val="20"/>
          <w:szCs w:val="20"/>
        </w:rPr>
      </w:pPr>
      <w:r w:rsidRPr="001627DB">
        <w:rPr>
          <w:b/>
          <w:bCs/>
        </w:rPr>
        <w:t>Сведения о банковской гарантии (</w:t>
      </w:r>
      <w:proofErr w:type="spellStart"/>
      <w:r w:rsidRPr="001627DB">
        <w:rPr>
          <w:b/>
          <w:bCs/>
        </w:rPr>
        <w:t>СведБанкГар</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Номер банковской гарантии</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НомГар</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T(1-50)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выдачи банковской гарантии</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ДатаВыдГар</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Дата в формате ДД.ММ.ГГГГ</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Вид (назначение) банковской гарантии</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ВидГар</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T(=2)</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rPr>
                <w:lang w:val="en-US"/>
              </w:rPr>
            </w:pPr>
            <w:r w:rsidRPr="001627DB">
              <w:t>ОКУ</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Принимает значение:</w:t>
            </w:r>
          </w:p>
          <w:p w:rsidR="006C0AAA" w:rsidRPr="001627DB" w:rsidRDefault="006C0AAA" w:rsidP="006C0AAA">
            <w:pPr>
              <w:ind w:left="476" w:hanging="476"/>
              <w:jc w:val="left"/>
            </w:pPr>
            <w:r w:rsidRPr="001627DB">
              <w:t>01 – гарантия выдается Принципалу в целях возмещения налога на добавленную стоимость в заявительном порядке (</w:t>
            </w:r>
            <w:hyperlink r:id="rId12">
              <w:r w:rsidRPr="001627DB">
                <w:t>статья 176.1</w:t>
              </w:r>
            </w:hyperlink>
            <w:r w:rsidRPr="001627DB">
              <w:t xml:space="preserve"> Налогового кодекса Российской Федерации (далее - Кодекс)   |</w:t>
            </w:r>
          </w:p>
          <w:p w:rsidR="006C0AAA" w:rsidRPr="001627DB" w:rsidRDefault="006C0AAA" w:rsidP="006C0AAA">
            <w:pPr>
              <w:ind w:left="476" w:hanging="476"/>
              <w:jc w:val="left"/>
            </w:pPr>
            <w:r w:rsidRPr="001627DB">
              <w:t>02 – гарантия выдается Принципалу в целях возмещения акциза в заявительном порядке (</w:t>
            </w:r>
            <w:hyperlink r:id="rId13">
              <w:r w:rsidRPr="001627DB">
                <w:t>статья 203.1</w:t>
              </w:r>
            </w:hyperlink>
            <w:r w:rsidRPr="001627DB">
              <w:t xml:space="preserve"> Кодекса)   |</w:t>
            </w:r>
          </w:p>
          <w:p w:rsidR="006C0AAA" w:rsidRPr="001627DB" w:rsidRDefault="006C0AAA" w:rsidP="006C0AAA">
            <w:pPr>
              <w:ind w:left="476" w:hanging="476"/>
              <w:jc w:val="left"/>
            </w:pPr>
            <w:r w:rsidRPr="001627DB">
              <w:t>03 – гарантия выдается Принципалу в целях освобождения от уплаты акциза при экспорте подакцизной продукции (</w:t>
            </w:r>
            <w:hyperlink r:id="rId14">
              <w:r w:rsidRPr="001627DB">
                <w:t>статья 184</w:t>
              </w:r>
            </w:hyperlink>
            <w:r w:rsidRPr="001627DB">
              <w:t xml:space="preserve"> Кодекса)   |</w:t>
            </w:r>
          </w:p>
          <w:p w:rsidR="006C0AAA" w:rsidRPr="001627DB" w:rsidRDefault="006C0AAA" w:rsidP="006C0AAA">
            <w:pPr>
              <w:ind w:left="476" w:hanging="476"/>
              <w:jc w:val="left"/>
            </w:pPr>
            <w:r w:rsidRPr="001627DB">
              <w:t>04 – гарантия выдается Принципалу в целях одновременного освобождения от уплаты акциза при экспорте подакцизной продукции (</w:t>
            </w:r>
            <w:hyperlink r:id="rId15">
              <w:r w:rsidRPr="001627DB">
                <w:t>статья 184</w:t>
              </w:r>
            </w:hyperlink>
            <w:r w:rsidRPr="001627DB">
              <w:t xml:space="preserve"> Кодекса) и освобождения от уплаты авансовых платежей акциза (</w:t>
            </w:r>
            <w:hyperlink r:id="rId16">
              <w:r w:rsidRPr="001627DB">
                <w:t>статья 204</w:t>
              </w:r>
            </w:hyperlink>
            <w:r w:rsidRPr="001627DB">
              <w:t xml:space="preserve"> Кодекса)   |</w:t>
            </w:r>
          </w:p>
          <w:p w:rsidR="006C0AAA" w:rsidRPr="001627DB" w:rsidRDefault="006C0AAA" w:rsidP="006C0AAA">
            <w:pPr>
              <w:ind w:left="476" w:hanging="476"/>
              <w:jc w:val="left"/>
            </w:pPr>
            <w:r w:rsidRPr="001627DB">
              <w:t xml:space="preserve">05 – гарантия выдается Принципалу в целях освобождения от уплаты авансовых платежей </w:t>
            </w:r>
            <w:r w:rsidRPr="001627DB">
              <w:lastRenderedPageBreak/>
              <w:t xml:space="preserve">акциза (случаи, предусмотренные </w:t>
            </w:r>
            <w:hyperlink r:id="rId17">
              <w:r w:rsidRPr="001627DB">
                <w:t>статьей 204</w:t>
              </w:r>
            </w:hyperlink>
            <w:r w:rsidRPr="001627DB">
              <w:t xml:space="preserve"> Кодекса)   |</w:t>
            </w:r>
          </w:p>
          <w:p w:rsidR="006C0AAA" w:rsidRPr="001627DB" w:rsidRDefault="006C0AAA" w:rsidP="006C0AAA">
            <w:pPr>
              <w:ind w:left="476" w:hanging="476"/>
              <w:jc w:val="left"/>
            </w:pPr>
            <w:r w:rsidRPr="001627DB">
              <w:t xml:space="preserve">06 – гарантия выдается Принципалу в целях изменения срока уплаты налогов, </w:t>
            </w:r>
            <w:r w:rsidRPr="001627DB">
              <w:rPr>
                <w:rFonts w:eastAsiaTheme="minorHAnsi"/>
                <w:lang w:eastAsia="en-US"/>
              </w:rPr>
              <w:t xml:space="preserve">сборов, страховых взносов </w:t>
            </w:r>
            <w:r w:rsidRPr="001627DB">
              <w:t>(случаи, предусмотренные статьями 64 и 67 Кодекса)   |</w:t>
            </w:r>
          </w:p>
          <w:p w:rsidR="006C0AAA" w:rsidRPr="001627DB" w:rsidRDefault="006C0AAA" w:rsidP="006C0AAA">
            <w:pPr>
              <w:ind w:left="476" w:hanging="476"/>
              <w:jc w:val="left"/>
            </w:pPr>
            <w:r w:rsidRPr="001627DB">
              <w:t>07 – гарантия выдается Принципалу в целях замены ареста имущества (случаи, предусмотренные статьей 77 Кодекса)   |</w:t>
            </w:r>
          </w:p>
          <w:p w:rsidR="006C0AAA" w:rsidRPr="001627DB" w:rsidRDefault="006C0AAA" w:rsidP="006C0AAA">
            <w:pPr>
              <w:ind w:left="476" w:hanging="476"/>
              <w:jc w:val="left"/>
            </w:pPr>
            <w:r w:rsidRPr="001627DB">
              <w:t>08 – гарантия выдается в целях приостановления исполнения обжалуемого решения полностью или частично по заявлению лица, подавшего жалобу (пункт 5 статьи 138 Кодекса)   |</w:t>
            </w:r>
          </w:p>
          <w:p w:rsidR="006C0AAA" w:rsidRPr="001627DB" w:rsidRDefault="006C0AAA" w:rsidP="006C0AAA">
            <w:pPr>
              <w:ind w:left="476" w:hanging="476"/>
              <w:jc w:val="left"/>
            </w:pPr>
            <w:r w:rsidRPr="001627DB">
              <w:t>09 – гарантия выдается Принципалу в целях замены обеспечительных мер (подпункт 1 пункта 11 статьи 101 Кодекса).</w:t>
            </w:r>
          </w:p>
          <w:p w:rsidR="006C0AAA" w:rsidRPr="001627DB" w:rsidRDefault="006C0AAA" w:rsidP="006C0AAA">
            <w:pPr>
              <w:ind w:firstLine="0"/>
              <w:jc w:val="left"/>
            </w:pPr>
            <w:r w:rsidRPr="001627DB">
              <w:t>Значение элемента должно совпадать со значением элемента &lt;ООБГ&gt;</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Обязательства, обеспечиваемые банковской гарантией</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ООБГ</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T(=2)</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Детализация гарантируемых обязательств:</w:t>
            </w:r>
          </w:p>
          <w:p w:rsidR="006C0AAA" w:rsidRPr="001627DB" w:rsidRDefault="006C0AAA" w:rsidP="006C0AAA">
            <w:pPr>
              <w:ind w:firstLine="0"/>
              <w:jc w:val="left"/>
            </w:pPr>
            <w:r w:rsidRPr="001627DB">
              <w:t xml:space="preserve">Отражается код обязательств Гаранта, предусмотренных нормами </w:t>
            </w:r>
            <w:hyperlink r:id="rId18">
              <w:r w:rsidRPr="001627DB">
                <w:t>Кодекса</w:t>
              </w:r>
            </w:hyperlink>
            <w:r w:rsidRPr="001627DB">
              <w:t>.</w:t>
            </w:r>
          </w:p>
          <w:p w:rsidR="006C0AAA" w:rsidRPr="001627DB" w:rsidRDefault="006C0AAA" w:rsidP="006C0AAA">
            <w:pPr>
              <w:ind w:firstLine="0"/>
              <w:jc w:val="left"/>
            </w:pPr>
            <w:r w:rsidRPr="001627DB">
              <w:t>Принимает значение:</w:t>
            </w:r>
          </w:p>
          <w:p w:rsidR="006C0AAA" w:rsidRPr="001627DB" w:rsidRDefault="006C0AAA" w:rsidP="006C0AAA">
            <w:pPr>
              <w:ind w:firstLine="0"/>
              <w:jc w:val="left"/>
            </w:pPr>
            <w:r w:rsidRPr="001627DB">
              <w:t xml:space="preserve">01 – обязательство, предусмотренное </w:t>
            </w:r>
            <w:hyperlink r:id="rId19">
              <w:r w:rsidRPr="001627DB">
                <w:t>подпунктом 2 пункта 2 статьи 176.1</w:t>
              </w:r>
            </w:hyperlink>
            <w:r w:rsidRPr="001627DB">
              <w:t xml:space="preserve"> Кодекса: </w:t>
            </w:r>
          </w:p>
          <w:p w:rsidR="006C0AAA" w:rsidRPr="001627DB" w:rsidRDefault="006C0AAA" w:rsidP="006C0AAA">
            <w:pPr>
              <w:ind w:firstLine="0"/>
              <w:jc w:val="left"/>
            </w:pPr>
            <w:r w:rsidRPr="001627DB">
              <w:t xml:space="preserve">- на основании требования Бенефициара уплатить в бюджет за Принципала сумму налога, излишне полученную им в результате возмещения налога в заявительном порядке, если решение Бенефициара о возмещении суммы налога, заявленной Принципалом к возмещению в заявительном порядке, будет отменено полностью или частично в случаях, предусмотренных </w:t>
            </w:r>
            <w:hyperlink r:id="rId20">
              <w:r w:rsidRPr="001627DB">
                <w:t>статьей 176.1</w:t>
              </w:r>
            </w:hyperlink>
            <w:r w:rsidRPr="001627DB">
              <w:t xml:space="preserve"> Кодекса   |</w:t>
            </w:r>
          </w:p>
          <w:p w:rsidR="006C0AAA" w:rsidRPr="001627DB" w:rsidRDefault="006C0AAA" w:rsidP="006C0AAA">
            <w:pPr>
              <w:ind w:firstLine="0"/>
              <w:jc w:val="left"/>
            </w:pPr>
            <w:r w:rsidRPr="001627DB">
              <w:lastRenderedPageBreak/>
              <w:t xml:space="preserve">02 – обязательство, предусмотренное </w:t>
            </w:r>
            <w:hyperlink r:id="rId21">
              <w:r w:rsidRPr="001627DB">
                <w:t>пунктом 2 статьи 203.1</w:t>
              </w:r>
            </w:hyperlink>
            <w:r w:rsidRPr="001627DB">
              <w:t xml:space="preserve"> Кодекса:</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 на основании требования Бенефициара уплатить в бюджет за Принципала суммы налога, излишне полученные им в результате возмещения налога, если решение Бенефициара о возмещении суммы налога, заявленной к возмещению Принципалом, будет отменено полностью или частично в случаях, предусмотренных </w:t>
            </w:r>
            <w:hyperlink r:id="rId22">
              <w:r w:rsidRPr="001627DB">
                <w:rPr>
                  <w:rFonts w:ascii="Times New Roman" w:eastAsia="Times New Roman" w:hAnsi="Times New Roman" w:cs="Times New Roman"/>
                  <w:sz w:val="24"/>
                  <w:szCs w:val="24"/>
                </w:rPr>
                <w:t>статьей 203.1</w:t>
              </w:r>
            </w:hyperlink>
            <w:r w:rsidRPr="001627DB">
              <w:rPr>
                <w:rFonts w:ascii="Times New Roman" w:eastAsia="Times New Roman" w:hAnsi="Times New Roman" w:cs="Times New Roman"/>
                <w:sz w:val="24"/>
                <w:szCs w:val="24"/>
              </w:rPr>
              <w:t xml:space="preserve"> Кодекса   | </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03 – обязательство, предусмотренное </w:t>
            </w:r>
            <w:hyperlink r:id="rId23">
              <w:r w:rsidRPr="001627DB">
                <w:rPr>
                  <w:rFonts w:ascii="Times New Roman" w:eastAsia="Times New Roman" w:hAnsi="Times New Roman" w:cs="Times New Roman"/>
                  <w:sz w:val="24"/>
                  <w:szCs w:val="24"/>
                </w:rPr>
                <w:t>пунктом 2 статьи 184</w:t>
              </w:r>
            </w:hyperlink>
            <w:r w:rsidRPr="001627DB">
              <w:rPr>
                <w:rFonts w:ascii="Times New Roman" w:eastAsia="Times New Roman" w:hAnsi="Times New Roman" w:cs="Times New Roman"/>
                <w:sz w:val="24"/>
                <w:szCs w:val="24"/>
              </w:rPr>
              <w:t xml:space="preserve"> Кодекса:</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 на основании требования Бенефициара уплатить акциз в случае непредставления Принципалом документов Бенефициару в порядке и сроки, которые установлены </w:t>
            </w:r>
            <w:hyperlink r:id="rId24">
              <w:r w:rsidRPr="001627DB">
                <w:rPr>
                  <w:rFonts w:ascii="Times New Roman" w:eastAsia="Times New Roman" w:hAnsi="Times New Roman" w:cs="Times New Roman"/>
                  <w:sz w:val="24"/>
                  <w:szCs w:val="24"/>
                </w:rPr>
                <w:t>пунктами 7</w:t>
              </w:r>
            </w:hyperlink>
            <w:r w:rsidRPr="001627DB">
              <w:rPr>
                <w:rFonts w:ascii="Times New Roman" w:eastAsia="Times New Roman" w:hAnsi="Times New Roman" w:cs="Times New Roman"/>
                <w:sz w:val="24"/>
                <w:szCs w:val="24"/>
              </w:rPr>
              <w:t xml:space="preserve">, </w:t>
            </w:r>
            <w:hyperlink r:id="rId25">
              <w:r w:rsidRPr="001627DB">
                <w:rPr>
                  <w:rFonts w:ascii="Times New Roman" w:eastAsia="Times New Roman" w:hAnsi="Times New Roman" w:cs="Times New Roman"/>
                  <w:sz w:val="24"/>
                  <w:szCs w:val="24"/>
                </w:rPr>
                <w:t>7.2 статьи 198</w:t>
              </w:r>
            </w:hyperlink>
            <w:r w:rsidRPr="001627DB">
              <w:rPr>
                <w:rFonts w:ascii="Times New Roman" w:eastAsia="Times New Roman" w:hAnsi="Times New Roman" w:cs="Times New Roman"/>
                <w:sz w:val="24"/>
                <w:szCs w:val="24"/>
              </w:rPr>
              <w:t xml:space="preserve"> Кодекса и неуплаты Принципалом соответствующей суммы акциза   | </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04 – обязательства, предусмотренные </w:t>
            </w:r>
            <w:hyperlink r:id="rId26">
              <w:r w:rsidRPr="001627DB">
                <w:rPr>
                  <w:rFonts w:ascii="Times New Roman" w:eastAsia="Times New Roman" w:hAnsi="Times New Roman" w:cs="Times New Roman"/>
                  <w:sz w:val="24"/>
                  <w:szCs w:val="24"/>
                </w:rPr>
                <w:t>пунктом 4 статьи 184</w:t>
              </w:r>
            </w:hyperlink>
            <w:r w:rsidRPr="001627DB">
              <w:rPr>
                <w:rFonts w:ascii="Times New Roman" w:eastAsia="Times New Roman" w:hAnsi="Times New Roman" w:cs="Times New Roman"/>
                <w:sz w:val="24"/>
                <w:szCs w:val="24"/>
              </w:rPr>
              <w:t xml:space="preserve"> Кодекса:</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на основании требования Бенефициара уплатить денежную сумму по банковской гарантии, представленной в целях одновременного освобождения от уплаты акциза и авансового платежа акциза, в части неуплаченной или не полностью уплаченной Принципалом суммы акциза (авансового платежа акциза) в случае:</w:t>
            </w:r>
          </w:p>
          <w:p w:rsidR="006C0AAA" w:rsidRPr="001627DB" w:rsidRDefault="006C0AAA" w:rsidP="006C0AAA">
            <w:pPr>
              <w:pStyle w:val="ConsPlusNormal"/>
              <w:ind w:firstLine="283"/>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 неуплаты или неполной уплаты Принципалом акциза в срок, установленный </w:t>
            </w:r>
            <w:hyperlink r:id="rId27">
              <w:r w:rsidRPr="001627DB">
                <w:rPr>
                  <w:rFonts w:ascii="Times New Roman" w:eastAsia="Times New Roman" w:hAnsi="Times New Roman" w:cs="Times New Roman"/>
                  <w:sz w:val="24"/>
                  <w:szCs w:val="24"/>
                </w:rPr>
                <w:t>пунктом 3 статьи 204</w:t>
              </w:r>
            </w:hyperlink>
            <w:r w:rsidRPr="001627DB">
              <w:rPr>
                <w:rFonts w:ascii="Times New Roman" w:eastAsia="Times New Roman" w:hAnsi="Times New Roman" w:cs="Times New Roman"/>
                <w:sz w:val="24"/>
                <w:szCs w:val="24"/>
              </w:rPr>
              <w:t xml:space="preserve"> Кодекса, по реализованной алкогольной и (или) подакцизной спиртосодержащей продукции, произведенной из этилового спирта, при закупке (передаче в соответствии с </w:t>
            </w:r>
            <w:hyperlink r:id="rId28">
              <w:r w:rsidRPr="001627DB">
                <w:rPr>
                  <w:rFonts w:ascii="Times New Roman" w:eastAsia="Times New Roman" w:hAnsi="Times New Roman" w:cs="Times New Roman"/>
                  <w:sz w:val="24"/>
                  <w:szCs w:val="24"/>
                </w:rPr>
                <w:t xml:space="preserve">подпунктом 22 пункта 1 </w:t>
              </w:r>
              <w:r w:rsidRPr="001627DB">
                <w:rPr>
                  <w:rFonts w:ascii="Times New Roman" w:eastAsia="Times New Roman" w:hAnsi="Times New Roman" w:cs="Times New Roman"/>
                  <w:sz w:val="24"/>
                  <w:szCs w:val="24"/>
                </w:rPr>
                <w:lastRenderedPageBreak/>
                <w:t>статьи 182</w:t>
              </w:r>
            </w:hyperlink>
            <w:r w:rsidRPr="001627DB">
              <w:rPr>
                <w:rFonts w:ascii="Times New Roman" w:eastAsia="Times New Roman" w:hAnsi="Times New Roman" w:cs="Times New Roman"/>
                <w:sz w:val="24"/>
                <w:szCs w:val="24"/>
              </w:rPr>
              <w:t xml:space="preserve"> Кодекса), ввозе на территорию Российской Федерации с территорий государств - членов Евразийского экономического союза, в отношении которого Принципалу предоставлено освобождение от уплаты авансового платежа акциза в связи с представлением банковской гарантии;</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      - неуплаты Принципалом в установленный срок суммы авансового платежа акциза, обязанность по уплате которой возникает в соответствии с </w:t>
            </w:r>
            <w:hyperlink r:id="rId29">
              <w:r w:rsidRPr="001627DB">
                <w:rPr>
                  <w:rFonts w:ascii="Times New Roman" w:eastAsia="Times New Roman" w:hAnsi="Times New Roman" w:cs="Times New Roman"/>
                  <w:sz w:val="24"/>
                  <w:szCs w:val="24"/>
                </w:rPr>
                <w:t>пунктом 6 статьи 184</w:t>
              </w:r>
            </w:hyperlink>
            <w:r w:rsidRPr="001627DB">
              <w:rPr>
                <w:rFonts w:ascii="Times New Roman" w:eastAsia="Times New Roman" w:hAnsi="Times New Roman" w:cs="Times New Roman"/>
                <w:sz w:val="24"/>
                <w:szCs w:val="24"/>
              </w:rPr>
              <w:t xml:space="preserve"> Кодекса   |</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05 – обязательства, предусмотренные пунктом 11 статьи 204 </w:t>
            </w:r>
            <w:hyperlink r:id="rId30">
              <w:r w:rsidRPr="001627DB">
                <w:rPr>
                  <w:rFonts w:ascii="Times New Roman" w:eastAsia="Times New Roman" w:hAnsi="Times New Roman" w:cs="Times New Roman"/>
                  <w:sz w:val="24"/>
                  <w:szCs w:val="24"/>
                </w:rPr>
                <w:t>Кодекса</w:t>
              </w:r>
            </w:hyperlink>
            <w:r w:rsidRPr="001627DB">
              <w:rPr>
                <w:rFonts w:ascii="Times New Roman" w:eastAsia="Times New Roman" w:hAnsi="Times New Roman" w:cs="Times New Roman"/>
                <w:sz w:val="24"/>
                <w:szCs w:val="24"/>
              </w:rPr>
              <w:t>:</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на основании требования Бенефициара уплатить денежную сумму в части неуплаченной или не полностью уплаченной суммы акциза (авансового платежа акциза) в случае:</w:t>
            </w:r>
          </w:p>
          <w:p w:rsidR="006C0AAA" w:rsidRPr="001627DB" w:rsidRDefault="006C0AAA" w:rsidP="006C0AAA">
            <w:pPr>
              <w:pStyle w:val="ConsPlusNormal"/>
              <w:ind w:firstLine="283"/>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 неуплаты или неполной уплаты Принципалом акциза в срок, установленный </w:t>
            </w:r>
            <w:hyperlink r:id="rId31">
              <w:r w:rsidRPr="001627DB">
                <w:rPr>
                  <w:rFonts w:ascii="Times New Roman" w:eastAsia="Times New Roman" w:hAnsi="Times New Roman" w:cs="Times New Roman"/>
                  <w:sz w:val="24"/>
                  <w:szCs w:val="24"/>
                </w:rPr>
                <w:t>пунктом 3 статьи 204</w:t>
              </w:r>
            </w:hyperlink>
            <w:r w:rsidRPr="001627DB">
              <w:rPr>
                <w:rFonts w:ascii="Times New Roman" w:eastAsia="Times New Roman" w:hAnsi="Times New Roman" w:cs="Times New Roman"/>
                <w:sz w:val="24"/>
                <w:szCs w:val="24"/>
              </w:rPr>
              <w:t xml:space="preserve"> Кодекса, по реализованной алкогольной и (или) подакцизной спиртосодержащей продукции, произведенной из этилового спирта, при закупке (передаче в соответствии с </w:t>
            </w:r>
            <w:hyperlink r:id="rId32">
              <w:r w:rsidRPr="001627DB">
                <w:rPr>
                  <w:rFonts w:ascii="Times New Roman" w:eastAsia="Times New Roman" w:hAnsi="Times New Roman" w:cs="Times New Roman"/>
                  <w:sz w:val="24"/>
                  <w:szCs w:val="24"/>
                </w:rPr>
                <w:t>подпунктом 22 пункта 1 статьи 182</w:t>
              </w:r>
            </w:hyperlink>
            <w:r w:rsidRPr="001627DB">
              <w:rPr>
                <w:rFonts w:ascii="Times New Roman" w:eastAsia="Times New Roman" w:hAnsi="Times New Roman" w:cs="Times New Roman"/>
                <w:sz w:val="24"/>
                <w:szCs w:val="24"/>
              </w:rPr>
              <w:t xml:space="preserve"> Кодекса), ввозе на территорию Российской Федерации с территорий государств - членов Евразийского экономического союза, в отношении которого Принципалу предоставлено освобождение от уплаты авансового платежа акциза в связи с представлением банковской гарантии;</w:t>
            </w:r>
          </w:p>
          <w:p w:rsidR="006C0AAA" w:rsidRPr="001627DB" w:rsidRDefault="006C0AAA" w:rsidP="006C0AAA">
            <w:pPr>
              <w:pStyle w:val="ConsPlusNormal"/>
              <w:ind w:firstLine="283"/>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 неуплаты или неполной уплаты Принципалом суммы авансового платежа акциза, обязанность по уплате которой возникает в соответствии с </w:t>
            </w:r>
            <w:hyperlink r:id="rId33">
              <w:r w:rsidRPr="001627DB">
                <w:rPr>
                  <w:rFonts w:ascii="Times New Roman" w:eastAsia="Times New Roman" w:hAnsi="Times New Roman" w:cs="Times New Roman"/>
                  <w:sz w:val="24"/>
                  <w:szCs w:val="24"/>
                </w:rPr>
                <w:t>подпунктом 2 пункта 13 статьи 204</w:t>
              </w:r>
            </w:hyperlink>
            <w:r w:rsidRPr="001627DB">
              <w:rPr>
                <w:rFonts w:ascii="Times New Roman" w:eastAsia="Times New Roman" w:hAnsi="Times New Roman" w:cs="Times New Roman"/>
                <w:sz w:val="24"/>
                <w:szCs w:val="24"/>
              </w:rPr>
              <w:t xml:space="preserve"> Кодекса   |</w:t>
            </w:r>
          </w:p>
          <w:p w:rsidR="006C0AAA" w:rsidRPr="001627DB" w:rsidRDefault="006C0AAA" w:rsidP="006C0AAA">
            <w:pPr>
              <w:autoSpaceDE w:val="0"/>
              <w:autoSpaceDN w:val="0"/>
              <w:adjustRightInd w:val="0"/>
              <w:ind w:firstLine="0"/>
            </w:pPr>
            <w:r w:rsidRPr="001627DB">
              <w:lastRenderedPageBreak/>
              <w:t>06 – обязательства, предусмотренные статьями 64 и 67 Кодекса:</w:t>
            </w:r>
          </w:p>
          <w:p w:rsidR="006C0AAA" w:rsidRPr="001627DB" w:rsidRDefault="006C0AAA" w:rsidP="006C0AAA">
            <w:pPr>
              <w:autoSpaceDE w:val="0"/>
              <w:autoSpaceDN w:val="0"/>
              <w:adjustRightInd w:val="0"/>
              <w:ind w:firstLine="0"/>
            </w:pPr>
            <w:r w:rsidRPr="001627DB">
              <w:t>- на основании требования Бенефициара уплатить за Принципала соответствующую сумму задолженности в случае ее неуплаты или неполной уплаты Принципалом</w:t>
            </w:r>
            <w:r w:rsidRPr="001627DB">
              <w:rPr>
                <w:rFonts w:eastAsiaTheme="minorHAnsi"/>
                <w:lang w:eastAsia="en-US"/>
              </w:rPr>
              <w:t xml:space="preserve"> в установленный срок   |</w:t>
            </w:r>
          </w:p>
          <w:p w:rsidR="006C0AAA" w:rsidRPr="001627DB" w:rsidRDefault="006C0AAA" w:rsidP="006C0AAA">
            <w:pPr>
              <w:autoSpaceDE w:val="0"/>
              <w:autoSpaceDN w:val="0"/>
              <w:adjustRightInd w:val="0"/>
              <w:ind w:firstLine="0"/>
            </w:pPr>
            <w:r w:rsidRPr="001627DB">
              <w:t xml:space="preserve">07 – обязательство, предусмотренное подпунктом 1 пункта 12.1 статьи 77 Кодекса: </w:t>
            </w:r>
          </w:p>
          <w:p w:rsidR="006C0AAA" w:rsidRPr="001627DB" w:rsidRDefault="006C0AAA" w:rsidP="006C0AAA">
            <w:pPr>
              <w:autoSpaceDE w:val="0"/>
              <w:autoSpaceDN w:val="0"/>
              <w:adjustRightInd w:val="0"/>
              <w:ind w:firstLine="0"/>
              <w:rPr>
                <w:rFonts w:eastAsiaTheme="minorHAnsi"/>
                <w:lang w:eastAsia="en-US"/>
              </w:rPr>
            </w:pPr>
            <w:r w:rsidRPr="001627DB">
              <w:t xml:space="preserve">- на основании требования Бенефициара уплатить за Принципала </w:t>
            </w:r>
            <w:r w:rsidRPr="001627DB">
              <w:rPr>
                <w:rFonts w:eastAsiaTheme="minorHAnsi"/>
                <w:lang w:eastAsia="en-US"/>
              </w:rPr>
              <w:t xml:space="preserve">сумму задолженности Принципала в случае неуплаты </w:t>
            </w:r>
            <w:r w:rsidRPr="001627DB">
              <w:t>или неполной уплаты</w:t>
            </w:r>
            <w:r w:rsidRPr="001627DB">
              <w:rPr>
                <w:rFonts w:eastAsiaTheme="minorHAnsi"/>
                <w:lang w:eastAsia="en-US"/>
              </w:rPr>
              <w:t xml:space="preserve"> этой суммы в установленный срок   |</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xml:space="preserve">08 – обязательство, предусмотренное пунктом 5 статьи 138 Кодекса: </w:t>
            </w:r>
          </w:p>
          <w:p w:rsidR="006C0AAA" w:rsidRPr="001627DB" w:rsidRDefault="006C0AAA" w:rsidP="006C0AAA">
            <w:pPr>
              <w:pStyle w:val="ConsPlusNormal"/>
              <w:rPr>
                <w:rFonts w:ascii="Times New Roman" w:eastAsia="Times New Roman" w:hAnsi="Times New Roman" w:cs="Times New Roman"/>
                <w:sz w:val="24"/>
                <w:szCs w:val="24"/>
              </w:rPr>
            </w:pPr>
            <w:r w:rsidRPr="001627DB">
              <w:rPr>
                <w:rFonts w:ascii="Times New Roman" w:eastAsia="Times New Roman" w:hAnsi="Times New Roman" w:cs="Times New Roman"/>
                <w:sz w:val="24"/>
                <w:szCs w:val="24"/>
              </w:rPr>
              <w:t>- на основании требования Бенефициара уплатить за Принципала суммы налога, сбора, страховых взносов, пеней, штрафа, не уплаченные на день принятия вышестоящим налоговым органом решения по жалобе   |</w:t>
            </w:r>
          </w:p>
          <w:p w:rsidR="006C0AAA" w:rsidRPr="001627DB" w:rsidRDefault="006C0AAA" w:rsidP="006C0AAA">
            <w:pPr>
              <w:autoSpaceDE w:val="0"/>
              <w:autoSpaceDN w:val="0"/>
              <w:adjustRightInd w:val="0"/>
              <w:ind w:firstLine="0"/>
            </w:pPr>
            <w:r w:rsidRPr="001627DB">
              <w:t xml:space="preserve">09 – обязательство, предусмотренные подпунктом 1 пункта 11 статьи 101 Кодекса: </w:t>
            </w:r>
          </w:p>
          <w:p w:rsidR="006C0AAA" w:rsidRPr="001627DB" w:rsidRDefault="006C0AAA" w:rsidP="006C0AAA">
            <w:pPr>
              <w:autoSpaceDE w:val="0"/>
              <w:autoSpaceDN w:val="0"/>
              <w:adjustRightInd w:val="0"/>
              <w:ind w:firstLine="0"/>
            </w:pPr>
            <w:r w:rsidRPr="001627DB">
              <w:t xml:space="preserve">- на основании требования Бенефициара уплатить </w:t>
            </w:r>
          </w:p>
          <w:p w:rsidR="006C0AAA" w:rsidRPr="001627DB" w:rsidRDefault="006C0AAA" w:rsidP="006C0AAA">
            <w:pPr>
              <w:ind w:firstLine="0"/>
              <w:jc w:val="left"/>
            </w:pPr>
            <w:r w:rsidRPr="001627DB">
              <w:t>указанную в решении о привлечении к ответственности за совершение налогового правонарушения или в решении об отказе в привлечении к ответственности за совершение налогового правонарушения сумму задолженности в случае неуплаты этой суммы Принципалом в установленный срок</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Дата вступления в силу банковской гарантии</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ДатаНачГар</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Дата в формате ДД.ММ.ГГГГ</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Срок действия банковской гарантии (по указанную дату включительно)</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ДатаОкГар</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Дата в формате ДД.ММ.ГГГГ</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Сумма по банковской гарантии</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СумГар</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N(15)</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Код валюты</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ВалГар</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T(=3)</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xml:space="preserve">Принимает значение </w:t>
            </w:r>
            <w:r w:rsidRPr="001627DB">
              <w:rPr>
                <w:lang w:val="en-US"/>
              </w:rPr>
              <w:t>RUB</w:t>
            </w:r>
            <w:r w:rsidRPr="001627DB">
              <w:t xml:space="preserve"> в соответствии с Общероссийским классификатором валют (далее – ОКВ)</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Соблюдение лимита</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ЛимГар</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Принимает значение:</w:t>
            </w:r>
          </w:p>
          <w:p w:rsidR="006C0AAA" w:rsidRPr="001627DB" w:rsidRDefault="006C0AAA" w:rsidP="006C0AAA">
            <w:pPr>
              <w:ind w:left="363" w:hanging="363"/>
              <w:jc w:val="left"/>
            </w:pPr>
            <w:r w:rsidRPr="001627DB">
              <w:t xml:space="preserve">0 – Гарант не гарантирует, что при выдаче данной гарантии соблюдены требования, установленные </w:t>
            </w:r>
            <w:hyperlink r:id="rId34">
              <w:r w:rsidRPr="001627DB">
                <w:t>пунктом 8.1 статьи 74.1</w:t>
              </w:r>
            </w:hyperlink>
            <w:r w:rsidRPr="001627DB">
              <w:t xml:space="preserve"> Кодекса и </w:t>
            </w:r>
            <w:hyperlink r:id="rId35">
              <w:r w:rsidRPr="001627DB">
                <w:t>постановлением</w:t>
              </w:r>
            </w:hyperlink>
            <w:r w:rsidRPr="001627DB">
              <w:t xml:space="preserve"> Правительства Российской Федерации от 24.07.2017 № 874 «О максимальной сумме одной банковской гарантии и максимальной сумме всех одновременно действующих банковских гарантий, выданных одним Гарантом, для принятия банковских гарантий налоговыми органами в целях обеспечения уплаты налогов» (далее - Постановление № 874)   |</w:t>
            </w:r>
          </w:p>
          <w:p w:rsidR="006C0AAA" w:rsidRPr="001627DB" w:rsidRDefault="006C0AAA" w:rsidP="006C0AAA">
            <w:pPr>
              <w:ind w:left="363" w:hanging="363"/>
              <w:jc w:val="left"/>
            </w:pPr>
            <w:r w:rsidRPr="001627DB">
              <w:t xml:space="preserve">1 – Гарант гарантирует,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 выданных одним Гарантом, установленные </w:t>
            </w:r>
            <w:hyperlink r:id="rId36">
              <w:r w:rsidRPr="001627DB">
                <w:t>пунктом 8.1 статьи 74.1</w:t>
              </w:r>
            </w:hyperlink>
            <w:r w:rsidRPr="001627DB">
              <w:t xml:space="preserve"> Кодекса и </w:t>
            </w:r>
            <w:hyperlink r:id="rId37">
              <w:r w:rsidRPr="001627DB">
                <w:t>Постановлением</w:t>
              </w:r>
            </w:hyperlink>
            <w:r w:rsidRPr="001627DB">
              <w:t xml:space="preserve"> № 874</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Признак обязательств Гаранта по банковской гарантии</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ПризнОбяз</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Принимает значение: 1 (допустимые значения типа = 1):</w:t>
            </w:r>
          </w:p>
          <w:p w:rsidR="006C0AAA" w:rsidRPr="001627DB" w:rsidRDefault="006C0AAA" w:rsidP="006C0AAA">
            <w:pPr>
              <w:ind w:firstLine="0"/>
              <w:jc w:val="left"/>
            </w:pPr>
            <w:r w:rsidRPr="001627DB">
              <w:t>- гарантия является безотзывной и непередаваемой;</w:t>
            </w:r>
          </w:p>
          <w:p w:rsidR="006C0AAA" w:rsidRPr="001627DB" w:rsidRDefault="006C0AAA" w:rsidP="006C0AAA">
            <w:pPr>
              <w:ind w:firstLine="0"/>
              <w:jc w:val="left"/>
            </w:pPr>
            <w:r w:rsidRPr="001627DB">
              <w:t xml:space="preserve">- гарантия предусматривает право налогового органа на применение мер по взысканию с гаранта сумм, </w:t>
            </w:r>
            <w:r w:rsidRPr="001627DB">
              <w:lastRenderedPageBreak/>
              <w:t xml:space="preserve">обязанность по уплате которых обеспечена настоящей банковской гарантией, в порядке и сроки, предусмотренные </w:t>
            </w:r>
            <w:hyperlink r:id="rId38">
              <w:r w:rsidRPr="001627DB">
                <w:t>статьями 46</w:t>
              </w:r>
            </w:hyperlink>
            <w:r w:rsidRPr="001627DB">
              <w:t xml:space="preserve"> и </w:t>
            </w:r>
            <w:hyperlink r:id="rId39">
              <w:r w:rsidRPr="001627DB">
                <w:t>47</w:t>
              </w:r>
            </w:hyperlink>
            <w:r w:rsidRPr="001627DB">
              <w:t xml:space="preserve"> Кодекса, в случае неисполнения Гарантом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6C0AAA" w:rsidRPr="001627DB" w:rsidRDefault="006C0AAA" w:rsidP="006C0AAA">
            <w:pPr>
              <w:ind w:firstLine="0"/>
              <w:jc w:val="left"/>
            </w:pPr>
            <w:r w:rsidRPr="001627DB">
              <w:t>- обязательство по банковской гарантии (требование платежа) подлежит исполнению Гарантом в течение пяти рабочих дней со дня получения им требования об уплате денежной суммы по банковской гарантии.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6C0AAA" w:rsidRPr="001627DB" w:rsidRDefault="006C0AAA" w:rsidP="006C0AAA">
            <w:pPr>
              <w:ind w:firstLine="0"/>
              <w:jc w:val="left"/>
            </w:pPr>
            <w:r w:rsidRPr="001627DB">
              <w:t xml:space="preserve">- обязательство Гаранта не предъявлять требования к налоговому органу в части представления документов, не предусмотренных </w:t>
            </w:r>
            <w:hyperlink r:id="rId40">
              <w:r w:rsidRPr="001627DB">
                <w:t>статьей 74.1</w:t>
              </w:r>
            </w:hyperlink>
            <w:r w:rsidRPr="001627DB">
              <w:t xml:space="preserve"> Кодекса;</w:t>
            </w:r>
          </w:p>
          <w:p w:rsidR="006C0AAA" w:rsidRPr="001627DB" w:rsidRDefault="006C0AAA" w:rsidP="006C0AAA">
            <w:pPr>
              <w:ind w:firstLine="0"/>
              <w:jc w:val="left"/>
            </w:pPr>
            <w:r w:rsidRPr="001627DB">
              <w:t>- ответственность Гаранта перед налоговым органом ограничивается суммой, на которую выдана гарантия</w:t>
            </w:r>
          </w:p>
        </w:tc>
      </w:tr>
      <w:tr w:rsidR="001248DF"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lastRenderedPageBreak/>
              <w:t>Сведения о налоговом документе-основании для выдачи гарантии</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СведДокОсн</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Состав элемента представлен в таблице 4.11 </w:t>
            </w:r>
          </w:p>
        </w:tc>
      </w:tr>
    </w:tbl>
    <w:p w:rsidR="00C55DF1" w:rsidRPr="001627DB" w:rsidRDefault="00C55DF1" w:rsidP="006C0AAA">
      <w:pPr>
        <w:spacing w:before="360"/>
        <w:ind w:firstLine="0"/>
        <w:jc w:val="right"/>
      </w:pPr>
    </w:p>
    <w:p w:rsidR="00C55DF1" w:rsidRPr="001627DB" w:rsidRDefault="00C55DF1" w:rsidP="006C0AAA">
      <w:pPr>
        <w:spacing w:before="360"/>
        <w:ind w:firstLine="0"/>
        <w:jc w:val="right"/>
      </w:pPr>
    </w:p>
    <w:p w:rsidR="00C55DF1" w:rsidRPr="001627DB" w:rsidRDefault="00C55DF1" w:rsidP="006C0AAA">
      <w:pPr>
        <w:spacing w:before="360"/>
        <w:ind w:firstLine="0"/>
        <w:jc w:val="right"/>
      </w:pPr>
    </w:p>
    <w:p w:rsidR="006C0AAA" w:rsidRPr="001627DB" w:rsidRDefault="006C0AAA" w:rsidP="006C0AAA">
      <w:pPr>
        <w:spacing w:before="360"/>
        <w:ind w:firstLine="0"/>
        <w:jc w:val="right"/>
      </w:pPr>
      <w:r w:rsidRPr="001627DB">
        <w:lastRenderedPageBreak/>
        <w:t>Таблица 4.11</w:t>
      </w:r>
    </w:p>
    <w:p w:rsidR="006C0AAA" w:rsidRPr="001627DB" w:rsidRDefault="006C0AAA" w:rsidP="006C0AAA">
      <w:pPr>
        <w:spacing w:after="120"/>
        <w:ind w:firstLine="0"/>
        <w:jc w:val="center"/>
        <w:rPr>
          <w:sz w:val="20"/>
          <w:szCs w:val="20"/>
        </w:rPr>
      </w:pPr>
      <w:r w:rsidRPr="001627DB">
        <w:rPr>
          <w:b/>
          <w:bCs/>
        </w:rPr>
        <w:t>Сведения о налоговом документе-основании для выдачи гарантии (</w:t>
      </w:r>
      <w:proofErr w:type="spellStart"/>
      <w:r w:rsidRPr="001627DB">
        <w:rPr>
          <w:b/>
          <w:bCs/>
        </w:rPr>
        <w:t>СведДокОсн</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6C0AAA">
        <w:trPr>
          <w:trHeight w:val="23"/>
          <w:jc w:val="center"/>
        </w:trPr>
        <w:tc>
          <w:tcPr>
            <w:tcW w:w="4034" w:type="dxa"/>
            <w:tcBorders>
              <w:top w:val="single" w:sz="4" w:space="0" w:color="auto"/>
              <w:left w:val="single" w:sz="4" w:space="0" w:color="auto"/>
              <w:right w:val="single" w:sz="4" w:space="0" w:color="auto"/>
            </w:tcBorders>
            <w:shd w:val="clear" w:color="auto" w:fill="auto"/>
            <w:hideMark/>
          </w:tcPr>
          <w:p w:rsidR="006C0AAA" w:rsidRPr="001627DB" w:rsidRDefault="006C0AAA" w:rsidP="006C0AAA">
            <w:pPr>
              <w:ind w:firstLine="0"/>
              <w:jc w:val="left"/>
            </w:pPr>
            <w:r w:rsidRPr="001627DB">
              <w:t>Обязательства, предусмотренные заявительным порядком возмещения налога на добавленную стоимость, акциза   |</w:t>
            </w:r>
          </w:p>
        </w:tc>
        <w:tc>
          <w:tcPr>
            <w:tcW w:w="2058"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proofErr w:type="spellStart"/>
            <w:r w:rsidRPr="001627DB">
              <w:t>ЗаявПор</w:t>
            </w:r>
            <w:proofErr w:type="spellEnd"/>
          </w:p>
        </w:tc>
        <w:tc>
          <w:tcPr>
            <w:tcW w:w="1208"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С</w:t>
            </w:r>
          </w:p>
        </w:tc>
        <w:tc>
          <w:tcPr>
            <w:tcW w:w="1208"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center"/>
            </w:pPr>
            <w:r w:rsidRPr="001627DB">
              <w:t>НУ</w:t>
            </w:r>
          </w:p>
        </w:tc>
        <w:tc>
          <w:tcPr>
            <w:tcW w:w="5742" w:type="dxa"/>
            <w:tcBorders>
              <w:top w:val="single" w:sz="4" w:space="0" w:color="auto"/>
              <w:left w:val="nil"/>
              <w:right w:val="single" w:sz="4" w:space="0" w:color="auto"/>
            </w:tcBorders>
            <w:shd w:val="clear" w:color="auto" w:fill="auto"/>
            <w:hideMark/>
          </w:tcPr>
          <w:p w:rsidR="006C0AAA" w:rsidRPr="001627DB" w:rsidRDefault="006C0AAA" w:rsidP="006C0AAA">
            <w:pPr>
              <w:ind w:firstLine="0"/>
              <w:jc w:val="left"/>
            </w:pPr>
            <w:r w:rsidRPr="001627DB">
              <w:t>Состав элемента представлен в таблице 4.12. Элемент обязателен, если &lt;</w:t>
            </w:r>
            <w:proofErr w:type="spellStart"/>
            <w:r w:rsidRPr="001627DB">
              <w:t>ВидГар</w:t>
            </w:r>
            <w:proofErr w:type="spellEnd"/>
            <w:r w:rsidRPr="001627DB">
              <w:t>&gt; (из таблицы 4.10) принимает значение 01 | 02</w:t>
            </w:r>
            <w:r w:rsidR="006D7EAC" w:rsidRPr="001627DB">
              <w:t>,</w:t>
            </w:r>
            <w:r w:rsidRPr="001627DB">
              <w:t xml:space="preserve"> и должен отсутствовать при остальных значениях &lt;</w:t>
            </w:r>
            <w:proofErr w:type="spellStart"/>
            <w:r w:rsidRPr="001627DB">
              <w:t>ВидГар</w:t>
            </w:r>
            <w:proofErr w:type="spellEnd"/>
            <w:r w:rsidRPr="001627DB">
              <w:t xml:space="preserve">&gt; </w:t>
            </w:r>
          </w:p>
        </w:tc>
      </w:tr>
      <w:tr w:rsidR="001627DB" w:rsidRPr="001627DB" w:rsidTr="006C0AAA">
        <w:trPr>
          <w:trHeight w:val="23"/>
          <w:jc w:val="center"/>
        </w:trPr>
        <w:tc>
          <w:tcPr>
            <w:tcW w:w="4034" w:type="dxa"/>
            <w:tcBorders>
              <w:top w:val="nil"/>
              <w:left w:val="single" w:sz="4" w:space="0" w:color="auto"/>
              <w:right w:val="single" w:sz="4" w:space="0" w:color="auto"/>
            </w:tcBorders>
            <w:shd w:val="clear" w:color="auto" w:fill="auto"/>
            <w:hideMark/>
          </w:tcPr>
          <w:p w:rsidR="006C0AAA" w:rsidRPr="001627DB" w:rsidRDefault="006C0AAA" w:rsidP="006C0AAA">
            <w:pPr>
              <w:spacing w:before="120"/>
              <w:ind w:firstLine="0"/>
              <w:jc w:val="left"/>
            </w:pPr>
            <w:r w:rsidRPr="001627DB">
              <w:t>Обязательство, предусмотренное статьями 64 и 67 Кодекса   |</w:t>
            </w:r>
          </w:p>
        </w:tc>
        <w:tc>
          <w:tcPr>
            <w:tcW w:w="205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proofErr w:type="spellStart"/>
            <w:r w:rsidRPr="001627DB">
              <w:t>ОтРсИнк</w:t>
            </w:r>
            <w:proofErr w:type="spellEnd"/>
          </w:p>
        </w:tc>
        <w:tc>
          <w:tcPr>
            <w:tcW w:w="120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С</w:t>
            </w:r>
          </w:p>
        </w:tc>
        <w:tc>
          <w:tcPr>
            <w:tcW w:w="1208" w:type="dxa"/>
            <w:tcBorders>
              <w:top w:val="nil"/>
              <w:left w:val="nil"/>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НУ</w:t>
            </w:r>
          </w:p>
        </w:tc>
        <w:tc>
          <w:tcPr>
            <w:tcW w:w="5742" w:type="dxa"/>
            <w:tcBorders>
              <w:top w:val="nil"/>
              <w:left w:val="nil"/>
              <w:right w:val="single" w:sz="4" w:space="0" w:color="auto"/>
            </w:tcBorders>
            <w:shd w:val="clear" w:color="auto" w:fill="auto"/>
            <w:hideMark/>
          </w:tcPr>
          <w:p w:rsidR="006C0AAA" w:rsidRPr="001627DB" w:rsidRDefault="006C0AAA" w:rsidP="006C0AAA">
            <w:pPr>
              <w:spacing w:before="120"/>
              <w:ind w:firstLine="0"/>
              <w:jc w:val="left"/>
            </w:pPr>
            <w:r w:rsidRPr="001627DB">
              <w:t>Состав элемента представлен в таблице 4.13.</w:t>
            </w:r>
          </w:p>
          <w:p w:rsidR="006C0AAA" w:rsidRPr="001627DB" w:rsidRDefault="006C0AAA" w:rsidP="006C0AAA">
            <w:pPr>
              <w:ind w:firstLine="0"/>
              <w:jc w:val="left"/>
            </w:pPr>
            <w:r w:rsidRPr="001627DB">
              <w:t>Элемент обязателен, если &lt;</w:t>
            </w:r>
            <w:proofErr w:type="spellStart"/>
            <w:r w:rsidRPr="001627DB">
              <w:t>ВидГар</w:t>
            </w:r>
            <w:proofErr w:type="spellEnd"/>
            <w:r w:rsidRPr="001627DB">
              <w:t>&gt; (из таблицы 4.10) принимает значение 06, и должен отсутствовать при остальных значениях &lt;</w:t>
            </w:r>
            <w:proofErr w:type="spellStart"/>
            <w:r w:rsidRPr="001627DB">
              <w:t>ВидГар</w:t>
            </w:r>
            <w:proofErr w:type="spellEnd"/>
            <w:r w:rsidRPr="001627DB">
              <w:t>&gt;</w:t>
            </w:r>
          </w:p>
        </w:tc>
      </w:tr>
      <w:tr w:rsidR="001627DB" w:rsidRPr="001627DB" w:rsidTr="006C0AAA">
        <w:trPr>
          <w:trHeight w:val="23"/>
          <w:jc w:val="center"/>
        </w:trPr>
        <w:tc>
          <w:tcPr>
            <w:tcW w:w="4034" w:type="dxa"/>
            <w:tcBorders>
              <w:top w:val="nil"/>
              <w:left w:val="single" w:sz="4" w:space="0" w:color="auto"/>
              <w:right w:val="single" w:sz="4" w:space="0" w:color="auto"/>
            </w:tcBorders>
            <w:shd w:val="clear" w:color="auto" w:fill="auto"/>
            <w:hideMark/>
          </w:tcPr>
          <w:p w:rsidR="006C0AAA" w:rsidRPr="001627DB" w:rsidRDefault="006C0AAA" w:rsidP="006C0AAA">
            <w:pPr>
              <w:spacing w:before="120"/>
              <w:ind w:firstLine="0"/>
              <w:jc w:val="left"/>
            </w:pPr>
            <w:r w:rsidRPr="001627DB">
              <w:t>Обязательство, предусмотренное подпунктом 1 пункта 12.1 статьи 77 Кодекса   |</w:t>
            </w:r>
          </w:p>
        </w:tc>
        <w:tc>
          <w:tcPr>
            <w:tcW w:w="205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proofErr w:type="spellStart"/>
            <w:r w:rsidRPr="001627DB">
              <w:t>АрИмущ</w:t>
            </w:r>
            <w:proofErr w:type="spellEnd"/>
          </w:p>
        </w:tc>
        <w:tc>
          <w:tcPr>
            <w:tcW w:w="120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С</w:t>
            </w:r>
          </w:p>
        </w:tc>
        <w:tc>
          <w:tcPr>
            <w:tcW w:w="1208" w:type="dxa"/>
            <w:tcBorders>
              <w:top w:val="nil"/>
              <w:left w:val="nil"/>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right w:val="single" w:sz="4" w:space="0" w:color="auto"/>
            </w:tcBorders>
            <w:shd w:val="clear" w:color="auto" w:fill="auto"/>
            <w:hideMark/>
          </w:tcPr>
          <w:p w:rsidR="006C0AAA" w:rsidRPr="001627DB" w:rsidRDefault="006C0AAA" w:rsidP="006C0AAA">
            <w:pPr>
              <w:spacing w:before="120" w:after="120"/>
              <w:ind w:firstLine="0"/>
              <w:jc w:val="center"/>
            </w:pPr>
            <w:r w:rsidRPr="001627DB">
              <w:t>НМУ</w:t>
            </w:r>
          </w:p>
        </w:tc>
        <w:tc>
          <w:tcPr>
            <w:tcW w:w="5742" w:type="dxa"/>
            <w:tcBorders>
              <w:top w:val="nil"/>
              <w:left w:val="nil"/>
              <w:right w:val="single" w:sz="4" w:space="0" w:color="auto"/>
            </w:tcBorders>
            <w:shd w:val="clear" w:color="auto" w:fill="auto"/>
            <w:hideMark/>
          </w:tcPr>
          <w:p w:rsidR="006C0AAA" w:rsidRPr="001627DB" w:rsidRDefault="006C0AAA" w:rsidP="006C0AAA">
            <w:pPr>
              <w:spacing w:before="120"/>
              <w:ind w:firstLine="0"/>
              <w:jc w:val="left"/>
            </w:pPr>
            <w:r w:rsidRPr="001627DB">
              <w:t>Состав элемента представлен в таблице 4.14.</w:t>
            </w:r>
          </w:p>
          <w:p w:rsidR="006C0AAA" w:rsidRPr="001627DB" w:rsidRDefault="006C0AAA" w:rsidP="006C0AAA">
            <w:pPr>
              <w:spacing w:after="120"/>
              <w:ind w:firstLine="0"/>
              <w:jc w:val="left"/>
            </w:pPr>
            <w:r w:rsidRPr="001627DB">
              <w:t>Элемент обязателен, если &lt;</w:t>
            </w:r>
            <w:proofErr w:type="spellStart"/>
            <w:r w:rsidRPr="001627DB">
              <w:t>ВидГар</w:t>
            </w:r>
            <w:proofErr w:type="spellEnd"/>
            <w:r w:rsidRPr="001627DB">
              <w:t>&gt; (из таблицы 4.10) принимает значение 07, и должен отсутствовать при остальных значениях &lt;</w:t>
            </w:r>
            <w:proofErr w:type="spellStart"/>
            <w:r w:rsidRPr="001627DB">
              <w:t>ВидГар</w:t>
            </w:r>
            <w:proofErr w:type="spellEnd"/>
            <w:r w:rsidRPr="001627DB">
              <w:t>&gt;</w:t>
            </w:r>
          </w:p>
        </w:tc>
      </w:tr>
      <w:tr w:rsidR="001627DB" w:rsidRPr="001627DB" w:rsidTr="006C0AAA">
        <w:trPr>
          <w:trHeight w:val="23"/>
          <w:jc w:val="center"/>
        </w:trPr>
        <w:tc>
          <w:tcPr>
            <w:tcW w:w="4034" w:type="dxa"/>
            <w:tcBorders>
              <w:top w:val="nil"/>
              <w:left w:val="single" w:sz="4" w:space="0" w:color="auto"/>
              <w:right w:val="single" w:sz="4" w:space="0" w:color="auto"/>
            </w:tcBorders>
            <w:shd w:val="clear" w:color="auto" w:fill="auto"/>
            <w:hideMark/>
          </w:tcPr>
          <w:p w:rsidR="006C0AAA" w:rsidRPr="001627DB" w:rsidRDefault="006C0AAA" w:rsidP="006C0AAA">
            <w:pPr>
              <w:spacing w:before="120"/>
              <w:ind w:firstLine="0"/>
              <w:jc w:val="left"/>
            </w:pPr>
            <w:r w:rsidRPr="001627DB">
              <w:t>Обязанность по уплате суммы налога, сбора, страховых взносов, пеней, штрафа, не уплаченной на день принятия вышестоящим налоговым органом решения по жалобе   |</w:t>
            </w:r>
          </w:p>
        </w:tc>
        <w:tc>
          <w:tcPr>
            <w:tcW w:w="205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proofErr w:type="spellStart"/>
            <w:r w:rsidRPr="001627DB">
              <w:t>РешЖал</w:t>
            </w:r>
            <w:proofErr w:type="spellEnd"/>
          </w:p>
        </w:tc>
        <w:tc>
          <w:tcPr>
            <w:tcW w:w="120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С</w:t>
            </w:r>
          </w:p>
        </w:tc>
        <w:tc>
          <w:tcPr>
            <w:tcW w:w="1208" w:type="dxa"/>
            <w:tcBorders>
              <w:top w:val="nil"/>
              <w:left w:val="nil"/>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НМУ</w:t>
            </w:r>
          </w:p>
        </w:tc>
        <w:tc>
          <w:tcPr>
            <w:tcW w:w="5742" w:type="dxa"/>
            <w:tcBorders>
              <w:top w:val="nil"/>
              <w:left w:val="nil"/>
              <w:right w:val="single" w:sz="4" w:space="0" w:color="auto"/>
            </w:tcBorders>
            <w:shd w:val="clear" w:color="auto" w:fill="auto"/>
            <w:hideMark/>
          </w:tcPr>
          <w:p w:rsidR="006C0AAA" w:rsidRPr="001627DB" w:rsidRDefault="006C0AAA" w:rsidP="006C0AAA">
            <w:pPr>
              <w:spacing w:before="120"/>
              <w:ind w:firstLine="0"/>
              <w:jc w:val="left"/>
            </w:pPr>
            <w:r w:rsidRPr="001627DB">
              <w:t>Состав элемента представлен в таблице 4.15.</w:t>
            </w:r>
          </w:p>
          <w:p w:rsidR="006C0AAA" w:rsidRPr="001627DB" w:rsidRDefault="006C0AAA" w:rsidP="006C0AAA">
            <w:pPr>
              <w:spacing w:after="120"/>
              <w:ind w:firstLine="0"/>
              <w:jc w:val="left"/>
            </w:pPr>
            <w:r w:rsidRPr="001627DB">
              <w:t>Элемент обязателен, если &lt;</w:t>
            </w:r>
            <w:proofErr w:type="spellStart"/>
            <w:r w:rsidRPr="001627DB">
              <w:t>ВидГар</w:t>
            </w:r>
            <w:proofErr w:type="spellEnd"/>
            <w:r w:rsidRPr="001627DB">
              <w:t>&gt; (из таблицы 4.10) принимает значение 08, и должен отсутствовать при остальных значениях &lt;</w:t>
            </w:r>
            <w:proofErr w:type="spellStart"/>
            <w:r w:rsidRPr="001627DB">
              <w:t>ВидГар</w:t>
            </w:r>
            <w:proofErr w:type="spellEnd"/>
            <w:r w:rsidRPr="001627DB">
              <w:t>&gt;</w:t>
            </w:r>
          </w:p>
        </w:tc>
      </w:tr>
      <w:tr w:rsidR="001627DB" w:rsidRPr="001627DB" w:rsidTr="006C0AAA">
        <w:trPr>
          <w:trHeight w:val="23"/>
          <w:jc w:val="center"/>
        </w:trPr>
        <w:tc>
          <w:tcPr>
            <w:tcW w:w="4034" w:type="dxa"/>
            <w:tcBorders>
              <w:top w:val="nil"/>
              <w:left w:val="single" w:sz="4" w:space="0" w:color="auto"/>
              <w:right w:val="single" w:sz="4" w:space="0" w:color="auto"/>
            </w:tcBorders>
            <w:shd w:val="clear" w:color="auto" w:fill="auto"/>
            <w:hideMark/>
          </w:tcPr>
          <w:p w:rsidR="006C0AAA" w:rsidRPr="001627DB" w:rsidRDefault="006C0AAA" w:rsidP="006C0AAA">
            <w:pPr>
              <w:spacing w:before="120"/>
              <w:ind w:firstLine="0"/>
              <w:jc w:val="left"/>
            </w:pPr>
            <w:r w:rsidRPr="001627DB">
              <w:t>Обязательства, предусмотренные подпунктом 1 пункта 11 статьи 101 Кодекса   |</w:t>
            </w:r>
          </w:p>
        </w:tc>
        <w:tc>
          <w:tcPr>
            <w:tcW w:w="205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proofErr w:type="spellStart"/>
            <w:r w:rsidRPr="001627DB">
              <w:t>АдмНар</w:t>
            </w:r>
            <w:proofErr w:type="spellEnd"/>
          </w:p>
        </w:tc>
        <w:tc>
          <w:tcPr>
            <w:tcW w:w="1208"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С</w:t>
            </w:r>
          </w:p>
        </w:tc>
        <w:tc>
          <w:tcPr>
            <w:tcW w:w="1208" w:type="dxa"/>
            <w:tcBorders>
              <w:top w:val="nil"/>
              <w:left w:val="nil"/>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right w:val="single" w:sz="4" w:space="0" w:color="auto"/>
            </w:tcBorders>
            <w:shd w:val="clear" w:color="auto" w:fill="auto"/>
            <w:hideMark/>
          </w:tcPr>
          <w:p w:rsidR="006C0AAA" w:rsidRPr="001627DB" w:rsidRDefault="006C0AAA" w:rsidP="006C0AAA">
            <w:pPr>
              <w:spacing w:before="120"/>
              <w:ind w:firstLine="0"/>
              <w:jc w:val="center"/>
            </w:pPr>
            <w:r w:rsidRPr="001627DB">
              <w:t>НУ</w:t>
            </w:r>
          </w:p>
        </w:tc>
        <w:tc>
          <w:tcPr>
            <w:tcW w:w="5742" w:type="dxa"/>
            <w:tcBorders>
              <w:top w:val="nil"/>
              <w:left w:val="nil"/>
              <w:right w:val="single" w:sz="4" w:space="0" w:color="auto"/>
            </w:tcBorders>
            <w:shd w:val="clear" w:color="auto" w:fill="auto"/>
            <w:hideMark/>
          </w:tcPr>
          <w:p w:rsidR="006C0AAA" w:rsidRPr="001627DB" w:rsidRDefault="006C0AAA" w:rsidP="006C0AAA">
            <w:pPr>
              <w:spacing w:before="120"/>
              <w:ind w:firstLine="0"/>
              <w:jc w:val="left"/>
            </w:pPr>
            <w:r w:rsidRPr="001627DB">
              <w:t>Состав элемента представлен в таблице 4.16.</w:t>
            </w:r>
          </w:p>
          <w:p w:rsidR="006C0AAA" w:rsidRPr="001627DB" w:rsidRDefault="006C0AAA" w:rsidP="006C0AAA">
            <w:pPr>
              <w:spacing w:after="120"/>
              <w:ind w:firstLine="0"/>
              <w:jc w:val="left"/>
            </w:pPr>
            <w:r w:rsidRPr="001627DB">
              <w:t>Элемент обязателен, если &lt;</w:t>
            </w:r>
            <w:proofErr w:type="spellStart"/>
            <w:r w:rsidRPr="001627DB">
              <w:t>ВидГар</w:t>
            </w:r>
            <w:proofErr w:type="spellEnd"/>
            <w:r w:rsidRPr="001627DB">
              <w:t>&gt; (из таблицы 4.10) принимает значение 09, и должен отсутствовать при остальных значениях &lt;</w:t>
            </w:r>
            <w:proofErr w:type="spellStart"/>
            <w:r w:rsidRPr="001627DB">
              <w:t>ВидГар</w:t>
            </w:r>
            <w:proofErr w:type="spellEnd"/>
            <w:r w:rsidRPr="001627DB">
              <w:t>&gt;</w:t>
            </w:r>
          </w:p>
        </w:tc>
      </w:tr>
      <w:tr w:rsidR="001248DF"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xml:space="preserve">Обязательства, предусмотренные статьями 184, 204 Кодекса при экспорте подакцизной продукции, а также при применении </w:t>
            </w:r>
            <w:r w:rsidRPr="001627DB">
              <w:lastRenderedPageBreak/>
              <w:t>освобождения от уплаты авансовых платежей</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lastRenderedPageBreak/>
              <w:t>Обяз184.204</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r w:rsidR="006C0AAA" w:rsidRPr="001627DB">
              <w:t>У</w:t>
            </w:r>
          </w:p>
        </w:tc>
        <w:tc>
          <w:tcPr>
            <w:tcW w:w="5742" w:type="dxa"/>
            <w:tcBorders>
              <w:top w:val="nil"/>
              <w:left w:val="nil"/>
              <w:bottom w:val="single" w:sz="4" w:space="0" w:color="auto"/>
              <w:right w:val="single" w:sz="4" w:space="0" w:color="auto"/>
            </w:tcBorders>
            <w:shd w:val="clear" w:color="auto" w:fill="auto"/>
            <w:hideMark/>
          </w:tcPr>
          <w:p w:rsidR="00484449" w:rsidRPr="001627DB" w:rsidRDefault="001248DF" w:rsidP="001248DF">
            <w:pPr>
              <w:ind w:firstLine="0"/>
              <w:jc w:val="left"/>
            </w:pPr>
            <w:r w:rsidRPr="001627DB">
              <w:t>Состав элемента представлен в таблице 4.17</w:t>
            </w:r>
            <w:r w:rsidR="00484449" w:rsidRPr="001627DB">
              <w:t>.</w:t>
            </w:r>
          </w:p>
          <w:p w:rsidR="001248DF" w:rsidRPr="001627DB" w:rsidRDefault="00484449" w:rsidP="001248DF">
            <w:pPr>
              <w:ind w:firstLine="0"/>
              <w:jc w:val="left"/>
            </w:pPr>
            <w:r w:rsidRPr="001627DB">
              <w:t>Элемент обязателен, если &lt;</w:t>
            </w:r>
            <w:proofErr w:type="spellStart"/>
            <w:r w:rsidRPr="001627DB">
              <w:t>ВидГар</w:t>
            </w:r>
            <w:proofErr w:type="spellEnd"/>
            <w:r w:rsidRPr="001627DB">
              <w:t>&gt; (из таблицы 4.10) принимает значение 03 | 04 | 05, и должен отсутствовать при остальных значениях &lt;</w:t>
            </w:r>
            <w:proofErr w:type="spellStart"/>
            <w:r w:rsidRPr="001627DB">
              <w:t>ВидГар</w:t>
            </w:r>
            <w:proofErr w:type="spellEnd"/>
            <w:r w:rsidRPr="001627DB">
              <w:t xml:space="preserve">&gt; </w:t>
            </w:r>
            <w:r w:rsidR="001248DF" w:rsidRPr="001627DB">
              <w:t xml:space="preserve"> </w:t>
            </w:r>
          </w:p>
        </w:tc>
      </w:tr>
    </w:tbl>
    <w:p w:rsidR="003B0935" w:rsidRPr="001627DB" w:rsidRDefault="003B0935" w:rsidP="006C0AAA">
      <w:pPr>
        <w:spacing w:before="360"/>
        <w:ind w:firstLine="0"/>
        <w:jc w:val="right"/>
      </w:pPr>
    </w:p>
    <w:p w:rsidR="006C0AAA" w:rsidRPr="001627DB" w:rsidRDefault="006C0AAA" w:rsidP="006C0AAA">
      <w:pPr>
        <w:spacing w:before="360"/>
        <w:ind w:firstLine="0"/>
        <w:jc w:val="right"/>
      </w:pPr>
      <w:r w:rsidRPr="001627DB">
        <w:t>Таблица 4.12</w:t>
      </w:r>
    </w:p>
    <w:p w:rsidR="006C0AAA" w:rsidRPr="001627DB" w:rsidRDefault="006C0AAA" w:rsidP="006C0AAA">
      <w:pPr>
        <w:spacing w:after="120"/>
        <w:ind w:firstLine="0"/>
        <w:jc w:val="center"/>
        <w:rPr>
          <w:sz w:val="20"/>
          <w:szCs w:val="20"/>
        </w:rPr>
      </w:pPr>
      <w:r w:rsidRPr="001627DB">
        <w:rPr>
          <w:b/>
          <w:bCs/>
        </w:rPr>
        <w:t>Обязательства, предусмотренные заявительным порядком возмещения налога на добавленную стоимость, акциза (</w:t>
      </w:r>
      <w:proofErr w:type="spellStart"/>
      <w:r w:rsidRPr="001627DB">
        <w:rPr>
          <w:b/>
          <w:bCs/>
        </w:rPr>
        <w:t>ЗаявПор</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КНДТип</w:t>
            </w:r>
            <w:proofErr w:type="spellEnd"/>
            <w:r w:rsidRPr="001627DB">
              <w:t xml:space="preserve">&gt;. </w:t>
            </w:r>
          </w:p>
          <w:p w:rsidR="006C0AAA" w:rsidRPr="001627DB" w:rsidRDefault="006C0AAA" w:rsidP="006C0AAA">
            <w:pPr>
              <w:ind w:firstLine="0"/>
              <w:jc w:val="left"/>
            </w:pPr>
            <w:r w:rsidRPr="001627DB">
              <w:t xml:space="preserve">Принимает значение: </w:t>
            </w:r>
          </w:p>
          <w:p w:rsidR="006C0AAA" w:rsidRPr="001627DB" w:rsidRDefault="006C0AAA" w:rsidP="006C0AAA">
            <w:pPr>
              <w:ind w:firstLine="0"/>
              <w:jc w:val="left"/>
            </w:pPr>
            <w:r w:rsidRPr="001627DB">
              <w:t xml:space="preserve">1151001 – Налоговая декларация по налогу на добавленную стоимость   | </w:t>
            </w:r>
          </w:p>
          <w:p w:rsidR="006C0AAA" w:rsidRPr="001627DB" w:rsidRDefault="006C0AAA" w:rsidP="006C0AAA">
            <w:pPr>
              <w:ind w:firstLine="0"/>
              <w:jc w:val="left"/>
            </w:pPr>
            <w:r w:rsidRPr="001627DB">
              <w:t xml:space="preserve">1151089 – Налоговая декларация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w:t>
            </w:r>
            <w:proofErr w:type="spellStart"/>
            <w:r w:rsidRPr="001627DB">
              <w:t>ортоксилол</w:t>
            </w:r>
            <w:proofErr w:type="spellEnd"/>
            <w:r w:rsidRPr="001627DB">
              <w:t xml:space="preserve">, авиационный керосин, природный газ, этан, сжиженные углеводородные газы, сталь жидкую, автомобили легковые и мотоциклы   | </w:t>
            </w:r>
          </w:p>
          <w:p w:rsidR="006C0AAA" w:rsidRPr="001627DB" w:rsidRDefault="006C0AAA" w:rsidP="006C0AAA">
            <w:pPr>
              <w:ind w:firstLine="0"/>
              <w:jc w:val="left"/>
            </w:pPr>
            <w:r w:rsidRPr="001627DB">
              <w:t>1151095 – Налоговая декларация по акцизам на нефтяное сырье</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xml:space="preserve">Код налогового периода документа-основания </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Период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T(=2)</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Принимает значение:</w:t>
            </w:r>
          </w:p>
          <w:p w:rsidR="006C0AAA" w:rsidRPr="001627DB" w:rsidRDefault="006C0AAA" w:rsidP="006C0AAA">
            <w:pPr>
              <w:ind w:firstLine="0"/>
              <w:jc w:val="left"/>
            </w:pPr>
            <w:r w:rsidRPr="001627DB">
              <w:t>01 – январь   |</w:t>
            </w:r>
          </w:p>
          <w:p w:rsidR="006C0AAA" w:rsidRPr="001627DB" w:rsidRDefault="006C0AAA" w:rsidP="006C0AAA">
            <w:pPr>
              <w:ind w:firstLine="0"/>
              <w:jc w:val="left"/>
            </w:pPr>
            <w:r w:rsidRPr="001627DB">
              <w:t>02 – февраль   |</w:t>
            </w:r>
          </w:p>
          <w:p w:rsidR="006C0AAA" w:rsidRPr="001627DB" w:rsidRDefault="006C0AAA" w:rsidP="006C0AAA">
            <w:pPr>
              <w:ind w:firstLine="0"/>
              <w:jc w:val="left"/>
            </w:pPr>
            <w:r w:rsidRPr="001627DB">
              <w:t>03 – март   |</w:t>
            </w:r>
          </w:p>
          <w:p w:rsidR="006C0AAA" w:rsidRPr="001627DB" w:rsidRDefault="006C0AAA" w:rsidP="006C0AAA">
            <w:pPr>
              <w:ind w:firstLine="0"/>
              <w:jc w:val="left"/>
            </w:pPr>
            <w:r w:rsidRPr="001627DB">
              <w:t>04 – апрель   |</w:t>
            </w:r>
          </w:p>
          <w:p w:rsidR="006C0AAA" w:rsidRPr="001627DB" w:rsidRDefault="006C0AAA" w:rsidP="006C0AAA">
            <w:pPr>
              <w:ind w:firstLine="0"/>
              <w:jc w:val="left"/>
            </w:pPr>
            <w:r w:rsidRPr="001627DB">
              <w:lastRenderedPageBreak/>
              <w:t>05 – май   |</w:t>
            </w:r>
          </w:p>
          <w:p w:rsidR="006C0AAA" w:rsidRPr="001627DB" w:rsidRDefault="006C0AAA" w:rsidP="006C0AAA">
            <w:pPr>
              <w:ind w:firstLine="0"/>
              <w:jc w:val="left"/>
            </w:pPr>
            <w:r w:rsidRPr="001627DB">
              <w:t>06 – июнь   |</w:t>
            </w:r>
          </w:p>
          <w:p w:rsidR="006C0AAA" w:rsidRPr="001627DB" w:rsidRDefault="006C0AAA" w:rsidP="006C0AAA">
            <w:pPr>
              <w:ind w:firstLine="0"/>
              <w:jc w:val="left"/>
            </w:pPr>
            <w:r w:rsidRPr="001627DB">
              <w:t>07 – июль   |</w:t>
            </w:r>
          </w:p>
          <w:p w:rsidR="006C0AAA" w:rsidRPr="001627DB" w:rsidRDefault="006C0AAA" w:rsidP="006C0AAA">
            <w:pPr>
              <w:ind w:firstLine="0"/>
              <w:jc w:val="left"/>
            </w:pPr>
            <w:r w:rsidRPr="001627DB">
              <w:t>08 – август   |</w:t>
            </w:r>
          </w:p>
          <w:p w:rsidR="006C0AAA" w:rsidRPr="001627DB" w:rsidRDefault="006C0AAA" w:rsidP="006C0AAA">
            <w:pPr>
              <w:ind w:firstLine="0"/>
              <w:jc w:val="left"/>
            </w:pPr>
            <w:r w:rsidRPr="001627DB">
              <w:t>09 – сентябрь   |</w:t>
            </w:r>
          </w:p>
          <w:p w:rsidR="006C0AAA" w:rsidRPr="001627DB" w:rsidRDefault="006C0AAA" w:rsidP="006C0AAA">
            <w:pPr>
              <w:ind w:firstLine="0"/>
              <w:jc w:val="left"/>
            </w:pPr>
            <w:r w:rsidRPr="001627DB">
              <w:t>10 – октябрь   |</w:t>
            </w:r>
          </w:p>
          <w:p w:rsidR="006C0AAA" w:rsidRPr="001627DB" w:rsidRDefault="006C0AAA" w:rsidP="006C0AAA">
            <w:pPr>
              <w:ind w:firstLine="0"/>
              <w:jc w:val="left"/>
            </w:pPr>
            <w:r w:rsidRPr="001627DB">
              <w:t>11 – ноябрь   |</w:t>
            </w:r>
          </w:p>
          <w:p w:rsidR="006C0AAA" w:rsidRPr="001627DB" w:rsidRDefault="006C0AAA" w:rsidP="006C0AAA">
            <w:pPr>
              <w:ind w:firstLine="0"/>
              <w:jc w:val="left"/>
            </w:pPr>
            <w:r w:rsidRPr="001627DB">
              <w:t>12 – декабрь   |</w:t>
            </w:r>
          </w:p>
          <w:p w:rsidR="006C0AAA" w:rsidRPr="001627DB" w:rsidRDefault="006C0AAA" w:rsidP="006C0AAA">
            <w:pPr>
              <w:ind w:firstLine="0"/>
              <w:jc w:val="left"/>
            </w:pPr>
            <w:r w:rsidRPr="001627DB">
              <w:t>21 – 1 квартал   |</w:t>
            </w:r>
          </w:p>
          <w:p w:rsidR="006C0AAA" w:rsidRPr="001627DB" w:rsidRDefault="006C0AAA" w:rsidP="006C0AAA">
            <w:pPr>
              <w:ind w:firstLine="0"/>
              <w:jc w:val="left"/>
            </w:pPr>
            <w:r w:rsidRPr="001627DB">
              <w:t>22 – 2 квартал   |</w:t>
            </w:r>
          </w:p>
          <w:p w:rsidR="006C0AAA" w:rsidRPr="001627DB" w:rsidRDefault="006C0AAA" w:rsidP="006C0AAA">
            <w:pPr>
              <w:ind w:firstLine="0"/>
              <w:jc w:val="left"/>
            </w:pPr>
            <w:r w:rsidRPr="001627DB">
              <w:t>23 – 3 квартал   |</w:t>
            </w:r>
          </w:p>
          <w:p w:rsidR="006C0AAA" w:rsidRPr="001627DB" w:rsidRDefault="006C0AAA" w:rsidP="006C0AAA">
            <w:pPr>
              <w:ind w:firstLine="0"/>
              <w:jc w:val="left"/>
            </w:pPr>
            <w:r w:rsidRPr="001627DB">
              <w:t>24 – 4 квартал</w:t>
            </w:r>
          </w:p>
        </w:tc>
      </w:tr>
      <w:tr w:rsidR="00C55DF1"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Отчетный год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ОтчГод</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xs:gYear</w:t>
            </w:r>
            <w:proofErr w:type="spellEnd"/>
            <w:r w:rsidRPr="001627DB">
              <w:t>&gt;.</w:t>
            </w:r>
          </w:p>
          <w:p w:rsidR="006C0AAA" w:rsidRPr="001627DB" w:rsidRDefault="006C0AAA" w:rsidP="006C0AAA">
            <w:pPr>
              <w:ind w:firstLine="0"/>
              <w:jc w:val="left"/>
            </w:pPr>
            <w:r w:rsidRPr="001627DB">
              <w:t>Год в формате ГГГГ</w:t>
            </w:r>
          </w:p>
        </w:tc>
      </w:tr>
    </w:tbl>
    <w:p w:rsidR="003B0935" w:rsidRPr="001627DB" w:rsidRDefault="003B0935" w:rsidP="006C0AAA">
      <w:pPr>
        <w:spacing w:before="360"/>
        <w:ind w:firstLine="0"/>
        <w:jc w:val="right"/>
      </w:pPr>
    </w:p>
    <w:p w:rsidR="003B0935" w:rsidRPr="001627DB" w:rsidRDefault="003B0935" w:rsidP="006C0AAA">
      <w:pPr>
        <w:spacing w:before="360"/>
        <w:ind w:firstLine="0"/>
        <w:jc w:val="right"/>
      </w:pPr>
    </w:p>
    <w:p w:rsidR="00595978" w:rsidRPr="001627DB" w:rsidRDefault="00595978" w:rsidP="006C0AAA">
      <w:pPr>
        <w:spacing w:before="360"/>
        <w:ind w:firstLine="0"/>
        <w:jc w:val="right"/>
      </w:pPr>
    </w:p>
    <w:p w:rsidR="00595978" w:rsidRPr="001627DB" w:rsidRDefault="00595978" w:rsidP="006C0AAA">
      <w:pPr>
        <w:spacing w:before="360"/>
        <w:ind w:firstLine="0"/>
        <w:jc w:val="right"/>
      </w:pPr>
    </w:p>
    <w:p w:rsidR="00595978" w:rsidRPr="001627DB" w:rsidRDefault="00595978" w:rsidP="006C0AAA">
      <w:pPr>
        <w:spacing w:before="360"/>
        <w:ind w:firstLine="0"/>
        <w:jc w:val="right"/>
      </w:pPr>
    </w:p>
    <w:p w:rsidR="00595978" w:rsidRPr="001627DB" w:rsidRDefault="00595978" w:rsidP="006C0AAA">
      <w:pPr>
        <w:spacing w:before="360"/>
        <w:ind w:firstLine="0"/>
        <w:jc w:val="right"/>
      </w:pPr>
    </w:p>
    <w:p w:rsidR="00EB0460" w:rsidRPr="001627DB" w:rsidRDefault="00EB0460" w:rsidP="006C0AAA">
      <w:pPr>
        <w:spacing w:before="360"/>
        <w:ind w:firstLine="0"/>
        <w:jc w:val="right"/>
      </w:pPr>
    </w:p>
    <w:p w:rsidR="006C0AAA" w:rsidRPr="001627DB" w:rsidRDefault="006C0AAA" w:rsidP="006C0AAA">
      <w:pPr>
        <w:spacing w:before="360"/>
        <w:ind w:firstLine="0"/>
        <w:jc w:val="right"/>
      </w:pPr>
      <w:r w:rsidRPr="001627DB">
        <w:lastRenderedPageBreak/>
        <w:t>Таблица 4.13</w:t>
      </w:r>
    </w:p>
    <w:p w:rsidR="006C0AAA" w:rsidRPr="001627DB" w:rsidRDefault="006C0AAA" w:rsidP="006C0AAA">
      <w:pPr>
        <w:spacing w:after="120"/>
        <w:ind w:firstLine="0"/>
        <w:jc w:val="center"/>
        <w:rPr>
          <w:sz w:val="20"/>
          <w:szCs w:val="20"/>
        </w:rPr>
      </w:pPr>
      <w:r w:rsidRPr="001627DB">
        <w:rPr>
          <w:b/>
          <w:bCs/>
        </w:rPr>
        <w:t>Обязательство, предусмотренное статьями 64 и 67 Кодекса (</w:t>
      </w:r>
      <w:proofErr w:type="spellStart"/>
      <w:r w:rsidRPr="001627DB">
        <w:rPr>
          <w:b/>
          <w:bCs/>
        </w:rPr>
        <w:t>ОтРсИнк</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xml:space="preserve">Принимает значение: </w:t>
            </w:r>
          </w:p>
          <w:p w:rsidR="006C0AAA" w:rsidRPr="001627DB" w:rsidRDefault="006C0AAA" w:rsidP="006C0AAA">
            <w:pPr>
              <w:ind w:firstLine="0"/>
              <w:jc w:val="left"/>
            </w:pPr>
            <w:r w:rsidRPr="001627DB">
              <w:t>1120453 – Решение о предоставлении отсрочки (рассрочки) по уплате задолженности по налогам, сборам и страховым взносам и (или) налогов, сборов, страховых взносов, срок уплаты которых не наступил   |</w:t>
            </w:r>
          </w:p>
          <w:p w:rsidR="006C0AAA" w:rsidRPr="001627DB" w:rsidRDefault="006C0AAA" w:rsidP="006C0AAA">
            <w:pPr>
              <w:ind w:firstLine="0"/>
              <w:jc w:val="left"/>
            </w:pPr>
            <w:r w:rsidRPr="001627DB">
              <w:t>1120454 – Решение о предоставлении инвестиционного налогового кредита   |</w:t>
            </w:r>
          </w:p>
          <w:p w:rsidR="006C0AAA" w:rsidRPr="001627DB" w:rsidRDefault="006C0AAA" w:rsidP="006C0AAA">
            <w:pPr>
              <w:ind w:firstLine="0"/>
              <w:jc w:val="left"/>
            </w:pPr>
            <w:r w:rsidRPr="001627DB">
              <w:t>1150086 – Заявление о предоставлении отсрочки, рассрочки, инвестиционного налогового кредита</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Номер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НомДок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r w:rsidRPr="001627DB">
              <w:br/>
              <w:t>Дата в формате ДД.ММ.ГГГГ</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Код налогового органа, сформировавшего 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КодНО</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T(=4)</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СОНОТип</w:t>
            </w:r>
            <w:proofErr w:type="spellEnd"/>
            <w:r w:rsidRPr="001627DB">
              <w:t xml:space="preserve">&gt; </w:t>
            </w:r>
          </w:p>
        </w:tc>
      </w:tr>
    </w:tbl>
    <w:p w:rsidR="006C0AAA" w:rsidRPr="001627DB" w:rsidRDefault="006C0AAA" w:rsidP="006C0AAA">
      <w:pPr>
        <w:spacing w:before="360"/>
        <w:ind w:firstLine="0"/>
        <w:jc w:val="right"/>
      </w:pPr>
      <w:r w:rsidRPr="001627DB">
        <w:t>Таблица 4.14</w:t>
      </w:r>
    </w:p>
    <w:p w:rsidR="006C0AAA" w:rsidRPr="001627DB" w:rsidRDefault="006C0AAA" w:rsidP="006C0AAA">
      <w:pPr>
        <w:spacing w:after="120"/>
        <w:ind w:firstLine="0"/>
        <w:jc w:val="center"/>
        <w:rPr>
          <w:sz w:val="20"/>
          <w:szCs w:val="20"/>
        </w:rPr>
      </w:pPr>
      <w:r w:rsidRPr="001627DB">
        <w:rPr>
          <w:b/>
          <w:bCs/>
        </w:rPr>
        <w:t>Обязательство, предусмотренное подпунктом 1 пункта 12.1 статьи 77 Кодекса (</w:t>
      </w:r>
      <w:proofErr w:type="spellStart"/>
      <w:r w:rsidRPr="001627DB">
        <w:rPr>
          <w:b/>
          <w:bCs/>
        </w:rPr>
        <w:t>АрИмущ</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КНДТип</w:t>
            </w:r>
            <w:proofErr w:type="spellEnd"/>
            <w:r w:rsidRPr="001627DB">
              <w:t xml:space="preserve">&gt;. </w:t>
            </w:r>
          </w:p>
          <w:p w:rsidR="006C0AAA" w:rsidRPr="001627DB" w:rsidRDefault="006C0AAA" w:rsidP="006C0AAA">
            <w:pPr>
              <w:ind w:firstLine="0"/>
              <w:jc w:val="left"/>
            </w:pPr>
            <w:r w:rsidRPr="001627DB">
              <w:t xml:space="preserve">Принимает значение: </w:t>
            </w:r>
          </w:p>
          <w:p w:rsidR="006C0AAA" w:rsidRPr="001627DB" w:rsidRDefault="006C0AAA" w:rsidP="006C0AAA">
            <w:pPr>
              <w:ind w:firstLine="0"/>
              <w:jc w:val="left"/>
            </w:pPr>
            <w:r w:rsidRPr="001627DB">
              <w:t>116</w:t>
            </w:r>
            <w:r w:rsidR="006D1B0C" w:rsidRPr="001627DB">
              <w:t>52</w:t>
            </w:r>
            <w:r w:rsidRPr="001627DB">
              <w:t>17 – Постановление о наложении ареста на имущество налогоплательщика-организации</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Номер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НомДок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lastRenderedPageBreak/>
              <w:t xml:space="preserve">Дата в формате ДД.ММ.ГГГГ </w:t>
            </w:r>
          </w:p>
        </w:tc>
      </w:tr>
      <w:tr w:rsidR="00C55DF1"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Код налогового органа, сформировавшего 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КодНО</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T(=4)</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СОНОТип</w:t>
            </w:r>
            <w:proofErr w:type="spellEnd"/>
            <w:r w:rsidRPr="001627DB">
              <w:t xml:space="preserve">&gt; </w:t>
            </w:r>
          </w:p>
        </w:tc>
      </w:tr>
    </w:tbl>
    <w:p w:rsidR="003B0935" w:rsidRPr="001627DB" w:rsidRDefault="003B0935" w:rsidP="006C0AAA">
      <w:pPr>
        <w:spacing w:before="360"/>
        <w:ind w:firstLine="0"/>
        <w:jc w:val="right"/>
      </w:pPr>
    </w:p>
    <w:p w:rsidR="006C0AAA" w:rsidRPr="001627DB" w:rsidRDefault="006C0AAA" w:rsidP="006C0AAA">
      <w:pPr>
        <w:spacing w:before="360"/>
        <w:ind w:firstLine="0"/>
        <w:jc w:val="right"/>
      </w:pPr>
      <w:r w:rsidRPr="001627DB">
        <w:t>Таблица 4.15</w:t>
      </w:r>
    </w:p>
    <w:p w:rsidR="006C0AAA" w:rsidRPr="001627DB" w:rsidRDefault="006C0AAA" w:rsidP="006C0AAA">
      <w:pPr>
        <w:spacing w:after="120"/>
        <w:ind w:firstLine="0"/>
        <w:jc w:val="center"/>
        <w:rPr>
          <w:sz w:val="20"/>
          <w:szCs w:val="20"/>
        </w:rPr>
      </w:pPr>
      <w:r w:rsidRPr="001627DB">
        <w:rPr>
          <w:b/>
          <w:bCs/>
        </w:rPr>
        <w:t>Обязанность по уплате суммы налога, сбора, страховых взносов, пеней, штрафа, не уплаченной на день принятия вышестоящим налоговым органом решения по жалобе (</w:t>
      </w:r>
      <w:proofErr w:type="spellStart"/>
      <w:r w:rsidRPr="001627DB">
        <w:rPr>
          <w:b/>
          <w:bCs/>
        </w:rPr>
        <w:t>РешЖал</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КНДТип</w:t>
            </w:r>
            <w:proofErr w:type="spellEnd"/>
            <w:r w:rsidRPr="001627DB">
              <w:t xml:space="preserve">&gt;. </w:t>
            </w:r>
          </w:p>
          <w:p w:rsidR="006C0AAA" w:rsidRPr="001627DB" w:rsidRDefault="006C0AAA" w:rsidP="006C0AAA">
            <w:pPr>
              <w:ind w:firstLine="0"/>
              <w:jc w:val="left"/>
            </w:pPr>
            <w:r w:rsidRPr="001627DB">
              <w:t xml:space="preserve">Принимает значение: </w:t>
            </w:r>
          </w:p>
          <w:p w:rsidR="006C0AAA" w:rsidRPr="001627DB" w:rsidRDefault="006C0AAA" w:rsidP="006C0AAA">
            <w:pPr>
              <w:ind w:firstLine="0"/>
              <w:jc w:val="left"/>
            </w:pPr>
            <w:r w:rsidRPr="001627DB">
              <w:t xml:space="preserve">1165020 – Решение о привлечении к ответственности за совершение налогового правонарушения   | </w:t>
            </w:r>
          </w:p>
          <w:p w:rsidR="006C0AAA" w:rsidRPr="001627DB" w:rsidRDefault="006C0AAA" w:rsidP="006C0AAA">
            <w:pPr>
              <w:ind w:firstLine="0"/>
              <w:jc w:val="left"/>
            </w:pPr>
            <w:r w:rsidRPr="001627DB">
              <w:t>1165021 – Решение об отказе в привлечении к ответственности за совершение налогового правонарушения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Номер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НомДок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Дата в формате ДД.ММ.ГГГГ</w:t>
            </w:r>
          </w:p>
        </w:tc>
      </w:tr>
      <w:tr w:rsidR="00C55DF1"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Код налогового органа, сформировавшего 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КодНО</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T(=4)</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СОНОТип</w:t>
            </w:r>
            <w:proofErr w:type="spellEnd"/>
            <w:r w:rsidRPr="001627DB">
              <w:t xml:space="preserve">&gt; </w:t>
            </w:r>
          </w:p>
        </w:tc>
      </w:tr>
    </w:tbl>
    <w:p w:rsidR="003B0935" w:rsidRPr="001627DB" w:rsidRDefault="003B0935" w:rsidP="006C0AAA">
      <w:pPr>
        <w:spacing w:before="360"/>
        <w:ind w:firstLine="0"/>
        <w:jc w:val="right"/>
      </w:pPr>
    </w:p>
    <w:p w:rsidR="003B0935" w:rsidRPr="001627DB" w:rsidRDefault="003B0935" w:rsidP="006C0AAA">
      <w:pPr>
        <w:spacing w:before="360"/>
        <w:ind w:firstLine="0"/>
        <w:jc w:val="right"/>
      </w:pPr>
    </w:p>
    <w:p w:rsidR="006C0AAA" w:rsidRPr="001627DB" w:rsidRDefault="006C0AAA" w:rsidP="006C0AAA">
      <w:pPr>
        <w:spacing w:before="360"/>
        <w:ind w:firstLine="0"/>
        <w:jc w:val="right"/>
      </w:pPr>
      <w:r w:rsidRPr="001627DB">
        <w:lastRenderedPageBreak/>
        <w:t>Таблица 4.16</w:t>
      </w:r>
    </w:p>
    <w:p w:rsidR="006C0AAA" w:rsidRPr="001627DB" w:rsidRDefault="006C0AAA" w:rsidP="006C0AAA">
      <w:pPr>
        <w:spacing w:after="120"/>
        <w:ind w:firstLine="0"/>
        <w:jc w:val="center"/>
        <w:rPr>
          <w:sz w:val="20"/>
          <w:szCs w:val="20"/>
        </w:rPr>
      </w:pPr>
      <w:r w:rsidRPr="001627DB">
        <w:rPr>
          <w:b/>
          <w:bCs/>
        </w:rPr>
        <w:t>Обязательства, предусмотренные подпунктом 1 пункта 11 статьи 101 Кодекса (</w:t>
      </w:r>
      <w:proofErr w:type="spellStart"/>
      <w:r w:rsidRPr="001627DB">
        <w:rPr>
          <w:b/>
          <w:bCs/>
        </w:rPr>
        <w:t>АдмНар</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КНДТип</w:t>
            </w:r>
            <w:proofErr w:type="spellEnd"/>
            <w:r w:rsidRPr="001627DB">
              <w:t xml:space="preserve">&gt;. </w:t>
            </w:r>
          </w:p>
          <w:p w:rsidR="006C0AAA" w:rsidRPr="001627DB" w:rsidRDefault="006C0AAA" w:rsidP="006C0AAA">
            <w:pPr>
              <w:ind w:firstLine="0"/>
              <w:jc w:val="left"/>
            </w:pPr>
            <w:r w:rsidRPr="001627DB">
              <w:t xml:space="preserve">Принимает значение: </w:t>
            </w:r>
          </w:p>
          <w:p w:rsidR="006C0AAA" w:rsidRPr="001627DB" w:rsidRDefault="006C0AAA" w:rsidP="006C0AAA">
            <w:pPr>
              <w:autoSpaceDE w:val="0"/>
              <w:autoSpaceDN w:val="0"/>
              <w:adjustRightInd w:val="0"/>
              <w:ind w:firstLine="0"/>
              <w:jc w:val="left"/>
              <w:rPr>
                <w:rFonts w:ascii="Calibri" w:hAnsi="Calibri" w:cs="Calibri"/>
                <w:sz w:val="22"/>
                <w:szCs w:val="22"/>
              </w:rPr>
            </w:pPr>
            <w:r w:rsidRPr="001627DB">
              <w:t xml:space="preserve">1165037 – Решение о принятии обеспечительных мер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Номер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НомДок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 xml:space="preserve">Дата в формате ДД.ММ.ГГГГ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Код налогового органа, вынесшего документ-основание</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КодНО</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T(=4)</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СОНОТип</w:t>
            </w:r>
            <w:proofErr w:type="spellEnd"/>
            <w:r w:rsidRPr="001627DB">
              <w:t xml:space="preserve">&gt; </w:t>
            </w:r>
          </w:p>
        </w:tc>
      </w:tr>
    </w:tbl>
    <w:p w:rsidR="006C0AAA" w:rsidRPr="001627DB" w:rsidRDefault="006C0AAA" w:rsidP="006C0AAA">
      <w:pPr>
        <w:spacing w:before="360"/>
        <w:ind w:firstLine="0"/>
        <w:jc w:val="right"/>
      </w:pPr>
      <w:r w:rsidRPr="001627DB">
        <w:t>Таблица 4.17</w:t>
      </w:r>
    </w:p>
    <w:p w:rsidR="006C0AAA" w:rsidRPr="001627DB" w:rsidRDefault="006C0AAA" w:rsidP="006C0AAA">
      <w:pPr>
        <w:spacing w:after="120"/>
        <w:ind w:firstLine="0"/>
        <w:jc w:val="center"/>
        <w:rPr>
          <w:sz w:val="20"/>
          <w:szCs w:val="20"/>
        </w:rPr>
      </w:pPr>
      <w:r w:rsidRPr="001627DB">
        <w:rPr>
          <w:b/>
          <w:bCs/>
        </w:rPr>
        <w:t>Обязательства, предусмотренные статьями 184, 204 Кодекса при экспорте подакцизной продукции, а также при применении освобождения от уплаты авансовых платежей (Обяз184.204)</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Документ-основание</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КНД</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r w:rsidR="0091452D" w:rsidRPr="001627DB">
              <w:t>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1248DF" w:rsidP="001248DF">
            <w:pPr>
              <w:ind w:firstLine="0"/>
              <w:jc w:val="left"/>
            </w:pPr>
            <w:r w:rsidRPr="001627DB">
              <w:t>Типовой элемент &lt;</w:t>
            </w:r>
            <w:proofErr w:type="spellStart"/>
            <w:r w:rsidRPr="001627DB">
              <w:t>КНДТип</w:t>
            </w:r>
            <w:proofErr w:type="spellEnd"/>
            <w:r w:rsidRPr="001627DB">
              <w:t xml:space="preserve">&gt;. </w:t>
            </w:r>
          </w:p>
          <w:p w:rsidR="006C0AAA" w:rsidRPr="001627DB" w:rsidRDefault="001248DF" w:rsidP="001248DF">
            <w:pPr>
              <w:ind w:firstLine="0"/>
              <w:jc w:val="left"/>
            </w:pPr>
            <w:r w:rsidRPr="001627DB">
              <w:t xml:space="preserve">Принимает значение: </w:t>
            </w:r>
          </w:p>
          <w:p w:rsidR="006C0AAA" w:rsidRPr="001627DB" w:rsidRDefault="001248DF" w:rsidP="001248DF">
            <w:pPr>
              <w:ind w:firstLine="0"/>
              <w:jc w:val="left"/>
            </w:pPr>
            <w:r w:rsidRPr="001627DB">
              <w:t>1151074</w:t>
            </w:r>
            <w:r w:rsidR="006C0AAA" w:rsidRPr="001627DB">
              <w:t xml:space="preserve"> – Налоговая декларация по акцизам на табак (табачные изделия), табачную продукцию, электронные системы доставки никотина и жидкости для электронных систем доставки никотина  </w:t>
            </w:r>
            <w:r w:rsidR="00D7770E" w:rsidRPr="001627DB">
              <w:t xml:space="preserve"> </w:t>
            </w:r>
            <w:r w:rsidRPr="001627DB">
              <w:t xml:space="preserve">| </w:t>
            </w:r>
          </w:p>
          <w:p w:rsidR="006C0AAA" w:rsidRPr="001627DB" w:rsidRDefault="006C0AAA" w:rsidP="001248DF">
            <w:pPr>
              <w:ind w:firstLine="0"/>
              <w:jc w:val="left"/>
            </w:pPr>
            <w:r w:rsidRPr="001627DB">
              <w:t xml:space="preserve">1151089 – Налоговая декларация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w:t>
            </w:r>
            <w:proofErr w:type="spellStart"/>
            <w:r w:rsidRPr="001627DB">
              <w:t>ортоксилол</w:t>
            </w:r>
            <w:proofErr w:type="spellEnd"/>
            <w:r w:rsidRPr="001627DB">
              <w:t xml:space="preserve">, авиационный керосин, природный газ, этан, сжиженные углеводородные </w:t>
            </w:r>
            <w:r w:rsidRPr="001627DB">
              <w:lastRenderedPageBreak/>
              <w:t xml:space="preserve">газы, сталь жидкую, автомобили легковые и мотоциклы   </w:t>
            </w:r>
            <w:r w:rsidR="001248DF" w:rsidRPr="001627DB">
              <w:t xml:space="preserve">| </w:t>
            </w:r>
          </w:p>
          <w:p w:rsidR="006C0AAA" w:rsidRPr="001627DB" w:rsidRDefault="001248DF" w:rsidP="001248DF">
            <w:pPr>
              <w:ind w:firstLine="0"/>
              <w:jc w:val="left"/>
            </w:pPr>
            <w:r w:rsidRPr="001627DB">
              <w:t>1151090</w:t>
            </w:r>
            <w:r w:rsidR="006C0AAA" w:rsidRPr="001627DB">
              <w:t xml:space="preserve"> – Налоговая декларация по акцизам на этиловый спирт, алкогольную и (или) подакцизную спиртосодержащую продукцию, сахаросодержащие напитки, а также на виноград   </w:t>
            </w:r>
            <w:r w:rsidRPr="001627DB">
              <w:t xml:space="preserve">| </w:t>
            </w:r>
          </w:p>
          <w:p w:rsidR="006C0AAA" w:rsidRPr="001627DB" w:rsidRDefault="006C0AAA" w:rsidP="006C0AAA">
            <w:pPr>
              <w:ind w:firstLine="0"/>
              <w:jc w:val="left"/>
            </w:pPr>
            <w:r w:rsidRPr="001627DB">
              <w:t xml:space="preserve">1150019 – Извещение об уплате авансового платежа акциза по алкогольной и (или) спиртосодержащей продукции   | </w:t>
            </w:r>
          </w:p>
          <w:p w:rsidR="001248DF" w:rsidRPr="001627DB" w:rsidRDefault="006C0AAA" w:rsidP="006C0AAA">
            <w:pPr>
              <w:ind w:firstLine="0"/>
              <w:jc w:val="left"/>
            </w:pPr>
            <w:r w:rsidRPr="001627DB">
              <w:t>1150020 – Извещение об освобождении от уплаты авансового платежа акциза по алкогольной и (или) спиртосодержащей продукции</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 xml:space="preserve">Код налогового периода документа-основания </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Период</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T(=2)</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Принимает значение:</w:t>
            </w:r>
          </w:p>
          <w:p w:rsidR="006C0AAA" w:rsidRPr="001627DB" w:rsidRDefault="006C0AAA" w:rsidP="006C0AAA">
            <w:pPr>
              <w:ind w:firstLine="0"/>
              <w:jc w:val="left"/>
            </w:pPr>
            <w:r w:rsidRPr="001627DB">
              <w:t>01 – январь   |</w:t>
            </w:r>
          </w:p>
          <w:p w:rsidR="006C0AAA" w:rsidRPr="001627DB" w:rsidRDefault="006C0AAA" w:rsidP="006C0AAA">
            <w:pPr>
              <w:ind w:firstLine="0"/>
              <w:jc w:val="left"/>
            </w:pPr>
            <w:r w:rsidRPr="001627DB">
              <w:t>02 – февраль   |</w:t>
            </w:r>
          </w:p>
          <w:p w:rsidR="006C0AAA" w:rsidRPr="001627DB" w:rsidRDefault="006C0AAA" w:rsidP="006C0AAA">
            <w:pPr>
              <w:ind w:firstLine="0"/>
              <w:jc w:val="left"/>
            </w:pPr>
            <w:r w:rsidRPr="001627DB">
              <w:t>03 – март   |</w:t>
            </w:r>
          </w:p>
          <w:p w:rsidR="006C0AAA" w:rsidRPr="001627DB" w:rsidRDefault="006C0AAA" w:rsidP="006C0AAA">
            <w:pPr>
              <w:ind w:firstLine="0"/>
              <w:jc w:val="left"/>
            </w:pPr>
            <w:r w:rsidRPr="001627DB">
              <w:t>04 – апрель   |</w:t>
            </w:r>
          </w:p>
          <w:p w:rsidR="006C0AAA" w:rsidRPr="001627DB" w:rsidRDefault="006C0AAA" w:rsidP="006C0AAA">
            <w:pPr>
              <w:ind w:firstLine="0"/>
              <w:jc w:val="left"/>
            </w:pPr>
            <w:r w:rsidRPr="001627DB">
              <w:t>05 – май   |</w:t>
            </w:r>
          </w:p>
          <w:p w:rsidR="006C0AAA" w:rsidRPr="001627DB" w:rsidRDefault="006C0AAA" w:rsidP="006C0AAA">
            <w:pPr>
              <w:ind w:firstLine="0"/>
              <w:jc w:val="left"/>
            </w:pPr>
            <w:r w:rsidRPr="001627DB">
              <w:t>06 – июнь   |</w:t>
            </w:r>
          </w:p>
          <w:p w:rsidR="006C0AAA" w:rsidRPr="001627DB" w:rsidRDefault="006C0AAA" w:rsidP="006C0AAA">
            <w:pPr>
              <w:ind w:firstLine="0"/>
              <w:jc w:val="left"/>
            </w:pPr>
            <w:r w:rsidRPr="001627DB">
              <w:t>07 – июль   |</w:t>
            </w:r>
          </w:p>
          <w:p w:rsidR="006C0AAA" w:rsidRPr="001627DB" w:rsidRDefault="006C0AAA" w:rsidP="006C0AAA">
            <w:pPr>
              <w:ind w:firstLine="0"/>
              <w:jc w:val="left"/>
            </w:pPr>
            <w:r w:rsidRPr="001627DB">
              <w:t>08 – август   |</w:t>
            </w:r>
          </w:p>
          <w:p w:rsidR="006C0AAA" w:rsidRPr="001627DB" w:rsidRDefault="006C0AAA" w:rsidP="006C0AAA">
            <w:pPr>
              <w:ind w:firstLine="0"/>
              <w:jc w:val="left"/>
            </w:pPr>
            <w:r w:rsidRPr="001627DB">
              <w:t>09 – сентябрь   |</w:t>
            </w:r>
          </w:p>
          <w:p w:rsidR="006C0AAA" w:rsidRPr="001627DB" w:rsidRDefault="006C0AAA" w:rsidP="006C0AAA">
            <w:pPr>
              <w:ind w:firstLine="0"/>
              <w:jc w:val="left"/>
            </w:pPr>
            <w:r w:rsidRPr="001627DB">
              <w:t>10 – октябрь   |</w:t>
            </w:r>
          </w:p>
          <w:p w:rsidR="006C0AAA" w:rsidRPr="001627DB" w:rsidRDefault="006C0AAA" w:rsidP="006C0AAA">
            <w:pPr>
              <w:ind w:firstLine="0"/>
              <w:jc w:val="left"/>
            </w:pPr>
            <w:r w:rsidRPr="001627DB">
              <w:t>11 – ноябрь   |</w:t>
            </w:r>
          </w:p>
          <w:p w:rsidR="006C0AAA" w:rsidRPr="001627DB" w:rsidRDefault="006C0AAA" w:rsidP="006C0AAA">
            <w:pPr>
              <w:ind w:firstLine="0"/>
              <w:jc w:val="left"/>
            </w:pPr>
            <w:r w:rsidRPr="001627DB">
              <w:t>12 – декабрь   |</w:t>
            </w:r>
          </w:p>
          <w:p w:rsidR="006C0AAA" w:rsidRPr="001627DB" w:rsidRDefault="006C0AAA" w:rsidP="006C0AAA">
            <w:pPr>
              <w:ind w:firstLine="0"/>
              <w:jc w:val="left"/>
            </w:pPr>
            <w:r w:rsidRPr="001627DB">
              <w:t>99 – иной налоговый период</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xml:space="preserve">Текстовое описание налогового периода документа-основания </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ТекстПериод</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НУ</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Элемент является обязательным при значении элемента &lt;Период&gt; = 99 и для извещения об уплате авансового платежа по акцизам и об освобождении от уплаты авансового платежа по акцизам</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Отчетный год документа-основания</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ОтчГод</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xs:gYear</w:t>
            </w:r>
            <w:proofErr w:type="spellEnd"/>
            <w:r w:rsidRPr="001627DB">
              <w:t>&gt;.</w:t>
            </w:r>
          </w:p>
          <w:p w:rsidR="006C0AAA" w:rsidRPr="001627DB" w:rsidRDefault="006C0AAA" w:rsidP="006C0AAA">
            <w:pPr>
              <w:ind w:firstLine="0"/>
              <w:jc w:val="left"/>
            </w:pPr>
            <w:r w:rsidRPr="001627DB">
              <w:lastRenderedPageBreak/>
              <w:t>Год в формате ГГГГ</w:t>
            </w:r>
          </w:p>
        </w:tc>
      </w:tr>
    </w:tbl>
    <w:p w:rsidR="006C0AAA" w:rsidRPr="001627DB" w:rsidRDefault="006C0AAA" w:rsidP="006C0AAA">
      <w:pPr>
        <w:spacing w:before="360"/>
        <w:ind w:firstLine="0"/>
        <w:jc w:val="right"/>
      </w:pPr>
      <w:r w:rsidRPr="001627DB">
        <w:lastRenderedPageBreak/>
        <w:t>Таблица 4.18</w:t>
      </w:r>
    </w:p>
    <w:p w:rsidR="006C0AAA" w:rsidRPr="001627DB" w:rsidRDefault="006C0AAA" w:rsidP="006C0AAA">
      <w:pPr>
        <w:spacing w:after="120"/>
        <w:ind w:firstLine="0"/>
        <w:jc w:val="center"/>
        <w:rPr>
          <w:sz w:val="20"/>
          <w:szCs w:val="20"/>
        </w:rPr>
      </w:pPr>
      <w:r w:rsidRPr="001627DB">
        <w:rPr>
          <w:b/>
          <w:bCs/>
        </w:rPr>
        <w:t>Сведения о лице, подписавшем банковскую гарантию (Подписант)</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Признак лица, подписавшего документ</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ПрПодп</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xml:space="preserve">Принимает значение: </w:t>
            </w:r>
          </w:p>
          <w:p w:rsidR="006C0AAA" w:rsidRPr="001627DB" w:rsidRDefault="006C0AAA" w:rsidP="006C0AAA">
            <w:pPr>
              <w:ind w:firstLine="0"/>
              <w:jc w:val="left"/>
            </w:pPr>
            <w:r w:rsidRPr="001627DB">
              <w:t xml:space="preserve">1 – руководитель Гаранта   | </w:t>
            </w:r>
          </w:p>
          <w:p w:rsidR="006C0AAA" w:rsidRPr="001627DB" w:rsidRDefault="006C0AAA" w:rsidP="006C0AAA">
            <w:pPr>
              <w:ind w:firstLine="0"/>
              <w:jc w:val="left"/>
            </w:pPr>
            <w:r w:rsidRPr="001627DB">
              <w:t xml:space="preserve">2 – уполномоченный представитель Гаранта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Должность</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Долж</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Номер контактного телефона ответственного исполнителя Гаранта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ТелОтв</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T(1-20)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Фамилия, имя, отчество (при наличии)</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ФИО</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1248DF" w:rsidP="001248DF">
            <w:pPr>
              <w:ind w:firstLine="0"/>
              <w:jc w:val="left"/>
            </w:pPr>
            <w:r w:rsidRPr="001627DB">
              <w:t>Типовой элемент &lt;</w:t>
            </w:r>
            <w:proofErr w:type="spellStart"/>
            <w:r w:rsidRPr="001627DB">
              <w:t>ФИОТип</w:t>
            </w:r>
            <w:proofErr w:type="spellEnd"/>
            <w:r w:rsidRPr="001627DB">
              <w:t xml:space="preserve">&gt;. </w:t>
            </w:r>
          </w:p>
          <w:p w:rsidR="001248DF" w:rsidRPr="001627DB" w:rsidRDefault="001248DF" w:rsidP="001248DF">
            <w:pPr>
              <w:ind w:firstLine="0"/>
              <w:jc w:val="left"/>
            </w:pPr>
            <w:r w:rsidRPr="001627DB">
              <w:t xml:space="preserve">Состав элемента представлен в таблице 4.21 </w:t>
            </w:r>
          </w:p>
        </w:tc>
      </w:tr>
      <w:tr w:rsidR="001248DF"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Сведения об уполномоченном представителе Гаранта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СвПред</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С</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 </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r w:rsidR="006C0AAA" w:rsidRPr="001627DB">
              <w:t>У</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Состав элемента представлен в таблице 4.19</w:t>
            </w:r>
            <w:r w:rsidR="006C0AAA" w:rsidRPr="001627DB">
              <w:t>.</w:t>
            </w:r>
            <w:r w:rsidRPr="001627DB">
              <w:t xml:space="preserve"> Элемент обязателен при &lt;</w:t>
            </w:r>
            <w:proofErr w:type="spellStart"/>
            <w:r w:rsidRPr="001627DB">
              <w:t>ПрПодп</w:t>
            </w:r>
            <w:proofErr w:type="spellEnd"/>
            <w:r w:rsidRPr="001627DB">
              <w:t>&gt;=2</w:t>
            </w:r>
          </w:p>
        </w:tc>
      </w:tr>
    </w:tbl>
    <w:p w:rsidR="003B0935" w:rsidRPr="001627DB" w:rsidRDefault="003B0935" w:rsidP="006C0AAA">
      <w:pPr>
        <w:spacing w:before="360"/>
        <w:ind w:firstLine="0"/>
        <w:jc w:val="right"/>
      </w:pPr>
    </w:p>
    <w:p w:rsidR="006C0AAA" w:rsidRPr="001627DB" w:rsidRDefault="006C0AAA" w:rsidP="006C0AAA">
      <w:pPr>
        <w:spacing w:before="360"/>
        <w:ind w:firstLine="0"/>
        <w:jc w:val="right"/>
      </w:pPr>
      <w:r w:rsidRPr="001627DB">
        <w:t>Таблица 4.19</w:t>
      </w:r>
    </w:p>
    <w:p w:rsidR="006C0AAA" w:rsidRPr="001627DB" w:rsidRDefault="006C0AAA" w:rsidP="006C0AAA">
      <w:pPr>
        <w:spacing w:after="120"/>
        <w:ind w:firstLine="0"/>
        <w:jc w:val="center"/>
        <w:rPr>
          <w:sz w:val="20"/>
          <w:szCs w:val="20"/>
        </w:rPr>
      </w:pPr>
      <w:r w:rsidRPr="001627DB">
        <w:rPr>
          <w:b/>
          <w:bCs/>
        </w:rPr>
        <w:t>Сведения об уполномоченном представителе Гаранта (</w:t>
      </w:r>
      <w:proofErr w:type="spellStart"/>
      <w:r w:rsidRPr="001627DB">
        <w:rPr>
          <w:b/>
          <w:bCs/>
        </w:rPr>
        <w:t>СвПред</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Наименование документа, подтверждающего полномочия представителя Гаранта</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T(1-120)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91452D" w:rsidP="001248DF">
            <w:pPr>
              <w:ind w:firstLine="0"/>
              <w:jc w:val="left"/>
            </w:pPr>
            <w:r w:rsidRPr="001627DB">
              <w:rPr>
                <w:rFonts w:eastAsiaTheme="minorHAnsi"/>
                <w:lang w:eastAsia="en-US"/>
              </w:rPr>
              <w:t>Для доверенности, совершенной в форме электронного документа, указывается GUID доверенности</w:t>
            </w:r>
          </w:p>
        </w:tc>
      </w:tr>
    </w:tbl>
    <w:p w:rsidR="006C0AAA" w:rsidRPr="001627DB" w:rsidRDefault="006C0AAA" w:rsidP="006C0AAA">
      <w:pPr>
        <w:spacing w:before="360"/>
        <w:ind w:firstLine="0"/>
        <w:jc w:val="right"/>
      </w:pPr>
      <w:r w:rsidRPr="001627DB">
        <w:lastRenderedPageBreak/>
        <w:t>Таблица 4.20</w:t>
      </w:r>
    </w:p>
    <w:p w:rsidR="006C0AAA" w:rsidRPr="001627DB" w:rsidRDefault="006C0AAA" w:rsidP="006C0AAA">
      <w:pPr>
        <w:spacing w:after="120"/>
        <w:ind w:firstLine="0"/>
        <w:jc w:val="center"/>
        <w:rPr>
          <w:sz w:val="20"/>
          <w:szCs w:val="20"/>
        </w:rPr>
      </w:pPr>
      <w:r w:rsidRPr="001627DB">
        <w:rPr>
          <w:b/>
          <w:bCs/>
        </w:rPr>
        <w:t>Сведения о документе, удостоверяющем личность (</w:t>
      </w:r>
      <w:proofErr w:type="spellStart"/>
      <w:r w:rsidRPr="001627DB">
        <w:rPr>
          <w:b/>
          <w:bCs/>
        </w:rPr>
        <w:t>УдЛичнФЛТип</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Код вида документа</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КодВидДок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T(=2)</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ОК</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СПДУЛТип</w:t>
            </w:r>
            <w:proofErr w:type="spellEnd"/>
            <w:r w:rsidRPr="001627DB">
              <w:t xml:space="preserve">&gt;. </w:t>
            </w:r>
          </w:p>
          <w:p w:rsidR="006C0AAA" w:rsidRPr="001627DB" w:rsidRDefault="006C0AAA" w:rsidP="006C0AAA">
            <w:pPr>
              <w:ind w:firstLine="0"/>
              <w:jc w:val="left"/>
            </w:pPr>
            <w:r w:rsidRPr="001627DB">
              <w:t xml:space="preserve">Принимает значение: </w:t>
            </w:r>
          </w:p>
          <w:p w:rsidR="006C0AAA" w:rsidRPr="001627DB" w:rsidRDefault="006C0AAA" w:rsidP="008B29DB">
            <w:pPr>
              <w:ind w:firstLine="0"/>
              <w:jc w:val="left"/>
            </w:pPr>
            <w:r w:rsidRPr="001627DB">
              <w:t xml:space="preserve">21 – паспорт гражданина Российской Федерации   | </w:t>
            </w:r>
          </w:p>
          <w:p w:rsidR="006C0AAA" w:rsidRPr="001627DB" w:rsidRDefault="006C0AAA" w:rsidP="008B29DB">
            <w:pPr>
              <w:ind w:firstLine="0"/>
              <w:jc w:val="left"/>
            </w:pPr>
            <w:r w:rsidRPr="001627DB">
              <w:t xml:space="preserve">03 – свидетельство о рождении   | </w:t>
            </w:r>
          </w:p>
          <w:p w:rsidR="006C0AAA" w:rsidRPr="001627DB" w:rsidRDefault="006C0AAA" w:rsidP="008B29DB">
            <w:pPr>
              <w:ind w:firstLine="0"/>
              <w:jc w:val="left"/>
            </w:pPr>
            <w:r w:rsidRPr="001627DB">
              <w:t xml:space="preserve">10 – паспорт иностранного гражданина   | </w:t>
            </w:r>
          </w:p>
          <w:p w:rsidR="006C0AAA" w:rsidRPr="001627DB" w:rsidRDefault="006C0AAA" w:rsidP="008B29DB">
            <w:pPr>
              <w:ind w:firstLine="0"/>
              <w:jc w:val="left"/>
            </w:pPr>
            <w:r w:rsidRPr="001627DB">
              <w:t xml:space="preserve">11 – свидетельство о рассмотрении ходатайства о признании лица беженцем на территории Российской Федерации по существу   | </w:t>
            </w:r>
          </w:p>
          <w:p w:rsidR="006C0AAA" w:rsidRPr="001627DB" w:rsidRDefault="006C0AAA" w:rsidP="008B29DB">
            <w:pPr>
              <w:ind w:firstLine="0"/>
              <w:jc w:val="left"/>
            </w:pPr>
            <w:r w:rsidRPr="001627DB">
              <w:t>12 – вид на жительство в Российской Федерации   |</w:t>
            </w:r>
          </w:p>
          <w:p w:rsidR="006C0AAA" w:rsidRPr="001627DB" w:rsidRDefault="006C0AAA" w:rsidP="008B29DB">
            <w:pPr>
              <w:ind w:firstLine="0"/>
              <w:jc w:val="left"/>
            </w:pPr>
            <w:r w:rsidRPr="001627DB">
              <w:t xml:space="preserve">13 – удостоверение беженца   | </w:t>
            </w:r>
          </w:p>
          <w:p w:rsidR="006C0AAA" w:rsidRPr="001627DB" w:rsidRDefault="006C0AAA" w:rsidP="008B29DB">
            <w:pPr>
              <w:ind w:firstLine="0"/>
              <w:jc w:val="left"/>
            </w:pPr>
            <w:r w:rsidRPr="001627DB">
              <w:t xml:space="preserve">16 – временное удостоверение личности лица без гражданства в Российской Федерации   | </w:t>
            </w:r>
          </w:p>
          <w:p w:rsidR="006C0AAA" w:rsidRPr="001627DB" w:rsidRDefault="006C0AAA" w:rsidP="008B29DB">
            <w:pPr>
              <w:ind w:firstLine="0"/>
              <w:jc w:val="left"/>
            </w:pPr>
            <w:r w:rsidRPr="001627DB">
              <w:t>19 – свидетельство о предоставлении временного убежища на территории Российской Федерации |</w:t>
            </w:r>
          </w:p>
          <w:p w:rsidR="006C0AAA" w:rsidRPr="001627DB" w:rsidRDefault="006C0AAA" w:rsidP="008B29DB">
            <w:pPr>
              <w:ind w:firstLine="0"/>
              <w:jc w:val="left"/>
            </w:pPr>
            <w:r w:rsidRPr="001627DB">
              <w:t xml:space="preserve">22 – </w:t>
            </w:r>
            <w:r w:rsidR="008B29DB" w:rsidRPr="001627DB">
              <w:t>п</w:t>
            </w:r>
            <w:r w:rsidR="00184A82" w:rsidRPr="001627DB">
              <w:t>аспорт гражданина Российской Федерации, удостоверяющий личность гражданина Российской Федерации за пределами территории Российской Федерации</w:t>
            </w:r>
            <w:r w:rsidRPr="001627DB">
              <w:t xml:space="preserve">   | </w:t>
            </w:r>
          </w:p>
          <w:p w:rsidR="006C0AAA" w:rsidRPr="001627DB" w:rsidRDefault="006C0AAA" w:rsidP="008B29DB">
            <w:pPr>
              <w:ind w:firstLine="0"/>
              <w:jc w:val="left"/>
            </w:pPr>
            <w:r w:rsidRPr="001627DB">
              <w:t xml:space="preserve">23 – свидетельство о рождении, выданное уполномоченным органом иностранного государства| </w:t>
            </w:r>
          </w:p>
          <w:p w:rsidR="006C0AAA" w:rsidRPr="001627DB" w:rsidRDefault="006C0AAA" w:rsidP="008B29DB">
            <w:pPr>
              <w:ind w:firstLine="0"/>
              <w:jc w:val="left"/>
            </w:pPr>
            <w:r w:rsidRPr="001627DB">
              <w:t>61 – свидетельство о регистрации по месту жительства   |</w:t>
            </w:r>
          </w:p>
          <w:p w:rsidR="006C0AAA" w:rsidRPr="001627DB" w:rsidRDefault="006C0AAA" w:rsidP="008B29DB">
            <w:pPr>
              <w:ind w:firstLine="0"/>
              <w:jc w:val="left"/>
            </w:pPr>
            <w:r w:rsidRPr="001627DB">
              <w:t>63 – свидетельство о регистрации по месту пребывания   |</w:t>
            </w:r>
          </w:p>
          <w:p w:rsidR="006C0AAA" w:rsidRPr="001627DB" w:rsidRDefault="006C0AAA" w:rsidP="008B29DB">
            <w:pPr>
              <w:ind w:firstLine="0"/>
              <w:jc w:val="left"/>
            </w:pPr>
            <w:r w:rsidRPr="001627DB">
              <w:t>91 – 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lastRenderedPageBreak/>
              <w:t>Серия и номер документа</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СерНомДок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T(1-25)</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Дата выдачи документа</w:t>
            </w:r>
          </w:p>
        </w:tc>
        <w:tc>
          <w:tcPr>
            <w:tcW w:w="205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proofErr w:type="spellStart"/>
            <w:r w:rsidRPr="001627D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T(=10)</w:t>
            </w:r>
          </w:p>
        </w:tc>
        <w:tc>
          <w:tcPr>
            <w:tcW w:w="1910"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6C0AAA" w:rsidRPr="001627DB" w:rsidRDefault="006C0AAA" w:rsidP="006C0AAA">
            <w:pPr>
              <w:ind w:firstLine="0"/>
              <w:jc w:val="left"/>
            </w:pPr>
            <w:r w:rsidRPr="001627DB">
              <w:t>Типовой элемент &lt;</w:t>
            </w:r>
            <w:proofErr w:type="spellStart"/>
            <w:r w:rsidRPr="001627DB">
              <w:t>ДатаТип</w:t>
            </w:r>
            <w:proofErr w:type="spellEnd"/>
            <w:r w:rsidRPr="001627DB">
              <w:t>&gt;.</w:t>
            </w:r>
          </w:p>
          <w:p w:rsidR="006C0AAA" w:rsidRPr="001627DB" w:rsidRDefault="006C0AAA" w:rsidP="006C0AAA">
            <w:pPr>
              <w:ind w:firstLine="0"/>
              <w:jc w:val="left"/>
            </w:pPr>
            <w:r w:rsidRPr="001627DB">
              <w:t>Дата в формате ДД.ММ.ГГГГ</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Наименование органа, выдавшего документ</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ВыдДок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T(1-255)</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Код подразделения</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proofErr w:type="spellStart"/>
            <w:r w:rsidRPr="001627DB">
              <w:t>КодВыдДок</w:t>
            </w:r>
            <w:proofErr w:type="spellEnd"/>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T(=7)</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bl>
    <w:p w:rsidR="006C0AAA" w:rsidRPr="001627DB" w:rsidRDefault="006C0AAA" w:rsidP="006C0AAA">
      <w:pPr>
        <w:spacing w:before="360"/>
        <w:ind w:firstLine="0"/>
        <w:jc w:val="right"/>
      </w:pPr>
      <w:r w:rsidRPr="001627DB">
        <w:t>Таблица 4.21</w:t>
      </w:r>
    </w:p>
    <w:p w:rsidR="006C0AAA" w:rsidRPr="001627DB" w:rsidRDefault="006C0AAA" w:rsidP="006C0AAA">
      <w:pPr>
        <w:spacing w:after="120"/>
        <w:ind w:firstLine="0"/>
        <w:jc w:val="center"/>
        <w:rPr>
          <w:sz w:val="20"/>
          <w:szCs w:val="20"/>
        </w:rPr>
      </w:pPr>
      <w:r w:rsidRPr="001627DB">
        <w:rPr>
          <w:b/>
          <w:bCs/>
        </w:rPr>
        <w:t>Фамилия, имя, отчество (</w:t>
      </w:r>
      <w:proofErr w:type="spellStart"/>
      <w:r w:rsidRPr="001627DB">
        <w:rPr>
          <w:b/>
          <w:bCs/>
        </w:rPr>
        <w:t>ФИОТип</w:t>
      </w:r>
      <w:proofErr w:type="spellEnd"/>
      <w:r w:rsidRPr="001627DB">
        <w:rPr>
          <w:b/>
          <w:bCs/>
        </w:rPr>
        <w:t>)</w:t>
      </w:r>
    </w:p>
    <w:tbl>
      <w:tblPr>
        <w:tblW w:w="16160" w:type="dxa"/>
        <w:jc w:val="center"/>
        <w:tblLook w:val="04A0" w:firstRow="1" w:lastRow="0" w:firstColumn="1" w:lastColumn="0" w:noHBand="0" w:noVBand="1"/>
      </w:tblPr>
      <w:tblGrid>
        <w:gridCol w:w="4034"/>
        <w:gridCol w:w="2058"/>
        <w:gridCol w:w="1208"/>
        <w:gridCol w:w="1208"/>
        <w:gridCol w:w="1910"/>
        <w:gridCol w:w="5742"/>
      </w:tblGrid>
      <w:tr w:rsidR="001627DB" w:rsidRPr="001627DB" w:rsidTr="006C0AAA">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Признак обязательности элемента</w:t>
            </w:r>
          </w:p>
        </w:tc>
        <w:tc>
          <w:tcPr>
            <w:tcW w:w="5742" w:type="dxa"/>
            <w:tcBorders>
              <w:top w:val="single" w:sz="4" w:space="0" w:color="auto"/>
              <w:left w:val="nil"/>
              <w:bottom w:val="single" w:sz="4" w:space="0" w:color="auto"/>
              <w:right w:val="single" w:sz="4" w:space="0" w:color="auto"/>
            </w:tcBorders>
            <w:shd w:val="clear" w:color="000000" w:fill="EAEAEA"/>
            <w:vAlign w:val="center"/>
            <w:hideMark/>
          </w:tcPr>
          <w:p w:rsidR="001248DF" w:rsidRPr="001627DB" w:rsidRDefault="001248DF" w:rsidP="001248DF">
            <w:pPr>
              <w:ind w:firstLine="0"/>
              <w:jc w:val="center"/>
              <w:rPr>
                <w:b/>
                <w:bCs/>
              </w:rPr>
            </w:pPr>
            <w:r w:rsidRPr="001627DB">
              <w:rPr>
                <w:b/>
                <w:bCs/>
              </w:rPr>
              <w:t>Дополнительная информация</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Фамилия</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Фамилия</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T(1-60)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627DB"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Имя</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Имя</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T(1-60)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r w:rsidR="001248DF" w:rsidRPr="001627DB" w:rsidTr="001248DF">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Отчество</w:t>
            </w:r>
          </w:p>
        </w:tc>
        <w:tc>
          <w:tcPr>
            <w:tcW w:w="205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Отчество</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A</w:t>
            </w:r>
          </w:p>
        </w:tc>
        <w:tc>
          <w:tcPr>
            <w:tcW w:w="1208"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T(1-60)</w:t>
            </w:r>
          </w:p>
        </w:tc>
        <w:tc>
          <w:tcPr>
            <w:tcW w:w="1910"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center"/>
            </w:pPr>
            <w:r w:rsidRPr="001627DB">
              <w:t>Н</w:t>
            </w:r>
          </w:p>
        </w:tc>
        <w:tc>
          <w:tcPr>
            <w:tcW w:w="5742" w:type="dxa"/>
            <w:tcBorders>
              <w:top w:val="nil"/>
              <w:left w:val="nil"/>
              <w:bottom w:val="single" w:sz="4" w:space="0" w:color="auto"/>
              <w:right w:val="single" w:sz="4" w:space="0" w:color="auto"/>
            </w:tcBorders>
            <w:shd w:val="clear" w:color="auto" w:fill="auto"/>
            <w:hideMark/>
          </w:tcPr>
          <w:p w:rsidR="001248DF" w:rsidRPr="001627DB" w:rsidRDefault="001248DF" w:rsidP="001248DF">
            <w:pPr>
              <w:ind w:firstLine="0"/>
              <w:jc w:val="left"/>
            </w:pPr>
            <w:r w:rsidRPr="001627DB">
              <w:t> </w:t>
            </w:r>
          </w:p>
        </w:tc>
      </w:tr>
    </w:tbl>
    <w:p w:rsidR="001F7816" w:rsidRPr="001627DB" w:rsidRDefault="001F7816" w:rsidP="00B741D0">
      <w:pPr>
        <w:jc w:val="center"/>
        <w:rPr>
          <w:lang w:val="en-US"/>
        </w:rPr>
      </w:pPr>
      <w:bookmarkStart w:id="5" w:name="_GoBack"/>
      <w:bookmarkEnd w:id="5"/>
    </w:p>
    <w:sectPr w:rsidR="001F7816" w:rsidRPr="001627DB" w:rsidSect="00B741D0">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BD" w:rsidRDefault="005A1EBD" w:rsidP="00852B1A">
      <w:r>
        <w:separator/>
      </w:r>
    </w:p>
  </w:endnote>
  <w:endnote w:type="continuationSeparator" w:id="0">
    <w:p w:rsidR="005A1EBD" w:rsidRDefault="005A1EBD" w:rsidP="008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18" w:rsidRPr="003B0935" w:rsidRDefault="00156118" w:rsidP="003B0935">
    <w:pPr>
      <w:pStyle w:val="ae"/>
      <w:rPr>
        <w:i/>
        <w:color w:val="767171" w:themeColor="background2" w:themeShade="80"/>
        <w:sz w:val="16"/>
      </w:rPr>
    </w:pPr>
    <w:r w:rsidRPr="003B0935">
      <w:rPr>
        <w:i/>
        <w:color w:val="767171" w:themeColor="background2" w:themeShade="80"/>
        <w:sz w:val="16"/>
      </w:rPr>
      <w:fldChar w:fldCharType="begin"/>
    </w:r>
    <w:r w:rsidRPr="003B0935">
      <w:rPr>
        <w:i/>
        <w:color w:val="767171" w:themeColor="background2" w:themeShade="80"/>
        <w:sz w:val="16"/>
      </w:rPr>
      <w:instrText xml:space="preserve"> DATE  \@ "dd.MM.yyyy H:mm"  \* MERGEFORMAT </w:instrText>
    </w:r>
    <w:r w:rsidRPr="003B0935">
      <w:rPr>
        <w:i/>
        <w:color w:val="767171" w:themeColor="background2" w:themeShade="80"/>
        <w:sz w:val="16"/>
      </w:rPr>
      <w:fldChar w:fldCharType="separate"/>
    </w:r>
    <w:r w:rsidR="001627DB">
      <w:rPr>
        <w:i/>
        <w:noProof/>
        <w:color w:val="767171" w:themeColor="background2" w:themeShade="80"/>
        <w:sz w:val="16"/>
      </w:rPr>
      <w:t>12.04.2024 11:56</w:t>
    </w:r>
    <w:r w:rsidRPr="003B0935">
      <w:rPr>
        <w:i/>
        <w:color w:val="767171" w:themeColor="background2" w:themeShade="80"/>
        <w:sz w:val="16"/>
      </w:rPr>
      <w:fldChar w:fldCharType="end"/>
    </w:r>
  </w:p>
  <w:p w:rsidR="00156118" w:rsidRPr="003B0935" w:rsidRDefault="00156118" w:rsidP="003B0935">
    <w:pPr>
      <w:pStyle w:val="ae"/>
      <w:rPr>
        <w:color w:val="767171" w:themeColor="background2" w:themeShade="80"/>
        <w:sz w:val="16"/>
      </w:rPr>
    </w:pPr>
    <w:r w:rsidRPr="003B0935">
      <w:rPr>
        <w:i/>
        <w:color w:val="767171" w:themeColor="background2" w:themeShade="80"/>
        <w:sz w:val="16"/>
        <w:lang w:val="en-US"/>
      </w:rPr>
      <w:sym w:font="Wingdings" w:char="F03C"/>
    </w:r>
    <w:r w:rsidRPr="003B0935">
      <w:rPr>
        <w:i/>
        <w:color w:val="767171" w:themeColor="background2" w:themeShade="80"/>
        <w:sz w:val="16"/>
        <w:lang w:val="en-US"/>
      </w:rPr>
      <w:t xml:space="preserve"> </w:t>
    </w:r>
    <w:proofErr w:type="spellStart"/>
    <w:r w:rsidRPr="003B0935">
      <w:rPr>
        <w:i/>
        <w:color w:val="767171" w:themeColor="background2" w:themeShade="80"/>
        <w:sz w:val="16"/>
        <w:lang w:val="en-US"/>
      </w:rPr>
      <w:t>kompburo</w:t>
    </w:r>
    <w:proofErr w:type="spellEnd"/>
    <w:r w:rsidRPr="003B0935">
      <w:rPr>
        <w:i/>
        <w:color w:val="767171" w:themeColor="background2" w:themeShade="80"/>
        <w:sz w:val="16"/>
        <w:lang w:val="en-US"/>
      </w:rPr>
      <w:t xml:space="preserve"> </w:t>
    </w:r>
    <w:r w:rsidRPr="003B0935">
      <w:rPr>
        <w:i/>
        <w:color w:val="767171" w:themeColor="background2" w:themeShade="80"/>
        <w:sz w:val="16"/>
      </w:rPr>
      <w:t>/Н.И./</w:t>
    </w:r>
    <w:r w:rsidRPr="003B0935">
      <w:rPr>
        <w:i/>
        <w:color w:val="767171" w:themeColor="background2" w:themeShade="80"/>
        <w:sz w:val="16"/>
      </w:rPr>
      <w:fldChar w:fldCharType="begin"/>
    </w:r>
    <w:r w:rsidRPr="003B0935">
      <w:rPr>
        <w:i/>
        <w:color w:val="767171" w:themeColor="background2" w:themeShade="80"/>
        <w:sz w:val="16"/>
      </w:rPr>
      <w:instrText xml:space="preserve"> FILENAME   \* MERGEFORMAT </w:instrText>
    </w:r>
    <w:r w:rsidRPr="003B0935">
      <w:rPr>
        <w:i/>
        <w:color w:val="767171" w:themeColor="background2" w:themeShade="80"/>
        <w:sz w:val="16"/>
      </w:rPr>
      <w:fldChar w:fldCharType="separate"/>
    </w:r>
    <w:r w:rsidRPr="003B0935">
      <w:rPr>
        <w:i/>
        <w:noProof/>
        <w:color w:val="767171" w:themeColor="background2" w:themeShade="80"/>
        <w:sz w:val="16"/>
      </w:rPr>
      <w:t>Прил-К5597-1</w:t>
    </w:r>
    <w:r w:rsidRPr="003B0935">
      <w:rPr>
        <w:i/>
        <w:color w:val="767171" w:themeColor="background2" w:themeShade="8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18" w:rsidRPr="003B0935" w:rsidRDefault="00156118" w:rsidP="003B0935">
    <w:pPr>
      <w:pStyle w:val="ae"/>
      <w:rPr>
        <w:i/>
        <w:color w:val="767171" w:themeColor="background2" w:themeShade="80"/>
        <w:sz w:val="16"/>
      </w:rPr>
    </w:pPr>
    <w:r w:rsidRPr="003B0935">
      <w:rPr>
        <w:i/>
        <w:color w:val="767171" w:themeColor="background2" w:themeShade="80"/>
        <w:sz w:val="16"/>
      </w:rPr>
      <w:fldChar w:fldCharType="begin"/>
    </w:r>
    <w:r w:rsidRPr="003B0935">
      <w:rPr>
        <w:i/>
        <w:color w:val="767171" w:themeColor="background2" w:themeShade="80"/>
        <w:sz w:val="16"/>
      </w:rPr>
      <w:instrText xml:space="preserve"> DATE  \@ "dd.MM.yyyy H:mm"  \* MERGEFORMAT </w:instrText>
    </w:r>
    <w:r w:rsidRPr="003B0935">
      <w:rPr>
        <w:i/>
        <w:color w:val="767171" w:themeColor="background2" w:themeShade="80"/>
        <w:sz w:val="16"/>
      </w:rPr>
      <w:fldChar w:fldCharType="separate"/>
    </w:r>
    <w:r w:rsidR="001627DB">
      <w:rPr>
        <w:i/>
        <w:noProof/>
        <w:color w:val="767171" w:themeColor="background2" w:themeShade="80"/>
        <w:sz w:val="16"/>
      </w:rPr>
      <w:t>12.04.2024 11:56</w:t>
    </w:r>
    <w:r w:rsidRPr="003B0935">
      <w:rPr>
        <w:i/>
        <w:color w:val="767171" w:themeColor="background2" w:themeShade="80"/>
        <w:sz w:val="16"/>
      </w:rPr>
      <w:fldChar w:fldCharType="end"/>
    </w:r>
  </w:p>
  <w:p w:rsidR="00156118" w:rsidRPr="003B0935" w:rsidRDefault="00156118" w:rsidP="003B0935">
    <w:pPr>
      <w:pStyle w:val="ae"/>
      <w:rPr>
        <w:color w:val="767171" w:themeColor="background2" w:themeShade="80"/>
        <w:sz w:val="16"/>
      </w:rPr>
    </w:pPr>
    <w:r w:rsidRPr="003B0935">
      <w:rPr>
        <w:i/>
        <w:color w:val="767171" w:themeColor="background2" w:themeShade="80"/>
        <w:sz w:val="16"/>
        <w:lang w:val="en-US"/>
      </w:rPr>
      <w:sym w:font="Wingdings" w:char="F03C"/>
    </w:r>
    <w:r w:rsidRPr="003B0935">
      <w:rPr>
        <w:i/>
        <w:color w:val="767171" w:themeColor="background2" w:themeShade="80"/>
        <w:sz w:val="16"/>
        <w:lang w:val="en-US"/>
      </w:rPr>
      <w:t xml:space="preserve"> </w:t>
    </w:r>
    <w:proofErr w:type="spellStart"/>
    <w:r w:rsidRPr="003B0935">
      <w:rPr>
        <w:i/>
        <w:color w:val="767171" w:themeColor="background2" w:themeShade="80"/>
        <w:sz w:val="16"/>
        <w:lang w:val="en-US"/>
      </w:rPr>
      <w:t>kompburo</w:t>
    </w:r>
    <w:proofErr w:type="spellEnd"/>
    <w:r w:rsidRPr="003B0935">
      <w:rPr>
        <w:i/>
        <w:color w:val="767171" w:themeColor="background2" w:themeShade="80"/>
        <w:sz w:val="16"/>
        <w:lang w:val="en-US"/>
      </w:rPr>
      <w:t xml:space="preserve"> </w:t>
    </w:r>
    <w:r w:rsidRPr="003B0935">
      <w:rPr>
        <w:i/>
        <w:color w:val="767171" w:themeColor="background2" w:themeShade="80"/>
        <w:sz w:val="16"/>
      </w:rPr>
      <w:t>/Н.И./</w:t>
    </w:r>
    <w:r w:rsidRPr="003B0935">
      <w:rPr>
        <w:i/>
        <w:color w:val="767171" w:themeColor="background2" w:themeShade="80"/>
        <w:sz w:val="16"/>
      </w:rPr>
      <w:fldChar w:fldCharType="begin"/>
    </w:r>
    <w:r w:rsidRPr="003B0935">
      <w:rPr>
        <w:i/>
        <w:color w:val="767171" w:themeColor="background2" w:themeShade="80"/>
        <w:sz w:val="16"/>
      </w:rPr>
      <w:instrText xml:space="preserve"> FILENAME   \* MERGEFORMAT </w:instrText>
    </w:r>
    <w:r w:rsidRPr="003B0935">
      <w:rPr>
        <w:i/>
        <w:color w:val="767171" w:themeColor="background2" w:themeShade="80"/>
        <w:sz w:val="16"/>
      </w:rPr>
      <w:fldChar w:fldCharType="separate"/>
    </w:r>
    <w:r w:rsidRPr="003B0935">
      <w:rPr>
        <w:i/>
        <w:noProof/>
        <w:color w:val="767171" w:themeColor="background2" w:themeShade="80"/>
        <w:sz w:val="16"/>
      </w:rPr>
      <w:t>Прил-К5597-1</w:t>
    </w:r>
    <w:r w:rsidRPr="003B0935">
      <w:rPr>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BD" w:rsidRDefault="005A1EBD" w:rsidP="00852B1A">
      <w:r>
        <w:separator/>
      </w:r>
    </w:p>
  </w:footnote>
  <w:footnote w:type="continuationSeparator" w:id="0">
    <w:p w:rsidR="005A1EBD" w:rsidRDefault="005A1EBD" w:rsidP="0085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4086"/>
      <w:docPartObj>
        <w:docPartGallery w:val="Page Numbers (Top of Page)"/>
        <w:docPartUnique/>
      </w:docPartObj>
    </w:sdtPr>
    <w:sdtEndPr/>
    <w:sdtContent>
      <w:p w:rsidR="00156118" w:rsidRPr="003B0935" w:rsidRDefault="00156118" w:rsidP="001C1251">
        <w:pPr>
          <w:pStyle w:val="ac"/>
          <w:jc w:val="center"/>
        </w:pPr>
        <w:r>
          <w:fldChar w:fldCharType="begin"/>
        </w:r>
        <w:r>
          <w:instrText>PAGE   \* MERGEFORMAT</w:instrText>
        </w:r>
        <w:r>
          <w:fldChar w:fldCharType="separate"/>
        </w:r>
        <w:r w:rsidR="001627DB">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C56D0C"/>
    <w:multiLevelType w:val="multilevel"/>
    <w:tmpl w:val="48E03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F84FB0"/>
    <w:multiLevelType w:val="multilevel"/>
    <w:tmpl w:val="9A984F2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D"/>
    <w:rsid w:val="000067B3"/>
    <w:rsid w:val="00007B68"/>
    <w:rsid w:val="000102AA"/>
    <w:rsid w:val="00015358"/>
    <w:rsid w:val="0002648C"/>
    <w:rsid w:val="0003063C"/>
    <w:rsid w:val="000465CA"/>
    <w:rsid w:val="00056FD4"/>
    <w:rsid w:val="00071F24"/>
    <w:rsid w:val="0007330A"/>
    <w:rsid w:val="00073535"/>
    <w:rsid w:val="000910C9"/>
    <w:rsid w:val="00095BBB"/>
    <w:rsid w:val="00096A45"/>
    <w:rsid w:val="000C1EC4"/>
    <w:rsid w:val="000C7AC3"/>
    <w:rsid w:val="000D0488"/>
    <w:rsid w:val="000D7069"/>
    <w:rsid w:val="000F2041"/>
    <w:rsid w:val="000F25B7"/>
    <w:rsid w:val="000F592B"/>
    <w:rsid w:val="00104506"/>
    <w:rsid w:val="001203CA"/>
    <w:rsid w:val="00121E23"/>
    <w:rsid w:val="001248DF"/>
    <w:rsid w:val="001272C9"/>
    <w:rsid w:val="00127E0D"/>
    <w:rsid w:val="001425C5"/>
    <w:rsid w:val="00142C9C"/>
    <w:rsid w:val="00142DBD"/>
    <w:rsid w:val="00147237"/>
    <w:rsid w:val="00156118"/>
    <w:rsid w:val="001606B4"/>
    <w:rsid w:val="001627DB"/>
    <w:rsid w:val="00164828"/>
    <w:rsid w:val="001702B1"/>
    <w:rsid w:val="0017602E"/>
    <w:rsid w:val="001777AE"/>
    <w:rsid w:val="00180EC3"/>
    <w:rsid w:val="0018400D"/>
    <w:rsid w:val="00184A82"/>
    <w:rsid w:val="001906F1"/>
    <w:rsid w:val="00197E6A"/>
    <w:rsid w:val="001A1932"/>
    <w:rsid w:val="001A7333"/>
    <w:rsid w:val="001B1A88"/>
    <w:rsid w:val="001B26ED"/>
    <w:rsid w:val="001B55CE"/>
    <w:rsid w:val="001C1251"/>
    <w:rsid w:val="001D0A6E"/>
    <w:rsid w:val="001D33B9"/>
    <w:rsid w:val="001D3810"/>
    <w:rsid w:val="001E2036"/>
    <w:rsid w:val="001E2A86"/>
    <w:rsid w:val="001E2F3E"/>
    <w:rsid w:val="001E3076"/>
    <w:rsid w:val="001F2C7B"/>
    <w:rsid w:val="001F7816"/>
    <w:rsid w:val="002020DC"/>
    <w:rsid w:val="002069C9"/>
    <w:rsid w:val="002134A1"/>
    <w:rsid w:val="00233EC3"/>
    <w:rsid w:val="002371AE"/>
    <w:rsid w:val="0024503A"/>
    <w:rsid w:val="00246EBB"/>
    <w:rsid w:val="0025008F"/>
    <w:rsid w:val="00250434"/>
    <w:rsid w:val="00252F4B"/>
    <w:rsid w:val="00253E99"/>
    <w:rsid w:val="002543AC"/>
    <w:rsid w:val="00254CDB"/>
    <w:rsid w:val="0026092A"/>
    <w:rsid w:val="002703F4"/>
    <w:rsid w:val="00277A51"/>
    <w:rsid w:val="0028689B"/>
    <w:rsid w:val="002870FE"/>
    <w:rsid w:val="00291902"/>
    <w:rsid w:val="00296ED3"/>
    <w:rsid w:val="002A0338"/>
    <w:rsid w:val="002A326E"/>
    <w:rsid w:val="002B280D"/>
    <w:rsid w:val="002B3FC7"/>
    <w:rsid w:val="002B79FB"/>
    <w:rsid w:val="002C51A5"/>
    <w:rsid w:val="002D30C2"/>
    <w:rsid w:val="002D7EDF"/>
    <w:rsid w:val="002E4C08"/>
    <w:rsid w:val="002F3F36"/>
    <w:rsid w:val="002F545F"/>
    <w:rsid w:val="002F6B87"/>
    <w:rsid w:val="00300957"/>
    <w:rsid w:val="00302300"/>
    <w:rsid w:val="00302BEF"/>
    <w:rsid w:val="00305AAA"/>
    <w:rsid w:val="00306882"/>
    <w:rsid w:val="003106FF"/>
    <w:rsid w:val="003113A1"/>
    <w:rsid w:val="00324C9E"/>
    <w:rsid w:val="00330D14"/>
    <w:rsid w:val="00331ED0"/>
    <w:rsid w:val="0033272C"/>
    <w:rsid w:val="003429C6"/>
    <w:rsid w:val="003430C4"/>
    <w:rsid w:val="00343F15"/>
    <w:rsid w:val="00344886"/>
    <w:rsid w:val="00352120"/>
    <w:rsid w:val="00360033"/>
    <w:rsid w:val="003653DF"/>
    <w:rsid w:val="003833D0"/>
    <w:rsid w:val="003865A3"/>
    <w:rsid w:val="003A1C0C"/>
    <w:rsid w:val="003A4AD3"/>
    <w:rsid w:val="003A738F"/>
    <w:rsid w:val="003B0935"/>
    <w:rsid w:val="003B1C58"/>
    <w:rsid w:val="003B74B2"/>
    <w:rsid w:val="003C1866"/>
    <w:rsid w:val="003F0A33"/>
    <w:rsid w:val="003F0BE7"/>
    <w:rsid w:val="003F7380"/>
    <w:rsid w:val="00401276"/>
    <w:rsid w:val="004030B3"/>
    <w:rsid w:val="00404BD9"/>
    <w:rsid w:val="004059C1"/>
    <w:rsid w:val="00406925"/>
    <w:rsid w:val="00411709"/>
    <w:rsid w:val="00413E49"/>
    <w:rsid w:val="00415951"/>
    <w:rsid w:val="00416534"/>
    <w:rsid w:val="00417368"/>
    <w:rsid w:val="004257DE"/>
    <w:rsid w:val="004278C4"/>
    <w:rsid w:val="00441B91"/>
    <w:rsid w:val="004506BC"/>
    <w:rsid w:val="00455D1F"/>
    <w:rsid w:val="00460C7E"/>
    <w:rsid w:val="0046259A"/>
    <w:rsid w:val="00484449"/>
    <w:rsid w:val="00494CF2"/>
    <w:rsid w:val="004A23EE"/>
    <w:rsid w:val="004A344D"/>
    <w:rsid w:val="004A481C"/>
    <w:rsid w:val="004B1677"/>
    <w:rsid w:val="004B3FB2"/>
    <w:rsid w:val="004B5708"/>
    <w:rsid w:val="004B6DF6"/>
    <w:rsid w:val="004D0D23"/>
    <w:rsid w:val="004D2BF4"/>
    <w:rsid w:val="004D360C"/>
    <w:rsid w:val="004D51F7"/>
    <w:rsid w:val="004E4D86"/>
    <w:rsid w:val="004E579E"/>
    <w:rsid w:val="004E60A9"/>
    <w:rsid w:val="004E647B"/>
    <w:rsid w:val="004F4B2F"/>
    <w:rsid w:val="004F7943"/>
    <w:rsid w:val="00502A69"/>
    <w:rsid w:val="00510961"/>
    <w:rsid w:val="005136EB"/>
    <w:rsid w:val="00522661"/>
    <w:rsid w:val="00522F22"/>
    <w:rsid w:val="005252B5"/>
    <w:rsid w:val="0052557A"/>
    <w:rsid w:val="00526E5B"/>
    <w:rsid w:val="00526E6D"/>
    <w:rsid w:val="00536256"/>
    <w:rsid w:val="00537AE4"/>
    <w:rsid w:val="00552549"/>
    <w:rsid w:val="0056039F"/>
    <w:rsid w:val="005671A5"/>
    <w:rsid w:val="00571137"/>
    <w:rsid w:val="005775FC"/>
    <w:rsid w:val="00580F47"/>
    <w:rsid w:val="00581446"/>
    <w:rsid w:val="005818BD"/>
    <w:rsid w:val="00587314"/>
    <w:rsid w:val="00592F39"/>
    <w:rsid w:val="00595978"/>
    <w:rsid w:val="005A1219"/>
    <w:rsid w:val="005A1EBD"/>
    <w:rsid w:val="005A31D3"/>
    <w:rsid w:val="005C3069"/>
    <w:rsid w:val="005D03EB"/>
    <w:rsid w:val="005D4E04"/>
    <w:rsid w:val="005E40B8"/>
    <w:rsid w:val="005E4300"/>
    <w:rsid w:val="005E7163"/>
    <w:rsid w:val="005F6DF0"/>
    <w:rsid w:val="00607FEC"/>
    <w:rsid w:val="00620994"/>
    <w:rsid w:val="00645D0B"/>
    <w:rsid w:val="006476FE"/>
    <w:rsid w:val="00652A24"/>
    <w:rsid w:val="0065469C"/>
    <w:rsid w:val="00661143"/>
    <w:rsid w:val="0068122C"/>
    <w:rsid w:val="006867F0"/>
    <w:rsid w:val="00687C49"/>
    <w:rsid w:val="006942D4"/>
    <w:rsid w:val="006A0E71"/>
    <w:rsid w:val="006A28D3"/>
    <w:rsid w:val="006A5B8E"/>
    <w:rsid w:val="006B033B"/>
    <w:rsid w:val="006B2CEA"/>
    <w:rsid w:val="006C0AAA"/>
    <w:rsid w:val="006C0EBC"/>
    <w:rsid w:val="006C53BB"/>
    <w:rsid w:val="006C6366"/>
    <w:rsid w:val="006C7D68"/>
    <w:rsid w:val="006D1B0C"/>
    <w:rsid w:val="006D7CFE"/>
    <w:rsid w:val="006D7EAC"/>
    <w:rsid w:val="006E1790"/>
    <w:rsid w:val="006E70E1"/>
    <w:rsid w:val="006F4FF0"/>
    <w:rsid w:val="00701EB0"/>
    <w:rsid w:val="00704BBB"/>
    <w:rsid w:val="007214A9"/>
    <w:rsid w:val="00722199"/>
    <w:rsid w:val="00734230"/>
    <w:rsid w:val="00744014"/>
    <w:rsid w:val="00752F38"/>
    <w:rsid w:val="00771613"/>
    <w:rsid w:val="007735D2"/>
    <w:rsid w:val="00781522"/>
    <w:rsid w:val="00796EAE"/>
    <w:rsid w:val="0079715A"/>
    <w:rsid w:val="00797473"/>
    <w:rsid w:val="007A131E"/>
    <w:rsid w:val="007A4672"/>
    <w:rsid w:val="007A750C"/>
    <w:rsid w:val="007B5A22"/>
    <w:rsid w:val="007D411A"/>
    <w:rsid w:val="007E0A00"/>
    <w:rsid w:val="007E1B88"/>
    <w:rsid w:val="007E4BD1"/>
    <w:rsid w:val="007E5833"/>
    <w:rsid w:val="007E5D54"/>
    <w:rsid w:val="007F7F32"/>
    <w:rsid w:val="00803243"/>
    <w:rsid w:val="0081323C"/>
    <w:rsid w:val="00815365"/>
    <w:rsid w:val="008171F3"/>
    <w:rsid w:val="00823DFE"/>
    <w:rsid w:val="00826DE4"/>
    <w:rsid w:val="00827CD1"/>
    <w:rsid w:val="00831391"/>
    <w:rsid w:val="00835833"/>
    <w:rsid w:val="00844407"/>
    <w:rsid w:val="0085178C"/>
    <w:rsid w:val="00852B1A"/>
    <w:rsid w:val="0085764A"/>
    <w:rsid w:val="00866A57"/>
    <w:rsid w:val="00866C5C"/>
    <w:rsid w:val="00867202"/>
    <w:rsid w:val="00883BCA"/>
    <w:rsid w:val="008856D6"/>
    <w:rsid w:val="00885A26"/>
    <w:rsid w:val="008938AD"/>
    <w:rsid w:val="0089400A"/>
    <w:rsid w:val="008B29DB"/>
    <w:rsid w:val="008B4C4C"/>
    <w:rsid w:val="008E525C"/>
    <w:rsid w:val="008F1DB4"/>
    <w:rsid w:val="008F2CC4"/>
    <w:rsid w:val="008F7BE5"/>
    <w:rsid w:val="00903C53"/>
    <w:rsid w:val="00905513"/>
    <w:rsid w:val="0090572F"/>
    <w:rsid w:val="0090754F"/>
    <w:rsid w:val="0090790A"/>
    <w:rsid w:val="0091270D"/>
    <w:rsid w:val="00912D74"/>
    <w:rsid w:val="00912D81"/>
    <w:rsid w:val="0091452D"/>
    <w:rsid w:val="00914992"/>
    <w:rsid w:val="009159BD"/>
    <w:rsid w:val="00915A23"/>
    <w:rsid w:val="00917BB5"/>
    <w:rsid w:val="0092150E"/>
    <w:rsid w:val="009251CB"/>
    <w:rsid w:val="009310DD"/>
    <w:rsid w:val="00941942"/>
    <w:rsid w:val="009556CD"/>
    <w:rsid w:val="00955AFE"/>
    <w:rsid w:val="00961DC2"/>
    <w:rsid w:val="00965B0E"/>
    <w:rsid w:val="0097044A"/>
    <w:rsid w:val="0097339C"/>
    <w:rsid w:val="009771D6"/>
    <w:rsid w:val="00977812"/>
    <w:rsid w:val="00981059"/>
    <w:rsid w:val="00991F0B"/>
    <w:rsid w:val="00994128"/>
    <w:rsid w:val="009A4FB5"/>
    <w:rsid w:val="009A51EB"/>
    <w:rsid w:val="009B31DE"/>
    <w:rsid w:val="009B4FD3"/>
    <w:rsid w:val="009B6F9F"/>
    <w:rsid w:val="009E198A"/>
    <w:rsid w:val="009E7C06"/>
    <w:rsid w:val="009E7F25"/>
    <w:rsid w:val="009F49FF"/>
    <w:rsid w:val="00A04ECC"/>
    <w:rsid w:val="00A05D34"/>
    <w:rsid w:val="00A10DC7"/>
    <w:rsid w:val="00A15ABD"/>
    <w:rsid w:val="00A2372B"/>
    <w:rsid w:val="00A310B9"/>
    <w:rsid w:val="00A36657"/>
    <w:rsid w:val="00A502B6"/>
    <w:rsid w:val="00A6079C"/>
    <w:rsid w:val="00A627D5"/>
    <w:rsid w:val="00A63C30"/>
    <w:rsid w:val="00A67F04"/>
    <w:rsid w:val="00A80E4A"/>
    <w:rsid w:val="00A95676"/>
    <w:rsid w:val="00AA70E4"/>
    <w:rsid w:val="00AB4387"/>
    <w:rsid w:val="00AB4840"/>
    <w:rsid w:val="00AB51A4"/>
    <w:rsid w:val="00AB5219"/>
    <w:rsid w:val="00AC095E"/>
    <w:rsid w:val="00AC099E"/>
    <w:rsid w:val="00AC3B5B"/>
    <w:rsid w:val="00AC6DC8"/>
    <w:rsid w:val="00AD48EE"/>
    <w:rsid w:val="00AD6A5A"/>
    <w:rsid w:val="00AE06D3"/>
    <w:rsid w:val="00AE249D"/>
    <w:rsid w:val="00AE52A9"/>
    <w:rsid w:val="00AF2495"/>
    <w:rsid w:val="00AF2713"/>
    <w:rsid w:val="00AF5788"/>
    <w:rsid w:val="00B008DF"/>
    <w:rsid w:val="00B110BD"/>
    <w:rsid w:val="00B15A10"/>
    <w:rsid w:val="00B20F22"/>
    <w:rsid w:val="00B318C0"/>
    <w:rsid w:val="00B40DBE"/>
    <w:rsid w:val="00B42E7F"/>
    <w:rsid w:val="00B5263D"/>
    <w:rsid w:val="00B54DB9"/>
    <w:rsid w:val="00B60522"/>
    <w:rsid w:val="00B62043"/>
    <w:rsid w:val="00B647B7"/>
    <w:rsid w:val="00B741D0"/>
    <w:rsid w:val="00B91207"/>
    <w:rsid w:val="00B93678"/>
    <w:rsid w:val="00BA0D43"/>
    <w:rsid w:val="00BA54AB"/>
    <w:rsid w:val="00BA6A02"/>
    <w:rsid w:val="00BB35D8"/>
    <w:rsid w:val="00BC2C28"/>
    <w:rsid w:val="00BD4BBB"/>
    <w:rsid w:val="00BE310B"/>
    <w:rsid w:val="00BF30EF"/>
    <w:rsid w:val="00C260F4"/>
    <w:rsid w:val="00C55DF1"/>
    <w:rsid w:val="00C625F7"/>
    <w:rsid w:val="00C649D4"/>
    <w:rsid w:val="00C67410"/>
    <w:rsid w:val="00C676A3"/>
    <w:rsid w:val="00C830FD"/>
    <w:rsid w:val="00C93E01"/>
    <w:rsid w:val="00CA2A31"/>
    <w:rsid w:val="00CC1403"/>
    <w:rsid w:val="00CC2C5A"/>
    <w:rsid w:val="00CC38EF"/>
    <w:rsid w:val="00CC6C32"/>
    <w:rsid w:val="00CD0E4E"/>
    <w:rsid w:val="00CD6493"/>
    <w:rsid w:val="00CE77B3"/>
    <w:rsid w:val="00CF19A5"/>
    <w:rsid w:val="00D010A5"/>
    <w:rsid w:val="00D057D9"/>
    <w:rsid w:val="00D11FA9"/>
    <w:rsid w:val="00D143D3"/>
    <w:rsid w:val="00D160FA"/>
    <w:rsid w:val="00D178EB"/>
    <w:rsid w:val="00D24030"/>
    <w:rsid w:val="00D313D6"/>
    <w:rsid w:val="00D31E90"/>
    <w:rsid w:val="00D364BD"/>
    <w:rsid w:val="00D55612"/>
    <w:rsid w:val="00D617DB"/>
    <w:rsid w:val="00D6410F"/>
    <w:rsid w:val="00D730AE"/>
    <w:rsid w:val="00D7770E"/>
    <w:rsid w:val="00D825FF"/>
    <w:rsid w:val="00D9013A"/>
    <w:rsid w:val="00D957AD"/>
    <w:rsid w:val="00DA0FC7"/>
    <w:rsid w:val="00DA1C3E"/>
    <w:rsid w:val="00DA46C1"/>
    <w:rsid w:val="00DA56EA"/>
    <w:rsid w:val="00DB1935"/>
    <w:rsid w:val="00DC22FC"/>
    <w:rsid w:val="00DC3152"/>
    <w:rsid w:val="00DC67CB"/>
    <w:rsid w:val="00DD383A"/>
    <w:rsid w:val="00DD642E"/>
    <w:rsid w:val="00DD79EF"/>
    <w:rsid w:val="00DE3251"/>
    <w:rsid w:val="00DE6F58"/>
    <w:rsid w:val="00DF623E"/>
    <w:rsid w:val="00DF7462"/>
    <w:rsid w:val="00E06E29"/>
    <w:rsid w:val="00E07652"/>
    <w:rsid w:val="00E12474"/>
    <w:rsid w:val="00E13E9D"/>
    <w:rsid w:val="00E151B4"/>
    <w:rsid w:val="00E15543"/>
    <w:rsid w:val="00E15694"/>
    <w:rsid w:val="00E163EB"/>
    <w:rsid w:val="00E168F5"/>
    <w:rsid w:val="00E312DD"/>
    <w:rsid w:val="00E31888"/>
    <w:rsid w:val="00E34961"/>
    <w:rsid w:val="00E44B14"/>
    <w:rsid w:val="00E61884"/>
    <w:rsid w:val="00E656DD"/>
    <w:rsid w:val="00E71DF8"/>
    <w:rsid w:val="00E80247"/>
    <w:rsid w:val="00E81FD3"/>
    <w:rsid w:val="00E91A16"/>
    <w:rsid w:val="00E92A29"/>
    <w:rsid w:val="00E93357"/>
    <w:rsid w:val="00E96258"/>
    <w:rsid w:val="00E96A2A"/>
    <w:rsid w:val="00EA2598"/>
    <w:rsid w:val="00EA5B9E"/>
    <w:rsid w:val="00EA67A8"/>
    <w:rsid w:val="00EB0460"/>
    <w:rsid w:val="00EB2E54"/>
    <w:rsid w:val="00EC0A1A"/>
    <w:rsid w:val="00EC3F3D"/>
    <w:rsid w:val="00ED3E93"/>
    <w:rsid w:val="00ED6856"/>
    <w:rsid w:val="00EE6D94"/>
    <w:rsid w:val="00EF460F"/>
    <w:rsid w:val="00F13D4B"/>
    <w:rsid w:val="00F22033"/>
    <w:rsid w:val="00F24DAB"/>
    <w:rsid w:val="00F278A6"/>
    <w:rsid w:val="00F35C03"/>
    <w:rsid w:val="00F41E86"/>
    <w:rsid w:val="00F41EF7"/>
    <w:rsid w:val="00F422CF"/>
    <w:rsid w:val="00F527B4"/>
    <w:rsid w:val="00F528C8"/>
    <w:rsid w:val="00F635A1"/>
    <w:rsid w:val="00F679B0"/>
    <w:rsid w:val="00F72CE0"/>
    <w:rsid w:val="00F82051"/>
    <w:rsid w:val="00F82C9E"/>
    <w:rsid w:val="00F855D6"/>
    <w:rsid w:val="00F96145"/>
    <w:rsid w:val="00FA6948"/>
    <w:rsid w:val="00FB0913"/>
    <w:rsid w:val="00FB10E4"/>
    <w:rsid w:val="00FC40AE"/>
    <w:rsid w:val="00FD01CD"/>
    <w:rsid w:val="00FE3342"/>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421E0-FCA1-4EF1-9F0B-2F0E1D10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2B1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852B1A"/>
  </w:style>
  <w:style w:type="character" w:customStyle="1" w:styleId="a6">
    <w:name w:val="Текст сноски Знак"/>
    <w:basedOn w:val="a2"/>
    <w:link w:val="a5"/>
    <w:semiHidden/>
    <w:rsid w:val="00852B1A"/>
    <w:rPr>
      <w:rFonts w:ascii="Times New Roman" w:eastAsia="Times New Roman" w:hAnsi="Times New Roman" w:cs="Times New Roman"/>
      <w:sz w:val="24"/>
      <w:szCs w:val="24"/>
      <w:lang w:eastAsia="ru-RU"/>
    </w:rPr>
  </w:style>
  <w:style w:type="character" w:styleId="a7">
    <w:name w:val="footnote reference"/>
    <w:semiHidden/>
    <w:rsid w:val="00852B1A"/>
    <w:rPr>
      <w:vertAlign w:val="superscript"/>
    </w:rPr>
  </w:style>
  <w:style w:type="paragraph" w:customStyle="1" w:styleId="1">
    <w:name w:val="Заголовок 1 (ф)"/>
    <w:basedOn w:val="a1"/>
    <w:rsid w:val="00852B1A"/>
    <w:pPr>
      <w:spacing w:after="240"/>
      <w:ind w:firstLine="0"/>
      <w:jc w:val="center"/>
    </w:pPr>
    <w:rPr>
      <w:b/>
      <w:caps/>
      <w:sz w:val="28"/>
      <w:szCs w:val="28"/>
    </w:rPr>
  </w:style>
  <w:style w:type="paragraph" w:customStyle="1" w:styleId="4">
    <w:name w:val="Заголовок 4 (ф)"/>
    <w:basedOn w:val="a1"/>
    <w:rsid w:val="00852B1A"/>
    <w:pPr>
      <w:spacing w:before="60" w:after="60"/>
    </w:pPr>
    <w:rPr>
      <w:b/>
      <w:i/>
    </w:rPr>
  </w:style>
  <w:style w:type="paragraph" w:customStyle="1" w:styleId="a8">
    <w:name w:val="Обычный (ф)"/>
    <w:basedOn w:val="a1"/>
    <w:link w:val="a9"/>
    <w:rsid w:val="00852B1A"/>
  </w:style>
  <w:style w:type="character" w:customStyle="1" w:styleId="a9">
    <w:name w:val="Обычный (ф) Знак Знак"/>
    <w:link w:val="a8"/>
    <w:rsid w:val="00852B1A"/>
    <w:rPr>
      <w:rFonts w:ascii="Times New Roman" w:eastAsia="Times New Roman" w:hAnsi="Times New Roman" w:cs="Times New Roman"/>
      <w:sz w:val="24"/>
      <w:szCs w:val="24"/>
      <w:lang w:eastAsia="ru-RU"/>
    </w:rPr>
  </w:style>
  <w:style w:type="paragraph" w:customStyle="1" w:styleId="aa">
    <w:name w:val="Простой"/>
    <w:basedOn w:val="a1"/>
    <w:rsid w:val="00852B1A"/>
    <w:rPr>
      <w:sz w:val="28"/>
      <w:szCs w:val="20"/>
    </w:rPr>
  </w:style>
  <w:style w:type="paragraph" w:customStyle="1" w:styleId="a0">
    <w:name w:val="курсив (ф)"/>
    <w:basedOn w:val="a1"/>
    <w:link w:val="ab"/>
    <w:rsid w:val="00852B1A"/>
    <w:pPr>
      <w:numPr>
        <w:numId w:val="2"/>
      </w:numPr>
      <w:ind w:left="362" w:hanging="181"/>
    </w:pPr>
    <w:rPr>
      <w:i/>
    </w:rPr>
  </w:style>
  <w:style w:type="character" w:customStyle="1" w:styleId="ab">
    <w:name w:val="курсив (ф) Знак Знак"/>
    <w:link w:val="a0"/>
    <w:rsid w:val="00852B1A"/>
    <w:rPr>
      <w:rFonts w:ascii="Times New Roman" w:eastAsia="Times New Roman" w:hAnsi="Times New Roman" w:cs="Times New Roman"/>
      <w:i/>
      <w:sz w:val="24"/>
      <w:szCs w:val="24"/>
      <w:lang w:eastAsia="ru-RU"/>
    </w:rPr>
  </w:style>
  <w:style w:type="paragraph" w:customStyle="1" w:styleId="a">
    <w:name w:val="маркированный (ф)"/>
    <w:basedOn w:val="a1"/>
    <w:rsid w:val="00852B1A"/>
    <w:pPr>
      <w:numPr>
        <w:numId w:val="1"/>
      </w:numPr>
    </w:pPr>
  </w:style>
  <w:style w:type="paragraph" w:styleId="ac">
    <w:name w:val="header"/>
    <w:basedOn w:val="a1"/>
    <w:link w:val="ad"/>
    <w:uiPriority w:val="99"/>
    <w:unhideWhenUsed/>
    <w:rsid w:val="00734230"/>
    <w:pPr>
      <w:tabs>
        <w:tab w:val="center" w:pos="4677"/>
        <w:tab w:val="right" w:pos="9355"/>
      </w:tabs>
    </w:pPr>
  </w:style>
  <w:style w:type="character" w:customStyle="1" w:styleId="ad">
    <w:name w:val="Верхний колонтитул Знак"/>
    <w:basedOn w:val="a2"/>
    <w:link w:val="ac"/>
    <w:uiPriority w:val="99"/>
    <w:rsid w:val="00734230"/>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734230"/>
    <w:pPr>
      <w:tabs>
        <w:tab w:val="center" w:pos="4677"/>
        <w:tab w:val="right" w:pos="9355"/>
      </w:tabs>
    </w:pPr>
  </w:style>
  <w:style w:type="character" w:customStyle="1" w:styleId="af">
    <w:name w:val="Нижний колонтитул Знак"/>
    <w:basedOn w:val="a2"/>
    <w:link w:val="ae"/>
    <w:uiPriority w:val="99"/>
    <w:rsid w:val="00734230"/>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991F0B"/>
    <w:rPr>
      <w:rFonts w:ascii="Segoe UI" w:hAnsi="Segoe UI" w:cs="Segoe UI"/>
      <w:sz w:val="18"/>
      <w:szCs w:val="18"/>
    </w:rPr>
  </w:style>
  <w:style w:type="character" w:customStyle="1" w:styleId="af1">
    <w:name w:val="Текст выноски Знак"/>
    <w:basedOn w:val="a2"/>
    <w:link w:val="af0"/>
    <w:uiPriority w:val="99"/>
    <w:semiHidden/>
    <w:rsid w:val="00991F0B"/>
    <w:rPr>
      <w:rFonts w:ascii="Segoe UI" w:eastAsia="Times New Roman" w:hAnsi="Segoe UI" w:cs="Segoe UI"/>
      <w:sz w:val="18"/>
      <w:szCs w:val="18"/>
      <w:lang w:eastAsia="ru-RU"/>
    </w:rPr>
  </w:style>
  <w:style w:type="paragraph" w:customStyle="1" w:styleId="msonormal0">
    <w:name w:val="msonormal"/>
    <w:basedOn w:val="a1"/>
    <w:rsid w:val="00E71DF8"/>
    <w:pPr>
      <w:spacing w:before="100" w:beforeAutospacing="1" w:after="100" w:afterAutospacing="1"/>
      <w:ind w:firstLine="0"/>
      <w:jc w:val="left"/>
    </w:pPr>
  </w:style>
  <w:style w:type="paragraph" w:customStyle="1" w:styleId="xl65">
    <w:name w:val="xl65"/>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E71DF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E71DF8"/>
    <w:pPr>
      <w:spacing w:before="100" w:beforeAutospacing="1" w:after="100" w:afterAutospacing="1"/>
      <w:ind w:firstLine="0"/>
      <w:jc w:val="center"/>
      <w:textAlignment w:val="center"/>
    </w:pPr>
    <w:rPr>
      <w:b/>
      <w:bCs/>
    </w:rPr>
  </w:style>
  <w:style w:type="paragraph" w:customStyle="1" w:styleId="xl71">
    <w:name w:val="xl71"/>
    <w:basedOn w:val="a1"/>
    <w:rsid w:val="00E71DF8"/>
    <w:pPr>
      <w:spacing w:before="100" w:beforeAutospacing="1" w:after="100" w:afterAutospacing="1"/>
      <w:ind w:firstLine="0"/>
      <w:jc w:val="right"/>
      <w:textAlignment w:val="top"/>
    </w:pPr>
  </w:style>
  <w:style w:type="paragraph" w:customStyle="1" w:styleId="xl72">
    <w:name w:val="xl72"/>
    <w:basedOn w:val="a1"/>
    <w:rsid w:val="00E71DF8"/>
    <w:pPr>
      <w:spacing w:before="100" w:beforeAutospacing="1" w:after="100" w:afterAutospacing="1"/>
      <w:ind w:firstLine="0"/>
      <w:jc w:val="center"/>
      <w:textAlignment w:val="top"/>
    </w:pPr>
  </w:style>
  <w:style w:type="paragraph" w:customStyle="1" w:styleId="xl73">
    <w:name w:val="xl73"/>
    <w:basedOn w:val="a1"/>
    <w:rsid w:val="00E71DF8"/>
    <w:pPr>
      <w:spacing w:before="100" w:beforeAutospacing="1" w:after="100" w:afterAutospacing="1"/>
      <w:ind w:firstLine="0"/>
      <w:jc w:val="right"/>
      <w:textAlignment w:val="top"/>
    </w:pPr>
  </w:style>
  <w:style w:type="paragraph" w:customStyle="1" w:styleId="xl74">
    <w:name w:val="xl74"/>
    <w:basedOn w:val="a1"/>
    <w:rsid w:val="00E71DF8"/>
    <w:pPr>
      <w:spacing w:before="100" w:beforeAutospacing="1" w:after="100" w:afterAutospacing="1"/>
      <w:ind w:firstLine="0"/>
      <w:jc w:val="center"/>
      <w:textAlignment w:val="center"/>
    </w:pPr>
  </w:style>
  <w:style w:type="paragraph" w:customStyle="1" w:styleId="xl75">
    <w:name w:val="xl75"/>
    <w:basedOn w:val="a1"/>
    <w:rsid w:val="00E71DF8"/>
    <w:pPr>
      <w:spacing w:before="100" w:beforeAutospacing="1" w:after="100" w:afterAutospacing="1"/>
      <w:ind w:firstLine="0"/>
      <w:jc w:val="left"/>
      <w:textAlignment w:val="top"/>
    </w:pPr>
  </w:style>
  <w:style w:type="paragraph" w:customStyle="1" w:styleId="xl76">
    <w:name w:val="xl76"/>
    <w:basedOn w:val="a1"/>
    <w:rsid w:val="00E71DF8"/>
    <w:pPr>
      <w:spacing w:before="100" w:beforeAutospacing="1" w:after="100" w:afterAutospacing="1"/>
      <w:ind w:firstLine="0"/>
      <w:jc w:val="left"/>
      <w:textAlignment w:val="top"/>
    </w:pPr>
  </w:style>
  <w:style w:type="paragraph" w:customStyle="1" w:styleId="xl77">
    <w:name w:val="xl77"/>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E71DF8"/>
    <w:pPr>
      <w:spacing w:before="100" w:beforeAutospacing="1" w:after="100" w:afterAutospacing="1"/>
      <w:ind w:firstLine="0"/>
      <w:jc w:val="left"/>
      <w:textAlignment w:val="top"/>
    </w:pPr>
  </w:style>
  <w:style w:type="character" w:styleId="af2">
    <w:name w:val="Hyperlink"/>
    <w:basedOn w:val="a2"/>
    <w:uiPriority w:val="99"/>
    <w:semiHidden/>
    <w:unhideWhenUsed/>
    <w:rsid w:val="00E13E9D"/>
    <w:rPr>
      <w:color w:val="0000FF"/>
      <w:u w:val="single"/>
    </w:rPr>
  </w:style>
  <w:style w:type="character" w:styleId="af3">
    <w:name w:val="FollowedHyperlink"/>
    <w:basedOn w:val="a2"/>
    <w:uiPriority w:val="99"/>
    <w:semiHidden/>
    <w:unhideWhenUsed/>
    <w:rsid w:val="00E13E9D"/>
    <w:rPr>
      <w:color w:val="800080"/>
      <w:u w:val="single"/>
    </w:rPr>
  </w:style>
  <w:style w:type="paragraph" w:customStyle="1" w:styleId="ConsPlusNormal">
    <w:name w:val="ConsPlusNormal"/>
    <w:rsid w:val="002371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79EF"/>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734">
      <w:bodyDiv w:val="1"/>
      <w:marLeft w:val="0"/>
      <w:marRight w:val="0"/>
      <w:marTop w:val="0"/>
      <w:marBottom w:val="0"/>
      <w:divBdr>
        <w:top w:val="none" w:sz="0" w:space="0" w:color="auto"/>
        <w:left w:val="none" w:sz="0" w:space="0" w:color="auto"/>
        <w:bottom w:val="none" w:sz="0" w:space="0" w:color="auto"/>
        <w:right w:val="none" w:sz="0" w:space="0" w:color="auto"/>
      </w:divBdr>
    </w:div>
    <w:div w:id="72240966">
      <w:bodyDiv w:val="1"/>
      <w:marLeft w:val="0"/>
      <w:marRight w:val="0"/>
      <w:marTop w:val="0"/>
      <w:marBottom w:val="0"/>
      <w:divBdr>
        <w:top w:val="none" w:sz="0" w:space="0" w:color="auto"/>
        <w:left w:val="none" w:sz="0" w:space="0" w:color="auto"/>
        <w:bottom w:val="none" w:sz="0" w:space="0" w:color="auto"/>
        <w:right w:val="none" w:sz="0" w:space="0" w:color="auto"/>
      </w:divBdr>
    </w:div>
    <w:div w:id="338822597">
      <w:bodyDiv w:val="1"/>
      <w:marLeft w:val="0"/>
      <w:marRight w:val="0"/>
      <w:marTop w:val="0"/>
      <w:marBottom w:val="0"/>
      <w:divBdr>
        <w:top w:val="none" w:sz="0" w:space="0" w:color="auto"/>
        <w:left w:val="none" w:sz="0" w:space="0" w:color="auto"/>
        <w:bottom w:val="none" w:sz="0" w:space="0" w:color="auto"/>
        <w:right w:val="none" w:sz="0" w:space="0" w:color="auto"/>
      </w:divBdr>
    </w:div>
    <w:div w:id="468400601">
      <w:bodyDiv w:val="1"/>
      <w:marLeft w:val="0"/>
      <w:marRight w:val="0"/>
      <w:marTop w:val="0"/>
      <w:marBottom w:val="0"/>
      <w:divBdr>
        <w:top w:val="none" w:sz="0" w:space="0" w:color="auto"/>
        <w:left w:val="none" w:sz="0" w:space="0" w:color="auto"/>
        <w:bottom w:val="none" w:sz="0" w:space="0" w:color="auto"/>
        <w:right w:val="none" w:sz="0" w:space="0" w:color="auto"/>
      </w:divBdr>
    </w:div>
    <w:div w:id="681929010">
      <w:bodyDiv w:val="1"/>
      <w:marLeft w:val="0"/>
      <w:marRight w:val="0"/>
      <w:marTop w:val="0"/>
      <w:marBottom w:val="0"/>
      <w:divBdr>
        <w:top w:val="none" w:sz="0" w:space="0" w:color="auto"/>
        <w:left w:val="none" w:sz="0" w:space="0" w:color="auto"/>
        <w:bottom w:val="none" w:sz="0" w:space="0" w:color="auto"/>
        <w:right w:val="none" w:sz="0" w:space="0" w:color="auto"/>
      </w:divBdr>
    </w:div>
    <w:div w:id="878932617">
      <w:bodyDiv w:val="1"/>
      <w:marLeft w:val="0"/>
      <w:marRight w:val="0"/>
      <w:marTop w:val="0"/>
      <w:marBottom w:val="0"/>
      <w:divBdr>
        <w:top w:val="none" w:sz="0" w:space="0" w:color="auto"/>
        <w:left w:val="none" w:sz="0" w:space="0" w:color="auto"/>
        <w:bottom w:val="none" w:sz="0" w:space="0" w:color="auto"/>
        <w:right w:val="none" w:sz="0" w:space="0" w:color="auto"/>
      </w:divBdr>
    </w:div>
    <w:div w:id="885918728">
      <w:bodyDiv w:val="1"/>
      <w:marLeft w:val="0"/>
      <w:marRight w:val="0"/>
      <w:marTop w:val="0"/>
      <w:marBottom w:val="0"/>
      <w:divBdr>
        <w:top w:val="none" w:sz="0" w:space="0" w:color="auto"/>
        <w:left w:val="none" w:sz="0" w:space="0" w:color="auto"/>
        <w:bottom w:val="none" w:sz="0" w:space="0" w:color="auto"/>
        <w:right w:val="none" w:sz="0" w:space="0" w:color="auto"/>
      </w:divBdr>
    </w:div>
    <w:div w:id="96739863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075317533">
      <w:bodyDiv w:val="1"/>
      <w:marLeft w:val="0"/>
      <w:marRight w:val="0"/>
      <w:marTop w:val="0"/>
      <w:marBottom w:val="0"/>
      <w:divBdr>
        <w:top w:val="none" w:sz="0" w:space="0" w:color="auto"/>
        <w:left w:val="none" w:sz="0" w:space="0" w:color="auto"/>
        <w:bottom w:val="none" w:sz="0" w:space="0" w:color="auto"/>
        <w:right w:val="none" w:sz="0" w:space="0" w:color="auto"/>
      </w:divBdr>
    </w:div>
    <w:div w:id="1272858864">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434746196">
      <w:bodyDiv w:val="1"/>
      <w:marLeft w:val="0"/>
      <w:marRight w:val="0"/>
      <w:marTop w:val="0"/>
      <w:marBottom w:val="0"/>
      <w:divBdr>
        <w:top w:val="none" w:sz="0" w:space="0" w:color="auto"/>
        <w:left w:val="none" w:sz="0" w:space="0" w:color="auto"/>
        <w:bottom w:val="none" w:sz="0" w:space="0" w:color="auto"/>
        <w:right w:val="none" w:sz="0" w:space="0" w:color="auto"/>
      </w:divBdr>
    </w:div>
    <w:div w:id="1440946802">
      <w:bodyDiv w:val="1"/>
      <w:marLeft w:val="0"/>
      <w:marRight w:val="0"/>
      <w:marTop w:val="0"/>
      <w:marBottom w:val="0"/>
      <w:divBdr>
        <w:top w:val="none" w:sz="0" w:space="0" w:color="auto"/>
        <w:left w:val="none" w:sz="0" w:space="0" w:color="auto"/>
        <w:bottom w:val="none" w:sz="0" w:space="0" w:color="auto"/>
        <w:right w:val="none" w:sz="0" w:space="0" w:color="auto"/>
      </w:divBdr>
    </w:div>
    <w:div w:id="1474299362">
      <w:bodyDiv w:val="1"/>
      <w:marLeft w:val="0"/>
      <w:marRight w:val="0"/>
      <w:marTop w:val="0"/>
      <w:marBottom w:val="0"/>
      <w:divBdr>
        <w:top w:val="none" w:sz="0" w:space="0" w:color="auto"/>
        <w:left w:val="none" w:sz="0" w:space="0" w:color="auto"/>
        <w:bottom w:val="none" w:sz="0" w:space="0" w:color="auto"/>
        <w:right w:val="none" w:sz="0" w:space="0" w:color="auto"/>
      </w:divBdr>
    </w:div>
    <w:div w:id="1498768696">
      <w:bodyDiv w:val="1"/>
      <w:marLeft w:val="0"/>
      <w:marRight w:val="0"/>
      <w:marTop w:val="0"/>
      <w:marBottom w:val="0"/>
      <w:divBdr>
        <w:top w:val="none" w:sz="0" w:space="0" w:color="auto"/>
        <w:left w:val="none" w:sz="0" w:space="0" w:color="auto"/>
        <w:bottom w:val="none" w:sz="0" w:space="0" w:color="auto"/>
        <w:right w:val="none" w:sz="0" w:space="0" w:color="auto"/>
      </w:divBdr>
    </w:div>
    <w:div w:id="1674139962">
      <w:bodyDiv w:val="1"/>
      <w:marLeft w:val="0"/>
      <w:marRight w:val="0"/>
      <w:marTop w:val="0"/>
      <w:marBottom w:val="0"/>
      <w:divBdr>
        <w:top w:val="none" w:sz="0" w:space="0" w:color="auto"/>
        <w:left w:val="none" w:sz="0" w:space="0" w:color="auto"/>
        <w:bottom w:val="none" w:sz="0" w:space="0" w:color="auto"/>
        <w:right w:val="none" w:sz="0" w:space="0" w:color="auto"/>
      </w:divBdr>
    </w:div>
    <w:div w:id="2049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0C186CFEFD7EF45514323C94D642BC30899249212DF0E573E58E70F54430F7FEE3522B5BC2B60DE9E3CD04906A93E60775ACD678A8A921fCH" TargetMode="External"/><Relationship Id="rId18" Type="http://schemas.openxmlformats.org/officeDocument/2006/relationships/hyperlink" Target="consultantplus://offline/ref=930C186CFEFD7EF45514323C94D642BC3089924A262CF0E573E58E70F54430F7ECE30A275BC5A805EBA99E40C726f4H" TargetMode="External"/><Relationship Id="rId26" Type="http://schemas.openxmlformats.org/officeDocument/2006/relationships/hyperlink" Target="consultantplus://offline/ref=930C186CFEFD7EF45514323C94D642BC30899249212DF0E573E58E70F54430F7FEE3522B5BC7BF03E9E3CD04906A93E60775ACD678A8A921fCH" TargetMode="External"/><Relationship Id="rId39" Type="http://schemas.openxmlformats.org/officeDocument/2006/relationships/hyperlink" Target="consultantplus://offline/ref=930C186CFEFD7EF45514323C94D642BC3089924A262CF0E573E58E70F54430F7FEE3522F5EC6B20EB6E6D815C86594FD197CBBCA7AAA2Af8H" TargetMode="External"/><Relationship Id="rId3" Type="http://schemas.openxmlformats.org/officeDocument/2006/relationships/styles" Target="styles.xml"/><Relationship Id="rId21" Type="http://schemas.openxmlformats.org/officeDocument/2006/relationships/hyperlink" Target="consultantplus://offline/ref=930C186CFEFD7EF45514323C94D642BC30899249212DF0E573E58E70F54430F7FEE352285BC8B706E9E3CD04906A93E60775ACD678A8A921fCH" TargetMode="External"/><Relationship Id="rId34" Type="http://schemas.openxmlformats.org/officeDocument/2006/relationships/hyperlink" Target="consultantplus://offline/ref=930C186CFEFD7EF45514323C94D642BC3089924A262CF0E573E58E70F54430F7FEE352295CC8BF0EB6E6D815C86594FD197CBBCA7AAA2Af8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30C186CFEFD7EF45514323C94D642BC30899249212DF0E573E58E70F54430F7FEE3522F59C1B40EB6E6D815C86594FD197CBBCA7AAA2Af8H" TargetMode="External"/><Relationship Id="rId17" Type="http://schemas.openxmlformats.org/officeDocument/2006/relationships/hyperlink" Target="consultantplus://offline/ref=930C186CFEFD7EF45514323C94D642BC30899249212DF0E573E58E70F54430F7FEE3522B59C4B207E1BCC81181329CE11C6BA5C164AAAB1D2Df7H" TargetMode="External"/><Relationship Id="rId25" Type="http://schemas.openxmlformats.org/officeDocument/2006/relationships/hyperlink" Target="consultantplus://offline/ref=930C186CFEFD7EF45514323C94D642BC30899249212DF0E573E58E70F54430F7FEE3522B5DC9B106E9E3CD04906A93E60775ACD678A8A921fCH" TargetMode="External"/><Relationship Id="rId33" Type="http://schemas.openxmlformats.org/officeDocument/2006/relationships/hyperlink" Target="consultantplus://offline/ref=930C186CFEFD7EF45514323C94D642BC30899249212DF0E573E58E70F54430F7FEE3522859C3B60DE9E3CD04906A93E60775ACD678A8A921fCH" TargetMode="External"/><Relationship Id="rId38" Type="http://schemas.openxmlformats.org/officeDocument/2006/relationships/hyperlink" Target="consultantplus://offline/ref=930C186CFEFD7EF45514323C94D642BC3089924A262CF0E573E58E70F54430F7FEE3522F5EC2B60EB6E6D815C86594FD197CBBCA7AAA2Af8H" TargetMode="External"/><Relationship Id="rId2" Type="http://schemas.openxmlformats.org/officeDocument/2006/relationships/numbering" Target="numbering.xml"/><Relationship Id="rId16" Type="http://schemas.openxmlformats.org/officeDocument/2006/relationships/hyperlink" Target="consultantplus://offline/ref=930C186CFEFD7EF45514323C94D642BC30899249212DF0E573E58E70F54430F7FEE3522B59C4B207E1BCC81181329CE11C6BA5C164AAAB1D2Df7H" TargetMode="External"/><Relationship Id="rId20" Type="http://schemas.openxmlformats.org/officeDocument/2006/relationships/hyperlink" Target="consultantplus://offline/ref=930C186CFEFD7EF45514323C94D642BC30899249212DF0E573E58E70F54430F7FEE3522F59C1B40EB6E6D815C86594FD197CBBCA7AAA2Af8H" TargetMode="External"/><Relationship Id="rId29" Type="http://schemas.openxmlformats.org/officeDocument/2006/relationships/hyperlink" Target="consultantplus://offline/ref=930C186CFEFD7EF45514323C94D642BC30899249212DF0E573E58E70F54430F7FEE3522859C2BE07E9E3CD04906A93E60775ACD678A8A921f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930C186CFEFD7EF45514323C94D642BC30899249212DF0E573E58E70F54430F7FEE3522B5DC0B307E9E3CD04906A93E60775ACD678A8A921fCH" TargetMode="External"/><Relationship Id="rId32" Type="http://schemas.openxmlformats.org/officeDocument/2006/relationships/hyperlink" Target="consultantplus://offline/ref=930C186CFEFD7EF45514323C94D642BC30899249212DF0E573E58E70F54430F7FEE3522B5EC9B100E9E3CD04906A93E60775ACD678A8A921fCH" TargetMode="External"/><Relationship Id="rId37" Type="http://schemas.openxmlformats.org/officeDocument/2006/relationships/hyperlink" Target="consultantplus://offline/ref=930C186CFEFD7EF45514323C94D642BC378D934A2B20F0E573E58E70F54430F7ECE30A275BC5A805EBA99E40C726f4H" TargetMode="External"/><Relationship Id="rId40" Type="http://schemas.openxmlformats.org/officeDocument/2006/relationships/hyperlink" Target="consultantplus://offline/ref=930C186CFEFD7EF45514323C94D642BC3089924A262CF0E573E58E70F54430F7FEE352285FC7B00EB6E6D815C86594FD197CBBCA7AAA2Af8H" TargetMode="External"/><Relationship Id="rId5" Type="http://schemas.openxmlformats.org/officeDocument/2006/relationships/webSettings" Target="webSettings.xml"/><Relationship Id="rId15" Type="http://schemas.openxmlformats.org/officeDocument/2006/relationships/hyperlink" Target="consultantplus://offline/ref=930C186CFEFD7EF45514323C94D642BC30899249212DF0E573E58E70F54430F7FEE3522859C7B204E9E3CD04906A93E60775ACD678A8A921fCH" TargetMode="External"/><Relationship Id="rId23" Type="http://schemas.openxmlformats.org/officeDocument/2006/relationships/hyperlink" Target="consultantplus://offline/ref=930C186CFEFD7EF45514323C94D642BC30899249212DF0E573E58E70F54430F7FEE3522859C2B107E9E3CD04906A93E60775ACD678A8A921fCH" TargetMode="External"/><Relationship Id="rId28" Type="http://schemas.openxmlformats.org/officeDocument/2006/relationships/hyperlink" Target="consultantplus://offline/ref=930C186CFEFD7EF45514323C94D642BC30899249212DF0E573E58E70F54430F7FEE3522B5EC9B100E9E3CD04906A93E60775ACD678A8A921fCH" TargetMode="External"/><Relationship Id="rId36" Type="http://schemas.openxmlformats.org/officeDocument/2006/relationships/hyperlink" Target="consultantplus://offline/ref=930C186CFEFD7EF45514323C94D642BC3089924A262CF0E573E58E70F54430F7FEE352295CC8BF0EB6E6D815C86594FD197CBBCA7AAA2Af8H" TargetMode="External"/><Relationship Id="rId10" Type="http://schemas.openxmlformats.org/officeDocument/2006/relationships/footer" Target="footer1.xml"/><Relationship Id="rId19" Type="http://schemas.openxmlformats.org/officeDocument/2006/relationships/hyperlink" Target="consultantplus://offline/ref=930C186CFEFD7EF45514323C94D642BC30899249212DF0E573E58E70F54430F7FEE352285BC6B305E9E3CD04906A93E60775ACD678A8A921fCH" TargetMode="External"/><Relationship Id="rId31" Type="http://schemas.openxmlformats.org/officeDocument/2006/relationships/hyperlink" Target="consultantplus://offline/ref=930C186CFEFD7EF45514323C94D642BC30899249212DF0E573E58E70F54430F7FEE352285BC8B503E9E3CD04906A93E60775ACD678A8A921f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30C186CFEFD7EF45514323C94D642BC30899249212DF0E573E58E70F54430F7FEE3522859C7B204E9E3CD04906A93E60775ACD678A8A921fCH" TargetMode="External"/><Relationship Id="rId22" Type="http://schemas.openxmlformats.org/officeDocument/2006/relationships/hyperlink" Target="consultantplus://offline/ref=930C186CFEFD7EF45514323C94D642BC30899249212DF0E573E58E70F54430F7FEE3522B5BC2B60DE9E3CD04906A93E60775ACD678A8A921fCH" TargetMode="External"/><Relationship Id="rId27" Type="http://schemas.openxmlformats.org/officeDocument/2006/relationships/hyperlink" Target="consultantplus://offline/ref=930C186CFEFD7EF45514323C94D642BC30899249212DF0E573E58E70F54430F7FEE352285BC8B503E9E3CD04906A93E60775ACD678A8A921fCH" TargetMode="External"/><Relationship Id="rId30" Type="http://schemas.openxmlformats.org/officeDocument/2006/relationships/hyperlink" Target="consultantplus://offline/ref=930C186CFEFD7EF45514323C94D642BC3089924A262CF0E573E58E70F54430F7ECE30A275BC5A805EBA99E40C726f4H" TargetMode="External"/><Relationship Id="rId35" Type="http://schemas.openxmlformats.org/officeDocument/2006/relationships/hyperlink" Target="consultantplus://offline/ref=930C186CFEFD7EF45514323C94D642BC378D934A2B20F0E573E58E70F54430F7ECE30A275BC5A805EBA99E40C726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0B1E-ED44-49F2-A6C0-F755D02A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5548</Words>
  <Characters>31625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Селезнева Елена Анатольевна</cp:lastModifiedBy>
  <cp:revision>5</cp:revision>
  <cp:lastPrinted>2024-02-06T15:44:00Z</cp:lastPrinted>
  <dcterms:created xsi:type="dcterms:W3CDTF">2024-04-05T14:01:00Z</dcterms:created>
  <dcterms:modified xsi:type="dcterms:W3CDTF">2024-04-12T08:57:00Z</dcterms:modified>
</cp:coreProperties>
</file>