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411" w:type="dxa"/>
        <w:tblInd w:w="6237" w:type="dxa"/>
        <w:tblLayout w:type="fixed"/>
        <w:tblLook w:val="0000" w:firstRow="0" w:lastRow="0" w:firstColumn="0" w:lastColumn="0" w:noHBand="0" w:noVBand="0"/>
      </w:tblPr>
      <w:tblGrid>
        <w:gridCol w:w="3411"/>
      </w:tblGrid>
      <w:tr w:rsidR="00C4287F" w:rsidRPr="00FC62C4" w:rsidTr="00FA76EA"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87F" w:rsidRPr="00FC62C4" w:rsidRDefault="00C4287F" w:rsidP="00FA76EA">
            <w:pPr>
              <w:pStyle w:val="a6"/>
              <w:spacing w:before="60"/>
              <w:ind w:left="-297" w:firstLine="297"/>
              <w:rPr>
                <w:szCs w:val="24"/>
              </w:rPr>
            </w:pPr>
            <w:r w:rsidRPr="00FC62C4">
              <w:rPr>
                <w:szCs w:val="24"/>
              </w:rPr>
              <w:t xml:space="preserve">Приложение № </w:t>
            </w:r>
            <w:r>
              <w:rPr>
                <w:szCs w:val="24"/>
              </w:rPr>
              <w:t>2</w:t>
            </w:r>
          </w:p>
        </w:tc>
      </w:tr>
      <w:tr w:rsidR="00C4287F" w:rsidRPr="00FC62C4" w:rsidTr="00FA76EA">
        <w:trPr>
          <w:trHeight w:val="89"/>
        </w:trPr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87F" w:rsidRPr="00FC62C4" w:rsidRDefault="00C4287F" w:rsidP="00FA76EA">
            <w:pPr>
              <w:pStyle w:val="a6"/>
              <w:spacing w:before="0"/>
              <w:ind w:firstLine="0"/>
              <w:rPr>
                <w:szCs w:val="24"/>
              </w:rPr>
            </w:pPr>
            <w:r w:rsidRPr="00FC62C4">
              <w:rPr>
                <w:szCs w:val="24"/>
              </w:rPr>
              <w:t>к приказу ФНС России</w:t>
            </w:r>
          </w:p>
        </w:tc>
      </w:tr>
      <w:tr w:rsidR="00C4287F" w:rsidRPr="00FC62C4" w:rsidTr="00FA76EA"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D93" w:rsidRDefault="00EB6D93" w:rsidP="00EB6D93">
            <w:pPr>
              <w:pStyle w:val="a4"/>
              <w:spacing w:after="0"/>
              <w:ind w:firstLine="0"/>
            </w:pPr>
            <w:bookmarkStart w:id="0" w:name="_GoBack"/>
            <w:bookmarkEnd w:id="0"/>
            <w:r>
              <w:t xml:space="preserve">от «11» 03 2024 г. </w:t>
            </w:r>
          </w:p>
          <w:p w:rsidR="00C4287F" w:rsidRPr="00FC62C4" w:rsidRDefault="00EB6D93" w:rsidP="00EB6D93">
            <w:pPr>
              <w:pStyle w:val="a4"/>
              <w:spacing w:after="0"/>
              <w:ind w:firstLine="0"/>
            </w:pPr>
            <w:r>
              <w:t>№ ЕД-7-3/185@</w:t>
            </w:r>
          </w:p>
        </w:tc>
      </w:tr>
      <w:tr w:rsidR="00C4287F" w:rsidRPr="00FC62C4" w:rsidTr="00FA76EA"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87F" w:rsidRPr="00FC62C4" w:rsidRDefault="00C4287F" w:rsidP="00FA76EA">
            <w:pPr>
              <w:pStyle w:val="a6"/>
              <w:spacing w:before="0" w:after="60"/>
              <w:ind w:firstLine="0"/>
              <w:rPr>
                <w:szCs w:val="24"/>
              </w:rPr>
            </w:pPr>
          </w:p>
        </w:tc>
      </w:tr>
    </w:tbl>
    <w:p w:rsidR="00187B54" w:rsidRDefault="00187B54" w:rsidP="0018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B54" w:rsidRDefault="00187B54" w:rsidP="0018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87F" w:rsidRDefault="00C4287F" w:rsidP="0018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B54" w:rsidRDefault="00187B54" w:rsidP="00187B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представления в налоговый орган расчета отношения суммы значений показателей 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ПБ_ВР,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r>
        <w:rPr>
          <w:rFonts w:ascii="Times New Roman" w:hAnsi="Times New Roman" w:cs="Times New Roman"/>
          <w:sz w:val="28"/>
          <w:szCs w:val="28"/>
        </w:rPr>
        <w:t xml:space="preserve"> и 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ДТ</w:t>
      </w:r>
      <w:r>
        <w:rPr>
          <w:rFonts w:ascii="Times New Roman" w:hAnsi="Times New Roman" w:cs="Times New Roman"/>
          <w:sz w:val="28"/>
          <w:szCs w:val="28"/>
        </w:rPr>
        <w:t xml:space="preserve"> к сумме значений показателей V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СВ</w:t>
      </w:r>
      <w:r>
        <w:rPr>
          <w:rFonts w:ascii="Times New Roman" w:hAnsi="Times New Roman" w:cs="Times New Roman"/>
          <w:sz w:val="28"/>
          <w:szCs w:val="28"/>
        </w:rPr>
        <w:t xml:space="preserve"> и 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ПБ </w:t>
      </w:r>
      <w:r>
        <w:rPr>
          <w:rFonts w:ascii="Times New Roman" w:hAnsi="Times New Roman" w:cs="Times New Roman"/>
          <w:sz w:val="28"/>
          <w:szCs w:val="28"/>
        </w:rPr>
        <w:t>по группе компаний в электронной форме</w:t>
      </w:r>
    </w:p>
    <w:p w:rsidR="00187B54" w:rsidRDefault="00187B54" w:rsidP="00187B5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87B54" w:rsidRDefault="00187B54" w:rsidP="00187B54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отношения суммы значений показателей 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ПБ_ВР,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r>
        <w:rPr>
          <w:rFonts w:ascii="Times New Roman" w:hAnsi="Times New Roman" w:cs="Times New Roman"/>
          <w:sz w:val="28"/>
          <w:szCs w:val="28"/>
        </w:rPr>
        <w:t xml:space="preserve"> и 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ДТ</w:t>
      </w:r>
      <w:r>
        <w:rPr>
          <w:rFonts w:ascii="Times New Roman" w:hAnsi="Times New Roman" w:cs="Times New Roman"/>
          <w:sz w:val="28"/>
          <w:szCs w:val="28"/>
        </w:rPr>
        <w:t xml:space="preserve"> к сумме значений показателей V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СВ</w:t>
      </w:r>
      <w:r>
        <w:rPr>
          <w:rFonts w:ascii="Times New Roman" w:hAnsi="Times New Roman" w:cs="Times New Roman"/>
          <w:sz w:val="28"/>
          <w:szCs w:val="28"/>
        </w:rPr>
        <w:t xml:space="preserve"> и 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ПБ</w:t>
      </w:r>
      <w:r>
        <w:rPr>
          <w:rFonts w:ascii="Times New Roman" w:hAnsi="Times New Roman" w:cs="Times New Roman"/>
          <w:sz w:val="28"/>
          <w:szCs w:val="28"/>
        </w:rPr>
        <w:t xml:space="preserve"> по группе компаний в электронной форме (далее - Расчет) представляется налогоплательщиком, имеющим свидетельство о регистрации лица, совершающего операции по переработке нефтяного сырья, в период действия указанного свидетельства при совершении им операции, указанной в подпункте 34 пункта 1 статьи 182 Налогового кодекса Российской Федерации (далее - Кодекс).</w:t>
      </w:r>
    </w:p>
    <w:p w:rsidR="00187B54" w:rsidRDefault="00187B54" w:rsidP="00187B54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представляется в налоговый орган по месту нахождения налогоплательщика.</w:t>
      </w:r>
    </w:p>
    <w:p w:rsidR="00187B54" w:rsidRDefault="00187B54" w:rsidP="00187B54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формируется налогоплательщиком в электронной форме по установленному формату, подписывается квалифицированной электронной подписью и направляется по телекоммуникационным каналам связи в налоговый орган через оператора электронного документооборота.</w:t>
      </w:r>
    </w:p>
    <w:p w:rsidR="00187B54" w:rsidRDefault="00187B54" w:rsidP="00187B54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электронной подписи Расчета используются квалифицированные сертификаты ключей проверки электронной подписи, выдаваемые в соответствии с Федеральным законом от 06.04.2011 № 63-ФЗ «Об электронной подписи».</w:t>
      </w:r>
    </w:p>
    <w:p w:rsidR="00187B54" w:rsidRDefault="00187B54" w:rsidP="00187B54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Расчета осуществляется при обязательном применении сертифицированных Федеральной службой безопасности Российской Федерации средств криптографической защиты информации, совместимых со средствами криптографической защиты информации, используемых в налоговом органе.</w:t>
      </w:r>
    </w:p>
    <w:p w:rsidR="00187B54" w:rsidRDefault="00187B54" w:rsidP="00187B54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представления Расчета налогоплательщик также обеспечивает:</w:t>
      </w:r>
    </w:p>
    <w:p w:rsidR="00187B54" w:rsidRDefault="00187B54" w:rsidP="00187B54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шифрование при отправке и дешифрование при получении информации с использованием шифровальных средств;</w:t>
      </w:r>
    </w:p>
    <w:p w:rsidR="00187B54" w:rsidRDefault="00187B54" w:rsidP="00187B54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усиленной квалифицированной электронной подписи при передаче информации и ее проверку при получении информации.</w:t>
      </w:r>
    </w:p>
    <w:p w:rsidR="00187B54" w:rsidRDefault="00187B54" w:rsidP="00187B5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7"/>
      <w:bookmarkEnd w:id="1"/>
      <w:r>
        <w:rPr>
          <w:rFonts w:ascii="Times New Roman" w:hAnsi="Times New Roman" w:cs="Times New Roman"/>
          <w:sz w:val="28"/>
          <w:szCs w:val="28"/>
        </w:rPr>
        <w:t>Для представления Расчета необходимо:</w:t>
      </w:r>
    </w:p>
    <w:p w:rsidR="00187B54" w:rsidRDefault="00187B54" w:rsidP="00187B54">
      <w:pPr>
        <w:pStyle w:val="ConsPlusNormal"/>
        <w:numPr>
          <w:ilvl w:val="1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подтверждение даты отправки электронного документа;</w:t>
      </w:r>
    </w:p>
    <w:p w:rsidR="00187B54" w:rsidRDefault="00187B54" w:rsidP="00187B54">
      <w:pPr>
        <w:pStyle w:val="ConsPlusNormal"/>
        <w:numPr>
          <w:ilvl w:val="1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квитанция о приеме налоговой декларации (расчета), бухгалтерской (финансовой) отчетности в электронной форме (далее - квитанция о приеме);</w:t>
      </w:r>
    </w:p>
    <w:p w:rsidR="00187B54" w:rsidRDefault="00187B54" w:rsidP="00187B54">
      <w:pPr>
        <w:pStyle w:val="ConsPlusNormal"/>
        <w:numPr>
          <w:ilvl w:val="1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9"/>
      <w:bookmarkEnd w:id="2"/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приеме налоговой декларации (расчета), бухгалтерской (финансовой) отчетности и (или) о том, что расчет считается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непредставленным (далее - уведомление об отказе в приеме);</w:t>
      </w:r>
    </w:p>
    <w:p w:rsidR="00187B54" w:rsidRDefault="00187B54" w:rsidP="00187B54">
      <w:pPr>
        <w:pStyle w:val="ConsPlusNormal"/>
        <w:numPr>
          <w:ilvl w:val="1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получении электронного документа. Извещение о получении электронного документа формируется автоматически программным обеспечением получателя для последующей передачи отправителю на каждый документ и технологический электронный документ из указанных в подпунктах 1-3 настоящего пункта;</w:t>
      </w:r>
    </w:p>
    <w:p w:rsidR="00187B54" w:rsidRDefault="00187B54" w:rsidP="00187B54">
      <w:pPr>
        <w:pStyle w:val="ConsPlusNormal"/>
        <w:numPr>
          <w:ilvl w:val="1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 о представительстве в отношениях, регулируемых законодательством о налогах и сборах (при направлении информации о подписании представленного Расчета уполномоченным представителем налогоплательщика);</w:t>
      </w:r>
    </w:p>
    <w:p w:rsidR="00187B54" w:rsidRDefault="00187B54" w:rsidP="00187B54">
      <w:pPr>
        <w:pStyle w:val="ConsPlusNormal"/>
        <w:numPr>
          <w:ilvl w:val="1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уточнении налоговой декларации (расчета), бухгалтерской (финансовой) отчетности (в случае выявления в представленном файле ошибок (противоречий, несоответствий));</w:t>
      </w:r>
    </w:p>
    <w:p w:rsidR="00187B54" w:rsidRDefault="00187B54" w:rsidP="00187B54">
      <w:pPr>
        <w:pStyle w:val="ConsPlusNormal"/>
        <w:numPr>
          <w:ilvl w:val="1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вводе сведений, указанных в налоговой декларации (расчете), бухгалтерской (финансовой) отчетности (в случае если в информации, представленной в файле, не содержится ошибок (противоречий)).</w:t>
      </w:r>
    </w:p>
    <w:p w:rsidR="00187B54" w:rsidRDefault="00187B54" w:rsidP="00187B54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приеме Расчета являются:</w:t>
      </w:r>
    </w:p>
    <w:p w:rsidR="00187B54" w:rsidRDefault="00187B54" w:rsidP="00187B54">
      <w:pPr>
        <w:pStyle w:val="ConsPlusNormal"/>
        <w:numPr>
          <w:ilvl w:val="1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Расчета не по утвержденному настоящим приказом формату;</w:t>
      </w:r>
    </w:p>
    <w:p w:rsidR="00187B54" w:rsidRDefault="00187B54" w:rsidP="00187B54">
      <w:pPr>
        <w:pStyle w:val="ConsPlusNormal"/>
        <w:numPr>
          <w:ilvl w:val="1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усиленной квалифицированной электронной подписи или несоответствие данных владельца квалифицированного сертификата ключа проверки электронной подписи данным в Расчете;</w:t>
      </w:r>
    </w:p>
    <w:p w:rsidR="00187B54" w:rsidRDefault="00187B54" w:rsidP="00187B54">
      <w:pPr>
        <w:pStyle w:val="ConsPlusNormal"/>
        <w:numPr>
          <w:ilvl w:val="1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Расчета в налоговый орган, в компетенцию которого не входит прием этого Расчета.</w:t>
      </w:r>
    </w:p>
    <w:p w:rsidR="00187B54" w:rsidRDefault="00187B54" w:rsidP="00187B54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Расчета и отсутствии оснований для отказа в приеме указанного Расчета налоговый орган в течение одного рабочего дня с момента получения указанного документа должен сформировать квитанцию о приеме, подписать ее усиленной квалифицированной электронной подписью и направить налогоплательщику.</w:t>
      </w:r>
    </w:p>
    <w:p w:rsidR="00187B54" w:rsidRDefault="00187B54" w:rsidP="00187B54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Датой получения Расчета налоговым органом считается дата, указанная в квитанции о приеме.</w:t>
      </w:r>
    </w:p>
    <w:p w:rsidR="00187B54" w:rsidRDefault="00187B54" w:rsidP="00187B54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Расчета налоговым органом формируется уведомление об отказе в приеме, подписанное усиленной квалифицированной электронной подписью, которое направляется налогоплательщику в течение одного рабочего дня с момента направления налогоплательщиком Расчета.</w:t>
      </w:r>
    </w:p>
    <w:p w:rsidR="00187B54" w:rsidRDefault="00187B54" w:rsidP="00187B54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Налогоплательщик в течение рабочего дня, следующего за днем отправки Расчета в электронной форме, получает:</w:t>
      </w:r>
    </w:p>
    <w:p w:rsidR="00187B54" w:rsidRDefault="00187B54" w:rsidP="00187B54">
      <w:pPr>
        <w:pStyle w:val="ConsPlusNormal"/>
        <w:tabs>
          <w:tab w:val="left" w:pos="993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подтверждение даты отправки;</w:t>
      </w:r>
    </w:p>
    <w:p w:rsidR="00187B54" w:rsidRDefault="00187B54" w:rsidP="00187B54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квитанцию о приеме или уведомление об отказе в приеме, подписанные усиленной квалифицированной электронной подписью налогового органа.</w:t>
      </w:r>
    </w:p>
    <w:p w:rsidR="00187B54" w:rsidRDefault="00187B54" w:rsidP="00187B54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уведомления об отказе в приеме налогоплательщик должен устранить указанные в этом уведомлении ошибки и повторить процедуру направления Расчета.</w:t>
      </w:r>
    </w:p>
    <w:p w:rsidR="00187B54" w:rsidRPr="00187B54" w:rsidRDefault="00187B54" w:rsidP="00187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7B54" w:rsidRPr="00187B5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BC2" w:rsidRDefault="00CA2BC2" w:rsidP="00C4287F">
      <w:pPr>
        <w:spacing w:after="0" w:line="240" w:lineRule="auto"/>
      </w:pPr>
      <w:r>
        <w:separator/>
      </w:r>
    </w:p>
  </w:endnote>
  <w:endnote w:type="continuationSeparator" w:id="0">
    <w:p w:rsidR="00CA2BC2" w:rsidRDefault="00CA2BC2" w:rsidP="00C42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87F" w:rsidRPr="00C4287F" w:rsidRDefault="00C4287F" w:rsidP="00C4287F">
    <w:pPr>
      <w:pStyle w:val="a9"/>
      <w:rPr>
        <w:rFonts w:ascii="Times New Roman" w:hAnsi="Times New Roman" w:cs="Times New Roman"/>
        <w:i/>
        <w:color w:val="999999"/>
        <w:sz w:val="16"/>
      </w:rPr>
    </w:pPr>
    <w:r w:rsidRPr="00C4287F">
      <w:rPr>
        <w:rFonts w:ascii="Times New Roman" w:hAnsi="Times New Roman" w:cs="Times New Roman"/>
        <w:i/>
        <w:color w:val="999999"/>
        <w:sz w:val="16"/>
      </w:rPr>
      <w:fldChar w:fldCharType="begin"/>
    </w:r>
    <w:r w:rsidRPr="00C4287F">
      <w:rPr>
        <w:rFonts w:ascii="Times New Roman" w:hAnsi="Times New Roman" w:cs="Times New Roman"/>
        <w:i/>
        <w:color w:val="999999"/>
        <w:sz w:val="16"/>
      </w:rPr>
      <w:instrText xml:space="preserve"> DATE  \@ "dd.MM.yyyy H:mm"  \* MERGEFORMAT </w:instrText>
    </w:r>
    <w:r w:rsidRPr="00C4287F">
      <w:rPr>
        <w:rFonts w:ascii="Times New Roman" w:hAnsi="Times New Roman" w:cs="Times New Roman"/>
        <w:i/>
        <w:color w:val="999999"/>
        <w:sz w:val="16"/>
      </w:rPr>
      <w:fldChar w:fldCharType="separate"/>
    </w:r>
    <w:r w:rsidR="00EB6D93">
      <w:rPr>
        <w:rFonts w:ascii="Times New Roman" w:hAnsi="Times New Roman" w:cs="Times New Roman"/>
        <w:i/>
        <w:noProof/>
        <w:color w:val="999999"/>
        <w:sz w:val="16"/>
      </w:rPr>
      <w:t>04.12.2024 14:23</w:t>
    </w:r>
    <w:r w:rsidRPr="00C4287F">
      <w:rPr>
        <w:rFonts w:ascii="Times New Roman" w:hAnsi="Times New Roman" w:cs="Times New Roman"/>
        <w:i/>
        <w:color w:val="999999"/>
        <w:sz w:val="16"/>
      </w:rPr>
      <w:fldChar w:fldCharType="end"/>
    </w:r>
  </w:p>
  <w:p w:rsidR="00C4287F" w:rsidRPr="00C4287F" w:rsidRDefault="00C4287F" w:rsidP="00C4287F">
    <w:pPr>
      <w:pStyle w:val="a9"/>
      <w:rPr>
        <w:rFonts w:ascii="Times New Roman" w:hAnsi="Times New Roman" w:cs="Times New Roman"/>
        <w:color w:val="999999"/>
        <w:sz w:val="16"/>
      </w:rPr>
    </w:pPr>
    <w:r w:rsidRPr="00C4287F">
      <w:rPr>
        <w:rFonts w:ascii="Times New Roman" w:hAnsi="Times New Roman" w:cs="Times New Roman"/>
        <w:i/>
        <w:color w:val="999999"/>
        <w:sz w:val="16"/>
        <w:lang w:val="en-US"/>
      </w:rPr>
      <w:sym w:font="Wingdings" w:char="F03C"/>
    </w:r>
    <w:r w:rsidRPr="00C4287F">
      <w:rPr>
        <w:rFonts w:ascii="Times New Roman" w:hAnsi="Times New Roman" w:cs="Times New Roman"/>
        <w:i/>
        <w:color w:val="999999"/>
        <w:sz w:val="16"/>
        <w:lang w:val="en-US"/>
      </w:rPr>
      <w:t xml:space="preserve"> </w:t>
    </w:r>
    <w:proofErr w:type="spellStart"/>
    <w:proofErr w:type="gramStart"/>
    <w:r w:rsidRPr="00C4287F">
      <w:rPr>
        <w:rFonts w:ascii="Times New Roman" w:hAnsi="Times New Roman" w:cs="Times New Roman"/>
        <w:i/>
        <w:color w:val="999999"/>
        <w:sz w:val="16"/>
        <w:lang w:val="en-US"/>
      </w:rPr>
      <w:t>kompburo</w:t>
    </w:r>
    <w:proofErr w:type="spellEnd"/>
    <w:proofErr w:type="gramEnd"/>
    <w:r w:rsidRPr="00C4287F">
      <w:rPr>
        <w:rFonts w:ascii="Times New Roman" w:hAnsi="Times New Roman" w:cs="Times New Roman"/>
        <w:i/>
        <w:color w:val="999999"/>
        <w:sz w:val="16"/>
        <w:lang w:val="en-US"/>
      </w:rPr>
      <w:t xml:space="preserve"> </w:t>
    </w:r>
    <w:r w:rsidRPr="00C4287F">
      <w:rPr>
        <w:rFonts w:ascii="Times New Roman" w:hAnsi="Times New Roman" w:cs="Times New Roman"/>
        <w:i/>
        <w:color w:val="999999"/>
        <w:sz w:val="16"/>
      </w:rPr>
      <w:t>/Н.И./</w:t>
    </w:r>
    <w:r w:rsidRPr="00C4287F">
      <w:rPr>
        <w:rFonts w:ascii="Times New Roman" w:hAnsi="Times New Roman" w:cs="Times New Roman"/>
        <w:i/>
        <w:color w:val="999999"/>
        <w:sz w:val="16"/>
      </w:rPr>
      <w:fldChar w:fldCharType="begin"/>
    </w:r>
    <w:r w:rsidRPr="00C4287F">
      <w:rPr>
        <w:rFonts w:ascii="Times New Roman" w:hAnsi="Times New Roman" w:cs="Times New Roman"/>
        <w:i/>
        <w:color w:val="999999"/>
        <w:sz w:val="16"/>
      </w:rPr>
      <w:instrText xml:space="preserve"> FILENAME   \* MERGEFORMAT </w:instrText>
    </w:r>
    <w:r w:rsidRPr="00C4287F">
      <w:rPr>
        <w:rFonts w:ascii="Times New Roman" w:hAnsi="Times New Roman" w:cs="Times New Roman"/>
        <w:i/>
        <w:color w:val="999999"/>
        <w:sz w:val="16"/>
      </w:rPr>
      <w:fldChar w:fldCharType="separate"/>
    </w:r>
    <w:r w:rsidRPr="00C4287F">
      <w:rPr>
        <w:rFonts w:ascii="Times New Roman" w:hAnsi="Times New Roman" w:cs="Times New Roman"/>
        <w:i/>
        <w:noProof/>
        <w:color w:val="999999"/>
        <w:sz w:val="16"/>
      </w:rPr>
      <w:t>Прил-К5361-2</w:t>
    </w:r>
    <w:r w:rsidRPr="00C4287F">
      <w:rPr>
        <w:rFonts w:ascii="Times New Roman" w:hAnsi="Times New Roman" w:cs="Times New Roman"/>
        <w:i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BC2" w:rsidRDefault="00CA2BC2" w:rsidP="00C4287F">
      <w:pPr>
        <w:spacing w:after="0" w:line="240" w:lineRule="auto"/>
      </w:pPr>
      <w:r>
        <w:separator/>
      </w:r>
    </w:p>
  </w:footnote>
  <w:footnote w:type="continuationSeparator" w:id="0">
    <w:p w:rsidR="00CA2BC2" w:rsidRDefault="00CA2BC2" w:rsidP="00C42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A6F17"/>
    <w:multiLevelType w:val="hybridMultilevel"/>
    <w:tmpl w:val="58B6C468"/>
    <w:lvl w:ilvl="0" w:tplc="4134DD2C">
      <w:start w:val="1"/>
      <w:numFmt w:val="decimal"/>
      <w:lvlText w:val="%1."/>
      <w:lvlJc w:val="left"/>
      <w:pPr>
        <w:ind w:left="900" w:hanging="360"/>
      </w:pPr>
    </w:lvl>
    <w:lvl w:ilvl="1" w:tplc="535E9922">
      <w:start w:val="1"/>
      <w:numFmt w:val="decimal"/>
      <w:lvlText w:val="%2)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54"/>
    <w:rsid w:val="00187B54"/>
    <w:rsid w:val="00C4287F"/>
    <w:rsid w:val="00CA2BC2"/>
    <w:rsid w:val="00EB6D93"/>
    <w:rsid w:val="00F7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FC3AE-3127-45D7-BD31-FF82E647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B54"/>
    <w:pPr>
      <w:spacing w:after="160" w:line="256" w:lineRule="auto"/>
      <w:ind w:left="720"/>
      <w:contextualSpacing/>
    </w:pPr>
  </w:style>
  <w:style w:type="paragraph" w:customStyle="1" w:styleId="ConsPlusNormal">
    <w:name w:val="ConsPlusNormal"/>
    <w:rsid w:val="00187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7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ody Text"/>
    <w:basedOn w:val="a"/>
    <w:link w:val="a5"/>
    <w:rsid w:val="00C4287F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42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ычный_по_ширине"/>
    <w:basedOn w:val="a"/>
    <w:rsid w:val="00C4287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42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287F"/>
  </w:style>
  <w:style w:type="paragraph" w:styleId="a9">
    <w:name w:val="footer"/>
    <w:basedOn w:val="a"/>
    <w:link w:val="aa"/>
    <w:uiPriority w:val="99"/>
    <w:unhideWhenUsed/>
    <w:rsid w:val="00C42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287F"/>
  </w:style>
  <w:style w:type="paragraph" w:styleId="ab">
    <w:name w:val="Balloon Text"/>
    <w:basedOn w:val="a"/>
    <w:link w:val="ac"/>
    <w:uiPriority w:val="99"/>
    <w:semiHidden/>
    <w:unhideWhenUsed/>
    <w:rsid w:val="00C4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2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3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Наиля Вафовна</dc:creator>
  <cp:lastModifiedBy>Пак Татьяна Аркадьевна</cp:lastModifiedBy>
  <cp:revision>3</cp:revision>
  <dcterms:created xsi:type="dcterms:W3CDTF">2024-01-12T07:51:00Z</dcterms:created>
  <dcterms:modified xsi:type="dcterms:W3CDTF">2024-12-04T11:23:00Z</dcterms:modified>
</cp:coreProperties>
</file>