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A5D8A" w14:textId="77777777" w:rsidR="00611C60" w:rsidRPr="00526250" w:rsidRDefault="008C4524" w:rsidP="00611C60">
      <w:pPr>
        <w:autoSpaceDE w:val="0"/>
        <w:autoSpaceDN w:val="0"/>
        <w:spacing w:after="0" w:line="240" w:lineRule="auto"/>
        <w:ind w:left="66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A09D2" w:rsidRPr="00DA09D2">
        <w:rPr>
          <w:rFonts w:ascii="Times New Roman" w:hAnsi="Times New Roman"/>
          <w:color w:val="auto"/>
          <w:sz w:val="24"/>
          <w:szCs w:val="24"/>
        </w:rPr>
        <w:t>П</w:t>
      </w:r>
      <w:r w:rsidR="00DA09D2" w:rsidRPr="00DA09D2">
        <w:rPr>
          <w:rFonts w:ascii="Times New Roman" w:hAnsi="Times New Roman"/>
          <w:sz w:val="24"/>
          <w:szCs w:val="24"/>
        </w:rPr>
        <w:t xml:space="preserve">риложение № </w:t>
      </w:r>
      <w:r w:rsidR="00DA09D2">
        <w:rPr>
          <w:rFonts w:ascii="Times New Roman" w:hAnsi="Times New Roman"/>
          <w:sz w:val="24"/>
          <w:szCs w:val="24"/>
        </w:rPr>
        <w:t>5</w:t>
      </w:r>
      <w:r w:rsidR="00DA09D2" w:rsidRPr="00DA09D2">
        <w:rPr>
          <w:rFonts w:ascii="Times New Roman" w:hAnsi="Times New Roman"/>
          <w:sz w:val="24"/>
          <w:szCs w:val="24"/>
        </w:rPr>
        <w:br/>
        <w:t>к письму ФНС России</w:t>
      </w:r>
      <w:r w:rsidR="00DA09D2" w:rsidRPr="00DA09D2">
        <w:rPr>
          <w:rFonts w:ascii="Times New Roman" w:hAnsi="Times New Roman"/>
          <w:sz w:val="24"/>
          <w:szCs w:val="24"/>
        </w:rPr>
        <w:br/>
      </w:r>
      <w:r w:rsidR="00611C60" w:rsidRPr="00526250">
        <w:rPr>
          <w:rFonts w:ascii="Times New Roman" w:hAnsi="Times New Roman"/>
          <w:sz w:val="24"/>
          <w:szCs w:val="24"/>
        </w:rPr>
        <w:t>от «</w:t>
      </w:r>
      <w:r w:rsidR="00611C60" w:rsidRPr="006625A3">
        <w:rPr>
          <w:rFonts w:ascii="Times New Roman" w:hAnsi="Times New Roman"/>
          <w:sz w:val="24"/>
          <w:szCs w:val="24"/>
          <w:u w:val="single"/>
        </w:rPr>
        <w:t>13</w:t>
      </w:r>
      <w:r w:rsidR="00611C60" w:rsidRPr="00526250">
        <w:rPr>
          <w:rFonts w:ascii="Times New Roman" w:hAnsi="Times New Roman"/>
          <w:sz w:val="24"/>
          <w:szCs w:val="24"/>
        </w:rPr>
        <w:t>»</w:t>
      </w:r>
      <w:r w:rsidR="00611C60">
        <w:rPr>
          <w:rFonts w:ascii="Times New Roman" w:hAnsi="Times New Roman"/>
          <w:sz w:val="24"/>
          <w:szCs w:val="24"/>
        </w:rPr>
        <w:t xml:space="preserve"> </w:t>
      </w:r>
      <w:r w:rsidR="00611C60" w:rsidRPr="006625A3">
        <w:rPr>
          <w:rFonts w:ascii="Times New Roman" w:hAnsi="Times New Roman"/>
          <w:sz w:val="24"/>
          <w:szCs w:val="24"/>
          <w:u w:val="single"/>
        </w:rPr>
        <w:t>марта</w:t>
      </w:r>
      <w:r w:rsidR="00611C60" w:rsidRPr="00526250">
        <w:rPr>
          <w:rFonts w:ascii="Times New Roman" w:hAnsi="Times New Roman"/>
          <w:sz w:val="24"/>
          <w:szCs w:val="24"/>
        </w:rPr>
        <w:t xml:space="preserve"> 202</w:t>
      </w:r>
      <w:r w:rsidR="00611C60">
        <w:rPr>
          <w:rFonts w:ascii="Times New Roman" w:hAnsi="Times New Roman"/>
          <w:sz w:val="24"/>
          <w:szCs w:val="24"/>
        </w:rPr>
        <w:t>4</w:t>
      </w:r>
      <w:r w:rsidR="00611C60" w:rsidRPr="00526250">
        <w:rPr>
          <w:rFonts w:ascii="Times New Roman" w:hAnsi="Times New Roman"/>
          <w:sz w:val="24"/>
          <w:szCs w:val="24"/>
        </w:rPr>
        <w:t xml:space="preserve"> г.</w:t>
      </w:r>
    </w:p>
    <w:p w14:paraId="5FA36307" w14:textId="77777777" w:rsidR="00611C60" w:rsidRPr="006625A3" w:rsidRDefault="00611C60" w:rsidP="00611C60">
      <w:pPr>
        <w:spacing w:after="0" w:line="240" w:lineRule="auto"/>
        <w:ind w:firstLine="5670"/>
        <w:rPr>
          <w:rFonts w:ascii="Times New Roman" w:hAnsi="Times New Roman"/>
          <w:b/>
          <w:sz w:val="28"/>
          <w:u w:val="single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526250">
        <w:rPr>
          <w:rFonts w:ascii="Times New Roman" w:hAnsi="Times New Roman"/>
          <w:sz w:val="24"/>
          <w:szCs w:val="24"/>
        </w:rPr>
        <w:t xml:space="preserve">№ </w:t>
      </w:r>
      <w:r w:rsidRPr="006625A3">
        <w:rPr>
          <w:rFonts w:ascii="Times New Roman" w:hAnsi="Times New Roman"/>
          <w:sz w:val="24"/>
          <w:szCs w:val="24"/>
          <w:u w:val="single"/>
        </w:rPr>
        <w:t>СД-4-23/2854</w:t>
      </w:r>
      <w:r>
        <w:rPr>
          <w:rFonts w:ascii="Times New Roman" w:hAnsi="Times New Roman"/>
          <w:sz w:val="24"/>
          <w:szCs w:val="24"/>
          <w:u w:val="single"/>
          <w:lang w:val="en-US"/>
        </w:rPr>
        <w:t>@</w:t>
      </w:r>
    </w:p>
    <w:p w14:paraId="04000000" w14:textId="156AF80A" w:rsidR="00040CD6" w:rsidRDefault="00040CD6" w:rsidP="00611C60">
      <w:pPr>
        <w:spacing w:after="0" w:line="240" w:lineRule="auto"/>
        <w:ind w:left="6662"/>
        <w:rPr>
          <w:rFonts w:ascii="Times New Roman" w:hAnsi="Times New Roman"/>
          <w:b/>
          <w:sz w:val="28"/>
        </w:rPr>
      </w:pPr>
    </w:p>
    <w:p w14:paraId="04D94FF0" w14:textId="77777777" w:rsidR="00DA09D2" w:rsidRDefault="00DA0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DC592B" w14:textId="77777777" w:rsidR="00DA09D2" w:rsidRDefault="00DA09D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5000000" w14:textId="77777777" w:rsidR="00040CD6" w:rsidRDefault="00366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ПОРЯДОК </w:t>
      </w:r>
    </w:p>
    <w:p w14:paraId="06000000" w14:textId="4713ADB3" w:rsidR="00040CD6" w:rsidRDefault="003667A7" w:rsidP="008C4524">
      <w:pPr>
        <w:tabs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заполнения дорожной карты </w:t>
      </w:r>
    </w:p>
    <w:p w14:paraId="07000000" w14:textId="77777777" w:rsidR="00040CD6" w:rsidRDefault="003667A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подготовке к переходу на налоговый мониторинг</w:t>
      </w:r>
      <w:bookmarkStart w:id="0" w:name="_GoBack"/>
      <w:bookmarkEnd w:id="0"/>
    </w:p>
    <w:p w14:paraId="08000000" w14:textId="77777777" w:rsidR="00040CD6" w:rsidRDefault="00040C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9000000" w14:textId="68B50511" w:rsidR="00040CD6" w:rsidRPr="0042258C" w:rsidRDefault="002032E8" w:rsidP="002032E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1.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>Дорожная карта по подготовке к переходу на налоговый мониторинг (далее – Дорожная карта) разрабатывается организацией совместно с налоговым органом в случае принятия организацией, соответствующей условиям, установленным пунктом 3 статьи 105</w:t>
      </w:r>
      <w:r w:rsidR="003667A7" w:rsidRPr="0042258C">
        <w:rPr>
          <w:rFonts w:ascii="Times New Roman" w:hAnsi="Times New Roman"/>
          <w:color w:val="auto"/>
          <w:sz w:val="28"/>
          <w:vertAlign w:val="superscript"/>
        </w:rPr>
        <w:t>26</w:t>
      </w:r>
      <w:r w:rsidR="003667A7" w:rsidRPr="0042258C">
        <w:rPr>
          <w:rFonts w:ascii="Times New Roman" w:hAnsi="Times New Roman"/>
          <w:color w:val="auto"/>
          <w:sz w:val="28"/>
        </w:rPr>
        <w:t xml:space="preserve"> Налогового кодекса Российской Федерации (далее – Кодекс), решения о намерении представить в налоговый орган заявлени</w:t>
      </w:r>
      <w:r w:rsidR="007E2F38" w:rsidRPr="008A5BE0">
        <w:rPr>
          <w:rFonts w:ascii="Times New Roman" w:hAnsi="Times New Roman"/>
          <w:color w:val="auto"/>
          <w:sz w:val="28"/>
        </w:rPr>
        <w:t>е</w:t>
      </w:r>
      <w:r w:rsidR="003667A7" w:rsidRPr="0042258C">
        <w:rPr>
          <w:rFonts w:ascii="Times New Roman" w:hAnsi="Times New Roman"/>
          <w:color w:val="auto"/>
          <w:sz w:val="28"/>
        </w:rPr>
        <w:t xml:space="preserve"> о проведении налогового мониторинга.</w:t>
      </w:r>
    </w:p>
    <w:p w14:paraId="0A000000" w14:textId="434E804E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Дорожная карта представляется организацией в налоговый орган по месту </w:t>
      </w:r>
      <w:r w:rsidR="00673071" w:rsidRPr="0042258C">
        <w:rPr>
          <w:rFonts w:ascii="Times New Roman" w:hAnsi="Times New Roman"/>
          <w:color w:val="auto"/>
          <w:sz w:val="28"/>
        </w:rPr>
        <w:t>своего нахождения</w:t>
      </w:r>
      <w:r w:rsidRPr="0042258C">
        <w:rPr>
          <w:rFonts w:ascii="Times New Roman" w:hAnsi="Times New Roman"/>
          <w:color w:val="auto"/>
          <w:sz w:val="28"/>
        </w:rPr>
        <w:t xml:space="preserve">. Если организация отнесена в соответствии со статьей 83 Кодекса к категории крупнейших налогоплательщиков, то Дорожная карта представляется в налоговый орган по месту </w:t>
      </w:r>
      <w:r w:rsidR="00673071" w:rsidRPr="0042258C">
        <w:rPr>
          <w:rFonts w:ascii="Times New Roman" w:hAnsi="Times New Roman"/>
          <w:color w:val="auto"/>
          <w:sz w:val="28"/>
        </w:rPr>
        <w:t>её учета</w:t>
      </w:r>
      <w:r w:rsidRPr="0042258C">
        <w:rPr>
          <w:rFonts w:ascii="Times New Roman" w:hAnsi="Times New Roman"/>
          <w:color w:val="auto"/>
          <w:sz w:val="28"/>
        </w:rPr>
        <w:t xml:space="preserve"> в качестве крупнейшего налогоплательщика.</w:t>
      </w:r>
    </w:p>
    <w:p w14:paraId="0B000000" w14:textId="418A94A1" w:rsidR="00040CD6" w:rsidRPr="0042258C" w:rsidRDefault="00401FA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Организация вправе внести соответствующие изменения (дополнения) </w:t>
      </w:r>
      <w:r w:rsidR="00806F28">
        <w:rPr>
          <w:rFonts w:ascii="Times New Roman" w:hAnsi="Times New Roman"/>
          <w:color w:val="auto"/>
          <w:sz w:val="28"/>
        </w:rPr>
        <w:br/>
      </w:r>
      <w:r w:rsidRPr="0042258C">
        <w:rPr>
          <w:rFonts w:ascii="Times New Roman" w:hAnsi="Times New Roman"/>
          <w:color w:val="auto"/>
          <w:sz w:val="28"/>
        </w:rPr>
        <w:t>в Дорожную карту.</w:t>
      </w:r>
    </w:p>
    <w:p w14:paraId="0C000000" w14:textId="257339D6" w:rsidR="00040CD6" w:rsidRPr="0042258C" w:rsidRDefault="000B73F2" w:rsidP="00D6306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2.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>Организация,</w:t>
      </w:r>
      <w:r w:rsidR="000C362F" w:rsidRPr="0042258C">
        <w:rPr>
          <w:rFonts w:ascii="Times New Roman" w:hAnsi="Times New Roman"/>
          <w:color w:val="auto"/>
          <w:sz w:val="28"/>
        </w:rPr>
        <w:t xml:space="preserve"> планирующая перейти на налоговый мониторинг</w:t>
      </w:r>
      <w:r w:rsidR="00EA6DA0">
        <w:rPr>
          <w:rFonts w:ascii="Times New Roman" w:hAnsi="Times New Roman"/>
          <w:color w:val="auto"/>
          <w:sz w:val="28"/>
        </w:rPr>
        <w:t>,</w:t>
      </w:r>
      <w:r w:rsidR="000C362F" w:rsidRPr="0042258C">
        <w:rPr>
          <w:rFonts w:ascii="Times New Roman" w:hAnsi="Times New Roman"/>
          <w:color w:val="auto"/>
          <w:sz w:val="28"/>
        </w:rPr>
        <w:t xml:space="preserve"> и</w:t>
      </w:r>
      <w:r w:rsidR="00D03FEB" w:rsidRPr="0042258C">
        <w:rPr>
          <w:rFonts w:ascii="Times New Roman" w:hAnsi="Times New Roman"/>
          <w:color w:val="auto"/>
          <w:sz w:val="28"/>
        </w:rPr>
        <w:t xml:space="preserve"> на которую распространяются </w:t>
      </w:r>
      <w:r w:rsidR="00D6306E">
        <w:rPr>
          <w:rFonts w:ascii="Times New Roman" w:hAnsi="Times New Roman"/>
          <w:color w:val="auto"/>
          <w:sz w:val="28"/>
        </w:rPr>
        <w:t>Д</w:t>
      </w:r>
      <w:r w:rsidR="00D6306E" w:rsidRPr="00631955">
        <w:rPr>
          <w:rFonts w:ascii="Times New Roman" w:hAnsi="Times New Roman"/>
          <w:color w:val="auto"/>
          <w:sz w:val="28"/>
        </w:rPr>
        <w:t>иректив</w:t>
      </w:r>
      <w:r w:rsidR="00D6306E">
        <w:rPr>
          <w:rFonts w:ascii="Times New Roman" w:hAnsi="Times New Roman"/>
          <w:color w:val="auto"/>
          <w:sz w:val="28"/>
        </w:rPr>
        <w:t>ы</w:t>
      </w:r>
      <w:r w:rsidR="00D6306E" w:rsidRPr="00631955">
        <w:rPr>
          <w:rFonts w:ascii="Times New Roman" w:hAnsi="Times New Roman"/>
          <w:color w:val="auto"/>
          <w:sz w:val="28"/>
        </w:rPr>
        <w:t xml:space="preserve"> Правит</w:t>
      </w:r>
      <w:r w:rsidR="00EA6DA0">
        <w:rPr>
          <w:rFonts w:ascii="Times New Roman" w:hAnsi="Times New Roman"/>
          <w:color w:val="auto"/>
          <w:sz w:val="28"/>
        </w:rPr>
        <w:t>ельства Российской Федерации от </w:t>
      </w:r>
      <w:r w:rsidR="00D6306E" w:rsidRPr="00631955">
        <w:rPr>
          <w:rFonts w:ascii="Times New Roman" w:hAnsi="Times New Roman"/>
          <w:color w:val="auto"/>
          <w:sz w:val="28"/>
        </w:rPr>
        <w:t>13.12.2019 №</w:t>
      </w:r>
      <w:r w:rsidR="00D6306E">
        <w:rPr>
          <w:rFonts w:ascii="Times New Roman" w:hAnsi="Times New Roman"/>
          <w:color w:val="auto"/>
          <w:sz w:val="28"/>
        </w:rPr>
        <w:t> </w:t>
      </w:r>
      <w:r w:rsidR="00D6306E" w:rsidRPr="00631955">
        <w:rPr>
          <w:rFonts w:ascii="Times New Roman" w:hAnsi="Times New Roman"/>
          <w:color w:val="auto"/>
          <w:sz w:val="28"/>
        </w:rPr>
        <w:t xml:space="preserve">11528п-П13 </w:t>
      </w:r>
      <w:r w:rsidR="00D6306E" w:rsidRPr="00631955">
        <w:rPr>
          <w:rFonts w:ascii="Times New Roman" w:hAnsi="Times New Roman"/>
          <w:color w:val="auto"/>
          <w:sz w:val="28"/>
          <w:szCs w:val="28"/>
        </w:rPr>
        <w:t>представителям интересов Российской Федерации для участия в заседаниях советов директоров (наблюдательных советов) акционерных обществ, включенных в специальный перечень, утвержденный распоряжением Правительства Российской Федерации от 23.01.2003 № 91-р</w:t>
      </w:r>
      <w:r w:rsidR="00D6306E">
        <w:rPr>
          <w:rFonts w:ascii="Times New Roman" w:hAnsi="Times New Roman"/>
          <w:color w:val="auto"/>
          <w:sz w:val="28"/>
          <w:szCs w:val="28"/>
        </w:rPr>
        <w:t xml:space="preserve"> (далее – Директива)</w:t>
      </w:r>
      <w:r w:rsidR="008A5BE0">
        <w:rPr>
          <w:rFonts w:ascii="Times New Roman" w:hAnsi="Times New Roman"/>
          <w:color w:val="auto"/>
          <w:sz w:val="28"/>
          <w:szCs w:val="28"/>
        </w:rPr>
        <w:t>,</w:t>
      </w:r>
      <w:r w:rsidR="00D6306E">
        <w:rPr>
          <w:rFonts w:ascii="Times New Roman" w:hAnsi="Times New Roman"/>
          <w:color w:val="auto"/>
          <w:sz w:val="28"/>
        </w:rPr>
        <w:t xml:space="preserve"> </w:t>
      </w:r>
      <w:r w:rsidR="00293EC0" w:rsidRPr="0042258C">
        <w:rPr>
          <w:rFonts w:ascii="Times New Roman" w:hAnsi="Times New Roman"/>
          <w:color w:val="auto"/>
          <w:sz w:val="28"/>
        </w:rPr>
        <w:t xml:space="preserve">также </w:t>
      </w:r>
      <w:r w:rsidR="000C362F" w:rsidRPr="0042258C">
        <w:rPr>
          <w:rFonts w:ascii="Times New Roman" w:hAnsi="Times New Roman"/>
          <w:color w:val="auto"/>
          <w:sz w:val="28"/>
        </w:rPr>
        <w:t>представляет</w:t>
      </w:r>
      <w:r w:rsidR="003667A7" w:rsidRPr="0042258C">
        <w:rPr>
          <w:rFonts w:ascii="Times New Roman" w:hAnsi="Times New Roman"/>
          <w:color w:val="auto"/>
          <w:sz w:val="28"/>
        </w:rPr>
        <w:t xml:space="preserve"> в налоговый орган Дорожную карту.</w:t>
      </w:r>
    </w:p>
    <w:p w14:paraId="0D000000" w14:textId="516A21A3" w:rsidR="00040CD6" w:rsidRPr="0042258C" w:rsidRDefault="000B73F2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3.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 xml:space="preserve">Дорожная карта организации подлежит согласованию с </w:t>
      </w:r>
      <w:r w:rsidR="00AA6CAB">
        <w:rPr>
          <w:rFonts w:ascii="Times New Roman" w:hAnsi="Times New Roman"/>
          <w:color w:val="auto"/>
          <w:sz w:val="28"/>
        </w:rPr>
        <w:t xml:space="preserve">Управлением налогового мониторинга </w:t>
      </w:r>
      <w:r w:rsidR="003667A7" w:rsidRPr="0042258C">
        <w:rPr>
          <w:rFonts w:ascii="Times New Roman" w:hAnsi="Times New Roman"/>
          <w:color w:val="auto"/>
          <w:sz w:val="28"/>
        </w:rPr>
        <w:t>ФНС России</w:t>
      </w:r>
      <w:r w:rsidR="000C362F" w:rsidRPr="0042258C">
        <w:rPr>
          <w:rFonts w:ascii="Times New Roman" w:hAnsi="Times New Roman"/>
          <w:color w:val="auto"/>
          <w:sz w:val="28"/>
        </w:rPr>
        <w:t xml:space="preserve"> в </w:t>
      </w:r>
      <w:r w:rsidR="001E348F" w:rsidRPr="0042258C">
        <w:rPr>
          <w:rFonts w:ascii="Times New Roman" w:hAnsi="Times New Roman"/>
          <w:color w:val="auto"/>
          <w:sz w:val="28"/>
        </w:rPr>
        <w:t>случа</w:t>
      </w:r>
      <w:r w:rsidR="001E348F">
        <w:rPr>
          <w:rFonts w:ascii="Times New Roman" w:hAnsi="Times New Roman"/>
          <w:color w:val="auto"/>
          <w:sz w:val="28"/>
        </w:rPr>
        <w:t>ях</w:t>
      </w:r>
      <w:r w:rsidR="000C362F" w:rsidRPr="0042258C">
        <w:rPr>
          <w:rFonts w:ascii="Times New Roman" w:hAnsi="Times New Roman"/>
          <w:color w:val="auto"/>
          <w:sz w:val="28"/>
        </w:rPr>
        <w:t>, если Дорожная карта представлена</w:t>
      </w:r>
      <w:r w:rsidR="003667A7" w:rsidRPr="0042258C">
        <w:rPr>
          <w:rFonts w:ascii="Times New Roman" w:hAnsi="Times New Roman"/>
          <w:color w:val="auto"/>
          <w:sz w:val="28"/>
        </w:rPr>
        <w:t>:</w:t>
      </w:r>
    </w:p>
    <w:p w14:paraId="0E000000" w14:textId="2EF2C320" w:rsidR="00040CD6" w:rsidRPr="0042258C" w:rsidRDefault="003667A7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в рамках исполнения </w:t>
      </w:r>
      <w:r w:rsidR="004851A1">
        <w:rPr>
          <w:rFonts w:ascii="Times New Roman" w:hAnsi="Times New Roman"/>
          <w:color w:val="auto"/>
          <w:sz w:val="28"/>
        </w:rPr>
        <w:t>Д</w:t>
      </w:r>
      <w:r w:rsidR="004851A1" w:rsidRPr="0042258C">
        <w:rPr>
          <w:rFonts w:ascii="Times New Roman" w:hAnsi="Times New Roman"/>
          <w:color w:val="auto"/>
          <w:sz w:val="28"/>
        </w:rPr>
        <w:t>иректив</w:t>
      </w:r>
      <w:r w:rsidRPr="0042258C">
        <w:rPr>
          <w:rFonts w:ascii="Times New Roman" w:hAnsi="Times New Roman"/>
          <w:color w:val="auto"/>
          <w:sz w:val="28"/>
        </w:rPr>
        <w:t>;</w:t>
      </w:r>
    </w:p>
    <w:p w14:paraId="0F000000" w14:textId="31BFE96B" w:rsidR="00040CD6" w:rsidRPr="0042258C" w:rsidRDefault="003667A7" w:rsidP="000C362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территориальный налоговый орган.</w:t>
      </w:r>
    </w:p>
    <w:p w14:paraId="12000000" w14:textId="20C30511" w:rsidR="00040CD6" w:rsidRPr="0042258C" w:rsidRDefault="000B73F2" w:rsidP="000B73F2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4.</w:t>
      </w:r>
      <w:r w:rsidR="00806F28">
        <w:rPr>
          <w:rFonts w:ascii="Times New Roman" w:hAnsi="Times New Roman"/>
          <w:color w:val="auto"/>
          <w:sz w:val="28"/>
        </w:rPr>
        <w:t> </w:t>
      </w:r>
      <w:r w:rsidR="003667A7" w:rsidRPr="0042258C">
        <w:rPr>
          <w:rFonts w:ascii="Times New Roman" w:hAnsi="Times New Roman"/>
          <w:color w:val="auto"/>
          <w:sz w:val="28"/>
        </w:rPr>
        <w:t xml:space="preserve">Дорожная карта должна содержать </w:t>
      </w:r>
      <w:r w:rsidR="002F19BF" w:rsidRPr="00AD0A81">
        <w:rPr>
          <w:rFonts w:ascii="Times New Roman" w:hAnsi="Times New Roman"/>
          <w:color w:val="auto"/>
          <w:sz w:val="28"/>
          <w:szCs w:val="28"/>
        </w:rPr>
        <w:t>порядок подготовки и обсуждения с налоговым органом:</w:t>
      </w:r>
      <w:r w:rsidR="002F19BF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3000000" w14:textId="10721C7F" w:rsidR="00040CD6" w:rsidRPr="00D0599D" w:rsidRDefault="00C83A64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t>регламента информационного взаимодействия</w:t>
      </w:r>
      <w:r w:rsidR="003667A7" w:rsidRPr="00D0599D">
        <w:rPr>
          <w:rFonts w:ascii="Times New Roman" w:hAnsi="Times New Roman"/>
          <w:color w:val="auto"/>
          <w:sz w:val="28"/>
        </w:rPr>
        <w:t>;</w:t>
      </w:r>
    </w:p>
    <w:p w14:paraId="4EE5F78E" w14:textId="77777777" w:rsidR="000558DD" w:rsidRPr="00D0599D" w:rsidRDefault="00AF0C05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t>информации об организации системы внутреннего контроля организации</w:t>
      </w:r>
      <w:r w:rsidR="000558DD" w:rsidRPr="00D0599D">
        <w:rPr>
          <w:rFonts w:ascii="Times New Roman" w:hAnsi="Times New Roman"/>
          <w:color w:val="auto"/>
          <w:sz w:val="28"/>
          <w:szCs w:val="28"/>
        </w:rPr>
        <w:t>;</w:t>
      </w:r>
    </w:p>
    <w:p w14:paraId="25571206" w14:textId="5429F9CC" w:rsidR="00914082" w:rsidRPr="00D0599D" w:rsidRDefault="000558DD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0599D">
        <w:rPr>
          <w:rFonts w:ascii="Times New Roman" w:hAnsi="Times New Roman"/>
          <w:color w:val="auto"/>
          <w:sz w:val="28"/>
          <w:szCs w:val="28"/>
        </w:rPr>
        <w:lastRenderedPageBreak/>
        <w:t>информации о</w:t>
      </w:r>
      <w:r w:rsidR="00AF0C05" w:rsidRPr="00D0599D">
        <w:rPr>
          <w:rFonts w:ascii="Times New Roman" w:hAnsi="Times New Roman"/>
          <w:color w:val="auto"/>
          <w:sz w:val="28"/>
          <w:szCs w:val="28"/>
        </w:rPr>
        <w:t xml:space="preserve"> рисках и контрольных процедурах организации, идентифицированных в целях налогового мониторинга</w:t>
      </w:r>
      <w:r w:rsidR="00914082" w:rsidRPr="00D0599D">
        <w:rPr>
          <w:rFonts w:ascii="Times New Roman" w:hAnsi="Times New Roman"/>
          <w:color w:val="auto"/>
          <w:sz w:val="28"/>
          <w:szCs w:val="28"/>
        </w:rPr>
        <w:t>;</w:t>
      </w:r>
    </w:p>
    <w:p w14:paraId="16000000" w14:textId="756F3655" w:rsidR="00040CD6" w:rsidRPr="0042258C" w:rsidRDefault="007D4F84" w:rsidP="00AF0C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</w:rPr>
        <w:t>сроков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667A7" w:rsidRPr="0042258C">
        <w:rPr>
          <w:rFonts w:ascii="Times New Roman" w:hAnsi="Times New Roman"/>
          <w:color w:val="auto"/>
          <w:sz w:val="28"/>
        </w:rPr>
        <w:t xml:space="preserve">демонстрации и </w:t>
      </w:r>
      <w:r w:rsidR="00FA4861">
        <w:rPr>
          <w:rFonts w:ascii="Times New Roman" w:hAnsi="Times New Roman"/>
          <w:color w:val="auto"/>
          <w:sz w:val="28"/>
        </w:rPr>
        <w:t xml:space="preserve">проведения </w:t>
      </w:r>
      <w:r w:rsidR="003667A7" w:rsidRPr="0042258C">
        <w:rPr>
          <w:rFonts w:ascii="Times New Roman" w:hAnsi="Times New Roman"/>
          <w:color w:val="auto"/>
          <w:sz w:val="28"/>
        </w:rPr>
        <w:t>тестирования информационного взаимодействия организации с налоговым органом;</w:t>
      </w:r>
    </w:p>
    <w:p w14:paraId="17000000" w14:textId="191EDAF6" w:rsidR="00040CD6" w:rsidRPr="0042258C" w:rsidRDefault="007D4F84" w:rsidP="00554B6C">
      <w:pPr>
        <w:spacing w:after="0" w:line="240" w:lineRule="auto"/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 w:rsidRPr="00D0599D">
        <w:rPr>
          <w:rFonts w:ascii="Times New Roman" w:hAnsi="Times New Roman"/>
          <w:color w:val="auto"/>
          <w:sz w:val="28"/>
        </w:rPr>
        <w:t>сроков</w:t>
      </w:r>
      <w:r>
        <w:rPr>
          <w:rFonts w:ascii="Times New Roman" w:hAnsi="Times New Roman"/>
          <w:color w:val="auto"/>
          <w:sz w:val="28"/>
        </w:rPr>
        <w:t xml:space="preserve"> </w:t>
      </w:r>
      <w:r w:rsidR="003667A7" w:rsidRPr="0042258C">
        <w:rPr>
          <w:rFonts w:ascii="Times New Roman" w:hAnsi="Times New Roman"/>
          <w:color w:val="auto"/>
          <w:sz w:val="28"/>
        </w:rPr>
        <w:t xml:space="preserve">подготовки и представления </w:t>
      </w:r>
      <w:r w:rsidR="0007082D" w:rsidRPr="0042258C">
        <w:rPr>
          <w:rFonts w:ascii="Times New Roman" w:hAnsi="Times New Roman"/>
          <w:color w:val="auto"/>
          <w:sz w:val="28"/>
        </w:rPr>
        <w:t xml:space="preserve">организацией </w:t>
      </w:r>
      <w:r w:rsidR="003667A7" w:rsidRPr="0042258C">
        <w:rPr>
          <w:rFonts w:ascii="Times New Roman" w:hAnsi="Times New Roman"/>
          <w:color w:val="auto"/>
          <w:sz w:val="28"/>
        </w:rPr>
        <w:t>документов</w:t>
      </w:r>
      <w:r w:rsidR="0007082D" w:rsidRPr="0042258C">
        <w:rPr>
          <w:rFonts w:ascii="Times New Roman" w:hAnsi="Times New Roman"/>
          <w:color w:val="auto"/>
          <w:sz w:val="28"/>
        </w:rPr>
        <w:t xml:space="preserve"> в налоговый орган, предусмотренных статьей 105.27 Кодекса.</w:t>
      </w:r>
    </w:p>
    <w:p w14:paraId="18000000" w14:textId="41B8F979" w:rsidR="00040CD6" w:rsidRPr="0042258C" w:rsidRDefault="0007082D" w:rsidP="0007082D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5. Титульный лист </w:t>
      </w:r>
      <w:r w:rsidR="003667A7" w:rsidRPr="0042258C">
        <w:rPr>
          <w:rFonts w:ascii="Times New Roman" w:hAnsi="Times New Roman"/>
          <w:color w:val="auto"/>
          <w:sz w:val="28"/>
        </w:rPr>
        <w:t>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должен содержать:</w:t>
      </w:r>
    </w:p>
    <w:p w14:paraId="3B8FED48" w14:textId="2257DD6A" w:rsidR="007E1336" w:rsidRPr="0042258C" w:rsidRDefault="003667A7" w:rsidP="003365E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наименование налогового органа, в который</w:t>
      </w:r>
      <w:r w:rsidR="00CE24FA" w:rsidRPr="0042258C">
        <w:rPr>
          <w:rFonts w:ascii="Times New Roman" w:hAnsi="Times New Roman"/>
          <w:color w:val="auto"/>
          <w:sz w:val="28"/>
        </w:rPr>
        <w:t xml:space="preserve"> представляется Дорожная карта;</w:t>
      </w:r>
    </w:p>
    <w:p w14:paraId="1A000000" w14:textId="7777777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код налогового органа, в который представляется Дорожная карта; </w:t>
      </w:r>
    </w:p>
    <w:p w14:paraId="1B000000" w14:textId="7777777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код налогового органа, который будет проводить налоговый мониторинг;</w:t>
      </w:r>
    </w:p>
    <w:p w14:paraId="1C000000" w14:textId="029B8E78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порядковый номер редакции Дорожной карты, который состоит из</w:t>
      </w:r>
      <w:r w:rsidR="0053494D" w:rsidRPr="0042258C">
        <w:rPr>
          <w:rFonts w:ascii="Times New Roman" w:hAnsi="Times New Roman"/>
          <w:color w:val="auto"/>
          <w:sz w:val="28"/>
        </w:rPr>
        <w:t xml:space="preserve"> указания</w:t>
      </w:r>
      <w:r w:rsidRPr="0042258C">
        <w:rPr>
          <w:rFonts w:ascii="Times New Roman" w:hAnsi="Times New Roman"/>
          <w:color w:val="auto"/>
          <w:sz w:val="28"/>
        </w:rPr>
        <w:t xml:space="preserve"> планируемого года перехода на налоговый мониторинг и номера версии</w:t>
      </w:r>
      <w:r w:rsidR="0053494D" w:rsidRPr="0042258C">
        <w:rPr>
          <w:rFonts w:ascii="Times New Roman" w:hAnsi="Times New Roman"/>
          <w:color w:val="auto"/>
          <w:sz w:val="28"/>
        </w:rPr>
        <w:t xml:space="preserve"> представления 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</w:t>
      </w:r>
      <w:r w:rsidR="0053494D" w:rsidRPr="0042258C">
        <w:rPr>
          <w:rFonts w:ascii="Times New Roman" w:hAnsi="Times New Roman"/>
          <w:color w:val="auto"/>
          <w:sz w:val="28"/>
        </w:rPr>
        <w:t>(</w:t>
      </w:r>
      <w:r w:rsidRPr="0042258C">
        <w:rPr>
          <w:rFonts w:ascii="Times New Roman" w:hAnsi="Times New Roman"/>
          <w:color w:val="auto"/>
          <w:sz w:val="28"/>
        </w:rPr>
        <w:t xml:space="preserve">при представлении первичной Дорожной карты </w:t>
      </w:r>
      <w:r w:rsidR="0053494D" w:rsidRPr="0042258C">
        <w:rPr>
          <w:rFonts w:ascii="Times New Roman" w:hAnsi="Times New Roman"/>
          <w:color w:val="auto"/>
          <w:sz w:val="28"/>
        </w:rPr>
        <w:t xml:space="preserve">указывается </w:t>
      </w:r>
      <w:r w:rsidRPr="0042258C">
        <w:rPr>
          <w:rFonts w:ascii="Times New Roman" w:hAnsi="Times New Roman"/>
          <w:color w:val="auto"/>
          <w:sz w:val="28"/>
        </w:rPr>
        <w:t xml:space="preserve">- «00», </w:t>
      </w:r>
      <w:r w:rsidR="0053494D" w:rsidRPr="0042258C">
        <w:rPr>
          <w:rFonts w:ascii="Times New Roman" w:hAnsi="Times New Roman"/>
          <w:color w:val="auto"/>
          <w:sz w:val="28"/>
        </w:rPr>
        <w:t>при представлении уточненной Дорожной карты</w:t>
      </w:r>
      <w:r w:rsidRPr="0042258C">
        <w:rPr>
          <w:rFonts w:ascii="Times New Roman" w:hAnsi="Times New Roman"/>
          <w:color w:val="auto"/>
          <w:sz w:val="28"/>
        </w:rPr>
        <w:t xml:space="preserve"> указывается номер версии</w:t>
      </w:r>
      <w:r w:rsidR="0053494D" w:rsidRPr="0042258C">
        <w:rPr>
          <w:rFonts w:ascii="Times New Roman" w:hAnsi="Times New Roman"/>
          <w:color w:val="auto"/>
          <w:sz w:val="28"/>
        </w:rPr>
        <w:t xml:space="preserve"> по порядку</w:t>
      </w:r>
      <w:r w:rsidR="00BC4EAA">
        <w:rPr>
          <w:rFonts w:ascii="Times New Roman" w:hAnsi="Times New Roman"/>
          <w:color w:val="auto"/>
          <w:sz w:val="28"/>
        </w:rPr>
        <w:t>)</w:t>
      </w:r>
      <w:r w:rsidRPr="0042258C">
        <w:rPr>
          <w:rFonts w:ascii="Times New Roman" w:hAnsi="Times New Roman"/>
          <w:color w:val="auto"/>
          <w:sz w:val="28"/>
        </w:rPr>
        <w:t>;</w:t>
      </w:r>
    </w:p>
    <w:p w14:paraId="194BC00D" w14:textId="77777777" w:rsidR="00EF0516" w:rsidRPr="0012102C" w:rsidRDefault="00AA6CAB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>признак участи</w:t>
      </w:r>
      <w:r w:rsidR="00EF0516" w:rsidRPr="0012102C">
        <w:rPr>
          <w:rFonts w:ascii="Times New Roman" w:hAnsi="Times New Roman"/>
          <w:color w:val="auto"/>
          <w:sz w:val="28"/>
        </w:rPr>
        <w:t>я</w:t>
      </w:r>
      <w:r w:rsidRPr="0012102C">
        <w:rPr>
          <w:rFonts w:ascii="Times New Roman" w:hAnsi="Times New Roman"/>
          <w:color w:val="auto"/>
          <w:sz w:val="28"/>
        </w:rPr>
        <w:t>, в котором указывается</w:t>
      </w:r>
      <w:r w:rsidR="00EF0516" w:rsidRPr="0012102C">
        <w:rPr>
          <w:rFonts w:ascii="Times New Roman" w:hAnsi="Times New Roman"/>
          <w:color w:val="auto"/>
          <w:sz w:val="28"/>
        </w:rPr>
        <w:t xml:space="preserve">: </w:t>
      </w:r>
    </w:p>
    <w:p w14:paraId="2EC5118F" w14:textId="5497B29D" w:rsidR="00EF0516" w:rsidRPr="0012102C" w:rsidRDefault="00EF0516" w:rsidP="00706C44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0 – при отсутствии </w:t>
      </w:r>
      <w:r w:rsidR="00706C44" w:rsidRPr="0012102C">
        <w:rPr>
          <w:rFonts w:ascii="Times New Roman" w:hAnsi="Times New Roman"/>
          <w:color w:val="auto"/>
          <w:sz w:val="28"/>
        </w:rPr>
        <w:t xml:space="preserve">признака </w:t>
      </w:r>
      <w:r w:rsidRPr="0012102C">
        <w:rPr>
          <w:rFonts w:ascii="Times New Roman" w:hAnsi="Times New Roman"/>
          <w:color w:val="auto"/>
          <w:sz w:val="28"/>
        </w:rPr>
        <w:t>участия;</w:t>
      </w:r>
    </w:p>
    <w:p w14:paraId="010CCB27" w14:textId="66630B82" w:rsidR="00A46D95" w:rsidRPr="0012102C" w:rsidRDefault="00EF0516" w:rsidP="004E38C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>1</w:t>
      </w:r>
      <w:r w:rsidR="00444849">
        <w:rPr>
          <w:rFonts w:ascii="Times New Roman" w:hAnsi="Times New Roman"/>
          <w:color w:val="auto"/>
          <w:sz w:val="28"/>
        </w:rPr>
        <w:t xml:space="preserve"> – </w:t>
      </w:r>
      <w:r w:rsidRPr="0012102C">
        <w:rPr>
          <w:rFonts w:ascii="Times New Roman" w:hAnsi="Times New Roman"/>
          <w:color w:val="auto"/>
          <w:sz w:val="28"/>
        </w:rPr>
        <w:t xml:space="preserve">в случае если </w:t>
      </w:r>
      <w:r w:rsidR="00706C44" w:rsidRPr="0012102C">
        <w:rPr>
          <w:rFonts w:ascii="Times New Roman" w:hAnsi="Times New Roman"/>
          <w:color w:val="auto"/>
          <w:sz w:val="28"/>
        </w:rPr>
        <w:t xml:space="preserve">пакет акций </w:t>
      </w:r>
      <w:r w:rsidRPr="0012102C">
        <w:rPr>
          <w:rFonts w:ascii="Times New Roman" w:hAnsi="Times New Roman"/>
          <w:color w:val="auto"/>
          <w:sz w:val="28"/>
        </w:rPr>
        <w:t>организаци</w:t>
      </w:r>
      <w:r w:rsidR="00706C44" w:rsidRPr="0012102C">
        <w:rPr>
          <w:rFonts w:ascii="Times New Roman" w:hAnsi="Times New Roman"/>
          <w:color w:val="auto"/>
          <w:sz w:val="28"/>
        </w:rPr>
        <w:t>и</w:t>
      </w:r>
      <w:r w:rsidRPr="0012102C">
        <w:rPr>
          <w:rFonts w:ascii="Times New Roman" w:hAnsi="Times New Roman"/>
          <w:color w:val="auto"/>
          <w:sz w:val="28"/>
        </w:rPr>
        <w:t xml:space="preserve"> принадлежит го</w:t>
      </w:r>
      <w:r w:rsidR="00706C44" w:rsidRPr="0012102C">
        <w:rPr>
          <w:rFonts w:ascii="Times New Roman" w:hAnsi="Times New Roman"/>
          <w:color w:val="auto"/>
          <w:sz w:val="28"/>
        </w:rPr>
        <w:t>сударству напрямую или косвенно</w:t>
      </w:r>
      <w:r w:rsidRPr="0012102C">
        <w:rPr>
          <w:rFonts w:ascii="Times New Roman" w:hAnsi="Times New Roman"/>
          <w:color w:val="auto"/>
          <w:sz w:val="28"/>
        </w:rPr>
        <w:t xml:space="preserve">; </w:t>
      </w:r>
    </w:p>
    <w:p w14:paraId="3558881F" w14:textId="70CDDF2F" w:rsidR="00EF0516" w:rsidRPr="0012102C" w:rsidRDefault="00EF0516" w:rsidP="004E38C8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>2 – в случае, если организация является участником</w:t>
      </w:r>
      <w:r w:rsidRPr="0012102C">
        <w:t xml:space="preserve"> </w:t>
      </w:r>
      <w:r w:rsidRPr="0012102C">
        <w:rPr>
          <w:rFonts w:ascii="Times New Roman" w:hAnsi="Times New Roman"/>
          <w:color w:val="auto"/>
          <w:sz w:val="28"/>
        </w:rPr>
        <w:t>соглашения о защите и поощрении капиталовложений</w:t>
      </w:r>
      <w:r w:rsidR="00706C44" w:rsidRPr="0012102C">
        <w:rPr>
          <w:rFonts w:ascii="Times New Roman" w:hAnsi="Times New Roman"/>
          <w:color w:val="auto"/>
          <w:sz w:val="28"/>
        </w:rPr>
        <w:t xml:space="preserve"> (СЗПК)</w:t>
      </w:r>
      <w:r w:rsidR="004E38C8" w:rsidRPr="0012102C">
        <w:rPr>
          <w:rFonts w:ascii="Times New Roman" w:hAnsi="Times New Roman"/>
          <w:color w:val="auto"/>
          <w:sz w:val="28"/>
        </w:rPr>
        <w:t xml:space="preserve">, заключенного </w:t>
      </w:r>
      <w:r w:rsidRPr="0012102C">
        <w:rPr>
          <w:rFonts w:ascii="Times New Roman" w:hAnsi="Times New Roman"/>
          <w:color w:val="auto"/>
          <w:sz w:val="28"/>
        </w:rPr>
        <w:t xml:space="preserve">в соответствии с </w:t>
      </w:r>
      <w:r w:rsidR="004E38C8" w:rsidRPr="0012102C">
        <w:rPr>
          <w:rFonts w:ascii="Times New Roman" w:hAnsi="Times New Roman"/>
          <w:color w:val="auto"/>
          <w:sz w:val="28"/>
        </w:rPr>
        <w:t>Федеральным законом от 01.04.2020 № 69-ФЗ «О защите и поощрении капиталовложений в Российской Федерации»;</w:t>
      </w:r>
    </w:p>
    <w:p w14:paraId="30F8A160" w14:textId="0C545FB1" w:rsidR="004E38C8" w:rsidRPr="0012102C" w:rsidRDefault="00EF0516" w:rsidP="00A46D9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>3 –</w:t>
      </w:r>
      <w:r w:rsidR="00A46D95" w:rsidRPr="0012102C">
        <w:rPr>
          <w:rFonts w:ascii="Times New Roman" w:hAnsi="Times New Roman"/>
          <w:color w:val="auto"/>
          <w:sz w:val="28"/>
        </w:rPr>
        <w:t xml:space="preserve"> </w:t>
      </w:r>
      <w:r w:rsidR="004E38C8" w:rsidRPr="0012102C">
        <w:rPr>
          <w:rFonts w:ascii="Times New Roman" w:hAnsi="Times New Roman"/>
          <w:color w:val="auto"/>
          <w:sz w:val="28"/>
        </w:rPr>
        <w:t>в случае если организация является участником</w:t>
      </w:r>
      <w:r w:rsidR="00A46D95" w:rsidRPr="0012102C">
        <w:t xml:space="preserve"> </w:t>
      </w:r>
      <w:r w:rsidR="00A46D95" w:rsidRPr="0012102C">
        <w:rPr>
          <w:rFonts w:ascii="Times New Roman" w:hAnsi="Times New Roman"/>
          <w:color w:val="auto"/>
          <w:sz w:val="28"/>
        </w:rPr>
        <w:t xml:space="preserve">промышленного кластера, соответствующего требованиям к промышленным кластерам, установленным </w:t>
      </w:r>
      <w:r w:rsidR="00FA4861">
        <w:rPr>
          <w:rFonts w:ascii="Times New Roman" w:hAnsi="Times New Roman"/>
          <w:color w:val="auto"/>
          <w:sz w:val="28"/>
        </w:rPr>
        <w:t>п</w:t>
      </w:r>
      <w:r w:rsidR="00FA4861" w:rsidRPr="0012102C">
        <w:rPr>
          <w:rFonts w:ascii="Times New Roman" w:hAnsi="Times New Roman"/>
          <w:color w:val="auto"/>
          <w:sz w:val="28"/>
        </w:rPr>
        <w:t xml:space="preserve">остановлением </w:t>
      </w:r>
      <w:r w:rsidR="00A46D95" w:rsidRPr="0012102C">
        <w:rPr>
          <w:rFonts w:ascii="Times New Roman" w:hAnsi="Times New Roman"/>
          <w:color w:val="auto"/>
          <w:sz w:val="28"/>
        </w:rPr>
        <w:t>Правительства Р</w:t>
      </w:r>
      <w:r w:rsidR="0062719C">
        <w:rPr>
          <w:rFonts w:ascii="Times New Roman" w:hAnsi="Times New Roman"/>
          <w:color w:val="auto"/>
          <w:sz w:val="28"/>
        </w:rPr>
        <w:t xml:space="preserve">оссийской </w:t>
      </w:r>
      <w:r w:rsidR="00A46D95" w:rsidRPr="0012102C">
        <w:rPr>
          <w:rFonts w:ascii="Times New Roman" w:hAnsi="Times New Roman"/>
          <w:color w:val="auto"/>
          <w:sz w:val="28"/>
        </w:rPr>
        <w:t>Ф</w:t>
      </w:r>
      <w:r w:rsidR="0062719C">
        <w:rPr>
          <w:rFonts w:ascii="Times New Roman" w:hAnsi="Times New Roman"/>
          <w:color w:val="auto"/>
          <w:sz w:val="28"/>
        </w:rPr>
        <w:t>едерации</w:t>
      </w:r>
      <w:r w:rsidR="00A46D95" w:rsidRPr="0012102C">
        <w:rPr>
          <w:rFonts w:ascii="Times New Roman" w:hAnsi="Times New Roman"/>
          <w:color w:val="auto"/>
          <w:sz w:val="28"/>
        </w:rPr>
        <w:t xml:space="preserve"> от 31.07.2015 №</w:t>
      </w:r>
      <w:r w:rsidR="00706C44" w:rsidRPr="0012102C">
        <w:rPr>
          <w:rFonts w:ascii="Times New Roman" w:hAnsi="Times New Roman"/>
          <w:color w:val="auto"/>
          <w:sz w:val="28"/>
        </w:rPr>
        <w:t> </w:t>
      </w:r>
      <w:r w:rsidR="00A46D95" w:rsidRPr="0012102C">
        <w:rPr>
          <w:rFonts w:ascii="Times New Roman" w:hAnsi="Times New Roman"/>
          <w:color w:val="auto"/>
          <w:sz w:val="28"/>
        </w:rPr>
        <w:t>779 «О промышленных кластерах и специализированных организациях промышленных кластеров»;</w:t>
      </w:r>
    </w:p>
    <w:p w14:paraId="161B7DC9" w14:textId="1BE7CBC4" w:rsidR="00A46D95" w:rsidRPr="0012102C" w:rsidRDefault="00EF0516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 4 – </w:t>
      </w:r>
      <w:r w:rsidR="00A46D95" w:rsidRPr="0012102C">
        <w:rPr>
          <w:rFonts w:ascii="Times New Roman" w:hAnsi="Times New Roman"/>
          <w:color w:val="auto"/>
          <w:sz w:val="28"/>
        </w:rPr>
        <w:t xml:space="preserve">в случае если </w:t>
      </w:r>
      <w:r w:rsidRPr="0012102C">
        <w:rPr>
          <w:rFonts w:ascii="Times New Roman" w:hAnsi="Times New Roman"/>
          <w:color w:val="auto"/>
          <w:sz w:val="28"/>
        </w:rPr>
        <w:t>организация является государственным или муниципальным учреждением</w:t>
      </w:r>
      <w:r w:rsidR="00A46D95" w:rsidRPr="0012102C">
        <w:rPr>
          <w:rFonts w:ascii="Times New Roman" w:hAnsi="Times New Roman"/>
          <w:color w:val="auto"/>
          <w:sz w:val="28"/>
        </w:rPr>
        <w:t>;</w:t>
      </w:r>
      <w:r w:rsidRPr="0012102C">
        <w:rPr>
          <w:rFonts w:ascii="Times New Roman" w:hAnsi="Times New Roman"/>
          <w:color w:val="auto"/>
          <w:sz w:val="28"/>
        </w:rPr>
        <w:t xml:space="preserve"> </w:t>
      </w:r>
    </w:p>
    <w:p w14:paraId="531112AD" w14:textId="2680D61A" w:rsidR="00A46D95" w:rsidRPr="0012102C" w:rsidRDefault="00EF0516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5 – </w:t>
      </w:r>
      <w:r w:rsidR="00A46D95" w:rsidRPr="0012102C">
        <w:rPr>
          <w:rFonts w:ascii="Times New Roman" w:hAnsi="Times New Roman"/>
          <w:color w:val="auto"/>
          <w:sz w:val="28"/>
        </w:rPr>
        <w:t xml:space="preserve">в случае если организация является </w:t>
      </w:r>
      <w:r w:rsidRPr="0012102C">
        <w:rPr>
          <w:rFonts w:ascii="Times New Roman" w:hAnsi="Times New Roman"/>
          <w:color w:val="auto"/>
          <w:sz w:val="28"/>
        </w:rPr>
        <w:t>резидент</w:t>
      </w:r>
      <w:r w:rsidR="00A46D95" w:rsidRPr="0012102C">
        <w:rPr>
          <w:rFonts w:ascii="Times New Roman" w:hAnsi="Times New Roman"/>
          <w:color w:val="auto"/>
          <w:sz w:val="28"/>
        </w:rPr>
        <w:t>ом</w:t>
      </w:r>
      <w:r w:rsidRPr="0012102C">
        <w:rPr>
          <w:rFonts w:ascii="Times New Roman" w:hAnsi="Times New Roman"/>
          <w:color w:val="auto"/>
          <w:sz w:val="28"/>
        </w:rPr>
        <w:t xml:space="preserve"> территории опережающего развития (ТОР)</w:t>
      </w:r>
      <w:r w:rsidR="00706C44" w:rsidRPr="0012102C">
        <w:rPr>
          <w:rFonts w:ascii="Times New Roman" w:hAnsi="Times New Roman"/>
          <w:color w:val="auto"/>
          <w:sz w:val="28"/>
        </w:rPr>
        <w:t xml:space="preserve"> в соотве</w:t>
      </w:r>
      <w:r w:rsidR="00CF3D75" w:rsidRPr="0012102C">
        <w:rPr>
          <w:rFonts w:ascii="Times New Roman" w:hAnsi="Times New Roman"/>
          <w:color w:val="auto"/>
          <w:sz w:val="28"/>
        </w:rPr>
        <w:t>тствии с Федеральным законом от </w:t>
      </w:r>
      <w:r w:rsidR="00706C44" w:rsidRPr="0012102C">
        <w:rPr>
          <w:rFonts w:ascii="Times New Roman" w:hAnsi="Times New Roman"/>
          <w:color w:val="auto"/>
          <w:sz w:val="28"/>
        </w:rPr>
        <w:t>29.12.2014 №</w:t>
      </w:r>
      <w:r w:rsidR="00706C44" w:rsidRPr="0012102C">
        <w:rPr>
          <w:rFonts w:ascii="Times New Roman" w:hAnsi="Times New Roman"/>
          <w:color w:val="auto"/>
          <w:sz w:val="28"/>
          <w:lang w:val="en-US"/>
        </w:rPr>
        <w:t> </w:t>
      </w:r>
      <w:r w:rsidR="00706C44" w:rsidRPr="0012102C">
        <w:rPr>
          <w:rFonts w:ascii="Times New Roman" w:hAnsi="Times New Roman"/>
          <w:color w:val="auto"/>
          <w:sz w:val="28"/>
        </w:rPr>
        <w:t>473-ФЗ «О территориях опережающего развития в Российской Федерации»;</w:t>
      </w:r>
    </w:p>
    <w:p w14:paraId="4232338B" w14:textId="37A26A41" w:rsidR="00706C44" w:rsidRPr="0012102C" w:rsidRDefault="00EF0516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6 – </w:t>
      </w:r>
      <w:r w:rsidR="00706C44" w:rsidRPr="0012102C">
        <w:rPr>
          <w:rFonts w:ascii="Times New Roman" w:hAnsi="Times New Roman"/>
          <w:color w:val="auto"/>
          <w:sz w:val="28"/>
        </w:rPr>
        <w:t>в случае если организация является резидентом</w:t>
      </w:r>
      <w:r w:rsidRPr="0012102C">
        <w:rPr>
          <w:rFonts w:ascii="Times New Roman" w:hAnsi="Times New Roman"/>
          <w:color w:val="auto"/>
          <w:sz w:val="28"/>
        </w:rPr>
        <w:t xml:space="preserve"> свободного порта Владивосток</w:t>
      </w:r>
      <w:r w:rsidR="00706C44" w:rsidRPr="0012102C">
        <w:t xml:space="preserve"> </w:t>
      </w:r>
      <w:r w:rsidR="00706C44" w:rsidRPr="0012102C">
        <w:rPr>
          <w:rFonts w:ascii="Times New Roman" w:hAnsi="Times New Roman"/>
          <w:color w:val="auto"/>
          <w:sz w:val="28"/>
        </w:rPr>
        <w:t>в соответствии с Федеральным законом от 13.07.2015 № 212-ФЗ «О свободном порте Владивосток»;</w:t>
      </w:r>
      <w:r w:rsidRPr="0012102C">
        <w:rPr>
          <w:rFonts w:ascii="Times New Roman" w:hAnsi="Times New Roman"/>
          <w:color w:val="auto"/>
          <w:sz w:val="28"/>
        </w:rPr>
        <w:t xml:space="preserve"> </w:t>
      </w:r>
    </w:p>
    <w:p w14:paraId="679B0EF8" w14:textId="6CD30C0A" w:rsidR="00AA6CAB" w:rsidRPr="0012102C" w:rsidRDefault="00EF0516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7 – </w:t>
      </w:r>
      <w:r w:rsidR="00706C44" w:rsidRPr="0012102C">
        <w:rPr>
          <w:rFonts w:ascii="Times New Roman" w:hAnsi="Times New Roman"/>
          <w:color w:val="auto"/>
          <w:sz w:val="28"/>
        </w:rPr>
        <w:t xml:space="preserve">в случае если организация является резидентом </w:t>
      </w:r>
      <w:r w:rsidRPr="0012102C">
        <w:rPr>
          <w:rFonts w:ascii="Times New Roman" w:hAnsi="Times New Roman"/>
          <w:color w:val="auto"/>
          <w:sz w:val="28"/>
        </w:rPr>
        <w:t>Арктической зоны Российской Федерации</w:t>
      </w:r>
      <w:r w:rsidR="00706C44" w:rsidRPr="0012102C">
        <w:t xml:space="preserve"> </w:t>
      </w:r>
      <w:r w:rsidR="00706C44" w:rsidRPr="0012102C">
        <w:rPr>
          <w:rFonts w:ascii="Times New Roman" w:hAnsi="Times New Roman"/>
          <w:color w:val="auto"/>
          <w:sz w:val="28"/>
        </w:rPr>
        <w:t>в соответствии с Федеральным законом от 13.07.2020 № 193-ФЗ «О государственной поддержке предпринимательской деятельности в Арктической зоне Российской Федерации»</w:t>
      </w:r>
      <w:r w:rsidR="00AA6CAB" w:rsidRPr="0012102C">
        <w:rPr>
          <w:rFonts w:ascii="Times New Roman" w:hAnsi="Times New Roman"/>
          <w:color w:val="auto"/>
          <w:sz w:val="28"/>
        </w:rPr>
        <w:t>;</w:t>
      </w:r>
    </w:p>
    <w:p w14:paraId="5AD6E411" w14:textId="7781BFF5" w:rsidR="00BB1CE7" w:rsidRDefault="0094028E" w:rsidP="0094028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lastRenderedPageBreak/>
        <w:t xml:space="preserve">8 - в случае если организация является резидентом </w:t>
      </w:r>
      <w:r w:rsidR="004F015B">
        <w:rPr>
          <w:rFonts w:ascii="Times New Roman" w:hAnsi="Times New Roman"/>
          <w:color w:val="auto"/>
          <w:sz w:val="28"/>
        </w:rPr>
        <w:t>о</w:t>
      </w:r>
      <w:r w:rsidRPr="0012102C">
        <w:rPr>
          <w:rFonts w:ascii="Times New Roman" w:hAnsi="Times New Roman"/>
          <w:color w:val="auto"/>
          <w:sz w:val="28"/>
        </w:rPr>
        <w:t>собой экономической зоны в соответствии с Федеральным законом от 22.07.2005 № 116-ФЗ «Об особых экономических зонах в Российской Федерации»</w:t>
      </w:r>
      <w:r w:rsidR="00BB1CE7">
        <w:rPr>
          <w:rFonts w:ascii="Times New Roman" w:hAnsi="Times New Roman"/>
          <w:color w:val="auto"/>
          <w:sz w:val="28"/>
        </w:rPr>
        <w:t>.</w:t>
      </w:r>
    </w:p>
    <w:p w14:paraId="45C89EDF" w14:textId="718BB11F" w:rsidR="0094028E" w:rsidRPr="0012102C" w:rsidRDefault="00BB1CE7" w:rsidP="0094028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При наличии у организации нескольких признаков участия указываются все признаки;</w:t>
      </w:r>
    </w:p>
    <w:p w14:paraId="2E0AB88B" w14:textId="10A558F2" w:rsidR="00A53A62" w:rsidRPr="0042258C" w:rsidRDefault="0083025F" w:rsidP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12102C">
        <w:rPr>
          <w:rFonts w:ascii="Times New Roman" w:hAnsi="Times New Roman"/>
          <w:color w:val="auto"/>
          <w:sz w:val="28"/>
        </w:rPr>
        <w:t xml:space="preserve">признак </w:t>
      </w:r>
      <w:r w:rsidR="00AA6CAB" w:rsidRPr="0012102C">
        <w:rPr>
          <w:rFonts w:ascii="Times New Roman" w:hAnsi="Times New Roman"/>
          <w:color w:val="auto"/>
          <w:sz w:val="28"/>
        </w:rPr>
        <w:t>Директива, в котором указывается п</w:t>
      </w:r>
      <w:r w:rsidR="00AA6CAB" w:rsidRPr="0012102C">
        <w:rPr>
          <w:rFonts w:ascii="Times New Roman" w:hAnsi="Times New Roman"/>
          <w:color w:val="auto"/>
          <w:sz w:val="28"/>
          <w:szCs w:val="28"/>
        </w:rPr>
        <w:t>ризнак «да»</w:t>
      </w:r>
      <w:r w:rsidR="00AA6CAB" w:rsidRPr="0012102C">
        <w:rPr>
          <w:rFonts w:ascii="Times New Roman" w:hAnsi="Times New Roman"/>
          <w:color w:val="auto"/>
          <w:sz w:val="28"/>
        </w:rPr>
        <w:t>, если Дорожная</w:t>
      </w:r>
      <w:r w:rsidR="00AA6CAB" w:rsidRPr="0042258C">
        <w:rPr>
          <w:rFonts w:ascii="Times New Roman" w:hAnsi="Times New Roman"/>
          <w:color w:val="auto"/>
          <w:sz w:val="28"/>
        </w:rPr>
        <w:t xml:space="preserve"> карта</w:t>
      </w:r>
      <w:r w:rsidR="00AA6CAB" w:rsidRPr="00631955">
        <w:rPr>
          <w:rFonts w:ascii="Times New Roman" w:hAnsi="Times New Roman"/>
          <w:color w:val="auto"/>
          <w:sz w:val="28"/>
        </w:rPr>
        <w:t xml:space="preserve"> заполняется организацией во исполнение </w:t>
      </w:r>
      <w:r w:rsidR="00AA6CAB">
        <w:rPr>
          <w:rFonts w:ascii="Times New Roman" w:hAnsi="Times New Roman"/>
          <w:color w:val="auto"/>
          <w:sz w:val="28"/>
        </w:rPr>
        <w:t>Д</w:t>
      </w:r>
      <w:r w:rsidR="00AA6CAB" w:rsidRPr="00631955">
        <w:rPr>
          <w:rFonts w:ascii="Times New Roman" w:hAnsi="Times New Roman"/>
          <w:color w:val="auto"/>
          <w:sz w:val="28"/>
        </w:rPr>
        <w:t>иректив</w:t>
      </w:r>
      <w:r w:rsidR="00CA7A6B">
        <w:rPr>
          <w:rFonts w:ascii="Times New Roman" w:hAnsi="Times New Roman"/>
          <w:color w:val="auto"/>
          <w:sz w:val="28"/>
        </w:rPr>
        <w:t>ы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. Признак «</w:t>
      </w:r>
      <w:r w:rsidR="00CA7A6B">
        <w:rPr>
          <w:rFonts w:ascii="Times New Roman" w:hAnsi="Times New Roman"/>
          <w:color w:val="auto"/>
          <w:sz w:val="28"/>
          <w:szCs w:val="28"/>
        </w:rPr>
        <w:t>н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ет» указывается в случае заполнения Д</w:t>
      </w:r>
      <w:r w:rsidR="00CA7A6B">
        <w:rPr>
          <w:rFonts w:ascii="Times New Roman" w:hAnsi="Times New Roman"/>
          <w:color w:val="auto"/>
          <w:sz w:val="28"/>
          <w:szCs w:val="28"/>
        </w:rPr>
        <w:t>орожной карты не во исполнение Д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иректив</w:t>
      </w:r>
      <w:r w:rsidR="00CA7A6B">
        <w:rPr>
          <w:rFonts w:ascii="Times New Roman" w:hAnsi="Times New Roman"/>
          <w:color w:val="auto"/>
          <w:sz w:val="28"/>
          <w:szCs w:val="28"/>
        </w:rPr>
        <w:t>ы</w:t>
      </w:r>
      <w:r w:rsidR="00A53A62" w:rsidRPr="0042258C">
        <w:rPr>
          <w:rFonts w:ascii="Times New Roman" w:hAnsi="Times New Roman"/>
          <w:color w:val="auto"/>
          <w:sz w:val="28"/>
          <w:szCs w:val="28"/>
        </w:rPr>
        <w:t>;</w:t>
      </w:r>
    </w:p>
    <w:p w14:paraId="1F000000" w14:textId="7E722683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наименование организации-налогоплательщика (плательщика сбора, плательщика страховых взносов, налогового агента);</w:t>
      </w:r>
    </w:p>
    <w:p w14:paraId="20000000" w14:textId="11010614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идентификационный номер налогоплательщика;</w:t>
      </w:r>
    </w:p>
    <w:p w14:paraId="21000000" w14:textId="76DAEC81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код причины постановки на учет (</w:t>
      </w:r>
      <w:r w:rsidR="00444849">
        <w:rPr>
          <w:rFonts w:ascii="Times New Roman" w:hAnsi="Times New Roman"/>
          <w:color w:val="auto"/>
          <w:sz w:val="28"/>
        </w:rPr>
        <w:t xml:space="preserve">далее – </w:t>
      </w:r>
      <w:r w:rsidRPr="0042258C">
        <w:rPr>
          <w:rFonts w:ascii="Times New Roman" w:hAnsi="Times New Roman"/>
          <w:color w:val="auto"/>
          <w:sz w:val="28"/>
        </w:rPr>
        <w:t xml:space="preserve">КПП), присвоенный организации при постановке на учет в налоговом органе по месту ее нахождения. Для организации, отнесенной в соответствии со </w:t>
      </w:r>
      <w:hyperlink r:id="rId7" w:history="1">
        <w:r w:rsidRPr="0042258C">
          <w:rPr>
            <w:rFonts w:ascii="Times New Roman" w:hAnsi="Times New Roman"/>
            <w:color w:val="auto"/>
            <w:sz w:val="28"/>
          </w:rPr>
          <w:t>статьей 83</w:t>
        </w:r>
      </w:hyperlink>
      <w:r w:rsidRPr="0042258C">
        <w:rPr>
          <w:rFonts w:ascii="Times New Roman" w:hAnsi="Times New Roman"/>
          <w:color w:val="auto"/>
          <w:sz w:val="28"/>
        </w:rPr>
        <w:t xml:space="preserve"> Кодекса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  <w:p w14:paraId="22000000" w14:textId="1F498970" w:rsidR="00040CD6" w:rsidRDefault="00FC4705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период</w:t>
      </w:r>
      <w:r w:rsidR="003667A7" w:rsidRPr="0042258C">
        <w:rPr>
          <w:rFonts w:ascii="Times New Roman" w:hAnsi="Times New Roman"/>
          <w:color w:val="auto"/>
          <w:sz w:val="28"/>
        </w:rPr>
        <w:t xml:space="preserve">, в котором организация планирует </w:t>
      </w:r>
      <w:r w:rsidR="00A3359E">
        <w:rPr>
          <w:rFonts w:ascii="Times New Roman" w:hAnsi="Times New Roman"/>
          <w:color w:val="auto"/>
          <w:sz w:val="28"/>
        </w:rPr>
        <w:t>перейти на налоговый мониторинг;</w:t>
      </w:r>
    </w:p>
    <w:p w14:paraId="3D16CA98" w14:textId="77777777" w:rsidR="00D71941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способ информационного взаимодействия: </w:t>
      </w:r>
    </w:p>
    <w:p w14:paraId="3EE7BF66" w14:textId="5D1B4F6B" w:rsidR="00D71941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«1» – предоставление доступа к информационным системам организации; </w:t>
      </w:r>
    </w:p>
    <w:p w14:paraId="65E53A33" w14:textId="77777777" w:rsidR="00AA6CAB" w:rsidRDefault="00A3359E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003491">
        <w:rPr>
          <w:rFonts w:ascii="Times New Roman" w:hAnsi="Times New Roman"/>
          <w:color w:val="auto"/>
          <w:sz w:val="28"/>
        </w:rPr>
        <w:t xml:space="preserve">«2» – предоставление доступа к аналитической витрине </w:t>
      </w:r>
      <w:r w:rsidR="00AA6CAB">
        <w:rPr>
          <w:rFonts w:ascii="Times New Roman" w:hAnsi="Times New Roman"/>
          <w:color w:val="auto"/>
          <w:sz w:val="28"/>
        </w:rPr>
        <w:t>данных;</w:t>
      </w:r>
    </w:p>
    <w:p w14:paraId="632A4EA6" w14:textId="07FA4F8B" w:rsidR="00A3359E" w:rsidRPr="0042258C" w:rsidRDefault="00CA7A6B" w:rsidP="00F5761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«3» </w:t>
      </w:r>
      <w:r w:rsidR="00A3359E" w:rsidRPr="00003491">
        <w:rPr>
          <w:rFonts w:ascii="Times New Roman" w:hAnsi="Times New Roman"/>
          <w:color w:val="auto"/>
          <w:sz w:val="28"/>
        </w:rPr>
        <w:t>–</w:t>
      </w:r>
      <w:r>
        <w:rPr>
          <w:rFonts w:ascii="Times New Roman" w:hAnsi="Times New Roman"/>
          <w:color w:val="auto"/>
          <w:sz w:val="28"/>
        </w:rPr>
        <w:t> </w:t>
      </w:r>
      <w:r w:rsidR="00A3359E" w:rsidRPr="00003491">
        <w:rPr>
          <w:rFonts w:ascii="Times New Roman" w:hAnsi="Times New Roman"/>
          <w:color w:val="auto"/>
          <w:sz w:val="28"/>
        </w:rPr>
        <w:t>по телекоммуникационным каналам связи через оператора электронного документооборота.</w:t>
      </w:r>
    </w:p>
    <w:p w14:paraId="23000000" w14:textId="69BCF49C" w:rsidR="00040CD6" w:rsidRPr="0042258C" w:rsidRDefault="00FC4705" w:rsidP="00FC4705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6. </w:t>
      </w:r>
      <w:r w:rsidR="00CA7A6B">
        <w:rPr>
          <w:rFonts w:ascii="Times New Roman" w:hAnsi="Times New Roman"/>
          <w:color w:val="auto"/>
          <w:sz w:val="28"/>
        </w:rPr>
        <w:t xml:space="preserve">В </w:t>
      </w:r>
      <w:r w:rsidR="00FA4861">
        <w:rPr>
          <w:rFonts w:ascii="Times New Roman" w:hAnsi="Times New Roman"/>
          <w:color w:val="auto"/>
          <w:sz w:val="28"/>
        </w:rPr>
        <w:t>т</w:t>
      </w:r>
      <w:r w:rsidR="00FA4861" w:rsidRPr="0042258C">
        <w:rPr>
          <w:rFonts w:ascii="Times New Roman" w:hAnsi="Times New Roman"/>
          <w:color w:val="auto"/>
          <w:sz w:val="28"/>
        </w:rPr>
        <w:t>абли</w:t>
      </w:r>
      <w:r w:rsidR="00FA4861">
        <w:rPr>
          <w:rFonts w:ascii="Times New Roman" w:hAnsi="Times New Roman"/>
          <w:color w:val="auto"/>
          <w:sz w:val="28"/>
        </w:rPr>
        <w:t>це</w:t>
      </w:r>
      <w:r w:rsidR="00FA4861" w:rsidRPr="0042258C">
        <w:rPr>
          <w:rFonts w:ascii="Times New Roman" w:hAnsi="Times New Roman"/>
          <w:color w:val="auto"/>
          <w:sz w:val="28"/>
        </w:rPr>
        <w:t xml:space="preserve"> </w:t>
      </w:r>
      <w:r w:rsidR="003667A7" w:rsidRPr="0042258C">
        <w:rPr>
          <w:rFonts w:ascii="Times New Roman" w:hAnsi="Times New Roman"/>
          <w:color w:val="auto"/>
          <w:sz w:val="28"/>
        </w:rPr>
        <w:t>Дорожной карты отражается следующая информация:</w:t>
      </w:r>
    </w:p>
    <w:p w14:paraId="24000000" w14:textId="6BD73638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1 - указывается наименование этапа подготовки к переходу организации на налоговый мониторинг;</w:t>
      </w:r>
    </w:p>
    <w:p w14:paraId="25000000" w14:textId="76B090F3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2 - указывается описание этапа подготовки к переходу организации на налоговый мониторинг;</w:t>
      </w:r>
    </w:p>
    <w:p w14:paraId="26000000" w14:textId="4B640227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3 - указывается ожидаемый результат (итог) каждого этапа подготовки к переходу организации на налоговый мониторинг;</w:t>
      </w:r>
    </w:p>
    <w:p w14:paraId="27000000" w14:textId="3E48C31F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в графе 4 - указывается срок, к которому должен быть реализован соответствующий этап подготовки к переходу организации на налоговый мониторинг;</w:t>
      </w:r>
    </w:p>
    <w:p w14:paraId="28000000" w14:textId="739BB8BF" w:rsidR="00040CD6" w:rsidRPr="0042258C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в графе </w:t>
      </w:r>
      <w:r w:rsidR="00D12E0B">
        <w:rPr>
          <w:rFonts w:ascii="Times New Roman" w:hAnsi="Times New Roman"/>
          <w:color w:val="auto"/>
          <w:sz w:val="28"/>
        </w:rPr>
        <w:t>5</w:t>
      </w:r>
      <w:r w:rsidRPr="0042258C">
        <w:rPr>
          <w:rFonts w:ascii="Times New Roman" w:hAnsi="Times New Roman"/>
          <w:color w:val="auto"/>
          <w:sz w:val="28"/>
        </w:rPr>
        <w:t xml:space="preserve"> - указывается исполнитель/соисполнители (организация, налоговый орган), ответственный/ответственные за подготовку и реализацию этапа перехода организации на налоговый мониторинг. </w:t>
      </w:r>
    </w:p>
    <w:p w14:paraId="29000000" w14:textId="1A0285EE" w:rsidR="00040CD6" w:rsidRPr="0042258C" w:rsidRDefault="003667A7" w:rsidP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>7.</w:t>
      </w:r>
      <w:r w:rsidR="00806F28">
        <w:rPr>
          <w:rFonts w:ascii="Times New Roman" w:hAnsi="Times New Roman"/>
          <w:color w:val="auto"/>
          <w:sz w:val="28"/>
        </w:rPr>
        <w:t> </w:t>
      </w:r>
      <w:r w:rsidRPr="0042258C">
        <w:rPr>
          <w:rFonts w:ascii="Times New Roman" w:hAnsi="Times New Roman"/>
          <w:color w:val="auto"/>
          <w:sz w:val="28"/>
        </w:rPr>
        <w:t>Дорожная карта подписывается руководителем организации (ее представителем).</w:t>
      </w:r>
    </w:p>
    <w:p w14:paraId="2A000000" w14:textId="076063D7" w:rsidR="00040CD6" w:rsidRDefault="003667A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42258C">
        <w:rPr>
          <w:rFonts w:ascii="Times New Roman" w:hAnsi="Times New Roman"/>
          <w:color w:val="auto"/>
          <w:sz w:val="28"/>
        </w:rPr>
        <w:t xml:space="preserve">При подписании Дорожной карты представителем организации указываются наименование, иные реквизиты документа, подтверждающего полномочия представителя организации. При этом копия </w:t>
      </w:r>
      <w:r w:rsidR="00AA6CAB" w:rsidRPr="00AA6CAB">
        <w:rPr>
          <w:rFonts w:ascii="Times New Roman" w:hAnsi="Times New Roman"/>
          <w:color w:val="auto"/>
          <w:sz w:val="28"/>
        </w:rPr>
        <w:t xml:space="preserve">документа, </w:t>
      </w:r>
      <w:r w:rsidR="00AA6CAB" w:rsidRPr="00AA6CAB">
        <w:rPr>
          <w:rFonts w:ascii="Times New Roman" w:hAnsi="Times New Roman"/>
          <w:color w:val="auto"/>
          <w:sz w:val="28"/>
        </w:rPr>
        <w:lastRenderedPageBreak/>
        <w:t xml:space="preserve">подтверждающего полномочия представителя организации, </w:t>
      </w:r>
      <w:r w:rsidRPr="0042258C">
        <w:rPr>
          <w:rFonts w:ascii="Times New Roman" w:hAnsi="Times New Roman"/>
          <w:color w:val="auto"/>
          <w:sz w:val="28"/>
        </w:rPr>
        <w:t>прилагается к Дорожной карте.</w:t>
      </w:r>
    </w:p>
    <w:p w14:paraId="42D41F1D" w14:textId="3DFF6C57" w:rsidR="00AA6CAB" w:rsidRDefault="008B28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C15418">
        <w:rPr>
          <w:rFonts w:ascii="Times New Roman" w:hAnsi="Times New Roman"/>
          <w:color w:val="auto"/>
          <w:sz w:val="28"/>
        </w:rPr>
        <w:t>Для доверенности, совершенной в форме электронного документа в соответствии с положениями пункта 3 статьи 29 и пункта 5 статьи 80 Кодекса, указывается GUID доверенности.</w:t>
      </w:r>
    </w:p>
    <w:p w14:paraId="5EBA72FA" w14:textId="77777777" w:rsidR="00AA6CAB" w:rsidRPr="0042258C" w:rsidRDefault="00AA6CA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sectPr w:rsidR="00AA6CAB" w:rsidRPr="0042258C" w:rsidSect="00806F28">
      <w:headerReference w:type="default" r:id="rId8"/>
      <w:pgSz w:w="12240" w:h="15840"/>
      <w:pgMar w:top="1134" w:right="850" w:bottom="1134" w:left="1701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03FCD" w14:textId="77777777" w:rsidR="00871076" w:rsidRDefault="00871076" w:rsidP="00806F28">
      <w:pPr>
        <w:spacing w:after="0" w:line="240" w:lineRule="auto"/>
      </w:pPr>
      <w:r>
        <w:separator/>
      </w:r>
    </w:p>
  </w:endnote>
  <w:endnote w:type="continuationSeparator" w:id="0">
    <w:p w14:paraId="3AD6B231" w14:textId="77777777" w:rsidR="00871076" w:rsidRDefault="00871076" w:rsidP="00806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94734D" w14:textId="77777777" w:rsidR="00871076" w:rsidRDefault="00871076" w:rsidP="00806F28">
      <w:pPr>
        <w:spacing w:after="0" w:line="240" w:lineRule="auto"/>
      </w:pPr>
      <w:r>
        <w:separator/>
      </w:r>
    </w:p>
  </w:footnote>
  <w:footnote w:type="continuationSeparator" w:id="0">
    <w:p w14:paraId="414F34D5" w14:textId="77777777" w:rsidR="00871076" w:rsidRDefault="00871076" w:rsidP="00806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999999"/>
        <w:sz w:val="16"/>
      </w:rPr>
      <w:id w:val="-1889026306"/>
      <w:docPartObj>
        <w:docPartGallery w:val="Page Numbers (Top of Page)"/>
        <w:docPartUnique/>
      </w:docPartObj>
    </w:sdtPr>
    <w:sdtEndPr/>
    <w:sdtContent>
      <w:p w14:paraId="739E6075" w14:textId="4EDA19D5" w:rsidR="00806F28" w:rsidRPr="00806F28" w:rsidRDefault="00806F28">
        <w:pPr>
          <w:pStyle w:val="aa"/>
          <w:jc w:val="center"/>
          <w:rPr>
            <w:rFonts w:ascii="Times New Roman" w:hAnsi="Times New Roman"/>
            <w:color w:val="999999"/>
            <w:sz w:val="16"/>
          </w:rPr>
        </w:pPr>
        <w:r w:rsidRPr="00806F28">
          <w:rPr>
            <w:rFonts w:ascii="Times New Roman" w:hAnsi="Times New Roman"/>
            <w:color w:val="999999"/>
            <w:sz w:val="16"/>
          </w:rPr>
          <w:fldChar w:fldCharType="begin"/>
        </w:r>
        <w:r w:rsidRPr="00806F28">
          <w:rPr>
            <w:rFonts w:ascii="Times New Roman" w:hAnsi="Times New Roman"/>
            <w:color w:val="999999"/>
            <w:sz w:val="16"/>
          </w:rPr>
          <w:instrText>PAGE   \* MERGEFORMAT</w:instrText>
        </w:r>
        <w:r w:rsidRPr="00806F28">
          <w:rPr>
            <w:rFonts w:ascii="Times New Roman" w:hAnsi="Times New Roman"/>
            <w:color w:val="999999"/>
            <w:sz w:val="16"/>
          </w:rPr>
          <w:fldChar w:fldCharType="separate"/>
        </w:r>
        <w:r w:rsidR="00611C60">
          <w:rPr>
            <w:rFonts w:ascii="Times New Roman" w:hAnsi="Times New Roman"/>
            <w:noProof/>
            <w:color w:val="999999"/>
            <w:sz w:val="16"/>
          </w:rPr>
          <w:t>4</w:t>
        </w:r>
        <w:r w:rsidRPr="00806F28">
          <w:rPr>
            <w:rFonts w:ascii="Times New Roman" w:hAnsi="Times New Roman"/>
            <w:color w:val="999999"/>
            <w:sz w:val="16"/>
          </w:rPr>
          <w:fldChar w:fldCharType="end"/>
        </w:r>
      </w:p>
    </w:sdtContent>
  </w:sdt>
  <w:p w14:paraId="40F164B7" w14:textId="77777777" w:rsidR="00806F28" w:rsidRPr="00806F28" w:rsidRDefault="00806F28">
    <w:pPr>
      <w:pStyle w:val="aa"/>
      <w:rPr>
        <w:rFonts w:ascii="Times New Roman" w:hAnsi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E113F"/>
    <w:multiLevelType w:val="multilevel"/>
    <w:tmpl w:val="C25CC39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7D7D9E"/>
    <w:multiLevelType w:val="multilevel"/>
    <w:tmpl w:val="C2EC803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36B506CB"/>
    <w:multiLevelType w:val="multilevel"/>
    <w:tmpl w:val="AAAE7ED4"/>
    <w:lvl w:ilvl="0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D6"/>
    <w:rsid w:val="00003491"/>
    <w:rsid w:val="00011572"/>
    <w:rsid w:val="000317F4"/>
    <w:rsid w:val="00032C55"/>
    <w:rsid w:val="00040CD6"/>
    <w:rsid w:val="000558DD"/>
    <w:rsid w:val="0007082D"/>
    <w:rsid w:val="000849BF"/>
    <w:rsid w:val="000B4017"/>
    <w:rsid w:val="000B73F2"/>
    <w:rsid w:val="000C354E"/>
    <w:rsid w:val="000C362F"/>
    <w:rsid w:val="000F29D1"/>
    <w:rsid w:val="0012102C"/>
    <w:rsid w:val="0013144A"/>
    <w:rsid w:val="001704ED"/>
    <w:rsid w:val="00173147"/>
    <w:rsid w:val="00185171"/>
    <w:rsid w:val="00194CD7"/>
    <w:rsid w:val="00195FCC"/>
    <w:rsid w:val="001E348F"/>
    <w:rsid w:val="001E6E69"/>
    <w:rsid w:val="002032E8"/>
    <w:rsid w:val="002154D8"/>
    <w:rsid w:val="002205B7"/>
    <w:rsid w:val="0023106C"/>
    <w:rsid w:val="0028349E"/>
    <w:rsid w:val="00293EC0"/>
    <w:rsid w:val="002E4356"/>
    <w:rsid w:val="002F19BF"/>
    <w:rsid w:val="002F7FE4"/>
    <w:rsid w:val="003365EE"/>
    <w:rsid w:val="003667A7"/>
    <w:rsid w:val="00374CCB"/>
    <w:rsid w:val="003A1E75"/>
    <w:rsid w:val="003E44D5"/>
    <w:rsid w:val="00401FAA"/>
    <w:rsid w:val="0042258C"/>
    <w:rsid w:val="00422F68"/>
    <w:rsid w:val="00444849"/>
    <w:rsid w:val="004851A1"/>
    <w:rsid w:val="004B5C4A"/>
    <w:rsid w:val="004E38C8"/>
    <w:rsid w:val="004E3C1B"/>
    <w:rsid w:val="004F015B"/>
    <w:rsid w:val="004F4FC1"/>
    <w:rsid w:val="00506C19"/>
    <w:rsid w:val="0053494D"/>
    <w:rsid w:val="0053532B"/>
    <w:rsid w:val="00554B6C"/>
    <w:rsid w:val="00582244"/>
    <w:rsid w:val="005F16B1"/>
    <w:rsid w:val="006059E9"/>
    <w:rsid w:val="00611C60"/>
    <w:rsid w:val="0062719C"/>
    <w:rsid w:val="00652401"/>
    <w:rsid w:val="00673071"/>
    <w:rsid w:val="00673194"/>
    <w:rsid w:val="00706C44"/>
    <w:rsid w:val="00751447"/>
    <w:rsid w:val="007D3D55"/>
    <w:rsid w:val="007D4F84"/>
    <w:rsid w:val="007E1336"/>
    <w:rsid w:val="007E2F38"/>
    <w:rsid w:val="00806F28"/>
    <w:rsid w:val="00817475"/>
    <w:rsid w:val="0083025F"/>
    <w:rsid w:val="0084629A"/>
    <w:rsid w:val="00871076"/>
    <w:rsid w:val="008A5BE0"/>
    <w:rsid w:val="008B283B"/>
    <w:rsid w:val="008C4524"/>
    <w:rsid w:val="0090662B"/>
    <w:rsid w:val="00914082"/>
    <w:rsid w:val="00925213"/>
    <w:rsid w:val="0094028E"/>
    <w:rsid w:val="00992C1A"/>
    <w:rsid w:val="009E67D9"/>
    <w:rsid w:val="009F78BB"/>
    <w:rsid w:val="00A3359E"/>
    <w:rsid w:val="00A46D95"/>
    <w:rsid w:val="00A53A62"/>
    <w:rsid w:val="00A54F39"/>
    <w:rsid w:val="00A96E87"/>
    <w:rsid w:val="00AA6CAB"/>
    <w:rsid w:val="00AF0C05"/>
    <w:rsid w:val="00B718A5"/>
    <w:rsid w:val="00BB1CE7"/>
    <w:rsid w:val="00BC3DCF"/>
    <w:rsid w:val="00BC4EAA"/>
    <w:rsid w:val="00BF5E79"/>
    <w:rsid w:val="00C15418"/>
    <w:rsid w:val="00C32714"/>
    <w:rsid w:val="00C64908"/>
    <w:rsid w:val="00C83A64"/>
    <w:rsid w:val="00C8568D"/>
    <w:rsid w:val="00CA7A6B"/>
    <w:rsid w:val="00CE24FA"/>
    <w:rsid w:val="00CF3D75"/>
    <w:rsid w:val="00D03FEB"/>
    <w:rsid w:val="00D0430F"/>
    <w:rsid w:val="00D0599D"/>
    <w:rsid w:val="00D12E0B"/>
    <w:rsid w:val="00D53FB1"/>
    <w:rsid w:val="00D629CC"/>
    <w:rsid w:val="00D6306E"/>
    <w:rsid w:val="00D71941"/>
    <w:rsid w:val="00DA09D2"/>
    <w:rsid w:val="00DC3779"/>
    <w:rsid w:val="00DD2034"/>
    <w:rsid w:val="00EA6DA0"/>
    <w:rsid w:val="00EE5361"/>
    <w:rsid w:val="00EF0516"/>
    <w:rsid w:val="00EF07AE"/>
    <w:rsid w:val="00EF5898"/>
    <w:rsid w:val="00F25E6E"/>
    <w:rsid w:val="00F5761F"/>
    <w:rsid w:val="00F90583"/>
    <w:rsid w:val="00FA4861"/>
    <w:rsid w:val="00FA58A3"/>
    <w:rsid w:val="00FC22E8"/>
    <w:rsid w:val="00FC4705"/>
    <w:rsid w:val="00FC4771"/>
    <w:rsid w:val="00FD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6972-C2D4-4E20-BECC-AA225A80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uiPriority w:val="99"/>
    <w:pPr>
      <w:widowControl w:val="0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pPr>
      <w:spacing w:after="0" w:line="240" w:lineRule="auto"/>
    </w:pPr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header"/>
    <w:basedOn w:val="a"/>
    <w:link w:val="ab"/>
    <w:uiPriority w:val="99"/>
    <w:unhideWhenUsed/>
    <w:rsid w:val="008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06F28"/>
  </w:style>
  <w:style w:type="paragraph" w:styleId="ac">
    <w:name w:val="footer"/>
    <w:basedOn w:val="a"/>
    <w:link w:val="ad"/>
    <w:uiPriority w:val="99"/>
    <w:unhideWhenUsed/>
    <w:rsid w:val="00806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6F28"/>
  </w:style>
  <w:style w:type="character" w:styleId="ae">
    <w:name w:val="annotation reference"/>
    <w:basedOn w:val="a0"/>
    <w:uiPriority w:val="99"/>
    <w:semiHidden/>
    <w:rsid w:val="00A3359E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A3359E"/>
    <w:pPr>
      <w:autoSpaceDE w:val="0"/>
      <w:autoSpaceDN w:val="0"/>
      <w:spacing w:after="0" w:line="240" w:lineRule="auto"/>
    </w:pPr>
    <w:rPr>
      <w:rFonts w:ascii="Times New Roman" w:hAnsi="Times New Roman"/>
      <w:color w:val="auto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359E"/>
    <w:rPr>
      <w:rFonts w:ascii="Times New Roman" w:hAnsi="Times New Roman"/>
      <w:color w:val="auto"/>
      <w:sz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851A1"/>
    <w:pPr>
      <w:autoSpaceDE/>
      <w:autoSpaceDN/>
      <w:spacing w:after="160"/>
    </w:pPr>
    <w:rPr>
      <w:rFonts w:asciiTheme="minorHAnsi" w:hAnsiTheme="minorHAnsi"/>
      <w:b/>
      <w:bCs/>
      <w:color w:val="00000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851A1"/>
    <w:rPr>
      <w:rFonts w:ascii="Times New Roman" w:hAnsi="Times New Roman"/>
      <w:b/>
      <w:b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BE64FD539985A1287D8B87AE75599CCD19DB18B43CEB2DD816466439D4753F0485A35A5E5435CB03Cj8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Бочкарева Екатерина Владимировна</dc:creator>
  <cp:lastModifiedBy>Бутыкова Наталья Николаевна</cp:lastModifiedBy>
  <cp:revision>6</cp:revision>
  <dcterms:created xsi:type="dcterms:W3CDTF">2024-02-26T13:50:00Z</dcterms:created>
  <dcterms:modified xsi:type="dcterms:W3CDTF">2024-03-18T14:43:00Z</dcterms:modified>
</cp:coreProperties>
</file>