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AB" w:rsidRDefault="00F90F1F" w:rsidP="00444E28">
      <w:pPr>
        <w:keepNext/>
      </w:pPr>
      <w:bookmarkStart w:id="0" w:name="_GoBack"/>
      <w:bookmarkEnd w:id="0"/>
      <w:r w:rsidRPr="00AF6E70">
        <w:rPr>
          <w:noProof/>
          <w:color w:val="2E74B5" w:themeColor="accent1" w:themeShade="BF"/>
          <w:lang w:eastAsia="ru-RU"/>
        </w:rPr>
        <w:drawing>
          <wp:inline distT="0" distB="0" distL="0" distR="0" wp14:anchorId="31D2CA6E" wp14:editId="7EACAC1C">
            <wp:extent cx="9772650" cy="6296025"/>
            <wp:effectExtent l="0" t="0" r="1905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090DBE">
        <w:br w:type="page"/>
      </w:r>
      <w:r w:rsidR="00852DD6">
        <w:rPr>
          <w:noProof/>
          <w:lang w:eastAsia="ru-RU"/>
        </w:rPr>
        <w:lastRenderedPageBreak/>
        <w:drawing>
          <wp:inline distT="0" distB="0" distL="0" distR="0" wp14:anchorId="3C14FB58" wp14:editId="0BFB30A5">
            <wp:extent cx="9629775" cy="6438900"/>
            <wp:effectExtent l="0" t="0" r="95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A4" w:rsidRDefault="00360B1A">
      <w:r>
        <w:rPr>
          <w:noProof/>
          <w:lang w:eastAsia="ru-RU"/>
        </w:rPr>
        <w:lastRenderedPageBreak/>
        <w:drawing>
          <wp:inline distT="0" distB="0" distL="0" distR="0">
            <wp:extent cx="9725025" cy="639127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E252A4" w:rsidSect="003030F1">
      <w:headerReference w:type="first" r:id="rId11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A8A" w:rsidRDefault="008C6A8A" w:rsidP="004873FA">
      <w:pPr>
        <w:spacing w:after="0" w:line="240" w:lineRule="auto"/>
      </w:pPr>
      <w:r>
        <w:separator/>
      </w:r>
    </w:p>
  </w:endnote>
  <w:endnote w:type="continuationSeparator" w:id="0">
    <w:p w:rsidR="008C6A8A" w:rsidRDefault="008C6A8A" w:rsidP="0048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A8A" w:rsidRDefault="008C6A8A" w:rsidP="004873FA">
      <w:pPr>
        <w:spacing w:after="0" w:line="240" w:lineRule="auto"/>
      </w:pPr>
      <w:r>
        <w:separator/>
      </w:r>
    </w:p>
  </w:footnote>
  <w:footnote w:type="continuationSeparator" w:id="0">
    <w:p w:rsidR="008C6A8A" w:rsidRDefault="008C6A8A" w:rsidP="0048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0F1" w:rsidRPr="004873FA" w:rsidRDefault="003030F1" w:rsidP="003030F1">
    <w:pPr>
      <w:pStyle w:val="a5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rPr>
        <w:rFonts w:ascii="Times New Roman" w:hAnsi="Times New Roman" w:cs="Times New Roman"/>
        <w:sz w:val="24"/>
        <w:szCs w:val="24"/>
      </w:rPr>
      <w:t xml:space="preserve">Приложение № </w:t>
    </w:r>
    <w:r w:rsidR="003A7F15">
      <w:rPr>
        <w:rFonts w:ascii="Times New Roman" w:hAnsi="Times New Roman" w:cs="Times New Roman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38"/>
    <w:rsid w:val="00001DC6"/>
    <w:rsid w:val="0000277D"/>
    <w:rsid w:val="00022217"/>
    <w:rsid w:val="000234BF"/>
    <w:rsid w:val="00024AF7"/>
    <w:rsid w:val="0004213F"/>
    <w:rsid w:val="00047161"/>
    <w:rsid w:val="00047E11"/>
    <w:rsid w:val="00047F8D"/>
    <w:rsid w:val="0005321A"/>
    <w:rsid w:val="00053A2A"/>
    <w:rsid w:val="00056DDC"/>
    <w:rsid w:val="000617F0"/>
    <w:rsid w:val="00061ED3"/>
    <w:rsid w:val="00071BB5"/>
    <w:rsid w:val="00072AFE"/>
    <w:rsid w:val="000733BC"/>
    <w:rsid w:val="00090DBE"/>
    <w:rsid w:val="00090EAB"/>
    <w:rsid w:val="00094738"/>
    <w:rsid w:val="000B3A5D"/>
    <w:rsid w:val="000B7EE5"/>
    <w:rsid w:val="000C66B4"/>
    <w:rsid w:val="000D1B5B"/>
    <w:rsid w:val="000D2038"/>
    <w:rsid w:val="000D4F8E"/>
    <w:rsid w:val="000E06AB"/>
    <w:rsid w:val="000E18DF"/>
    <w:rsid w:val="000E3635"/>
    <w:rsid w:val="000F726B"/>
    <w:rsid w:val="00102250"/>
    <w:rsid w:val="0011361C"/>
    <w:rsid w:val="001142B6"/>
    <w:rsid w:val="001202D5"/>
    <w:rsid w:val="00121C2D"/>
    <w:rsid w:val="00122D08"/>
    <w:rsid w:val="0012497F"/>
    <w:rsid w:val="00133E38"/>
    <w:rsid w:val="00141183"/>
    <w:rsid w:val="00145B13"/>
    <w:rsid w:val="00170C16"/>
    <w:rsid w:val="00177D17"/>
    <w:rsid w:val="00194AFE"/>
    <w:rsid w:val="001A607B"/>
    <w:rsid w:val="001A60A0"/>
    <w:rsid w:val="001B1DAC"/>
    <w:rsid w:val="001B7BBC"/>
    <w:rsid w:val="001C63FC"/>
    <w:rsid w:val="001E038C"/>
    <w:rsid w:val="001E12C4"/>
    <w:rsid w:val="001E37AF"/>
    <w:rsid w:val="001E5074"/>
    <w:rsid w:val="001E5108"/>
    <w:rsid w:val="001F33F7"/>
    <w:rsid w:val="001F5471"/>
    <w:rsid w:val="001F619F"/>
    <w:rsid w:val="00204654"/>
    <w:rsid w:val="00212139"/>
    <w:rsid w:val="0022147C"/>
    <w:rsid w:val="00221ABA"/>
    <w:rsid w:val="0023002F"/>
    <w:rsid w:val="00232F68"/>
    <w:rsid w:val="002431D9"/>
    <w:rsid w:val="00274066"/>
    <w:rsid w:val="00284184"/>
    <w:rsid w:val="00290B7F"/>
    <w:rsid w:val="00296472"/>
    <w:rsid w:val="00297FA2"/>
    <w:rsid w:val="002A28CF"/>
    <w:rsid w:val="002B3D93"/>
    <w:rsid w:val="002B77F6"/>
    <w:rsid w:val="002C7DC7"/>
    <w:rsid w:val="002D6F0F"/>
    <w:rsid w:val="002E0D7B"/>
    <w:rsid w:val="002E792C"/>
    <w:rsid w:val="00301536"/>
    <w:rsid w:val="003030F1"/>
    <w:rsid w:val="0030589E"/>
    <w:rsid w:val="0031366A"/>
    <w:rsid w:val="003255E5"/>
    <w:rsid w:val="00350221"/>
    <w:rsid w:val="003504BC"/>
    <w:rsid w:val="0035587D"/>
    <w:rsid w:val="00357800"/>
    <w:rsid w:val="00360B1A"/>
    <w:rsid w:val="00367012"/>
    <w:rsid w:val="00373571"/>
    <w:rsid w:val="00385183"/>
    <w:rsid w:val="00385E15"/>
    <w:rsid w:val="003901EF"/>
    <w:rsid w:val="00392CA2"/>
    <w:rsid w:val="003978BA"/>
    <w:rsid w:val="003A4B82"/>
    <w:rsid w:val="003A7F15"/>
    <w:rsid w:val="003B14D5"/>
    <w:rsid w:val="003B1DAE"/>
    <w:rsid w:val="003B1E7A"/>
    <w:rsid w:val="003B66DA"/>
    <w:rsid w:val="003D2FD3"/>
    <w:rsid w:val="003E0481"/>
    <w:rsid w:val="003E2834"/>
    <w:rsid w:val="003E5424"/>
    <w:rsid w:val="003E6CE2"/>
    <w:rsid w:val="003E7B72"/>
    <w:rsid w:val="003F386E"/>
    <w:rsid w:val="003F548B"/>
    <w:rsid w:val="003F6EA1"/>
    <w:rsid w:val="00404042"/>
    <w:rsid w:val="00415F90"/>
    <w:rsid w:val="00416A45"/>
    <w:rsid w:val="00416C71"/>
    <w:rsid w:val="004208FD"/>
    <w:rsid w:val="004254FD"/>
    <w:rsid w:val="00427FD4"/>
    <w:rsid w:val="004379BD"/>
    <w:rsid w:val="004435C5"/>
    <w:rsid w:val="00444E28"/>
    <w:rsid w:val="0045497F"/>
    <w:rsid w:val="004600FE"/>
    <w:rsid w:val="004615A1"/>
    <w:rsid w:val="004630E0"/>
    <w:rsid w:val="00471480"/>
    <w:rsid w:val="004725BA"/>
    <w:rsid w:val="004817DB"/>
    <w:rsid w:val="004873FA"/>
    <w:rsid w:val="004962F7"/>
    <w:rsid w:val="004B41E0"/>
    <w:rsid w:val="004C0328"/>
    <w:rsid w:val="004C55D7"/>
    <w:rsid w:val="004E0ABB"/>
    <w:rsid w:val="004E4A35"/>
    <w:rsid w:val="004E5F11"/>
    <w:rsid w:val="004E6104"/>
    <w:rsid w:val="004F408C"/>
    <w:rsid w:val="00500F9C"/>
    <w:rsid w:val="00501C7D"/>
    <w:rsid w:val="0051141F"/>
    <w:rsid w:val="00522962"/>
    <w:rsid w:val="00532A22"/>
    <w:rsid w:val="0053732F"/>
    <w:rsid w:val="005430F8"/>
    <w:rsid w:val="00544E8E"/>
    <w:rsid w:val="00551AE5"/>
    <w:rsid w:val="0055547B"/>
    <w:rsid w:val="00571D29"/>
    <w:rsid w:val="00572C5D"/>
    <w:rsid w:val="00575D9E"/>
    <w:rsid w:val="00576BA3"/>
    <w:rsid w:val="0058040E"/>
    <w:rsid w:val="005843AD"/>
    <w:rsid w:val="0059440A"/>
    <w:rsid w:val="005C1DAA"/>
    <w:rsid w:val="005D4FBF"/>
    <w:rsid w:val="005E57C7"/>
    <w:rsid w:val="005F5BC8"/>
    <w:rsid w:val="00625B76"/>
    <w:rsid w:val="00626537"/>
    <w:rsid w:val="0063429F"/>
    <w:rsid w:val="006456D9"/>
    <w:rsid w:val="00651916"/>
    <w:rsid w:val="00661632"/>
    <w:rsid w:val="006670BA"/>
    <w:rsid w:val="00671EE8"/>
    <w:rsid w:val="00675658"/>
    <w:rsid w:val="006758ED"/>
    <w:rsid w:val="0067603B"/>
    <w:rsid w:val="00680B03"/>
    <w:rsid w:val="006A172A"/>
    <w:rsid w:val="006A2D14"/>
    <w:rsid w:val="006B1040"/>
    <w:rsid w:val="006B546B"/>
    <w:rsid w:val="006C52F4"/>
    <w:rsid w:val="006E5F30"/>
    <w:rsid w:val="006F0172"/>
    <w:rsid w:val="006F101C"/>
    <w:rsid w:val="00703236"/>
    <w:rsid w:val="0070415F"/>
    <w:rsid w:val="00711B5D"/>
    <w:rsid w:val="00721A72"/>
    <w:rsid w:val="00737312"/>
    <w:rsid w:val="00741476"/>
    <w:rsid w:val="00752D9C"/>
    <w:rsid w:val="00753E28"/>
    <w:rsid w:val="00763512"/>
    <w:rsid w:val="00765225"/>
    <w:rsid w:val="007659E1"/>
    <w:rsid w:val="0077726A"/>
    <w:rsid w:val="00781760"/>
    <w:rsid w:val="00782D19"/>
    <w:rsid w:val="007940AF"/>
    <w:rsid w:val="007A7B7C"/>
    <w:rsid w:val="007B6E26"/>
    <w:rsid w:val="007C61D4"/>
    <w:rsid w:val="007F3C2E"/>
    <w:rsid w:val="0080505A"/>
    <w:rsid w:val="00827FA5"/>
    <w:rsid w:val="008304E2"/>
    <w:rsid w:val="008443AB"/>
    <w:rsid w:val="008505D8"/>
    <w:rsid w:val="00852DD6"/>
    <w:rsid w:val="008533EE"/>
    <w:rsid w:val="0086255F"/>
    <w:rsid w:val="00863781"/>
    <w:rsid w:val="00870115"/>
    <w:rsid w:val="00875C1A"/>
    <w:rsid w:val="008846B6"/>
    <w:rsid w:val="00891FC7"/>
    <w:rsid w:val="008B77AF"/>
    <w:rsid w:val="008C6A8A"/>
    <w:rsid w:val="008C73C4"/>
    <w:rsid w:val="008D1568"/>
    <w:rsid w:val="008E01D0"/>
    <w:rsid w:val="008E715E"/>
    <w:rsid w:val="008E7D19"/>
    <w:rsid w:val="008F37B6"/>
    <w:rsid w:val="008F77AA"/>
    <w:rsid w:val="00900C2E"/>
    <w:rsid w:val="00903CB6"/>
    <w:rsid w:val="00904B54"/>
    <w:rsid w:val="00910EAD"/>
    <w:rsid w:val="0091280A"/>
    <w:rsid w:val="00920115"/>
    <w:rsid w:val="00920C92"/>
    <w:rsid w:val="0092395C"/>
    <w:rsid w:val="0094231F"/>
    <w:rsid w:val="009465A6"/>
    <w:rsid w:val="00953A38"/>
    <w:rsid w:val="0096032E"/>
    <w:rsid w:val="0097387F"/>
    <w:rsid w:val="009760CB"/>
    <w:rsid w:val="00990601"/>
    <w:rsid w:val="009979B3"/>
    <w:rsid w:val="009A068F"/>
    <w:rsid w:val="009A3FFB"/>
    <w:rsid w:val="009B288D"/>
    <w:rsid w:val="009B3C76"/>
    <w:rsid w:val="009B516D"/>
    <w:rsid w:val="009D103B"/>
    <w:rsid w:val="009D60B2"/>
    <w:rsid w:val="009E016F"/>
    <w:rsid w:val="009F50ED"/>
    <w:rsid w:val="00A004AF"/>
    <w:rsid w:val="00A03D12"/>
    <w:rsid w:val="00A179B4"/>
    <w:rsid w:val="00A21E15"/>
    <w:rsid w:val="00A23C37"/>
    <w:rsid w:val="00A52741"/>
    <w:rsid w:val="00A52B2B"/>
    <w:rsid w:val="00A52F34"/>
    <w:rsid w:val="00A54D08"/>
    <w:rsid w:val="00A57568"/>
    <w:rsid w:val="00A60C37"/>
    <w:rsid w:val="00A64B8B"/>
    <w:rsid w:val="00A67EAF"/>
    <w:rsid w:val="00A70681"/>
    <w:rsid w:val="00A71562"/>
    <w:rsid w:val="00A74A3D"/>
    <w:rsid w:val="00A76D46"/>
    <w:rsid w:val="00A7761F"/>
    <w:rsid w:val="00A83D16"/>
    <w:rsid w:val="00A86089"/>
    <w:rsid w:val="00A86B11"/>
    <w:rsid w:val="00AB7A6F"/>
    <w:rsid w:val="00AC15A3"/>
    <w:rsid w:val="00AC5979"/>
    <w:rsid w:val="00AC5D2C"/>
    <w:rsid w:val="00AE244A"/>
    <w:rsid w:val="00AE549B"/>
    <w:rsid w:val="00AE677A"/>
    <w:rsid w:val="00AF6E70"/>
    <w:rsid w:val="00AF71E6"/>
    <w:rsid w:val="00B01726"/>
    <w:rsid w:val="00B13F0D"/>
    <w:rsid w:val="00B1720A"/>
    <w:rsid w:val="00B218DB"/>
    <w:rsid w:val="00B230B8"/>
    <w:rsid w:val="00B306B0"/>
    <w:rsid w:val="00B354A2"/>
    <w:rsid w:val="00B42A60"/>
    <w:rsid w:val="00B456F7"/>
    <w:rsid w:val="00B460D0"/>
    <w:rsid w:val="00B50883"/>
    <w:rsid w:val="00B50947"/>
    <w:rsid w:val="00B5267A"/>
    <w:rsid w:val="00B81C69"/>
    <w:rsid w:val="00B84983"/>
    <w:rsid w:val="00BA746D"/>
    <w:rsid w:val="00BD1FB6"/>
    <w:rsid w:val="00BD3834"/>
    <w:rsid w:val="00BE1B3C"/>
    <w:rsid w:val="00BE1CA3"/>
    <w:rsid w:val="00BE3D84"/>
    <w:rsid w:val="00BE4FC0"/>
    <w:rsid w:val="00BF42CC"/>
    <w:rsid w:val="00C12185"/>
    <w:rsid w:val="00C170D9"/>
    <w:rsid w:val="00C2074F"/>
    <w:rsid w:val="00C365A4"/>
    <w:rsid w:val="00C40228"/>
    <w:rsid w:val="00C4030D"/>
    <w:rsid w:val="00C413F4"/>
    <w:rsid w:val="00C42B2E"/>
    <w:rsid w:val="00C50B8A"/>
    <w:rsid w:val="00C52A53"/>
    <w:rsid w:val="00C7327E"/>
    <w:rsid w:val="00C8209B"/>
    <w:rsid w:val="00C85327"/>
    <w:rsid w:val="00CA0295"/>
    <w:rsid w:val="00CA7EAF"/>
    <w:rsid w:val="00CB133E"/>
    <w:rsid w:val="00CB4EA7"/>
    <w:rsid w:val="00CC56AB"/>
    <w:rsid w:val="00CD0EA3"/>
    <w:rsid w:val="00CD190C"/>
    <w:rsid w:val="00CE7B6E"/>
    <w:rsid w:val="00CF68BD"/>
    <w:rsid w:val="00CF7572"/>
    <w:rsid w:val="00D0338E"/>
    <w:rsid w:val="00D074FB"/>
    <w:rsid w:val="00D17616"/>
    <w:rsid w:val="00D20BE6"/>
    <w:rsid w:val="00D3511C"/>
    <w:rsid w:val="00D503F1"/>
    <w:rsid w:val="00D60A88"/>
    <w:rsid w:val="00D67693"/>
    <w:rsid w:val="00D72807"/>
    <w:rsid w:val="00D72E32"/>
    <w:rsid w:val="00D75F9B"/>
    <w:rsid w:val="00D766FE"/>
    <w:rsid w:val="00D77279"/>
    <w:rsid w:val="00D818AA"/>
    <w:rsid w:val="00D8667E"/>
    <w:rsid w:val="00D8743F"/>
    <w:rsid w:val="00DB517A"/>
    <w:rsid w:val="00DC239D"/>
    <w:rsid w:val="00DC370C"/>
    <w:rsid w:val="00DC3E68"/>
    <w:rsid w:val="00DC7055"/>
    <w:rsid w:val="00E055AA"/>
    <w:rsid w:val="00E07205"/>
    <w:rsid w:val="00E252A4"/>
    <w:rsid w:val="00E342C4"/>
    <w:rsid w:val="00E37189"/>
    <w:rsid w:val="00E40298"/>
    <w:rsid w:val="00E53556"/>
    <w:rsid w:val="00E536B0"/>
    <w:rsid w:val="00E56CBD"/>
    <w:rsid w:val="00E671CB"/>
    <w:rsid w:val="00E837DA"/>
    <w:rsid w:val="00E83EAC"/>
    <w:rsid w:val="00E86789"/>
    <w:rsid w:val="00E90C17"/>
    <w:rsid w:val="00E91B9E"/>
    <w:rsid w:val="00EA422A"/>
    <w:rsid w:val="00EA5257"/>
    <w:rsid w:val="00EA5C77"/>
    <w:rsid w:val="00EB17D4"/>
    <w:rsid w:val="00EB470E"/>
    <w:rsid w:val="00EB4BE0"/>
    <w:rsid w:val="00EB50F2"/>
    <w:rsid w:val="00EB5BEF"/>
    <w:rsid w:val="00EC4D0D"/>
    <w:rsid w:val="00ED004C"/>
    <w:rsid w:val="00EE4911"/>
    <w:rsid w:val="00EE7705"/>
    <w:rsid w:val="00EF0F18"/>
    <w:rsid w:val="00EF3867"/>
    <w:rsid w:val="00EF7834"/>
    <w:rsid w:val="00F0091A"/>
    <w:rsid w:val="00F04446"/>
    <w:rsid w:val="00F11933"/>
    <w:rsid w:val="00F11C59"/>
    <w:rsid w:val="00F123BE"/>
    <w:rsid w:val="00F175ED"/>
    <w:rsid w:val="00F2297F"/>
    <w:rsid w:val="00F27BCB"/>
    <w:rsid w:val="00F66208"/>
    <w:rsid w:val="00F72F3F"/>
    <w:rsid w:val="00F74C78"/>
    <w:rsid w:val="00F8182C"/>
    <w:rsid w:val="00F86351"/>
    <w:rsid w:val="00F90518"/>
    <w:rsid w:val="00F905C2"/>
    <w:rsid w:val="00F90F1F"/>
    <w:rsid w:val="00F91753"/>
    <w:rsid w:val="00F93E1A"/>
    <w:rsid w:val="00F951FA"/>
    <w:rsid w:val="00F9765B"/>
    <w:rsid w:val="00FA4A84"/>
    <w:rsid w:val="00FB1C5F"/>
    <w:rsid w:val="00FB3D39"/>
    <w:rsid w:val="00FC5A36"/>
    <w:rsid w:val="00FD62A3"/>
    <w:rsid w:val="00FD62F2"/>
    <w:rsid w:val="00FE31C7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73FA"/>
  </w:style>
  <w:style w:type="paragraph" w:styleId="a7">
    <w:name w:val="footer"/>
    <w:basedOn w:val="a"/>
    <w:link w:val="a8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73FA"/>
  </w:style>
  <w:style w:type="paragraph" w:styleId="a9">
    <w:name w:val="caption"/>
    <w:basedOn w:val="a"/>
    <w:next w:val="a"/>
    <w:uiPriority w:val="35"/>
    <w:unhideWhenUsed/>
    <w:qFormat/>
    <w:rsid w:val="009D103B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73FA"/>
  </w:style>
  <w:style w:type="paragraph" w:styleId="a7">
    <w:name w:val="footer"/>
    <w:basedOn w:val="a"/>
    <w:link w:val="a8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73FA"/>
  </w:style>
  <w:style w:type="paragraph" w:styleId="a9">
    <w:name w:val="caption"/>
    <w:basedOn w:val="a"/>
    <w:next w:val="a"/>
    <w:uiPriority w:val="35"/>
    <w:unhideWhenUsed/>
    <w:qFormat/>
    <w:rsid w:val="009D103B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Количество обращений граждан и организаций, поступивших</a:t>
            </a:r>
            <a:r>
              <a:rPr lang="ru-RU" sz="1600" baseline="0"/>
              <a:t> в ЦА ФНС России </a:t>
            </a:r>
            <a:br>
              <a:rPr lang="ru-RU" sz="1600" baseline="0"/>
            </a:br>
            <a:r>
              <a:rPr lang="ru-RU" sz="1600" baseline="0"/>
              <a:t>за 2025 год, по тематике вопроса</a:t>
            </a:r>
          </a:p>
        </c:rich>
      </c:tx>
      <c:overlay val="0"/>
      <c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Задолженность по налогам, сборам и взносам в бюджеты государственных внебюджетных фондов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6894087069525665E-2"/>
                  <c:y val="-1.7492711370262391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 и нарушения налогового законодательства юридическими и физическими лицами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5594541910331383E-2"/>
                  <c:y val="-1.5549076773566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0.13109999999999999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Работа федеральной государственной информационной системы  ведения ЕГР ЗАГС 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4294996751137101E-2"/>
                  <c:y val="-9.57111828494963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0.105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Налогообложение доходов физических лиц и администрирование страховых взносов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2995451591942819E-2"/>
                  <c:y val="-1.74927113702624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Регистрация юридических лиц, физических лиц в качестве индивидуальных предпринимателей. Получение и отказ от ИНН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4294996751137101E-2"/>
                  <c:y val="-1.547563740614114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7.0000000000000007E-2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Обжалование решений налоговых органов и должностных лиц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5594541910331383E-2"/>
                  <c:y val="-1.7492711370262391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0%</c:formatCode>
                <c:ptCount val="1"/>
                <c:pt idx="0">
                  <c:v>0.06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Администрирование имущественных налогов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6894087069525665E-2"/>
                  <c:y val="-1.7492711370262391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0%</c:formatCode>
                <c:ptCount val="1"/>
                <c:pt idx="0">
                  <c:v>0.04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Налогообложение малого бизнеса, специальных налоговых режимов 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6894087069525665E-2"/>
                  <c:y val="-1.1661807580174927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0%</c:formatCode>
                <c:ptCount val="1"/>
                <c:pt idx="0">
                  <c:v>0.04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Оказание услуг в электронном виде. Пользование информационными ресурсами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4294996751137101E-2"/>
                  <c:y val="-1.9730385441608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Лист1!$J$2</c:f>
              <c:numCache>
                <c:formatCode>0%</c:formatCode>
                <c:ptCount val="1"/>
                <c:pt idx="0">
                  <c:v>0.03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Возврат или зачет излишне уплаченных или излишне взысканных сумм налогов, сборов, пеней, штрафов </c:v>
                </c:pt>
              </c:strCache>
            </c:strRef>
          </c:tx>
          <c:spPr>
            <a:solidFill>
              <a:schemeClr val="accent4">
                <a:lumMod val="20000"/>
                <a:lumOff val="80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8193632228719947E-2"/>
                  <c:y val="-1.9509928883700432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Лист1!$K$2</c:f>
              <c:numCache>
                <c:formatCode>0%</c:formatCode>
                <c:ptCount val="1"/>
                <c:pt idx="0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7568000"/>
        <c:axId val="182411264"/>
        <c:axId val="0"/>
      </c:bar3DChart>
      <c:catAx>
        <c:axId val="177568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2411264"/>
        <c:crosses val="autoZero"/>
        <c:auto val="1"/>
        <c:lblAlgn val="ctr"/>
        <c:lblOffset val="100"/>
        <c:noMultiLvlLbl val="0"/>
      </c:catAx>
      <c:valAx>
        <c:axId val="1824112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7568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818974382588147"/>
          <c:y val="0.11410310473671881"/>
          <c:w val="0.3340129852189529"/>
          <c:h val="0.87075496047109091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Количество обращений граждан</a:t>
            </a:r>
            <a:r>
              <a:rPr lang="ru-RU" sz="1600" baseline="0"/>
              <a:t> </a:t>
            </a:r>
            <a:r>
              <a:rPr lang="ru-RU" sz="1600"/>
              <a:t>и организаций, поступивших в ЦА ФНС</a:t>
            </a:r>
            <a:r>
              <a:rPr lang="ru-RU" sz="1600" baseline="0"/>
              <a:t> России </a:t>
            </a:r>
            <a:br>
              <a:rPr lang="ru-RU" sz="1600" baseline="0"/>
            </a:br>
            <a:r>
              <a:rPr lang="ru-RU" sz="1600" baseline="0"/>
              <a:t>и направленных на рассмотрение в территориальные налоговые органы, </a:t>
            </a:r>
            <a:br>
              <a:rPr lang="ru-RU" sz="1600" baseline="0"/>
            </a:br>
            <a:r>
              <a:rPr lang="ru-RU" sz="1600" b="1" i="0" u="none" strike="noStrike" baseline="0">
                <a:effectLst/>
              </a:rPr>
              <a:t>за 2025 год</a:t>
            </a:r>
            <a:endParaRPr lang="ru-RU" sz="1600" baseline="0"/>
          </a:p>
        </c:rich>
      </c:tx>
      <c:layout>
        <c:manualLayout>
          <c:xMode val="edge"/>
          <c:yMode val="edge"/>
          <c:x val="0.12327245444467809"/>
          <c:y val="1.1834319526627219E-2"/>
        </c:manualLayout>
      </c:layout>
      <c:overlay val="0"/>
      <c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c:spPr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explosion val="25"/>
          <c:dPt>
            <c:idx val="0"/>
            <c:bubble3D val="0"/>
            <c:explosion val="14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explosion val="24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chemeClr val="accent1"/>
              </a:solidFill>
              <a:ln>
                <a:solidFill>
                  <a:schemeClr val="tx1"/>
                </a:solidFill>
              </a:ln>
            </c:spPr>
          </c:dPt>
          <c:dPt>
            <c:idx val="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5"/>
            <c:bubble3D val="0"/>
            <c:spPr>
              <a:solidFill>
                <a:schemeClr val="accent6">
                  <a:lumMod val="5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6"/>
            <c:bubble3D val="0"/>
            <c:spPr>
              <a:solidFill>
                <a:srgbClr val="0BA6C5"/>
              </a:solidFill>
              <a:ln>
                <a:solidFill>
                  <a:schemeClr val="tx1"/>
                </a:solidFill>
              </a:ln>
            </c:spPr>
          </c:dPt>
          <c:dPt>
            <c:idx val="7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8"/>
            <c:bubble3D val="0"/>
            <c:spPr>
              <a:solidFill>
                <a:schemeClr val="accent5">
                  <a:lumMod val="20000"/>
                  <a:lumOff val="8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9"/>
            <c:bubble3D val="0"/>
            <c:spPr>
              <a:solidFill>
                <a:srgbClr val="FFCCFF"/>
              </a:solidFill>
              <a:ln>
                <a:solidFill>
                  <a:schemeClr val="tx1"/>
                </a:solidFill>
              </a:ln>
            </c:spPr>
          </c:dPt>
          <c:dPt>
            <c:idx val="10"/>
            <c:bubble3D val="0"/>
            <c:spPr>
              <a:solidFill>
                <a:srgbClr val="9966FF"/>
              </a:solidFill>
              <a:ln>
                <a:solidFill>
                  <a:schemeClr val="tx1"/>
                </a:solidFill>
              </a:ln>
            </c:spPr>
          </c:dPt>
          <c:dPt>
            <c:idx val="11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12"/>
            <c:bubble3D val="0"/>
            <c:explosion val="24"/>
            <c:spPr>
              <a:solidFill>
                <a:schemeClr val="accent6">
                  <a:lumMod val="20000"/>
                  <a:lumOff val="8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13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1.5890194734560256E-2"/>
                  <c:y val="-2.3425429809439499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157409377881818E-2"/>
                  <c:y val="-8.4985727149069872E-4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015380209605931E-2"/>
                  <c:y val="-1.266739467785505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637353889322393E-3"/>
                  <c:y val="5.7309040749468363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6894008426988173E-2"/>
                  <c:y val="2.4811380825917471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122191328457825E-2"/>
                  <c:y val="2.8704281787261799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3591283285435019E-2"/>
                  <c:y val="2.7131031697960831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6.5754391976967268E-3"/>
                  <c:y val="4.0968799018465889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3893782565013202E-2"/>
                  <c:y val="2.857568839398034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3.9180562370356525E-2"/>
                  <c:y val="2.1852800944260665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1.0302586050617547E-2"/>
                  <c:y val="-2.0514742226564745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4"/>
              <c:layout>
                <c:manualLayout>
                  <c:x val="9.8765432098765434E-4"/>
                  <c:y val="-1.225710289863402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Лист1!$A$2:$A$15</c:f>
              <c:strCache>
                <c:ptCount val="14"/>
                <c:pt idx="0">
                  <c:v>УФНС России по г. Москве</c:v>
                </c:pt>
                <c:pt idx="1">
                  <c:v>УФНС России по Московской области</c:v>
                </c:pt>
                <c:pt idx="2">
                  <c:v>УФНС России по г. Санкт-Петербургу</c:v>
                </c:pt>
                <c:pt idx="3">
                  <c:v>УФНС России по Краснодарскому краю</c:v>
                </c:pt>
                <c:pt idx="4">
                  <c:v>УФНС России по Свердловской области</c:v>
                </c:pt>
                <c:pt idx="5">
                  <c:v>УФНС России по Ростовской облатси</c:v>
                </c:pt>
                <c:pt idx="6">
                  <c:v>УФНС России по Республике Башкортостан </c:v>
                </c:pt>
                <c:pt idx="7">
                  <c:v>УФНС России по Республике Татарстан </c:v>
                </c:pt>
                <c:pt idx="8">
                  <c:v>УФНС России по Самарской области</c:v>
                </c:pt>
                <c:pt idx="9">
                  <c:v>УФНС России по Челябинской  области</c:v>
                </c:pt>
                <c:pt idx="10">
                  <c:v>УФНС России по Новосибирской  области</c:v>
                </c:pt>
                <c:pt idx="11">
                  <c:v>УФНС России по Ленинградской области</c:v>
                </c:pt>
                <c:pt idx="12">
                  <c:v>УФНС России по  Красноярскому краю</c:v>
                </c:pt>
                <c:pt idx="13">
                  <c:v>Другие территориальные налоговые органы</c:v>
                </c:pt>
              </c:strCache>
            </c:strRef>
          </c:cat>
          <c:val>
            <c:numRef>
              <c:f>Лист1!$B$2:$B$15</c:f>
              <c:numCache>
                <c:formatCode>0%</c:formatCode>
                <c:ptCount val="14"/>
                <c:pt idx="0">
                  <c:v>0.19</c:v>
                </c:pt>
                <c:pt idx="1">
                  <c:v>7.0000000000000007E-2</c:v>
                </c:pt>
                <c:pt idx="2">
                  <c:v>0.05</c:v>
                </c:pt>
                <c:pt idx="3">
                  <c:v>0.03</c:v>
                </c:pt>
                <c:pt idx="4">
                  <c:v>0.02</c:v>
                </c:pt>
                <c:pt idx="5">
                  <c:v>0.01</c:v>
                </c:pt>
                <c:pt idx="6">
                  <c:v>0.01</c:v>
                </c:pt>
                <c:pt idx="7">
                  <c:v>0.01</c:v>
                </c:pt>
                <c:pt idx="8">
                  <c:v>0.01</c:v>
                </c:pt>
                <c:pt idx="9">
                  <c:v>0.01</c:v>
                </c:pt>
                <c:pt idx="10">
                  <c:v>0.01</c:v>
                </c:pt>
                <c:pt idx="11">
                  <c:v>0.01</c:v>
                </c:pt>
                <c:pt idx="12">
                  <c:v>0.01</c:v>
                </c:pt>
                <c:pt idx="13">
                  <c:v>0.56000000000000005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8953843677552173"/>
          <c:y val="0.23810433459131219"/>
          <c:w val="0.29016281373236752"/>
          <c:h val="0.66053984376213326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9"/>
    </mc:Choice>
    <mc:Fallback>
      <c:style val="19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Количество</a:t>
            </a:r>
            <a:r>
              <a:rPr lang="ru-RU" sz="1600" baseline="0"/>
              <a:t> жалоб, поступивших в ЦА ФНС России, к общему количеству обращений </a:t>
            </a:r>
            <a:br>
              <a:rPr lang="ru-RU" sz="1600" baseline="0"/>
            </a:br>
            <a:r>
              <a:rPr lang="ru-RU" sz="1600" b="1" i="0" u="none" strike="noStrike" baseline="0">
                <a:effectLst/>
              </a:rPr>
              <a:t>за 2025 год</a:t>
            </a:r>
            <a:endParaRPr lang="ru-RU" sz="1600" baseline="0"/>
          </a:p>
        </c:rich>
      </c:tx>
      <c:layout>
        <c:manualLayout>
          <c:xMode val="edge"/>
          <c:yMode val="edge"/>
          <c:x val="0.10986285382299789"/>
          <c:y val="1.7883755588673621E-2"/>
        </c:manualLayout>
      </c:layout>
      <c:overlay val="0"/>
      <c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c:spPr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explosion val="29"/>
          <c:dPt>
            <c:idx val="0"/>
            <c:bubble3D val="0"/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-3.7642576754301403E-2"/>
                  <c:y val="-0.1794846881099624"/>
                </c:manualLayout>
              </c:layout>
              <c:tx>
                <c:rich>
                  <a:bodyPr/>
                  <a:lstStyle/>
                  <a:p>
                    <a:pPr>
                      <a:defRPr sz="2000" b="1"/>
                    </a:pPr>
                    <a:r>
                      <a:rPr lang="ru-RU"/>
                      <a:t>94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solidFill>
                  <a:schemeClr val="bg1"/>
                </a:solidFill>
                <a:ln>
                  <a:solidFill>
                    <a:schemeClr val="tx1"/>
                  </a:solidFill>
                </a:ln>
              </c:sp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3.5818108436739236E-2"/>
                  <c:y val="9.2242001791504824E-2"/>
                </c:manualLayout>
              </c:layout>
              <c:tx>
                <c:rich>
                  <a:bodyPr/>
                  <a:lstStyle/>
                  <a:p>
                    <a:pPr>
                      <a:defRPr sz="1600" b="1"/>
                    </a:pPr>
                    <a:r>
                      <a:rPr lang="ru-RU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solidFill>
                  <a:schemeClr val="bg1"/>
                </a:solidFill>
                <a:ln>
                  <a:solidFill>
                    <a:schemeClr val="tx1"/>
                  </a:solidFill>
                </a:ln>
              </c:spPr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Обращения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0.94</c:v>
                </c:pt>
                <c:pt idx="1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0551155395487417"/>
          <c:y val="0.51777853401707796"/>
          <c:w val="9.5379703394078669E-2"/>
          <c:h val="7.6684229672483187E-2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0.90643</cdr:x>
      <cdr:y>0.16764</cdr:y>
    </cdr:from>
    <cdr:to>
      <cdr:x>1</cdr:x>
      <cdr:y>0.30758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9182100" y="10953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2D6E-F5B1-4B72-AD81-6C3E53E2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Муромская Ольга Вячеславовна</dc:creator>
  <cp:lastModifiedBy>Муромская Ольга Вячеславовна</cp:lastModifiedBy>
  <cp:revision>2</cp:revision>
  <cp:lastPrinted>2021-07-16T08:49:00Z</cp:lastPrinted>
  <dcterms:created xsi:type="dcterms:W3CDTF">2026-02-09T11:24:00Z</dcterms:created>
  <dcterms:modified xsi:type="dcterms:W3CDTF">2026-02-09T11:24:00Z</dcterms:modified>
</cp:coreProperties>
</file>