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7F" w:rsidRPr="00141DD4" w:rsidRDefault="0035797F" w:rsidP="0035797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141DD4">
        <w:rPr>
          <w:sz w:val="24"/>
          <w:szCs w:val="24"/>
        </w:rPr>
        <w:t>Приложение 2.</w:t>
      </w:r>
      <w:r w:rsidR="00141DD4" w:rsidRPr="00141DD4">
        <w:rPr>
          <w:sz w:val="24"/>
          <w:szCs w:val="24"/>
        </w:rPr>
        <w:t>7</w:t>
      </w:r>
    </w:p>
    <w:p w:rsidR="0035797F" w:rsidRDefault="0035797F" w:rsidP="0035797F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1551B0" w:rsidRDefault="0035797F" w:rsidP="0035797F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 w:rsidRPr="0035797F">
        <w:rPr>
          <w:sz w:val="32"/>
          <w:szCs w:val="32"/>
        </w:rPr>
        <w:t>Порядок представления льготы</w:t>
      </w:r>
    </w:p>
    <w:p w:rsidR="0035797F" w:rsidRPr="0035797F" w:rsidRDefault="0035797F" w:rsidP="0035797F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1551B0" w:rsidRPr="002F60AC" w:rsidRDefault="001551B0" w:rsidP="001551B0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2F60AC">
        <w:rPr>
          <w:snapToGrid/>
          <w:sz w:val="28"/>
          <w:szCs w:val="28"/>
        </w:rPr>
        <w:t xml:space="preserve">Согласно </w:t>
      </w:r>
      <w:hyperlink r:id="rId5" w:history="1">
        <w:r w:rsidRPr="002F60AC">
          <w:rPr>
            <w:snapToGrid/>
            <w:color w:val="0000FF"/>
            <w:sz w:val="28"/>
            <w:szCs w:val="28"/>
          </w:rPr>
          <w:t>пункту 3 статьи 361.1</w:t>
        </w:r>
      </w:hyperlink>
      <w:r w:rsidRPr="002F60AC">
        <w:rPr>
          <w:snapToGrid/>
          <w:sz w:val="28"/>
          <w:szCs w:val="28"/>
        </w:rPr>
        <w:t xml:space="preserve"> Налогового кодекса РФ (далее - НК РФ) н</w:t>
      </w:r>
      <w:r w:rsidRPr="002F60AC">
        <w:rPr>
          <w:rFonts w:eastAsiaTheme="minorHAnsi"/>
          <w:snapToGrid/>
          <w:sz w:val="28"/>
          <w:szCs w:val="28"/>
          <w:lang w:eastAsia="en-US"/>
        </w:rPr>
        <w:t>алогоплательщики, имеющие право н</w:t>
      </w:r>
      <w:bookmarkStart w:id="0" w:name="_GoBack"/>
      <w:bookmarkEnd w:id="0"/>
      <w:r w:rsidRPr="002F60AC">
        <w:rPr>
          <w:rFonts w:eastAsiaTheme="minorHAnsi"/>
          <w:snapToGrid/>
          <w:sz w:val="28"/>
          <w:szCs w:val="28"/>
          <w:lang w:eastAsia="en-US"/>
        </w:rPr>
        <w:t>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</w:t>
      </w:r>
      <w:r w:rsidR="002F60AC">
        <w:rPr>
          <w:rFonts w:eastAsiaTheme="minorHAnsi"/>
          <w:snapToGrid/>
          <w:sz w:val="28"/>
          <w:szCs w:val="28"/>
          <w:lang w:eastAsia="en-US"/>
        </w:rPr>
        <w:t xml:space="preserve"> (по установленной форме)</w:t>
      </w:r>
      <w:r w:rsidRPr="002F60AC">
        <w:rPr>
          <w:rFonts w:eastAsiaTheme="minorHAnsi"/>
          <w:snapToGrid/>
          <w:sz w:val="28"/>
          <w:szCs w:val="28"/>
          <w:lang w:eastAsia="en-US"/>
        </w:rPr>
        <w:t xml:space="preserve">, а также вправе представить </w:t>
      </w:r>
      <w:hyperlink r:id="rId6" w:history="1">
        <w:r w:rsidRPr="002F60AC">
          <w:rPr>
            <w:rFonts w:eastAsiaTheme="minorHAnsi"/>
            <w:snapToGrid/>
            <w:color w:val="0000FF"/>
            <w:sz w:val="28"/>
            <w:szCs w:val="28"/>
            <w:lang w:eastAsia="en-US"/>
          </w:rPr>
          <w:t>документы</w:t>
        </w:r>
      </w:hyperlink>
      <w:r w:rsidRPr="002F60AC">
        <w:rPr>
          <w:rFonts w:eastAsiaTheme="minorHAnsi"/>
          <w:snapToGrid/>
          <w:sz w:val="28"/>
          <w:szCs w:val="28"/>
          <w:lang w:eastAsia="en-US"/>
        </w:rPr>
        <w:t>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1551B0" w:rsidRPr="002F60AC" w:rsidRDefault="001551B0" w:rsidP="001551B0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proofErr w:type="gramStart"/>
      <w:r w:rsidRPr="002F60AC">
        <w:rPr>
          <w:snapToGrid/>
          <w:sz w:val="28"/>
          <w:szCs w:val="28"/>
        </w:rPr>
        <w:t xml:space="preserve">В соответствии с </w:t>
      </w:r>
      <w:hyperlink r:id="rId7" w:history="1">
        <w:r w:rsidRPr="002F60AC">
          <w:rPr>
            <w:snapToGrid/>
            <w:color w:val="0000FF"/>
            <w:sz w:val="28"/>
            <w:szCs w:val="28"/>
          </w:rPr>
          <w:t>пунктом 13 статьи 85</w:t>
        </w:r>
      </w:hyperlink>
      <w:r w:rsidRPr="002F60AC">
        <w:rPr>
          <w:snapToGrid/>
          <w:sz w:val="28"/>
          <w:szCs w:val="28"/>
        </w:rPr>
        <w:t xml:space="preserve">, </w:t>
      </w:r>
      <w:hyperlink r:id="rId8" w:history="1">
        <w:r w:rsidRPr="002F60AC">
          <w:rPr>
            <w:snapToGrid/>
            <w:color w:val="0000FF"/>
            <w:sz w:val="28"/>
            <w:szCs w:val="28"/>
          </w:rPr>
          <w:t>абзацем вторым пункта 3 статьи 361.1</w:t>
        </w:r>
      </w:hyperlink>
      <w:r w:rsidRPr="002F60AC">
        <w:rPr>
          <w:snapToGrid/>
          <w:sz w:val="28"/>
          <w:szCs w:val="28"/>
        </w:rPr>
        <w:t xml:space="preserve">, </w:t>
      </w:r>
      <w:hyperlink r:id="rId9" w:history="1">
        <w:r w:rsidRPr="002F60AC">
          <w:rPr>
            <w:snapToGrid/>
            <w:color w:val="0000FF"/>
            <w:sz w:val="28"/>
            <w:szCs w:val="28"/>
          </w:rPr>
          <w:t>пунктом 2 части 1 статьи 10</w:t>
        </w:r>
      </w:hyperlink>
      <w:r w:rsidRPr="002F60AC">
        <w:rPr>
          <w:snapToGrid/>
          <w:sz w:val="28"/>
          <w:szCs w:val="28"/>
        </w:rPr>
        <w:t xml:space="preserve"> Федерального закона от 02.05.2006 N 59-ФЗ "О порядке рассмотрения обращений граждан Российской Федерации" налоговые органы наделены полномочиями по запросу у других органов и лиц и получению сведений, подтверждающих право налогоплательщика на заявленную налоговую льготу.</w:t>
      </w:r>
      <w:proofErr w:type="gramEnd"/>
    </w:p>
    <w:p w:rsidR="001551B0" w:rsidRPr="002F60AC" w:rsidRDefault="001551B0" w:rsidP="001551B0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2F60AC">
        <w:rPr>
          <w:snapToGrid/>
          <w:sz w:val="28"/>
          <w:szCs w:val="28"/>
        </w:rPr>
        <w:t>На основании полученных сведений налоговым органом осуществляется рассмотрение заявления о предоставлении налоговой льготы.</w:t>
      </w:r>
    </w:p>
    <w:p w:rsidR="001551B0" w:rsidRPr="002F60AC" w:rsidRDefault="001551B0" w:rsidP="001551B0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2F60AC">
        <w:rPr>
          <w:snapToGrid/>
          <w:sz w:val="28"/>
          <w:szCs w:val="28"/>
        </w:rPr>
        <w:t>По результатам рассмотрения заявления о предоставлении налоговой льготы налоговый орган направляет налогоплательщику уведомление о предоставлении налоговой льготы (далее - Уведомление) либо сообщение об отказе от предоставления налоговой льготы. В Уведомлении должны быть указаны основания предоставления налоговой льготы, объекты налогообложения и периоды, применительно к которым предоставляется налоговая льгота (</w:t>
      </w:r>
      <w:hyperlink r:id="rId10" w:history="1">
        <w:r w:rsidRPr="002F60AC">
          <w:rPr>
            <w:snapToGrid/>
            <w:color w:val="0000FF"/>
            <w:sz w:val="28"/>
            <w:szCs w:val="28"/>
          </w:rPr>
          <w:t>пункт 3 статьи 361.1</w:t>
        </w:r>
      </w:hyperlink>
      <w:r w:rsidRPr="002F60AC">
        <w:rPr>
          <w:snapToGrid/>
          <w:sz w:val="28"/>
          <w:szCs w:val="28"/>
        </w:rPr>
        <w:t xml:space="preserve"> НК РФ).</w:t>
      </w:r>
    </w:p>
    <w:p w:rsidR="001551B0" w:rsidRPr="002F60AC" w:rsidRDefault="001551B0" w:rsidP="001551B0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2F60AC">
        <w:rPr>
          <w:snapToGrid/>
          <w:sz w:val="28"/>
          <w:szCs w:val="28"/>
        </w:rPr>
        <w:t>Предоставление налоговой льготы предусматривает, в частности:</w:t>
      </w:r>
    </w:p>
    <w:p w:rsidR="001551B0" w:rsidRPr="002F60AC" w:rsidRDefault="001551B0" w:rsidP="001551B0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2F60AC">
        <w:rPr>
          <w:snapToGrid/>
          <w:sz w:val="28"/>
          <w:szCs w:val="28"/>
        </w:rPr>
        <w:t xml:space="preserve">1) выявление налоговым органом оснований, подтверждающих право налогоплательщика на налоговую льготу с учетом имеющихся (в </w:t>
      </w:r>
      <w:proofErr w:type="spellStart"/>
      <w:r w:rsidRPr="002F60AC">
        <w:rPr>
          <w:snapToGrid/>
          <w:sz w:val="28"/>
          <w:szCs w:val="28"/>
        </w:rPr>
        <w:t>т.ч</w:t>
      </w:r>
      <w:proofErr w:type="spellEnd"/>
      <w:r w:rsidRPr="002F60AC">
        <w:rPr>
          <w:snapToGrid/>
          <w:sz w:val="28"/>
          <w:szCs w:val="28"/>
        </w:rPr>
        <w:t>. поступивших по запросу налогового органа) сведений;</w:t>
      </w:r>
    </w:p>
    <w:p w:rsidR="001551B0" w:rsidRPr="002F60AC" w:rsidRDefault="001551B0" w:rsidP="001551B0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2F60AC">
        <w:rPr>
          <w:snapToGrid/>
          <w:sz w:val="28"/>
          <w:szCs w:val="28"/>
        </w:rPr>
        <w:t>2) внесение в автоматизированную информационную систему налоговых органов, используемую для налогового администрирования (далее - АИС "Налог-3"), сведений о налоговой льготе;</w:t>
      </w:r>
    </w:p>
    <w:p w:rsidR="001551B0" w:rsidRPr="002F60AC" w:rsidRDefault="001551B0" w:rsidP="001551B0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2F60AC">
        <w:rPr>
          <w:snapToGrid/>
          <w:sz w:val="28"/>
          <w:szCs w:val="28"/>
        </w:rPr>
        <w:t xml:space="preserve">3) формирование в АИС "Налог-3" и направление Уведомления по </w:t>
      </w:r>
      <w:hyperlink r:id="rId11" w:history="1">
        <w:r w:rsidRPr="002F60AC">
          <w:rPr>
            <w:snapToGrid/>
            <w:color w:val="0000FF"/>
            <w:sz w:val="28"/>
            <w:szCs w:val="28"/>
          </w:rPr>
          <w:t>форме</w:t>
        </w:r>
      </w:hyperlink>
      <w:r w:rsidRPr="002F60AC">
        <w:rPr>
          <w:snapToGrid/>
          <w:sz w:val="28"/>
          <w:szCs w:val="28"/>
        </w:rPr>
        <w:t>, утвержденной приказом ФНС России от 12.11.2019 N ММВ-7-21/566@ "Об утверждении форм уведомления о предоставлении налоговой льготы по транспортному налогу, земельному налогу, налогу на имущество физических лиц, сообщения об отказе от предоставления налоговой льготы по транспортному налогу, земельному налогу, налогу на имущество физических лиц, а также о внесении изменений в приказ ФНС России от 15.04.2015 N ММВ-7-2/149@" (зарегистрирован Минюстом России 22.01.2020, регистрационный N 57226);</w:t>
      </w:r>
    </w:p>
    <w:p w:rsidR="005263F0" w:rsidRDefault="001551B0" w:rsidP="001551B0">
      <w:pPr>
        <w:autoSpaceDE w:val="0"/>
        <w:autoSpaceDN w:val="0"/>
        <w:adjustRightInd w:val="0"/>
        <w:ind w:firstLine="540"/>
        <w:jc w:val="both"/>
      </w:pPr>
      <w:r w:rsidRPr="002F60AC">
        <w:rPr>
          <w:snapToGrid/>
          <w:sz w:val="28"/>
          <w:szCs w:val="28"/>
        </w:rPr>
        <w:t>4) проведение перерасчета налога в соответствии с Уведомлением в случае, если налоговая льгота предоставлена за налоговый период, в отношении которого ранее было направлено налоговое уведомление без учета указанной налоговой льготы.</w:t>
      </w:r>
    </w:p>
    <w:sectPr w:rsidR="005263F0" w:rsidSect="0035797F">
      <w:pgSz w:w="11905" w:h="16838"/>
      <w:pgMar w:top="993" w:right="850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B0"/>
    <w:rsid w:val="00141DD4"/>
    <w:rsid w:val="001551B0"/>
    <w:rsid w:val="002F60AC"/>
    <w:rsid w:val="0035797F"/>
    <w:rsid w:val="005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B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B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9B465591CED33EF77E8893819C54046D124F2B14C667DCFC7C7F6CEF49462ECC2801FB18A9BDBA6FD015A5E26E1E371E23194755A76eCM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09B465591CED33EF77E8893819C54046D326F3B448667DCFC7C7F6CEF49462ECC2801CBE879AD4F9F8144B062BE2FE6FE02D887758e7M5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800E0FA661173DA5A7BFAA91022EC8CB70D7505A30C22D7DAE715619C3E153CA0DD36364FB835A0BFE1CE114EECE07E2D2DE9DDDECA528sBr9L" TargetMode="External"/><Relationship Id="rId11" Type="http://schemas.openxmlformats.org/officeDocument/2006/relationships/hyperlink" Target="consultantplus://offline/ref=5A377F729725E573DBAC602D125563EC3E6CCCD9C9B301E742D4FB767C64459A27D47CE076ADB83D9C7B6B2BAA1A53A5046A8C471CF98324nAr1L" TargetMode="External"/><Relationship Id="rId5" Type="http://schemas.openxmlformats.org/officeDocument/2006/relationships/hyperlink" Target="consultantplus://offline/ref=97DC2C55C4346EC5EF6A44F2776382A7C42938F3FAF88F6A7356BFDD8314343B067FCD33836568F71E696EDDA639B07EE818089C2E28D2h75AK" TargetMode="External"/><Relationship Id="rId10" Type="http://schemas.openxmlformats.org/officeDocument/2006/relationships/hyperlink" Target="consultantplus://offline/ref=5A377F729725E573DBAC602D125563EC3E6FCED7CCB601E742D4FB767C64459A27D47CE07EAEBF3A95246E3EBB425EA619748E5B00FB81n2r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09B465591CED33EF77E8893819C54046D721F3B74A667DCFC7C7F6CEF49462ECC28018BDDACB9BF8A4501D152BE3FE6DE231e8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Шмигирилов Андрей Николаевич</dc:creator>
  <cp:lastModifiedBy>Шмигирилов Андрей Николаевич</cp:lastModifiedBy>
  <cp:revision>3</cp:revision>
  <dcterms:created xsi:type="dcterms:W3CDTF">2022-12-27T11:39:00Z</dcterms:created>
  <dcterms:modified xsi:type="dcterms:W3CDTF">2022-12-27T11:42:00Z</dcterms:modified>
</cp:coreProperties>
</file>