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00" w:rsidRDefault="00400700" w:rsidP="004007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69D44BEA" wp14:editId="10713E28">
            <wp:extent cx="2436125" cy="702363"/>
            <wp:effectExtent l="0" t="0" r="2540" b="2540"/>
            <wp:docPr id="1" name="Рисунок 1" descr="Описание: лого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31" cy="70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0" w:rsidRPr="00F9582D" w:rsidRDefault="00400700" w:rsidP="00400700">
      <w:pPr>
        <w:pStyle w:val="a8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 w:rsidRPr="00F9582D">
        <w:rPr>
          <w:rFonts w:ascii="Times New Roman" w:hAnsi="Times New Roman"/>
          <w:sz w:val="18"/>
          <w:szCs w:val="18"/>
        </w:rPr>
        <w:t xml:space="preserve">113114 г. Москва, ул. </w:t>
      </w:r>
      <w:proofErr w:type="spellStart"/>
      <w:r w:rsidRPr="00F9582D">
        <w:rPr>
          <w:rFonts w:ascii="Times New Roman" w:hAnsi="Times New Roman"/>
          <w:sz w:val="18"/>
          <w:szCs w:val="18"/>
        </w:rPr>
        <w:t>Дербеневская</w:t>
      </w:r>
      <w:proofErr w:type="spellEnd"/>
      <w:r w:rsidRPr="00F9582D">
        <w:rPr>
          <w:rFonts w:ascii="Times New Roman" w:hAnsi="Times New Roman"/>
          <w:sz w:val="18"/>
          <w:szCs w:val="18"/>
        </w:rPr>
        <w:t>, д.11, стр.1</w:t>
      </w:r>
      <w:proofErr w:type="gramStart"/>
      <w:r w:rsidRPr="00F9582D">
        <w:rPr>
          <w:rFonts w:ascii="Times New Roman" w:hAnsi="Times New Roman"/>
          <w:color w:val="0000FF"/>
          <w:sz w:val="18"/>
          <w:szCs w:val="18"/>
        </w:rPr>
        <w:t xml:space="preserve"> </w:t>
      </w:r>
      <w:r w:rsidRPr="00F9582D">
        <w:rPr>
          <w:rFonts w:ascii="Times New Roman" w:hAnsi="Times New Roman"/>
          <w:sz w:val="18"/>
          <w:szCs w:val="18"/>
        </w:rPr>
        <w:t>Т</w:t>
      </w:r>
      <w:proofErr w:type="gramEnd"/>
      <w:r w:rsidRPr="00F9582D">
        <w:rPr>
          <w:rFonts w:ascii="Times New Roman" w:hAnsi="Times New Roman"/>
          <w:sz w:val="18"/>
          <w:szCs w:val="18"/>
        </w:rPr>
        <w:t xml:space="preserve">ел.: (495) 727-31-03, </w:t>
      </w:r>
      <w:r w:rsidRPr="00F9582D">
        <w:rPr>
          <w:rStyle w:val="apple-converted-space"/>
          <w:rFonts w:ascii="Times New Roman" w:hAnsi="Times New Roman"/>
          <w:color w:val="000000"/>
          <w:sz w:val="18"/>
          <w:szCs w:val="18"/>
        </w:rPr>
        <w:t> </w:t>
      </w:r>
      <w:r w:rsidRPr="00F9582D">
        <w:rPr>
          <w:rStyle w:val="apple-style-span"/>
          <w:rFonts w:ascii="Times New Roman" w:hAnsi="Times New Roman"/>
          <w:color w:val="000000"/>
          <w:sz w:val="18"/>
          <w:szCs w:val="18"/>
        </w:rPr>
        <w:t xml:space="preserve">(495) 727-31-33, </w:t>
      </w:r>
      <w:r w:rsidRPr="00F9582D">
        <w:rPr>
          <w:rFonts w:ascii="Times New Roman" w:hAnsi="Times New Roman"/>
          <w:sz w:val="18"/>
          <w:szCs w:val="18"/>
        </w:rPr>
        <w:t xml:space="preserve">факс: (495) 234-70-65,   </w:t>
      </w:r>
      <w:r w:rsidRPr="00F9582D">
        <w:rPr>
          <w:rFonts w:ascii="Times New Roman" w:hAnsi="Times New Roman"/>
          <w:sz w:val="18"/>
          <w:szCs w:val="18"/>
          <w:lang w:val="en-US"/>
        </w:rPr>
        <w:t>www</w:t>
      </w:r>
      <w:r w:rsidRPr="00F9582D">
        <w:rPr>
          <w:rFonts w:ascii="Times New Roman" w:hAnsi="Times New Roman"/>
          <w:sz w:val="18"/>
          <w:szCs w:val="18"/>
        </w:rPr>
        <w:t>.</w:t>
      </w:r>
      <w:proofErr w:type="spellStart"/>
      <w:r w:rsidRPr="00F9582D">
        <w:rPr>
          <w:rFonts w:ascii="Times New Roman" w:hAnsi="Times New Roman"/>
          <w:sz w:val="18"/>
          <w:szCs w:val="18"/>
          <w:lang w:val="en-US"/>
        </w:rPr>
        <w:t>profitcon</w:t>
      </w:r>
      <w:proofErr w:type="spellEnd"/>
      <w:r w:rsidRPr="00F9582D">
        <w:rPr>
          <w:rFonts w:ascii="Times New Roman" w:hAnsi="Times New Roman"/>
          <w:sz w:val="18"/>
          <w:szCs w:val="18"/>
        </w:rPr>
        <w:t>.</w:t>
      </w:r>
      <w:proofErr w:type="spellStart"/>
      <w:r w:rsidRPr="00F9582D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400700" w:rsidRPr="004D557C" w:rsidRDefault="00400700" w:rsidP="004007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57C">
        <w:rPr>
          <w:rFonts w:ascii="Times New Roman" w:hAnsi="Times New Roman" w:cs="Times New Roman"/>
          <w:b/>
        </w:rPr>
        <w:t xml:space="preserve">Семинар </w:t>
      </w:r>
    </w:p>
    <w:p w:rsidR="00400700" w:rsidRPr="00400700" w:rsidRDefault="00852107" w:rsidP="00400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400700" w:rsidRPr="00400700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</w:rPr>
          <w:t>НДС: новации, тенденции арбитражной практики. Подготовка к введению прозрачности НДС с 2015 года</w:t>
        </w:r>
      </w:hyperlink>
    </w:p>
    <w:p w:rsidR="00400700" w:rsidRPr="003806F4" w:rsidRDefault="00400700" w:rsidP="004007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06F4">
        <w:rPr>
          <w:rFonts w:ascii="Times New Roman" w:hAnsi="Times New Roman"/>
        </w:rPr>
        <w:t>Место проведения: г.</w:t>
      </w:r>
      <w:r>
        <w:rPr>
          <w:rFonts w:ascii="Times New Roman" w:hAnsi="Times New Roman"/>
        </w:rPr>
        <w:t xml:space="preserve"> </w:t>
      </w:r>
      <w:r w:rsidRPr="003806F4">
        <w:rPr>
          <w:rFonts w:ascii="Times New Roman" w:hAnsi="Times New Roman"/>
        </w:rPr>
        <w:t xml:space="preserve">Москва, </w:t>
      </w:r>
      <w:r>
        <w:rPr>
          <w:rFonts w:ascii="Times New Roman" w:hAnsi="Times New Roman"/>
        </w:rPr>
        <w:t xml:space="preserve">ТПП РФ, </w:t>
      </w:r>
      <w:proofErr w:type="gramStart"/>
      <w:r>
        <w:rPr>
          <w:rFonts w:ascii="Times New Roman" w:hAnsi="Times New Roman"/>
        </w:rPr>
        <w:t>Чистопрудный</w:t>
      </w:r>
      <w:proofErr w:type="gramEnd"/>
      <w:r>
        <w:rPr>
          <w:rFonts w:ascii="Times New Roman" w:hAnsi="Times New Roman"/>
        </w:rPr>
        <w:t xml:space="preserve"> б-р, д.5/10</w:t>
      </w:r>
    </w:p>
    <w:p w:rsidR="00400700" w:rsidRDefault="00400700" w:rsidP="004007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МАЯ, СРЕДА</w:t>
      </w:r>
      <w:r w:rsidRPr="00A542AA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</w:rPr>
        <w:t xml:space="preserve"> </w:t>
      </w:r>
    </w:p>
    <w:p w:rsidR="00400700" w:rsidRPr="00A542AA" w:rsidRDefault="00400700" w:rsidP="004007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0700" w:rsidRDefault="00400700" w:rsidP="004007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C68E4">
        <w:rPr>
          <w:rFonts w:ascii="Times New Roman" w:eastAsia="Times New Roman" w:hAnsi="Times New Roman" w:cs="Times New Roman"/>
          <w:lang w:eastAsia="ru-RU"/>
        </w:rPr>
        <w:t>С 2015 года в с</w:t>
      </w:r>
      <w:bookmarkStart w:id="0" w:name="_GoBack"/>
      <w:bookmarkEnd w:id="0"/>
      <w:r w:rsidRPr="00EC68E4">
        <w:rPr>
          <w:rFonts w:ascii="Times New Roman" w:eastAsia="Times New Roman" w:hAnsi="Times New Roman" w:cs="Times New Roman"/>
          <w:lang w:eastAsia="ru-RU"/>
        </w:rPr>
        <w:t>оответствии с Законом 134-ФЗ будет создана единая информационная база плательщиков НДС, на основе которой автоматически будет отслеживаться соответствие сумм налога, заявленных к вычету по каждому поставщику. Налоговые органы смогут сопоставлять каждую строку из книг продаж и книг покупок с декларациями контрагентов.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EC68E4">
        <w:rPr>
          <w:rFonts w:ascii="Times New Roman" w:eastAsia="Times New Roman" w:hAnsi="Times New Roman" w:cs="Times New Roman"/>
          <w:color w:val="000000"/>
          <w:lang w:eastAsia="ru-RU"/>
        </w:rPr>
        <w:t xml:space="preserve">рганы налоговой службы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получат право</w:t>
      </w:r>
      <w:r w:rsidRPr="00EC68E4">
        <w:rPr>
          <w:rFonts w:ascii="Times New Roman" w:eastAsia="Times New Roman" w:hAnsi="Times New Roman" w:cs="Times New Roman"/>
          <w:color w:val="000000"/>
          <w:lang w:eastAsia="ru-RU"/>
        </w:rPr>
        <w:t xml:space="preserve"> запрашивать первичные документы и аналитические регистры при выявлении случаев расхождения налоговых </w:t>
      </w:r>
      <w:r w:rsidRPr="00EC68E4">
        <w:rPr>
          <w:rFonts w:ascii="Times New Roman" w:eastAsia="Times New Roman" w:hAnsi="Times New Roman" w:cs="Times New Roman"/>
          <w:lang w:eastAsia="ru-RU"/>
        </w:rPr>
        <w:t xml:space="preserve">деклараций налогоплательщика данным деклараций контрагентов. </w:t>
      </w:r>
      <w:r>
        <w:rPr>
          <w:rFonts w:ascii="Times New Roman" w:eastAsia="Times New Roman" w:hAnsi="Times New Roman" w:cs="Times New Roman"/>
          <w:lang w:eastAsia="ru-RU"/>
        </w:rPr>
        <w:t>Ж</w:t>
      </w:r>
      <w:r w:rsidRPr="00EC68E4">
        <w:rPr>
          <w:rFonts w:ascii="Times New Roman" w:eastAsia="Times New Roman" w:hAnsi="Times New Roman" w:cs="Times New Roman"/>
          <w:lang w:eastAsia="ru-RU"/>
        </w:rPr>
        <w:t>урналы в электронном виде</w:t>
      </w:r>
      <w:r>
        <w:rPr>
          <w:rFonts w:ascii="Times New Roman" w:eastAsia="Times New Roman" w:hAnsi="Times New Roman" w:cs="Times New Roman"/>
          <w:lang w:eastAsia="ru-RU"/>
        </w:rPr>
        <w:t xml:space="preserve"> нужно будет</w:t>
      </w:r>
      <w:r w:rsidRPr="00EC68E4">
        <w:rPr>
          <w:rFonts w:ascii="Times New Roman" w:eastAsia="Times New Roman" w:hAnsi="Times New Roman" w:cs="Times New Roman"/>
          <w:lang w:eastAsia="ru-RU"/>
        </w:rPr>
        <w:t xml:space="preserve"> подавать в инспекцию в качестве приложения к декларации по НДС книги покупок и продаж. </w:t>
      </w:r>
      <w:r w:rsidRPr="00EC68E4">
        <w:rPr>
          <w:rFonts w:ascii="Times New Roman" w:hAnsi="Times New Roman" w:cs="Times New Roman"/>
        </w:rPr>
        <w:t xml:space="preserve">Декларация по НДС будет зеркальным отражением книги покупок и продаж. </w:t>
      </w:r>
    </w:p>
    <w:p w:rsidR="00400700" w:rsidRPr="00350481" w:rsidRDefault="00400700" w:rsidP="0040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350481">
        <w:rPr>
          <w:rFonts w:ascii="Times New Roman" w:eastAsia="Times New Roman" w:hAnsi="Times New Roman" w:cs="Times New Roman"/>
          <w:bCs/>
          <w:color w:val="000000"/>
          <w:lang w:eastAsia="ru-RU"/>
        </w:rPr>
        <w:t>января 2015 г. при проведении камеральной налоговой проверки по НДС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налоговые органы</w:t>
      </w:r>
      <w:r w:rsidRPr="0035048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смогут истребовать у налогоплательщика документы по более широким основаниям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(б</w:t>
      </w:r>
      <w:r w:rsidRPr="00350481">
        <w:rPr>
          <w:rFonts w:ascii="Times New Roman" w:eastAsia="Times New Roman" w:hAnsi="Times New Roman" w:cs="Times New Roman"/>
          <w:lang w:eastAsia="ru-RU"/>
        </w:rPr>
        <w:t>удут контролироваться все сделки с иностранными структурами независимо от суммы сделки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35048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00700" w:rsidRPr="00907358" w:rsidRDefault="00400700" w:rsidP="00400700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907358">
        <w:rPr>
          <w:rStyle w:val="a3"/>
          <w:sz w:val="22"/>
          <w:szCs w:val="22"/>
        </w:rPr>
        <w:t>Цель</w:t>
      </w:r>
      <w:r w:rsidRPr="00907358">
        <w:rPr>
          <w:rStyle w:val="apple-converted-space"/>
          <w:sz w:val="22"/>
          <w:szCs w:val="22"/>
        </w:rPr>
        <w:t xml:space="preserve"> семинара </w:t>
      </w:r>
      <w:r w:rsidRPr="00907358">
        <w:rPr>
          <w:sz w:val="22"/>
          <w:szCs w:val="22"/>
        </w:rPr>
        <w:t>с участием представителей контролирующих органов прокомментировать принятые новации и обсудить новые тенденции в арбитражной практике.</w:t>
      </w:r>
      <w:r>
        <w:rPr>
          <w:sz w:val="22"/>
          <w:szCs w:val="22"/>
        </w:rPr>
        <w:t xml:space="preserve"> Особое внимание уделяется новациям в применении электронных документов. </w:t>
      </w:r>
    </w:p>
    <w:p w:rsidR="00400700" w:rsidRDefault="00400700" w:rsidP="0040070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07358">
        <w:rPr>
          <w:b/>
          <w:sz w:val="22"/>
          <w:szCs w:val="22"/>
        </w:rPr>
        <w:t>Семинар предназначен</w:t>
      </w:r>
      <w:r w:rsidRPr="00907358">
        <w:rPr>
          <w:sz w:val="22"/>
          <w:szCs w:val="22"/>
        </w:rPr>
        <w:t xml:space="preserve"> для главных бухгалтеров, специалистов финансово-бухгалтерских служб</w:t>
      </w:r>
      <w:r>
        <w:rPr>
          <w:sz w:val="22"/>
          <w:szCs w:val="22"/>
        </w:rPr>
        <w:t>, всем плательщикам НДС</w:t>
      </w:r>
      <w:r w:rsidRPr="00907358">
        <w:rPr>
          <w:sz w:val="22"/>
          <w:szCs w:val="22"/>
        </w:rPr>
        <w:t>.</w:t>
      </w:r>
    </w:p>
    <w:p w:rsidR="00400700" w:rsidRDefault="00400700" w:rsidP="0040070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400700" w:rsidRDefault="00400700" w:rsidP="00400700">
      <w:pPr>
        <w:spacing w:after="0" w:line="240" w:lineRule="auto"/>
        <w:rPr>
          <w:rFonts w:ascii="Times New Roman" w:hAnsi="Times New Roman"/>
          <w:i/>
          <w:iCs/>
        </w:rPr>
      </w:pPr>
      <w:proofErr w:type="spellStart"/>
      <w:r w:rsidRPr="00EF0F2F">
        <w:rPr>
          <w:rFonts w:ascii="Times New Roman" w:hAnsi="Times New Roman"/>
          <w:b/>
          <w:bCs/>
          <w:i/>
        </w:rPr>
        <w:t>Думинская</w:t>
      </w:r>
      <w:proofErr w:type="spellEnd"/>
      <w:r w:rsidRPr="00EF0F2F">
        <w:rPr>
          <w:rFonts w:ascii="Times New Roman" w:hAnsi="Times New Roman"/>
          <w:b/>
          <w:bCs/>
          <w:i/>
        </w:rPr>
        <w:t xml:space="preserve"> О</w:t>
      </w:r>
      <w:r>
        <w:rPr>
          <w:rFonts w:ascii="Times New Roman" w:hAnsi="Times New Roman"/>
          <w:b/>
          <w:bCs/>
          <w:i/>
        </w:rPr>
        <w:t>.С.</w:t>
      </w:r>
      <w:r w:rsidRPr="00EF0F2F">
        <w:rPr>
          <w:rFonts w:ascii="Times New Roman" w:hAnsi="Times New Roman"/>
          <w:b/>
          <w:bCs/>
          <w:i/>
          <w:iCs/>
        </w:rPr>
        <w:t>–</w:t>
      </w:r>
      <w:r w:rsidRPr="00EF0F2F">
        <w:rPr>
          <w:rFonts w:ascii="Times New Roman" w:hAnsi="Times New Roman"/>
          <w:i/>
        </w:rPr>
        <w:t>заместитель начальника Отдела администрирования НДС по операциям, совершаемым на внутреннем рынке, Управление администрирования косвенных налогов ФНС России</w:t>
      </w:r>
      <w:r>
        <w:rPr>
          <w:rFonts w:ascii="Times New Roman" w:hAnsi="Times New Roman"/>
          <w:i/>
          <w:iCs/>
        </w:rPr>
        <w:t>;</w:t>
      </w:r>
    </w:p>
    <w:p w:rsidR="00400700" w:rsidRDefault="00400700" w:rsidP="004007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A542AA">
        <w:rPr>
          <w:rFonts w:ascii="Times New Roman" w:hAnsi="Times New Roman" w:cs="Times New Roman"/>
          <w:b/>
          <w:i/>
        </w:rPr>
        <w:t>Лозовая</w:t>
      </w:r>
      <w:proofErr w:type="gramEnd"/>
      <w:r w:rsidRPr="00A542AA">
        <w:rPr>
          <w:rFonts w:ascii="Times New Roman" w:hAnsi="Times New Roman" w:cs="Times New Roman"/>
          <w:b/>
          <w:i/>
        </w:rPr>
        <w:t xml:space="preserve"> А</w:t>
      </w:r>
      <w:r>
        <w:rPr>
          <w:rFonts w:ascii="Times New Roman" w:hAnsi="Times New Roman" w:cs="Times New Roman"/>
          <w:b/>
          <w:i/>
        </w:rPr>
        <w:t>.Н.</w:t>
      </w:r>
      <w:r w:rsidRPr="00A542AA">
        <w:rPr>
          <w:rFonts w:ascii="Times New Roman" w:hAnsi="Times New Roman" w:cs="Times New Roman"/>
          <w:i/>
        </w:rPr>
        <w:t xml:space="preserve"> – ведущий советник отдела косвенных налогов Департамента налоговой и таможенно-тарифной политики, Министерство финансов России</w:t>
      </w:r>
      <w:r>
        <w:rPr>
          <w:rFonts w:ascii="Times New Roman" w:hAnsi="Times New Roman" w:cs="Times New Roman"/>
          <w:i/>
        </w:rPr>
        <w:t>;</w:t>
      </w:r>
    </w:p>
    <w:p w:rsidR="00400700" w:rsidRPr="00F61461" w:rsidRDefault="00400700" w:rsidP="004007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proofErr w:type="spellStart"/>
      <w:r w:rsidRPr="00F61461">
        <w:rPr>
          <w:rFonts w:ascii="Times New Roman" w:hAnsi="Times New Roman"/>
          <w:b/>
          <w:bCs/>
          <w:i/>
          <w:iCs/>
          <w:color w:val="000000"/>
        </w:rPr>
        <w:t>Разгильдеев</w:t>
      </w:r>
      <w:proofErr w:type="spellEnd"/>
      <w:r w:rsidRPr="00F61461">
        <w:rPr>
          <w:rFonts w:ascii="Times New Roman" w:hAnsi="Times New Roman"/>
          <w:b/>
          <w:bCs/>
          <w:i/>
          <w:iCs/>
          <w:color w:val="000000"/>
        </w:rPr>
        <w:t xml:space="preserve"> А</w:t>
      </w:r>
      <w:r w:rsidR="00335226">
        <w:rPr>
          <w:rFonts w:ascii="Times New Roman" w:hAnsi="Times New Roman"/>
          <w:b/>
          <w:bCs/>
          <w:i/>
          <w:iCs/>
          <w:color w:val="000000"/>
        </w:rPr>
        <w:t>.В.</w:t>
      </w:r>
      <w:r w:rsidRPr="00F61461">
        <w:rPr>
          <w:rFonts w:ascii="Times New Roman" w:hAnsi="Times New Roman"/>
          <w:i/>
          <w:iCs/>
          <w:color w:val="000000"/>
        </w:rPr>
        <w:t xml:space="preserve"> – главный консультант Управления публичного права и процесса ВАС РФ</w:t>
      </w:r>
    </w:p>
    <w:p w:rsidR="00400700" w:rsidRDefault="00400700" w:rsidP="0040070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400700" w:rsidRPr="00335226" w:rsidRDefault="00400700" w:rsidP="0040070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/>
          <w:i w:val="0"/>
          <w:shd w:val="clear" w:color="auto" w:fill="FFFFFF"/>
        </w:rPr>
      </w:pPr>
      <w:r w:rsidRPr="00335226">
        <w:rPr>
          <w:rStyle w:val="a7"/>
          <w:b/>
          <w:i w:val="0"/>
          <w:shd w:val="clear" w:color="auto" w:fill="FFFFFF"/>
        </w:rPr>
        <w:t>Программа семинара:</w:t>
      </w:r>
    </w:p>
    <w:p w:rsidR="00400700" w:rsidRDefault="00400700" w:rsidP="00400700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/>
          <w:shd w:val="clear" w:color="auto" w:fill="FFFFFF"/>
        </w:rPr>
      </w:pPr>
    </w:p>
    <w:p w:rsidR="00400700" w:rsidRPr="00400700" w:rsidRDefault="00400700" w:rsidP="004007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i/>
          <w:i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Внутренний </w:t>
      </w:r>
      <w:r w:rsidRPr="008A67EC">
        <w:rPr>
          <w:b/>
        </w:rPr>
        <w:t>НДС: анализ последних изменений, сложные вопросы исчисления.</w:t>
      </w:r>
      <w:r w:rsidRPr="008A67EC">
        <w:t xml:space="preserve"> Перспективы   совершенствования  администрирования  НДС в 2015 году.  Изменения  форм журнала учета полученных и выставленных счетов-фактур, книг покупок и книг продаж. Новая форма декларации по НДС. </w:t>
      </w:r>
      <w:r>
        <w:t xml:space="preserve"> </w:t>
      </w:r>
      <w:r w:rsidRPr="008A67EC">
        <w:t>Анализ  мероприятий по совершенствованию администрирования НДС в 2014 году, предусмотренных в Дорожной карте, утвержденной  распоряжением Правительства РФ от 10.02.2014 № 162-р.</w:t>
      </w:r>
      <w:r>
        <w:t xml:space="preserve"> </w:t>
      </w:r>
      <w:r w:rsidRPr="008A67EC">
        <w:t xml:space="preserve">Анализ изменений   по НДС в 2013-2014гг.  и  последствия их применения  на практике. Новые возможности применения в целях налогообложения нового универсального передаточного документа, разработанного ФНС России.  </w:t>
      </w:r>
      <w:r w:rsidRPr="00417223">
        <w:t>Обзор новых разъяснений  ФНС России и Минфина России по актуальным вопросам,  связанным с ведением журнала учета счетов-фактур, книгами покупок и продаж, составлением счетов-фактур, корректировочных счетов-фактур, в том числе посредниками, исправление ошибок.</w:t>
      </w:r>
      <w:r w:rsidRPr="008A67EC">
        <w:t xml:space="preserve"> Применение НДС и  порядок составления  счетов-фактур при возврате товаров покупателем продавцу, в том числе через посредника.</w:t>
      </w:r>
      <w:r>
        <w:t xml:space="preserve"> </w:t>
      </w:r>
    </w:p>
    <w:p w:rsidR="00400700" w:rsidRPr="00400700" w:rsidRDefault="00400700" w:rsidP="00400700">
      <w:pPr>
        <w:pStyle w:val="a5"/>
        <w:numPr>
          <w:ilvl w:val="0"/>
          <w:numId w:val="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00700">
        <w:rPr>
          <w:rFonts w:ascii="Times New Roman" w:hAnsi="Times New Roman" w:cs="Times New Roman"/>
          <w:b/>
          <w:bCs/>
        </w:rPr>
        <w:lastRenderedPageBreak/>
        <w:t>Налогообложение НДС импортных операций.</w:t>
      </w:r>
      <w:r w:rsidRPr="00400700">
        <w:rPr>
          <w:rFonts w:ascii="Times New Roman" w:hAnsi="Times New Roman" w:cs="Times New Roman"/>
        </w:rPr>
        <w:t> Комментарии к изменениям. Особенности исчисления и уплаты НДС: определение места реализации работ (услуг). НДС при ввозе товаров на территорию РФ (определение налоговой базы, уплата НДС в зависимости от таможенной процедуры, вычет уплаченных сумм налога). Особенности применения НДС при приобретении товаров (работ, услуг) в условиях ТС. Исчисление НДС при осуществлении посреднических внешнеторговых операций по договорам комиссии, поручения и т.д. Обязанность уплаты НДС в качестве налогового агента при совершении внешнеторговых операций.</w:t>
      </w:r>
    </w:p>
    <w:p w:rsidR="00400700" w:rsidRPr="00A542AA" w:rsidRDefault="00400700" w:rsidP="004007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542AA">
        <w:rPr>
          <w:b/>
          <w:bCs/>
          <w:sz w:val="22"/>
          <w:szCs w:val="22"/>
        </w:rPr>
        <w:t>О применении НДС в отношении операций по реализации товаров (работ, услуг) по внешнеэкономической деятельности.</w:t>
      </w:r>
      <w:r w:rsidRPr="00A542AA">
        <w:rPr>
          <w:rStyle w:val="apple-converted-space"/>
          <w:sz w:val="22"/>
          <w:szCs w:val="22"/>
        </w:rPr>
        <w:t> </w:t>
      </w:r>
      <w:proofErr w:type="gramStart"/>
      <w:r w:rsidRPr="00A542AA">
        <w:rPr>
          <w:rStyle w:val="apple-converted-space"/>
          <w:sz w:val="22"/>
          <w:szCs w:val="22"/>
        </w:rPr>
        <w:t xml:space="preserve">О налогообложения НДС экспортных операций (особенности проверки; комментарий к Федеральному закону от 28.06.2013 № 134-ФЗ (обязанности и права налогоплательщиков; права налогового органа; представление налоговой декларации; доступ и осмотр территории налогоплательщика при проведении проверки и др.); уточненные декларации; особенности </w:t>
      </w:r>
      <w:r w:rsidRPr="00A542AA">
        <w:rPr>
          <w:sz w:val="22"/>
          <w:szCs w:val="22"/>
        </w:rPr>
        <w:t>документального подтверждения 0 ставки (готовящиеся изменения); неподтвержденный экспорт; экспорт товаров через комиссионера; возврат ранее экспортируемых товаров).</w:t>
      </w:r>
      <w:proofErr w:type="gramEnd"/>
      <w:r w:rsidRPr="00A542AA">
        <w:rPr>
          <w:sz w:val="22"/>
          <w:szCs w:val="22"/>
        </w:rPr>
        <w:t xml:space="preserve"> Экспорт товаров освобождаемых от налогообложения. О применении налоговых вычетов (вычеты по экспортным операциям; особенности раздельного учета сумм НДС по экспортным операциям; вычеты НДС, уплаченного на таможне). Особенности применения НДС при приобретении товаров (работ, услуг) в условиях Т</w:t>
      </w:r>
      <w:r>
        <w:rPr>
          <w:sz w:val="22"/>
          <w:szCs w:val="22"/>
        </w:rPr>
        <w:t>С</w:t>
      </w:r>
      <w:r w:rsidRPr="00A542AA">
        <w:rPr>
          <w:sz w:val="22"/>
          <w:szCs w:val="22"/>
        </w:rPr>
        <w:t xml:space="preserve">. О применении нулевой ставки НДС по реализации услуг (международная перевозка товаров, в том числе в Таможенном союзе; перевалка и хранение товаров  морских портах; переработка товаров; по предоставлению ж/д вагонов и контейнеров). </w:t>
      </w:r>
    </w:p>
    <w:p w:rsidR="008B0E25" w:rsidRPr="008B0E25" w:rsidRDefault="008B0E25" w:rsidP="00064792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color w:val="000000"/>
        </w:rPr>
      </w:pPr>
      <w:proofErr w:type="gramStart"/>
      <w:r w:rsidRPr="008B0E25">
        <w:rPr>
          <w:rFonts w:ascii="Times New Roman" w:hAnsi="Times New Roman"/>
          <w:b/>
          <w:bCs/>
          <w:color w:val="000000"/>
          <w:shd w:val="clear" w:color="auto" w:fill="FFFFFF"/>
        </w:rPr>
        <w:t>Комментарий проекта</w:t>
      </w:r>
      <w:proofErr w:type="gramEnd"/>
      <w:r w:rsidRPr="008B0E25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постановления Пленума ВАС «О некоторых вопросах, возникающих у арбитражных судов при рассмотрении дел, связанных с взиманием налога на добавленную стоимость»</w:t>
      </w:r>
    </w:p>
    <w:p w:rsidR="008B0E25" w:rsidRPr="008B0E25" w:rsidRDefault="008B0E25" w:rsidP="00064792">
      <w:pPr>
        <w:pStyle w:val="a5"/>
        <w:spacing w:after="0" w:line="240" w:lineRule="auto"/>
        <w:ind w:left="567"/>
        <w:jc w:val="both"/>
        <w:rPr>
          <w:color w:val="000000"/>
        </w:rPr>
      </w:pPr>
      <w:r w:rsidRPr="008B0E25">
        <w:rPr>
          <w:rFonts w:ascii="Times New Roman" w:hAnsi="Times New Roman"/>
          <w:bCs/>
          <w:color w:val="000000"/>
          <w:shd w:val="clear" w:color="auto" w:fill="FFFFFF"/>
        </w:rPr>
        <w:t>Особенности исчисления и уплаты НДС при выбытии (списании) товаров в связи с их хищением, выявлением недостач и т.п., при передаче товаров в рекламных целях и предоставлении гарантий и компенсаций работникам в натуральной форме, предоставлении скидок и бонусов. Определение налоговой базы по операциям с имущественными правами. Спорные вопросы применения нулевой ставки при экспорте товаров внутри Таможенного союза и по услугам, связанным с экспортом. Последствия ошибок при определении ставки налога. Налоговые вычеты: должен ли налоговый орган самостоятельно учитывать вычеты при доначислениях, должен ли налог приниматься к вычету в конкретном периоде, каков предельный срок декларирования вычетов. Особенности применения налоговых вычетов при оплате товаров (работ, услуг) в натуральной форме. Возможен ли вычет налога без счета-фактуры.</w:t>
      </w:r>
    </w:p>
    <w:p w:rsidR="00400700" w:rsidRPr="006A6881" w:rsidRDefault="00400700" w:rsidP="00400700">
      <w:pPr>
        <w:spacing w:after="0" w:line="240" w:lineRule="auto"/>
        <w:ind w:left="360"/>
        <w:jc w:val="both"/>
        <w:rPr>
          <w:rStyle w:val="a3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</w:rPr>
      </w:pPr>
    </w:p>
    <w:p w:rsidR="00400700" w:rsidRPr="00400700" w:rsidRDefault="00400700" w:rsidP="0040070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0700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Место проведения:</w:t>
      </w:r>
      <w:r w:rsidRPr="0040070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0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ТПП РФ. Чистопрудный б-р дом 5/10</w:t>
      </w:r>
    </w:p>
    <w:p w:rsidR="00400700" w:rsidRPr="00400700" w:rsidRDefault="00400700" w:rsidP="00400700">
      <w:pPr>
        <w:shd w:val="clear" w:color="auto" w:fill="FFFFFF"/>
        <w:spacing w:after="0" w:line="28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Регистрация: </w:t>
      </w:r>
      <w:proofErr w:type="spellStart"/>
      <w:r w:rsidRPr="00400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Кривенцов</w:t>
      </w:r>
      <w:proofErr w:type="spellEnd"/>
      <w:r w:rsidRPr="00400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Михаил Юрьевич</w:t>
      </w:r>
    </w:p>
    <w:p w:rsidR="00400700" w:rsidRPr="00400700" w:rsidRDefault="00400700" w:rsidP="0040070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(495) 589-57-59</w:t>
      </w:r>
    </w:p>
    <w:p w:rsidR="00400700" w:rsidRPr="00400700" w:rsidRDefault="00400700" w:rsidP="0040070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(495) 234-70-65</w:t>
      </w:r>
    </w:p>
    <w:p w:rsidR="00400700" w:rsidRPr="00400700" w:rsidRDefault="00400700" w:rsidP="0040070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(495) 727-31-03</w:t>
      </w:r>
    </w:p>
    <w:p w:rsidR="00400700" w:rsidRPr="00400700" w:rsidRDefault="007F5172" w:rsidP="00400700">
      <w:pPr>
        <w:shd w:val="clear" w:color="auto" w:fill="FFFFFF"/>
        <w:spacing w:after="0" w:line="240" w:lineRule="auto"/>
        <w:ind w:left="360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="00400700" w:rsidRPr="00400700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mk@group-adk.ru</w:t>
        </w:r>
      </w:hyperlink>
    </w:p>
    <w:p w:rsidR="00400700" w:rsidRPr="00400700" w:rsidRDefault="00400700" w:rsidP="0040070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700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Стоимость семинара 12500 руб.</w:t>
      </w:r>
    </w:p>
    <w:p w:rsidR="0078285F" w:rsidRPr="00400700" w:rsidRDefault="0078285F"/>
    <w:sectPr w:rsidR="0078285F" w:rsidRPr="0040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1631"/>
    <w:multiLevelType w:val="hybridMultilevel"/>
    <w:tmpl w:val="399EF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D5922"/>
    <w:multiLevelType w:val="hybridMultilevel"/>
    <w:tmpl w:val="76447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00"/>
    <w:rsid w:val="00064792"/>
    <w:rsid w:val="001834C9"/>
    <w:rsid w:val="001D6CF1"/>
    <w:rsid w:val="00335226"/>
    <w:rsid w:val="00400700"/>
    <w:rsid w:val="00431A8C"/>
    <w:rsid w:val="0078285F"/>
    <w:rsid w:val="007F5172"/>
    <w:rsid w:val="00852107"/>
    <w:rsid w:val="008B0E25"/>
    <w:rsid w:val="009F0E68"/>
    <w:rsid w:val="00CC76A3"/>
    <w:rsid w:val="00E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0700"/>
  </w:style>
  <w:style w:type="character" w:styleId="a3">
    <w:name w:val="Strong"/>
    <w:qFormat/>
    <w:rsid w:val="00400700"/>
    <w:rPr>
      <w:rFonts w:cs="Times New Roman"/>
      <w:b/>
      <w:bCs/>
    </w:rPr>
  </w:style>
  <w:style w:type="character" w:styleId="a4">
    <w:name w:val="Hyperlink"/>
    <w:uiPriority w:val="99"/>
    <w:rsid w:val="00400700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00700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40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00700"/>
    <w:rPr>
      <w:i/>
      <w:iCs/>
    </w:rPr>
  </w:style>
  <w:style w:type="character" w:customStyle="1" w:styleId="apple-style-span">
    <w:name w:val="apple-style-span"/>
    <w:basedOn w:val="a0"/>
    <w:rsid w:val="00400700"/>
  </w:style>
  <w:style w:type="paragraph" w:styleId="a8">
    <w:name w:val="No Spacing"/>
    <w:link w:val="a9"/>
    <w:uiPriority w:val="1"/>
    <w:qFormat/>
    <w:rsid w:val="00400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40070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0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0700"/>
  </w:style>
  <w:style w:type="character" w:styleId="a3">
    <w:name w:val="Strong"/>
    <w:qFormat/>
    <w:rsid w:val="00400700"/>
    <w:rPr>
      <w:rFonts w:cs="Times New Roman"/>
      <w:b/>
      <w:bCs/>
    </w:rPr>
  </w:style>
  <w:style w:type="character" w:styleId="a4">
    <w:name w:val="Hyperlink"/>
    <w:uiPriority w:val="99"/>
    <w:rsid w:val="00400700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00700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40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00700"/>
    <w:rPr>
      <w:i/>
      <w:iCs/>
    </w:rPr>
  </w:style>
  <w:style w:type="character" w:customStyle="1" w:styleId="apple-style-span">
    <w:name w:val="apple-style-span"/>
    <w:basedOn w:val="a0"/>
    <w:rsid w:val="00400700"/>
  </w:style>
  <w:style w:type="paragraph" w:styleId="a8">
    <w:name w:val="No Spacing"/>
    <w:link w:val="a9"/>
    <w:uiPriority w:val="1"/>
    <w:qFormat/>
    <w:rsid w:val="00400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40070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0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@group-ad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fitcon.ru/seminary/nds-vo-vneshneekonomicheskoj-deyatelnosti-novaczii-tendenczii-arbitrazhnoj-praktiki-podgotovka-k-vvedeniyu-prozrachnosti-nds-s-2015-goda-55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Петрович Тетерин Сергей</cp:lastModifiedBy>
  <cp:revision>2</cp:revision>
  <cp:lastPrinted>2014-04-14T12:04:00Z</cp:lastPrinted>
  <dcterms:created xsi:type="dcterms:W3CDTF">2014-04-14T12:05:00Z</dcterms:created>
  <dcterms:modified xsi:type="dcterms:W3CDTF">2014-04-14T12:05:00Z</dcterms:modified>
</cp:coreProperties>
</file>