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Layout w:type="fixed"/>
        <w:tblCellMar>
          <w:left w:w="0" w:type="dxa"/>
          <w:right w:w="0" w:type="dxa"/>
        </w:tblCellMar>
        <w:tblLook w:val="04A0" w:firstRow="1" w:lastRow="0" w:firstColumn="1" w:lastColumn="0" w:noHBand="0" w:noVBand="1"/>
      </w:tblPr>
      <w:tblGrid>
        <w:gridCol w:w="229"/>
        <w:gridCol w:w="3611"/>
        <w:gridCol w:w="1347"/>
        <w:gridCol w:w="3052"/>
        <w:gridCol w:w="114"/>
        <w:gridCol w:w="1691"/>
        <w:gridCol w:w="559"/>
        <w:gridCol w:w="114"/>
      </w:tblGrid>
      <w:tr w:rsidR="0060759C">
        <w:trPr>
          <w:trHeight w:hRule="exact" w:val="444"/>
        </w:trPr>
        <w:tc>
          <w:tcPr>
            <w:tcW w:w="229" w:type="dxa"/>
          </w:tcPr>
          <w:p w:rsidR="0060759C" w:rsidRDefault="0060759C">
            <w:bookmarkStart w:id="0" w:name="_GoBack"/>
            <w:bookmarkEnd w:id="0"/>
          </w:p>
        </w:tc>
        <w:tc>
          <w:tcPr>
            <w:tcW w:w="10374" w:type="dxa"/>
            <w:gridSpan w:val="6"/>
            <w:tcBorders>
              <w:bottom w:val="double" w:sz="5" w:space="0" w:color="000000"/>
            </w:tcBorders>
            <w:shd w:val="clear" w:color="auto" w:fill="auto"/>
            <w:vAlign w:val="bottom"/>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ОТЧЕТНОСТЬ ФЕДЕРАЛЬНОЙ НАЛОГОВОЙ СЛУЖБЫ</w:t>
            </w:r>
          </w:p>
        </w:tc>
        <w:tc>
          <w:tcPr>
            <w:tcW w:w="114" w:type="dxa"/>
          </w:tcPr>
          <w:p w:rsidR="0060759C" w:rsidRDefault="0060759C"/>
        </w:tc>
      </w:tr>
      <w:tr w:rsidR="0060759C">
        <w:trPr>
          <w:trHeight w:hRule="exact" w:val="229"/>
        </w:trPr>
        <w:tc>
          <w:tcPr>
            <w:tcW w:w="229" w:type="dxa"/>
          </w:tcPr>
          <w:p w:rsidR="0060759C" w:rsidRDefault="0060759C"/>
        </w:tc>
        <w:tc>
          <w:tcPr>
            <w:tcW w:w="10374" w:type="dxa"/>
            <w:gridSpan w:val="6"/>
            <w:tcBorders>
              <w:top w:val="double" w:sz="5" w:space="0" w:color="000000"/>
              <w:bottom w:val="single" w:sz="5" w:space="0" w:color="000000"/>
            </w:tcBorders>
          </w:tcPr>
          <w:p w:rsidR="0060759C" w:rsidRDefault="0060759C"/>
        </w:tc>
        <w:tc>
          <w:tcPr>
            <w:tcW w:w="114" w:type="dxa"/>
          </w:tcPr>
          <w:p w:rsidR="0060759C" w:rsidRDefault="0060759C"/>
        </w:tc>
      </w:tr>
      <w:tr w:rsidR="0060759C">
        <w:trPr>
          <w:trHeight w:hRule="exact" w:val="1247"/>
        </w:trPr>
        <w:tc>
          <w:tcPr>
            <w:tcW w:w="229" w:type="dxa"/>
            <w:tcBorders>
              <w:right w:val="single" w:sz="5" w:space="0" w:color="000000"/>
            </w:tcBorders>
          </w:tcPr>
          <w:p w:rsidR="0060759C" w:rsidRDefault="0060759C"/>
        </w:tc>
        <w:tc>
          <w:tcPr>
            <w:tcW w:w="10374"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ОТЧЕТ</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О НАЛОГОВОЙ БАЗЕ И СТРУКТУРЕ НАЧИСЛЕНИЙ ПО АКЦИЗАМ НА НЕФТЕПРОДУКТЫ</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за 2021 год</w:t>
            </w:r>
          </w:p>
        </w:tc>
        <w:tc>
          <w:tcPr>
            <w:tcW w:w="114" w:type="dxa"/>
            <w:tcBorders>
              <w:left w:val="single" w:sz="5" w:space="0" w:color="000000"/>
            </w:tcBorders>
          </w:tcPr>
          <w:p w:rsidR="0060759C" w:rsidRDefault="0060759C"/>
        </w:tc>
      </w:tr>
      <w:tr w:rsidR="0060759C">
        <w:trPr>
          <w:trHeight w:hRule="exact" w:val="115"/>
        </w:trPr>
        <w:tc>
          <w:tcPr>
            <w:tcW w:w="229" w:type="dxa"/>
          </w:tcPr>
          <w:p w:rsidR="0060759C" w:rsidRDefault="0060759C"/>
        </w:tc>
        <w:tc>
          <w:tcPr>
            <w:tcW w:w="8010" w:type="dxa"/>
            <w:gridSpan w:val="3"/>
            <w:tcBorders>
              <w:top w:val="single" w:sz="5" w:space="0" w:color="000000"/>
              <w:bottom w:val="single" w:sz="5" w:space="0" w:color="000000"/>
            </w:tcBorders>
          </w:tcPr>
          <w:p w:rsidR="0060759C" w:rsidRDefault="0060759C"/>
        </w:tc>
        <w:tc>
          <w:tcPr>
            <w:tcW w:w="114" w:type="dxa"/>
            <w:tcBorders>
              <w:top w:val="single" w:sz="5" w:space="0" w:color="000000"/>
            </w:tcBorders>
          </w:tcPr>
          <w:p w:rsidR="0060759C" w:rsidRDefault="0060759C"/>
        </w:tc>
        <w:tc>
          <w:tcPr>
            <w:tcW w:w="2250" w:type="dxa"/>
            <w:gridSpan w:val="2"/>
            <w:tcBorders>
              <w:top w:val="single" w:sz="5" w:space="0" w:color="000000"/>
              <w:bottom w:val="single" w:sz="5" w:space="0" w:color="000000"/>
            </w:tcBorders>
          </w:tcPr>
          <w:p w:rsidR="0060759C" w:rsidRDefault="0060759C"/>
        </w:tc>
        <w:tc>
          <w:tcPr>
            <w:tcW w:w="114" w:type="dxa"/>
          </w:tcPr>
          <w:p w:rsidR="0060759C" w:rsidRDefault="0060759C"/>
        </w:tc>
      </w:tr>
      <w:tr w:rsidR="0060759C">
        <w:trPr>
          <w:trHeight w:hRule="exact" w:val="1017"/>
        </w:trPr>
        <w:tc>
          <w:tcPr>
            <w:tcW w:w="229" w:type="dxa"/>
            <w:tcBorders>
              <w:right w:val="single" w:sz="5" w:space="0" w:color="000000"/>
            </w:tcBorders>
          </w:tcPr>
          <w:p w:rsidR="0060759C" w:rsidRDefault="0060759C"/>
        </w:tc>
        <w:tc>
          <w:tcPr>
            <w:tcW w:w="361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Представляется (утверждается):</w:t>
            </w:r>
          </w:p>
        </w:tc>
        <w:tc>
          <w:tcPr>
            <w:tcW w:w="4399"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Сроки представления (утверждения)</w:t>
            </w:r>
          </w:p>
        </w:tc>
        <w:tc>
          <w:tcPr>
            <w:tcW w:w="114" w:type="dxa"/>
            <w:tcBorders>
              <w:left w:val="single" w:sz="5" w:space="0" w:color="000000"/>
              <w:right w:val="single" w:sz="5" w:space="0" w:color="000000"/>
            </w:tcBorders>
          </w:tcPr>
          <w:p w:rsidR="0060759C" w:rsidRDefault="0060759C"/>
        </w:tc>
        <w:tc>
          <w:tcPr>
            <w:tcW w:w="1691"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формы</w:t>
            </w:r>
          </w:p>
        </w:tc>
        <w:tc>
          <w:tcPr>
            <w:tcW w:w="559"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5NP</w:t>
            </w:r>
          </w:p>
        </w:tc>
        <w:tc>
          <w:tcPr>
            <w:tcW w:w="114" w:type="dxa"/>
            <w:tcBorders>
              <w:left w:val="single" w:sz="5" w:space="0" w:color="000000"/>
            </w:tcBorders>
          </w:tcPr>
          <w:p w:rsidR="0060759C" w:rsidRDefault="0060759C"/>
        </w:tc>
      </w:tr>
      <w:tr w:rsidR="0060759C">
        <w:trPr>
          <w:trHeight w:hRule="exact" w:val="2865"/>
        </w:trPr>
        <w:tc>
          <w:tcPr>
            <w:tcW w:w="229" w:type="dxa"/>
            <w:tcBorders>
              <w:right w:val="single" w:sz="5" w:space="0" w:color="000000"/>
            </w:tcBorders>
          </w:tcPr>
          <w:p w:rsidR="0060759C" w:rsidRDefault="0060759C"/>
        </w:tc>
        <w:tc>
          <w:tcPr>
            <w:tcW w:w="3611" w:type="dxa"/>
            <w:vMerge w:val="restart"/>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Управлениями ФНС России по субъектам Российской Федерации - Федеральной налоговой службе;</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Межрегиональными инспекциями ФНС России по крупнейшим налогоплательщикам – в Управления ФНС России по соответствующим субъектам Российской Федерации </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Межрайонными инспекциями ФНС России по крупнейшим налогоплательщикам – в межрегиональные инспекции ФНС России по крупнейшим налогоплательщикам</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Управлениями ФНС России по субъектам Российской Федерации финансовым органам субъекта Российской Федерации</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Инспекциями ФНС России - органам местного самоуправления</w:t>
            </w:r>
          </w:p>
        </w:tc>
        <w:tc>
          <w:tcPr>
            <w:tcW w:w="439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Раздел 5 и подраздел 5.1 - представляется ежемесячно до 25 числа месяца, следующего за отчетным;</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за 1 полугодие - не позднее 21.09.2021; </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за 2021 год - не позднее: </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22.03.2022;</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06.07.2022.</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 рабочих дня ранее срока, установленного для УФНС России по субъектам Российской Федерации</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4 рабочих дней ранее срока, установленного для УФНС России по субъектам Российской Федерации</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не позднее 28.07.2022</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не позднее 28.07.2022</w:t>
            </w:r>
          </w:p>
        </w:tc>
        <w:tc>
          <w:tcPr>
            <w:tcW w:w="114" w:type="dxa"/>
            <w:tcBorders>
              <w:left w:val="single" w:sz="5" w:space="0" w:color="000000"/>
              <w:right w:val="single" w:sz="5" w:space="0" w:color="000000"/>
            </w:tcBorders>
          </w:tcPr>
          <w:p w:rsidR="0060759C" w:rsidRDefault="0060759C"/>
        </w:tc>
        <w:tc>
          <w:tcPr>
            <w:tcW w:w="225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Форма № 5-НП</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Утверждена </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приказом ФНС России</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от 30.12.2020</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ВД-7-1/986@</w:t>
            </w:r>
          </w:p>
          <w:p w:rsidR="0060759C" w:rsidRDefault="0060759C">
            <w:pPr>
              <w:spacing w:line="230" w:lineRule="auto"/>
              <w:rPr>
                <w:rFonts w:ascii="Times New Roman" w:eastAsia="Times New Roman" w:hAnsi="Times New Roman" w:cs="Times New Roman"/>
                <w:b/>
                <w:color w:val="000000"/>
                <w:spacing w:val="-2"/>
                <w:sz w:val="20"/>
              </w:rPr>
            </w:pP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В редакции приказа</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ФНС России</w:t>
            </w: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от 30.12.2021</w:t>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СД-7-1/1197@</w:t>
            </w: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ab/>
            </w:r>
          </w:p>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Представляется два раза в год</w:t>
            </w:r>
          </w:p>
        </w:tc>
        <w:tc>
          <w:tcPr>
            <w:tcW w:w="114" w:type="dxa"/>
            <w:tcBorders>
              <w:left w:val="single" w:sz="5" w:space="0" w:color="000000"/>
            </w:tcBorders>
          </w:tcPr>
          <w:p w:rsidR="0060759C" w:rsidRDefault="0060759C"/>
        </w:tc>
      </w:tr>
      <w:tr w:rsidR="0060759C">
        <w:trPr>
          <w:trHeight w:hRule="exact" w:val="2522"/>
        </w:trPr>
        <w:tc>
          <w:tcPr>
            <w:tcW w:w="229" w:type="dxa"/>
            <w:tcBorders>
              <w:right w:val="single" w:sz="5" w:space="0" w:color="000000"/>
            </w:tcBorders>
          </w:tcPr>
          <w:p w:rsidR="0060759C" w:rsidRDefault="0060759C"/>
        </w:tc>
        <w:tc>
          <w:tcPr>
            <w:tcW w:w="3611" w:type="dxa"/>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439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114" w:type="dxa"/>
            <w:tcBorders>
              <w:left w:val="single" w:sz="5" w:space="0" w:color="000000"/>
              <w:right w:val="single" w:sz="5" w:space="0" w:color="000000"/>
            </w:tcBorders>
          </w:tcPr>
          <w:p w:rsidR="0060759C" w:rsidRDefault="0060759C"/>
        </w:tc>
        <w:tc>
          <w:tcPr>
            <w:tcW w:w="225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114" w:type="dxa"/>
            <w:tcBorders>
              <w:left w:val="single" w:sz="5" w:space="0" w:color="000000"/>
            </w:tcBorders>
          </w:tcPr>
          <w:p w:rsidR="0060759C" w:rsidRDefault="0060759C"/>
        </w:tc>
      </w:tr>
      <w:tr w:rsidR="0060759C">
        <w:trPr>
          <w:trHeight w:hRule="exact" w:val="2508"/>
        </w:trPr>
        <w:tc>
          <w:tcPr>
            <w:tcW w:w="229" w:type="dxa"/>
            <w:tcBorders>
              <w:right w:val="single" w:sz="5" w:space="0" w:color="000000"/>
            </w:tcBorders>
          </w:tcPr>
          <w:p w:rsidR="0060759C" w:rsidRDefault="0060759C"/>
        </w:tc>
        <w:tc>
          <w:tcPr>
            <w:tcW w:w="3611" w:type="dxa"/>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439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114" w:type="dxa"/>
            <w:tcBorders>
              <w:left w:val="single" w:sz="5" w:space="0" w:color="000000"/>
              <w:right w:val="single" w:sz="5" w:space="0" w:color="000000"/>
            </w:tcBorders>
          </w:tcPr>
          <w:p w:rsidR="0060759C" w:rsidRDefault="0060759C"/>
        </w:tc>
        <w:tc>
          <w:tcPr>
            <w:tcW w:w="225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tc>
        <w:tc>
          <w:tcPr>
            <w:tcW w:w="114" w:type="dxa"/>
            <w:tcBorders>
              <w:left w:val="single" w:sz="5" w:space="0" w:color="000000"/>
            </w:tcBorders>
          </w:tcPr>
          <w:p w:rsidR="0060759C" w:rsidRDefault="0060759C"/>
        </w:tc>
      </w:tr>
      <w:tr w:rsidR="0060759C">
        <w:trPr>
          <w:trHeight w:hRule="exact" w:val="229"/>
        </w:trPr>
        <w:tc>
          <w:tcPr>
            <w:tcW w:w="229" w:type="dxa"/>
          </w:tcPr>
          <w:p w:rsidR="0060759C" w:rsidRDefault="0060759C"/>
        </w:tc>
        <w:tc>
          <w:tcPr>
            <w:tcW w:w="8010" w:type="dxa"/>
            <w:gridSpan w:val="3"/>
            <w:tcBorders>
              <w:top w:val="single" w:sz="5" w:space="0" w:color="000000"/>
              <w:bottom w:val="single" w:sz="5" w:space="0" w:color="000000"/>
            </w:tcBorders>
          </w:tcPr>
          <w:p w:rsidR="0060759C" w:rsidRDefault="0060759C"/>
        </w:tc>
        <w:tc>
          <w:tcPr>
            <w:tcW w:w="114" w:type="dxa"/>
            <w:tcBorders>
              <w:bottom w:val="single" w:sz="5" w:space="0" w:color="000000"/>
            </w:tcBorders>
          </w:tcPr>
          <w:p w:rsidR="0060759C" w:rsidRDefault="0060759C"/>
        </w:tc>
        <w:tc>
          <w:tcPr>
            <w:tcW w:w="2250" w:type="dxa"/>
            <w:gridSpan w:val="2"/>
            <w:tcBorders>
              <w:top w:val="single" w:sz="5" w:space="0" w:color="000000"/>
              <w:bottom w:val="single" w:sz="5" w:space="0" w:color="000000"/>
            </w:tcBorders>
          </w:tcPr>
          <w:p w:rsidR="0060759C" w:rsidRDefault="0060759C"/>
        </w:tc>
        <w:tc>
          <w:tcPr>
            <w:tcW w:w="114" w:type="dxa"/>
          </w:tcPr>
          <w:p w:rsidR="0060759C" w:rsidRDefault="0060759C"/>
        </w:tc>
      </w:tr>
      <w:tr w:rsidR="0060759C">
        <w:trPr>
          <w:trHeight w:hRule="exact" w:val="559"/>
        </w:trPr>
        <w:tc>
          <w:tcPr>
            <w:tcW w:w="229" w:type="dxa"/>
            <w:tcBorders>
              <w:right w:val="single" w:sz="5" w:space="0" w:color="000000"/>
            </w:tcBorders>
          </w:tcPr>
          <w:p w:rsidR="0060759C" w:rsidRDefault="0060759C"/>
        </w:tc>
        <w:tc>
          <w:tcPr>
            <w:tcW w:w="3611"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pPr>
              <w:spacing w:line="230" w:lineRule="auto"/>
              <w:rPr>
                <w:rFonts w:ascii="Times New Roman" w:eastAsia="Times New Roman" w:hAnsi="Times New Roman" w:cs="Times New Roman"/>
                <w:b/>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w:t>
            </w: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Наименование</w:t>
            </w:r>
          </w:p>
        </w:tc>
        <w:tc>
          <w:tcPr>
            <w:tcW w:w="114" w:type="dxa"/>
            <w:tcBorders>
              <w:left w:val="single" w:sz="5" w:space="0" w:color="000000"/>
            </w:tcBorders>
          </w:tcPr>
          <w:p w:rsidR="0060759C" w:rsidRDefault="0060759C"/>
        </w:tc>
      </w:tr>
      <w:tr w:rsidR="0060759C">
        <w:trPr>
          <w:trHeight w:hRule="exact" w:val="902"/>
        </w:trPr>
        <w:tc>
          <w:tcPr>
            <w:tcW w:w="229" w:type="dxa"/>
            <w:tcBorders>
              <w:right w:val="single" w:sz="5" w:space="0" w:color="000000"/>
            </w:tcBorders>
          </w:tcPr>
          <w:p w:rsidR="0060759C" w:rsidRDefault="0060759C"/>
        </w:tc>
        <w:tc>
          <w:tcPr>
            <w:tcW w:w="3611"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Республика, край, область, автономное образование, город</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01</w:t>
            </w: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Республика Адыгея (Адыгея)</w:t>
            </w:r>
          </w:p>
        </w:tc>
        <w:tc>
          <w:tcPr>
            <w:tcW w:w="114" w:type="dxa"/>
            <w:tcBorders>
              <w:left w:val="single" w:sz="5" w:space="0" w:color="000000"/>
            </w:tcBorders>
          </w:tcPr>
          <w:p w:rsidR="0060759C" w:rsidRDefault="0060759C"/>
        </w:tc>
      </w:tr>
      <w:tr w:rsidR="0060759C">
        <w:trPr>
          <w:trHeight w:hRule="exact" w:val="903"/>
        </w:trPr>
        <w:tc>
          <w:tcPr>
            <w:tcW w:w="229" w:type="dxa"/>
            <w:tcBorders>
              <w:right w:val="single" w:sz="5" w:space="0" w:color="000000"/>
            </w:tcBorders>
          </w:tcPr>
          <w:p w:rsidR="0060759C" w:rsidRDefault="0060759C"/>
        </w:tc>
        <w:tc>
          <w:tcPr>
            <w:tcW w:w="3611"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Налоговый орган</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pPr>
              <w:spacing w:line="230" w:lineRule="auto"/>
              <w:rPr>
                <w:rFonts w:ascii="Times New Roman" w:eastAsia="Times New Roman" w:hAnsi="Times New Roman" w:cs="Times New Roman"/>
                <w:b/>
                <w:color w:val="000000"/>
                <w:spacing w:val="-2"/>
                <w:sz w:val="20"/>
              </w:rPr>
            </w:pP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pPr>
              <w:spacing w:line="230" w:lineRule="auto"/>
              <w:rPr>
                <w:rFonts w:ascii="Times New Roman" w:eastAsia="Times New Roman" w:hAnsi="Times New Roman" w:cs="Times New Roman"/>
                <w:b/>
                <w:color w:val="000000"/>
                <w:spacing w:val="-2"/>
                <w:sz w:val="20"/>
              </w:rPr>
            </w:pPr>
          </w:p>
        </w:tc>
        <w:tc>
          <w:tcPr>
            <w:tcW w:w="114" w:type="dxa"/>
            <w:tcBorders>
              <w:left w:val="single" w:sz="5" w:space="0" w:color="000000"/>
            </w:tcBorders>
          </w:tcPr>
          <w:p w:rsidR="0060759C" w:rsidRDefault="0060759C"/>
        </w:tc>
      </w:tr>
      <w:tr w:rsidR="0060759C">
        <w:trPr>
          <w:trHeight w:hRule="exact" w:val="1691"/>
        </w:trPr>
        <w:tc>
          <w:tcPr>
            <w:tcW w:w="229" w:type="dxa"/>
            <w:tcBorders>
              <w:right w:val="single" w:sz="5" w:space="0" w:color="000000"/>
            </w:tcBorders>
          </w:tcPr>
          <w:p w:rsidR="0060759C" w:rsidRDefault="0060759C"/>
        </w:tc>
        <w:tc>
          <w:tcPr>
            <w:tcW w:w="3611"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Муниципальное образование</w:t>
            </w:r>
          </w:p>
        </w:tc>
        <w:tc>
          <w:tcPr>
            <w:tcW w:w="1347" w:type="dxa"/>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pPr>
              <w:spacing w:line="230" w:lineRule="auto"/>
              <w:rPr>
                <w:rFonts w:ascii="Times New Roman" w:eastAsia="Times New Roman" w:hAnsi="Times New Roman" w:cs="Times New Roman"/>
                <w:b/>
                <w:color w:val="000000"/>
                <w:spacing w:val="-2"/>
                <w:sz w:val="20"/>
              </w:rPr>
            </w:pPr>
          </w:p>
        </w:tc>
        <w:tc>
          <w:tcPr>
            <w:tcW w:w="5416" w:type="dxa"/>
            <w:gridSpan w:val="4"/>
            <w:tcBorders>
              <w:top w:val="single" w:sz="5" w:space="0" w:color="000000"/>
              <w:left w:val="single" w:sz="5" w:space="0" w:color="000000"/>
              <w:bottom w:val="single" w:sz="5" w:space="0" w:color="000000"/>
              <w:right w:val="single" w:sz="5" w:space="0" w:color="000000"/>
            </w:tcBorders>
            <w:shd w:val="clear" w:color="auto" w:fill="auto"/>
          </w:tcPr>
          <w:p w:rsidR="0060759C" w:rsidRDefault="0060759C">
            <w:pPr>
              <w:spacing w:line="230" w:lineRule="auto"/>
              <w:rPr>
                <w:rFonts w:ascii="Times New Roman" w:eastAsia="Times New Roman" w:hAnsi="Times New Roman" w:cs="Times New Roman"/>
                <w:b/>
                <w:color w:val="000000"/>
                <w:spacing w:val="-2"/>
                <w:sz w:val="20"/>
              </w:rPr>
            </w:pPr>
          </w:p>
        </w:tc>
        <w:tc>
          <w:tcPr>
            <w:tcW w:w="114" w:type="dxa"/>
            <w:tcBorders>
              <w:left w:val="single" w:sz="5" w:space="0" w:color="000000"/>
            </w:tcBorders>
          </w:tcPr>
          <w:p w:rsidR="0060759C" w:rsidRDefault="0060759C"/>
        </w:tc>
      </w:tr>
      <w:tr w:rsidR="0060759C">
        <w:trPr>
          <w:trHeight w:hRule="exact" w:val="114"/>
        </w:trPr>
        <w:tc>
          <w:tcPr>
            <w:tcW w:w="229" w:type="dxa"/>
          </w:tcPr>
          <w:p w:rsidR="0060759C" w:rsidRDefault="0060759C"/>
        </w:tc>
        <w:tc>
          <w:tcPr>
            <w:tcW w:w="10374" w:type="dxa"/>
            <w:gridSpan w:val="6"/>
            <w:tcBorders>
              <w:top w:val="single" w:sz="5" w:space="0" w:color="000000"/>
            </w:tcBorders>
          </w:tcPr>
          <w:p w:rsidR="0060759C" w:rsidRDefault="0060759C"/>
        </w:tc>
        <w:tc>
          <w:tcPr>
            <w:tcW w:w="114" w:type="dxa"/>
          </w:tcPr>
          <w:p w:rsidR="0060759C" w:rsidRDefault="0060759C"/>
        </w:tc>
      </w:tr>
      <w:tr w:rsidR="0060759C">
        <w:trPr>
          <w:trHeight w:hRule="exact" w:val="115"/>
        </w:trPr>
        <w:tc>
          <w:tcPr>
            <w:tcW w:w="229" w:type="dxa"/>
          </w:tcPr>
          <w:p w:rsidR="0060759C" w:rsidRDefault="0060759C"/>
        </w:tc>
        <w:tc>
          <w:tcPr>
            <w:tcW w:w="10374" w:type="dxa"/>
            <w:gridSpan w:val="6"/>
            <w:tcBorders>
              <w:bottom w:val="double" w:sz="5" w:space="0" w:color="000000"/>
            </w:tcBorders>
            <w:shd w:val="clear" w:color="auto" w:fill="auto"/>
            <w:vAlign w:val="bottom"/>
          </w:tcPr>
          <w:p w:rsidR="0060759C" w:rsidRDefault="0060759C">
            <w:pPr>
              <w:spacing w:line="230" w:lineRule="auto"/>
              <w:jc w:val="center"/>
              <w:rPr>
                <w:rFonts w:ascii="Times New Roman" w:eastAsia="Times New Roman" w:hAnsi="Times New Roman" w:cs="Times New Roman"/>
                <w:b/>
                <w:color w:val="000000"/>
                <w:spacing w:val="-2"/>
                <w:sz w:val="20"/>
              </w:rPr>
            </w:pPr>
          </w:p>
        </w:tc>
        <w:tc>
          <w:tcPr>
            <w:tcW w:w="114" w:type="dxa"/>
          </w:tcPr>
          <w:p w:rsidR="0060759C" w:rsidRDefault="0060759C"/>
        </w:tc>
      </w:tr>
    </w:tbl>
    <w:p w:rsidR="0060759C" w:rsidRDefault="0060759C">
      <w:pPr>
        <w:sectPr w:rsidR="0060759C">
          <w:pgSz w:w="11906" w:h="16838"/>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4399"/>
        <w:gridCol w:w="788"/>
        <w:gridCol w:w="2708"/>
        <w:gridCol w:w="2708"/>
        <w:gridCol w:w="2378"/>
        <w:gridCol w:w="2651"/>
      </w:tblGrid>
      <w:tr w:rsidR="0060759C">
        <w:trPr>
          <w:trHeight w:hRule="exact" w:val="788"/>
        </w:trPr>
        <w:tc>
          <w:tcPr>
            <w:tcW w:w="15632" w:type="dxa"/>
            <w:gridSpan w:val="6"/>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Раздел 1</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Акцизы на дизельное топливо (630) и прямогонный бензин (650)</w:t>
            </w:r>
          </w:p>
        </w:tc>
      </w:tr>
      <w:tr w:rsidR="0060759C">
        <w:trPr>
          <w:trHeight w:hRule="exact" w:val="229"/>
        </w:trPr>
        <w:tc>
          <w:tcPr>
            <w:tcW w:w="15632" w:type="dxa"/>
            <w:gridSpan w:val="6"/>
            <w:tcBorders>
              <w:bottom w:val="single" w:sz="5" w:space="0" w:color="696969"/>
            </w:tcBorders>
          </w:tcPr>
          <w:p w:rsidR="0060759C" w:rsidRDefault="0060759C"/>
        </w:tc>
      </w:tr>
      <w:tr w:rsidR="0060759C">
        <w:trPr>
          <w:trHeight w:hRule="exact" w:val="444"/>
        </w:trPr>
        <w:tc>
          <w:tcPr>
            <w:tcW w:w="4399"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Показатели</w:t>
            </w:r>
          </w:p>
        </w:tc>
        <w:tc>
          <w:tcPr>
            <w:tcW w:w="788"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строки</w:t>
            </w:r>
          </w:p>
        </w:tc>
        <w:tc>
          <w:tcPr>
            <w:tcW w:w="5416"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Дизельное топливо (630)</w:t>
            </w:r>
          </w:p>
        </w:tc>
        <w:tc>
          <w:tcPr>
            <w:tcW w:w="5029"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Прямогонный бензин (650)</w:t>
            </w:r>
          </w:p>
        </w:tc>
      </w:tr>
      <w:tr w:rsidR="0060759C">
        <w:trPr>
          <w:trHeight w:hRule="exact" w:val="1018"/>
        </w:trPr>
        <w:tc>
          <w:tcPr>
            <w:tcW w:w="439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788"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w:t>
            </w:r>
          </w:p>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(тыс.руб.)</w:t>
            </w:r>
          </w:p>
        </w:tc>
        <w:tc>
          <w:tcPr>
            <w:tcW w:w="237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265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w:t>
            </w:r>
          </w:p>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(тыс.руб.)</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Б</w:t>
            </w:r>
          </w:p>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w:t>
            </w:r>
          </w:p>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w:t>
            </w:r>
          </w:p>
        </w:tc>
        <w:tc>
          <w:tcPr>
            <w:tcW w:w="237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3</w:t>
            </w:r>
          </w:p>
        </w:tc>
        <w:tc>
          <w:tcPr>
            <w:tcW w:w="265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4</w:t>
            </w:r>
          </w:p>
        </w:tc>
      </w:tr>
      <w:tr w:rsidR="0060759C">
        <w:trPr>
          <w:trHeight w:hRule="exact" w:val="558"/>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Операции, подлежащие налогообложению акцизами (за исключением экспорта)</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100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1003"/>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получение (приобретение в собственность) прямогонного бензина организацией, имеющей свидетельство на переработку прямогонного бензина (пп. 21 п. 1 ст. 182 НК РФ) </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662"/>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оприходование прямогонного бензина лицом, имеющим свидетельство на переработку прямогонного бензина, произведенного в результате оказания указанному лицу услуг по переработке сырья (материалов), принадлежащего ему на праве собственности (пп.23 п.1 ст.182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47"/>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оприходование прямогонного бензина в структуре лица, имеющего свидетельство на переработку прямогонного бензина, произведенного в указанной структуре из сырья (материалов), принадлежащего указанному лицу на праве собственности (пп.24 п.1 ст.182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30"/>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подлежащая вычету</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125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нее:</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1662"/>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производство прямогонного бензина, при реализации прямогонного бензина налогоплательщику, имеющему свидетельство на переработку прямогонного бензина (п. 13 ст. 200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47"/>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сумма акциза, исчисленная налогоплательщиком, имеющим свидетельство на производство прямогонного бензина, при совершении с прямогонным бензином операций, указанных в пп.7 и 12 п.1 ст.182 НК РФ (п. 14 ст. 200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2321"/>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переработку прямогонного бензина, при совершении операций, указанных в пп.21,23,24 п.1 ст.182 НК РФ, в случае использования полученного (оприходованного) прямогонного бензина для производства продукции нефтехимии, отвечающей требованиям, установленным в абзаце втором п.15 ст. 200 НК (п.15 ст.200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2536"/>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переработку прямогонного бензина, при совершении операций, указанных в пп.21 п.1 ст.182 НК РФ, в случае использования полученного прямогонного бензина для производства продукции нефтехимии, не отвечающей требованиям, установленным в абзаце втором п. 15 ст. 200 НК РФ или для производства бензола, параксилола, ортоксилола (п.15 ст.200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2321"/>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переработку прямогонного бензина, при совершении операций, указанных в пп.23,24 п.1 ст.182 НК, в случае использования оприходованного прямогонного бензина не для производства продукции нефтехимии, отвечающей требованиям, установленным в абзаце втором п.15 ст.200 НК РФ и (или) его выбытия (п.15 ст.200 НК РФ)</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2321"/>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lastRenderedPageBreak/>
              <w:t>Реализация подакцизных товаров, помещенных под таможенную процедуру экспорта, за пределы территории Российской Федерации при отсутствии банковской гарантии (договора поручительства), и реализация подакцизных товаров на территорию государств - членов ЕАЭС, по которой в установленный срок не представлены документы, подтверждающие факт экспорта</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160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1003"/>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предъявленная к возмещению, по нефтепродуктам, факт экспорта которых (в том числе в государства – члены ЕАЭС) документально подтвержден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165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1218"/>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166</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2321"/>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Реализация подакцизных товаров,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170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788"/>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предъявленная к возмещению, по нефтепродуктам, факт реэкспорта которых  документально подтвержден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175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77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Ввоз подакцизных товаров на территорию Российской Федерации с территории государств-членов ЕАЭС</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176</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Беларусь</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177</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29"/>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Казахстан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178</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Армения</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179</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Киргизской Республики</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30"/>
        </w:trPr>
        <w:tc>
          <w:tcPr>
            <w:tcW w:w="439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Контрольная сумма</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190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37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65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bl>
    <w:p w:rsidR="0060759C" w:rsidRDefault="0060759C">
      <w:pPr>
        <w:sectPr w:rsidR="0060759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3152"/>
        <w:gridCol w:w="903"/>
        <w:gridCol w:w="1920"/>
        <w:gridCol w:w="1920"/>
        <w:gridCol w:w="1920"/>
        <w:gridCol w:w="1920"/>
        <w:gridCol w:w="1920"/>
        <w:gridCol w:w="1977"/>
      </w:tblGrid>
      <w:tr w:rsidR="0060759C">
        <w:trPr>
          <w:trHeight w:hRule="exact" w:val="903"/>
        </w:trPr>
        <w:tc>
          <w:tcPr>
            <w:tcW w:w="15632" w:type="dxa"/>
            <w:gridSpan w:val="8"/>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Раздел 2</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 xml:space="preserve">Акцизы на моторные масла для дизельных и (или) карбюраторных (инжекторных) двигателей (640), </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автомобильный бензин класса 5 (665) и автомобильный бензин, не соответствующий классу 5 (676)</w:t>
            </w:r>
          </w:p>
        </w:tc>
      </w:tr>
      <w:tr w:rsidR="0060759C">
        <w:trPr>
          <w:trHeight w:hRule="exact" w:val="114"/>
        </w:trPr>
        <w:tc>
          <w:tcPr>
            <w:tcW w:w="15632" w:type="dxa"/>
            <w:gridSpan w:val="8"/>
            <w:tcBorders>
              <w:bottom w:val="single" w:sz="5" w:space="0" w:color="696969"/>
            </w:tcBorders>
          </w:tcPr>
          <w:p w:rsidR="0060759C" w:rsidRDefault="0060759C"/>
        </w:tc>
      </w:tr>
      <w:tr w:rsidR="0060759C">
        <w:trPr>
          <w:trHeight w:hRule="exact" w:val="1018"/>
        </w:trPr>
        <w:tc>
          <w:tcPr>
            <w:tcW w:w="3152"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Показатели</w:t>
            </w:r>
          </w:p>
        </w:tc>
        <w:tc>
          <w:tcPr>
            <w:tcW w:w="903"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строки</w:t>
            </w:r>
          </w:p>
        </w:tc>
        <w:tc>
          <w:tcPr>
            <w:tcW w:w="3840"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Моторные масла для дизельных и (или) карбюраторных (инжекторных) двигателей (640)</w:t>
            </w:r>
          </w:p>
        </w:tc>
        <w:tc>
          <w:tcPr>
            <w:tcW w:w="3840"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Автомобильный бензин класса 5 (665)</w:t>
            </w:r>
          </w:p>
        </w:tc>
        <w:tc>
          <w:tcPr>
            <w:tcW w:w="3897"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Автомобильный бензин, не соответствующий классу 5 (676)</w:t>
            </w:r>
          </w:p>
        </w:tc>
      </w:tr>
      <w:tr w:rsidR="0060759C">
        <w:trPr>
          <w:trHeight w:hRule="exact" w:val="673"/>
        </w:trPr>
        <w:tc>
          <w:tcPr>
            <w:tcW w:w="315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903"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(тыс.руб.)</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(тыс.руб.)</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197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(тыс.руб.)</w:t>
            </w:r>
          </w:p>
        </w:tc>
      </w:tr>
      <w:tr w:rsidR="0060759C">
        <w:trPr>
          <w:trHeight w:hRule="exact" w:val="344"/>
        </w:trPr>
        <w:tc>
          <w:tcPr>
            <w:tcW w:w="3152"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w:t>
            </w:r>
          </w:p>
        </w:tc>
        <w:tc>
          <w:tcPr>
            <w:tcW w:w="903"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Б</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3</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4</w:t>
            </w:r>
          </w:p>
        </w:tc>
        <w:tc>
          <w:tcPr>
            <w:tcW w:w="19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5</w:t>
            </w:r>
          </w:p>
        </w:tc>
        <w:tc>
          <w:tcPr>
            <w:tcW w:w="197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6</w:t>
            </w:r>
          </w:p>
        </w:tc>
      </w:tr>
      <w:tr w:rsidR="0060759C">
        <w:trPr>
          <w:trHeight w:hRule="exact" w:val="774"/>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Операции, подлежащие налогообложению акцизами (за исключением экспорта)</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3"/>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подлежащая вычету</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2322"/>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Реализация нефтепродуктов, помещенных под таможенную процедуру экспорта, при отсутствии банковской гарантии (договора поручительства) и реализация в государства – члены ЕАЭС, по которой в установленный срок не представлены документы, подтверждающие факт экспорта</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47"/>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предъявленная к возмещению, по нефтепродуктам, факт экспорта которых (в том числе в государства – члены ЕАЭС) документально подтвержден</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877"/>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235</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90"/>
        </w:trPr>
        <w:tc>
          <w:tcPr>
            <w:tcW w:w="3152"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Реализация подакцизных товаров,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903"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w:t>
            </w:r>
          </w:p>
        </w:tc>
        <w:tc>
          <w:tcPr>
            <w:tcW w:w="1920"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90"/>
        </w:trPr>
        <w:tc>
          <w:tcPr>
            <w:tcW w:w="315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903"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20"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97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r>
      <w:tr w:rsidR="0060759C">
        <w:trPr>
          <w:trHeight w:hRule="exact" w:val="1003"/>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предъявленная к возмещению, по нефтепродуктам, факт реэкспорта которых  документально подтвержден</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003"/>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Ввоз подакцизных товаров на территорию Российской Федерации с территории государств-членов ЕАЭС</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329"/>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Беларусь</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Казахстан</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253</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Республика Армения</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254</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30"/>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Киргизской Республики</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255</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3"/>
        </w:trPr>
        <w:tc>
          <w:tcPr>
            <w:tcW w:w="315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Контрольная сумма</w:t>
            </w:r>
          </w:p>
        </w:tc>
        <w:tc>
          <w:tcPr>
            <w:tcW w:w="90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290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19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197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bl>
    <w:p w:rsidR="0060759C" w:rsidRDefault="0060759C">
      <w:pPr>
        <w:sectPr w:rsidR="0060759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2149"/>
        <w:gridCol w:w="559"/>
        <w:gridCol w:w="1347"/>
        <w:gridCol w:w="1361"/>
        <w:gridCol w:w="1347"/>
        <w:gridCol w:w="1361"/>
        <w:gridCol w:w="1247"/>
        <w:gridCol w:w="1232"/>
        <w:gridCol w:w="1246"/>
        <w:gridCol w:w="1232"/>
        <w:gridCol w:w="1247"/>
        <w:gridCol w:w="1304"/>
      </w:tblGrid>
      <w:tr w:rsidR="0060759C">
        <w:trPr>
          <w:trHeight w:hRule="exact" w:val="673"/>
        </w:trPr>
        <w:tc>
          <w:tcPr>
            <w:tcW w:w="15632" w:type="dxa"/>
            <w:gridSpan w:val="12"/>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Раздел 3</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Акцизы на авиационный керосин (671), бензол (672), параксилол (673), ортоксилол (674) и природный газ (735)</w:t>
            </w:r>
          </w:p>
        </w:tc>
      </w:tr>
      <w:tr w:rsidR="0060759C">
        <w:trPr>
          <w:trHeight w:hRule="exact" w:val="230"/>
        </w:trPr>
        <w:tc>
          <w:tcPr>
            <w:tcW w:w="15632" w:type="dxa"/>
            <w:gridSpan w:val="12"/>
            <w:tcBorders>
              <w:bottom w:val="single" w:sz="5" w:space="0" w:color="696969"/>
            </w:tcBorders>
          </w:tcPr>
          <w:p w:rsidR="0060759C" w:rsidRDefault="0060759C"/>
        </w:tc>
      </w:tr>
      <w:tr w:rsidR="0060759C">
        <w:trPr>
          <w:trHeight w:hRule="exact" w:val="444"/>
        </w:trPr>
        <w:tc>
          <w:tcPr>
            <w:tcW w:w="2149"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Показатели</w:t>
            </w:r>
          </w:p>
        </w:tc>
        <w:tc>
          <w:tcPr>
            <w:tcW w:w="559"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Код строки</w:t>
            </w:r>
          </w:p>
        </w:tc>
        <w:tc>
          <w:tcPr>
            <w:tcW w:w="2708"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Авиационный керосин (671)</w:t>
            </w:r>
          </w:p>
        </w:tc>
        <w:tc>
          <w:tcPr>
            <w:tcW w:w="2708"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Бензол (672)</w:t>
            </w:r>
          </w:p>
        </w:tc>
        <w:tc>
          <w:tcPr>
            <w:tcW w:w="2479"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Параксилол (673)</w:t>
            </w:r>
          </w:p>
        </w:tc>
        <w:tc>
          <w:tcPr>
            <w:tcW w:w="2478"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Ортоксилол (674)</w:t>
            </w:r>
          </w:p>
        </w:tc>
        <w:tc>
          <w:tcPr>
            <w:tcW w:w="2551"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Природный газ (735)</w:t>
            </w:r>
          </w:p>
        </w:tc>
      </w:tr>
      <w:tr w:rsidR="0060759C">
        <w:trPr>
          <w:trHeight w:hRule="exact" w:val="688"/>
        </w:trPr>
        <w:tc>
          <w:tcPr>
            <w:tcW w:w="214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55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 (тонн)</w:t>
            </w:r>
          </w:p>
        </w:tc>
        <w:tc>
          <w:tcPr>
            <w:tcW w:w="136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(тыс.руб.)</w:t>
            </w:r>
          </w:p>
        </w:tc>
        <w:tc>
          <w:tcPr>
            <w:tcW w:w="13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 (тонн)</w:t>
            </w:r>
          </w:p>
        </w:tc>
        <w:tc>
          <w:tcPr>
            <w:tcW w:w="136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(тыс.руб.)</w:t>
            </w:r>
          </w:p>
        </w:tc>
        <w:tc>
          <w:tcPr>
            <w:tcW w:w="12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 (тонн)</w:t>
            </w:r>
          </w:p>
        </w:tc>
        <w:tc>
          <w:tcPr>
            <w:tcW w:w="1232"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(тыс.руб.)</w:t>
            </w:r>
          </w:p>
        </w:tc>
        <w:tc>
          <w:tcPr>
            <w:tcW w:w="1246"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 (тонн)</w:t>
            </w:r>
          </w:p>
        </w:tc>
        <w:tc>
          <w:tcPr>
            <w:tcW w:w="1232"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(тыс.руб.)</w:t>
            </w:r>
          </w:p>
        </w:tc>
        <w:tc>
          <w:tcPr>
            <w:tcW w:w="12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Значение показателя (тыс.руб.)</w:t>
            </w:r>
          </w:p>
        </w:tc>
        <w:tc>
          <w:tcPr>
            <w:tcW w:w="1304"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(тыс.руб.)</w:t>
            </w:r>
          </w:p>
        </w:tc>
      </w:tr>
      <w:tr w:rsidR="0060759C">
        <w:trPr>
          <w:trHeight w:hRule="exact" w:val="329"/>
        </w:trPr>
        <w:tc>
          <w:tcPr>
            <w:tcW w:w="2149"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А</w:t>
            </w:r>
          </w:p>
        </w:tc>
        <w:tc>
          <w:tcPr>
            <w:tcW w:w="559"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Б</w:t>
            </w:r>
          </w:p>
        </w:tc>
        <w:tc>
          <w:tcPr>
            <w:tcW w:w="13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1</w:t>
            </w:r>
          </w:p>
        </w:tc>
        <w:tc>
          <w:tcPr>
            <w:tcW w:w="136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2</w:t>
            </w:r>
          </w:p>
        </w:tc>
        <w:tc>
          <w:tcPr>
            <w:tcW w:w="13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3</w:t>
            </w:r>
          </w:p>
        </w:tc>
        <w:tc>
          <w:tcPr>
            <w:tcW w:w="136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4</w:t>
            </w:r>
          </w:p>
        </w:tc>
        <w:tc>
          <w:tcPr>
            <w:tcW w:w="12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5</w:t>
            </w:r>
          </w:p>
        </w:tc>
        <w:tc>
          <w:tcPr>
            <w:tcW w:w="1232"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6</w:t>
            </w:r>
          </w:p>
        </w:tc>
        <w:tc>
          <w:tcPr>
            <w:tcW w:w="1246"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7</w:t>
            </w:r>
          </w:p>
        </w:tc>
        <w:tc>
          <w:tcPr>
            <w:tcW w:w="1232"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8</w:t>
            </w:r>
          </w:p>
        </w:tc>
        <w:tc>
          <w:tcPr>
            <w:tcW w:w="1247"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9</w:t>
            </w:r>
          </w:p>
        </w:tc>
        <w:tc>
          <w:tcPr>
            <w:tcW w:w="1304"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10</w:t>
            </w:r>
          </w:p>
        </w:tc>
      </w:tr>
      <w:tr w:rsidR="0060759C">
        <w:trPr>
          <w:trHeight w:hRule="exact" w:val="659"/>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Операции, подлежащие налогообложению акцизами</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300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C078F0">
            <w:pPr>
              <w:spacing w:line="230" w:lineRule="auto"/>
              <w:jc w:val="center"/>
              <w:rPr>
                <w:rFonts w:ascii="Times New Roman" w:eastAsia="Times New Roman" w:hAnsi="Times New Roman" w:cs="Times New Roman"/>
                <w:b/>
                <w:color w:val="000000"/>
                <w:spacing w:val="-2"/>
                <w:sz w:val="16"/>
              </w:rPr>
            </w:pPr>
            <w:r w:rsidRPr="00C078F0">
              <w:rPr>
                <w:rFonts w:ascii="Times New Roman" w:eastAsia="Times New Roman" w:hAnsi="Times New Roman" w:cs="Times New Roman"/>
                <w:b/>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C078F0">
            <w:pPr>
              <w:spacing w:line="230" w:lineRule="auto"/>
              <w:jc w:val="center"/>
              <w:rPr>
                <w:rFonts w:ascii="Times New Roman" w:eastAsia="Times New Roman" w:hAnsi="Times New Roman" w:cs="Times New Roman"/>
                <w:b/>
                <w:color w:val="000000"/>
                <w:spacing w:val="-2"/>
                <w:sz w:val="16"/>
              </w:rPr>
            </w:pPr>
            <w:r w:rsidRPr="00C078F0">
              <w:rPr>
                <w:rFonts w:ascii="Times New Roman" w:eastAsia="Times New Roman" w:hAnsi="Times New Roman" w:cs="Times New Roman"/>
                <w:b/>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r>
      <w:tr w:rsidR="0060759C">
        <w:trPr>
          <w:trHeight w:hRule="exact" w:val="287"/>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из них:</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r>
      <w:tr w:rsidR="0060759C">
        <w:trPr>
          <w:trHeight w:hRule="exact" w:val="1705"/>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получение (приобретение в собственность) бензола, параксилола, ортоксилола лицом, имеющим свидетельство на совершение операций с бензолом, параксилолом или ортоксилолом (пп. 25 п. 1 ст. 182 НК РФ)</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310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2579"/>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оприходование бензола, параксилола, ортоксилола лицом, имеющим свидетельство на совершение операций с бензолом, параксилолом или ортоксилолом, произведенных в результате оказания указанному лицу услуг по переработке сырья (материалов), принадлежащего ему на праве собственности (пп. 26 п. 1 ст.182 НК РФ)</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315</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2393"/>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оприходование бензола, параксилола, ортоксилола в структуре лица, имеющего свидетельство на совершение операций с бензолом, параксилолом или ортоксилолом, произведенных в указанной структуре из сырья (материалов), принадлежащего указанному лицу на праве собственности (пп. 27 п.1 ст.182 НК РФ)</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320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472"/>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Сумма акциза, подлежащая вычету</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330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C078F0">
            <w:pPr>
              <w:spacing w:line="230" w:lineRule="auto"/>
              <w:jc w:val="center"/>
              <w:rPr>
                <w:rFonts w:ascii="Times New Roman" w:eastAsia="Times New Roman" w:hAnsi="Times New Roman" w:cs="Times New Roman"/>
                <w:b/>
                <w:color w:val="000000"/>
                <w:spacing w:val="-2"/>
                <w:sz w:val="16"/>
              </w:rPr>
            </w:pPr>
            <w:r w:rsidRPr="00C078F0">
              <w:rPr>
                <w:rFonts w:ascii="Times New Roman" w:eastAsia="Times New Roman" w:hAnsi="Times New Roman" w:cs="Times New Roman"/>
                <w:b/>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r>
      <w:tr w:rsidR="0060759C">
        <w:trPr>
          <w:trHeight w:hRule="exact" w:val="287"/>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из нее:</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16"/>
              </w:rPr>
            </w:pPr>
          </w:p>
        </w:tc>
      </w:tr>
      <w:tr w:rsidR="0060759C">
        <w:trPr>
          <w:trHeight w:hRule="exact" w:val="1476"/>
        </w:trPr>
        <w:tc>
          <w:tcPr>
            <w:tcW w:w="2149"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 xml:space="preserve">-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операции, указанной в пп.28 п.1 ст.182 НК РФ, в случае использования полученного авиационного керосина для заправки воздушных судов, эксплуатируемых налогоплательщиком </w:t>
            </w:r>
          </w:p>
        </w:tc>
        <w:tc>
          <w:tcPr>
            <w:tcW w:w="559"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335</w:t>
            </w:r>
          </w:p>
        </w:tc>
        <w:tc>
          <w:tcPr>
            <w:tcW w:w="13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C078F0">
            <w:pPr>
              <w:spacing w:line="230" w:lineRule="auto"/>
              <w:jc w:val="center"/>
              <w:rPr>
                <w:rFonts w:ascii="Times New Roman" w:eastAsia="Times New Roman" w:hAnsi="Times New Roman" w:cs="Times New Roman"/>
                <w:color w:val="000000"/>
                <w:spacing w:val="-2"/>
                <w:sz w:val="16"/>
              </w:rPr>
            </w:pPr>
            <w:r w:rsidRPr="00C078F0">
              <w:rPr>
                <w:rFonts w:ascii="Times New Roman" w:eastAsia="Times New Roman" w:hAnsi="Times New Roman" w:cs="Times New Roman"/>
                <w:color w:val="000000"/>
                <w:spacing w:val="-2"/>
                <w:sz w:val="16"/>
              </w:rPr>
              <w:t>X</w:t>
            </w:r>
          </w:p>
        </w:tc>
        <w:tc>
          <w:tcPr>
            <w:tcW w:w="13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6"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1461"/>
        </w:trPr>
        <w:tc>
          <w:tcPr>
            <w:tcW w:w="214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55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61"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61"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3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6"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3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04"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r>
      <w:tr w:rsidR="0060759C">
        <w:trPr>
          <w:trHeight w:hRule="exact" w:val="1562"/>
        </w:trPr>
        <w:tc>
          <w:tcPr>
            <w:tcW w:w="2149"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операции, указанной в пп.28 п.1 ст.182 НК РФ, в случае неиспользования полученного авиационного керосина для заправки воздушных судов, эксплуатируемых налогоплательщиком</w:t>
            </w:r>
          </w:p>
        </w:tc>
        <w:tc>
          <w:tcPr>
            <w:tcW w:w="559"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340</w:t>
            </w:r>
          </w:p>
        </w:tc>
        <w:tc>
          <w:tcPr>
            <w:tcW w:w="13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3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6"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47"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vMerge w:val="restart"/>
            <w:tcBorders>
              <w:top w:val="single" w:sz="5" w:space="0" w:color="696969"/>
              <w:left w:val="single" w:sz="5" w:space="0" w:color="696969"/>
              <w:bottom w:val="single" w:sz="5" w:space="0" w:color="696969"/>
              <w:right w:val="single" w:sz="5" w:space="0" w:color="696969"/>
            </w:tcBorders>
            <w:shd w:val="clear" w:color="auto" w:fill="auto"/>
            <w:tcMar>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1547"/>
        </w:trPr>
        <w:tc>
          <w:tcPr>
            <w:tcW w:w="214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559"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61"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61"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3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6"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32"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247"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304"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r>
      <w:tr w:rsidR="0060759C">
        <w:trPr>
          <w:trHeight w:hRule="exact" w:val="2751"/>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пп. 25, 26 и 27 п.1 ст.182 НК РФ, в случае использования полученного (оприходованного) бензола, параксилола, ортоксилола для производства продукции нефтехимии (п.20 ст.200 НК РФ)</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345</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2751"/>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lastRenderedPageBreak/>
              <w:t>-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пп. 25, 26 и 27 п.1 ст.182 НК РФ, в случае использования полученного (оприходованного) бензола, параксилола, ортоксилола не для производства продукции нефтехимии и (или) выбытия (п.20 ст.200 НК РФ)</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350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2751"/>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пп. 25, 26 и 27 п.1 ст.182 НК, в случае использования полученного (оприходованного) бензола, параксилола, ортоксилола не для производства продукции нефтехимии и (или) выбытия (п.20 ст.200 НК)</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355</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X</w:t>
            </w:r>
          </w:p>
        </w:tc>
      </w:tr>
      <w:tr w:rsidR="0060759C">
        <w:trPr>
          <w:trHeight w:hRule="exact" w:val="287"/>
        </w:trPr>
        <w:tc>
          <w:tcPr>
            <w:tcW w:w="214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Контрольная сумма</w:t>
            </w:r>
          </w:p>
        </w:tc>
        <w:tc>
          <w:tcPr>
            <w:tcW w:w="559"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390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Pr="00C078F0" w:rsidRDefault="00C078F0">
            <w:pPr>
              <w:spacing w:line="230" w:lineRule="auto"/>
              <w:jc w:val="center"/>
              <w:rPr>
                <w:rFonts w:ascii="Times New Roman" w:eastAsia="Times New Roman" w:hAnsi="Times New Roman" w:cs="Times New Roman"/>
                <w:b/>
                <w:color w:val="000000"/>
                <w:spacing w:val="-2"/>
                <w:sz w:val="16"/>
                <w:lang w:val="en-US"/>
              </w:rPr>
            </w:pPr>
            <w:r>
              <w:rPr>
                <w:rFonts w:ascii="Times New Roman" w:eastAsia="Times New Roman" w:hAnsi="Times New Roman" w:cs="Times New Roman"/>
                <w:b/>
                <w:color w:val="000000"/>
                <w:spacing w:val="-2"/>
                <w:sz w:val="16"/>
                <w:lang w:val="en-US"/>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Pr="00C078F0" w:rsidRDefault="00C078F0">
            <w:pPr>
              <w:spacing w:line="230" w:lineRule="auto"/>
              <w:jc w:val="center"/>
              <w:rPr>
                <w:rFonts w:ascii="Times New Roman" w:eastAsia="Times New Roman" w:hAnsi="Times New Roman" w:cs="Times New Roman"/>
                <w:b/>
                <w:color w:val="000000"/>
                <w:spacing w:val="-2"/>
                <w:sz w:val="16"/>
                <w:lang w:val="en-US"/>
              </w:rPr>
            </w:pPr>
            <w:r>
              <w:rPr>
                <w:rFonts w:ascii="Times New Roman" w:eastAsia="Times New Roman" w:hAnsi="Times New Roman" w:cs="Times New Roman"/>
                <w:b/>
                <w:color w:val="000000"/>
                <w:spacing w:val="-2"/>
                <w:sz w:val="16"/>
                <w:lang w:val="en-US"/>
              </w:rPr>
              <w:t>0</w:t>
            </w:r>
          </w:p>
        </w:tc>
        <w:tc>
          <w:tcPr>
            <w:tcW w:w="13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36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6"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32"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247"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c>
          <w:tcPr>
            <w:tcW w:w="130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16"/>
              </w:rPr>
            </w:pPr>
            <w:r>
              <w:rPr>
                <w:rFonts w:ascii="Times New Roman" w:eastAsia="Times New Roman" w:hAnsi="Times New Roman" w:cs="Times New Roman"/>
                <w:b/>
                <w:color w:val="000000"/>
                <w:spacing w:val="-2"/>
                <w:sz w:val="16"/>
              </w:rPr>
              <w:t>0</w:t>
            </w:r>
          </w:p>
        </w:tc>
      </w:tr>
    </w:tbl>
    <w:p w:rsidR="0060759C" w:rsidRDefault="0060759C">
      <w:pPr>
        <w:sectPr w:rsidR="0060759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8353"/>
        <w:gridCol w:w="1691"/>
        <w:gridCol w:w="2708"/>
        <w:gridCol w:w="2880"/>
      </w:tblGrid>
      <w:tr w:rsidR="0060759C">
        <w:trPr>
          <w:trHeight w:hRule="exact" w:val="788"/>
        </w:trPr>
        <w:tc>
          <w:tcPr>
            <w:tcW w:w="15632" w:type="dxa"/>
            <w:gridSpan w:val="4"/>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Раздел 4</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Акциз на средние дистилляты (677)</w:t>
            </w:r>
          </w:p>
        </w:tc>
      </w:tr>
      <w:tr w:rsidR="0060759C">
        <w:trPr>
          <w:trHeight w:hRule="exact" w:val="229"/>
        </w:trPr>
        <w:tc>
          <w:tcPr>
            <w:tcW w:w="15632" w:type="dxa"/>
            <w:gridSpan w:val="4"/>
            <w:tcBorders>
              <w:bottom w:val="single" w:sz="5" w:space="0" w:color="696969"/>
            </w:tcBorders>
          </w:tcPr>
          <w:p w:rsidR="0060759C" w:rsidRDefault="0060759C"/>
        </w:tc>
      </w:tr>
      <w:tr w:rsidR="0060759C">
        <w:trPr>
          <w:trHeight w:hRule="exact" w:val="444"/>
        </w:trPr>
        <w:tc>
          <w:tcPr>
            <w:tcW w:w="8353"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Показатели</w:t>
            </w:r>
          </w:p>
        </w:tc>
        <w:tc>
          <w:tcPr>
            <w:tcW w:w="1691"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строки</w:t>
            </w:r>
          </w:p>
        </w:tc>
        <w:tc>
          <w:tcPr>
            <w:tcW w:w="5588"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Средние дистилляты (677)</w:t>
            </w:r>
          </w:p>
        </w:tc>
      </w:tr>
      <w:tr w:rsidR="0060759C">
        <w:trPr>
          <w:trHeight w:hRule="exact" w:val="688"/>
        </w:trPr>
        <w:tc>
          <w:tcPr>
            <w:tcW w:w="8353"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691"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288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(тыс.руб.)</w:t>
            </w:r>
          </w:p>
        </w:tc>
      </w:tr>
      <w:tr w:rsidR="0060759C">
        <w:trPr>
          <w:trHeight w:hRule="exact" w:val="330"/>
        </w:trPr>
        <w:tc>
          <w:tcPr>
            <w:tcW w:w="8353"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w:t>
            </w:r>
          </w:p>
        </w:tc>
        <w:tc>
          <w:tcPr>
            <w:tcW w:w="1691"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Б</w:t>
            </w:r>
          </w:p>
        </w:tc>
        <w:tc>
          <w:tcPr>
            <w:tcW w:w="270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w:t>
            </w:r>
          </w:p>
        </w:tc>
        <w:tc>
          <w:tcPr>
            <w:tcW w:w="288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Операции, подлежащие налогообложению акцизами (за исключением экспорта)</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400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2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57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реализация на территории Российской Федерации лицами произведенных ими средних дистиллятов </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788"/>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получение средних дистиллятов российской организацией, имеющей свидетельство о регистрации организации, совершающей операции со средними дистиллятами (пп. 29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877"/>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реализация на территории Российской Федерации российскими организациями, включенными в реестр поставщиков бункерного топлива, и (или) российскими организациями, имеющими лицензию на осуществление погрузочно-разгрузочной, и (или) российскими организациями, заключившими с организациями, включенными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иностранным организациям средних дистиллятов, принадлежащих указанным российским организациям на праве собственности и вывезенных за пределы Российской Федерации в качестве припасов (пп. 30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447"/>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реализация российской организацией, включенной в реестр поставщиков бункерного топлива, средних дистиллятов, приобретенных в собственность и помещенных под таможенную процедуру экспорта, за пределы территории Российской Федерации иностранным организациям, выполняющим работы (оказывающим услуги), связанные с геологическим изучением, разведкой и (или) добычей углеводородного сырья на континентальном шельфе Российской Федерации (пп. 31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55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получение средних дистиллятов организацией, имеющей свидетельство о регистрации лица, совершающего операции по переработке средних дистиллятов (пп. 32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421</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00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оприходование организацией, имеющей свидетельство о регистрации лица, совершающего операции по переработке средних дистиллятов, средних дистиллятов, произведенных в результате оказания ей услуг по переработке сырья (материалов), принадлежащего указанной организации на праве собственности (пп. 33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422</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подлежащая вычету:</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430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нее:</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100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сумма акциза, исчисленная налогоплательщиком, при совершении операции, указанной в пп. 29 п. 1 ст. 182 НК РФ, в случае использования полученных дистиллятов для бункеровки (заправки) водных судов и (или) установок и сооружений, указанных в статье 179.5 НК, принадлежащих налогоплательщику на праве собственности или ином законном основании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00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при совершении операции, указанной в пп. 29 п. 1 ст. 182 НК РФ, в случае неиспользования полученных дистиллятов для бункеровки (заправки) водных судов и (или) установок и сооружений, принадлежащих налогоплательщику на праве собственности или ином законном основании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662"/>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сумма акциза, исчисленная налогоплательщиком, при совершении операции, указанной в пп. 30 п. 1 ст. 182 НК РФ, в случае реализации 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или лицом, заключившим с организацией, включенной в реестр поставщиков бункерного топлива, соответствующие договоры, средних дистиллятов иностранной организации и вывозе указанных средних дистиллятов за пределы Российской Федерации в качестве припасов на водных судах </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00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30 п. 1 ст. 182 НК РФ, в отношении средних дистиллятов, которые не были вывезены за пределы Российской Федерации в качестве припасов на водных судах, а также использованных на иные цели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450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662"/>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случае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 </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455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662"/>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случаях выбытия (использования) средних дистиллятов, отличных от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662"/>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на совершение операций со средними дистиллятами, при совершении операции, указанной в пп. 31 п. 1 ст. 182 НК РФ, в случаях выбытия (использования) средних дистиллятов, отличных от реализации российской организацией, включенной в реестр поставщиков бункерного топлива, за пределы Российской Федерации в соответствии с таможенной процедурой экспорта иностранной организации, выполняющей работы, связанные с геологическим изучением, разведкой и (или) добычей углеводородного сырья на континентальном шельфе Российской Федерации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788"/>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сумма акциза, исчисленная налогоплательщиком, имеющим свидетельство о регистрации лица, совершающего операции по переработке средних дистиллятов, при совершении операций, указанных в пп. 32 и 33 п. 1 ст. 182 НК РФ</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788"/>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Реализация нефтепродуктов, помещенных под таможенную процедуру экспорта за пределы территории Российской Федерации, а также реализация подакцизных товаров на территорию государств - членов ЕАЭС</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474</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788"/>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Реализация средних дистиллятов, помещенных под таможенную процедуру экспорта, при отсутствии банковской гарантии и реализация в государства – члены ЕАЭС, по которой в установленный срок не представлены документы, подтверждающие факт экспорта</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475</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55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Сумма акциза, предъявленная к возмещению, по средним дистиллятам, факт экспорта которых (в том числе в государства – члены ЕАЭС) документально подтвержден </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476</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218"/>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Реализация средних дистиллятов, помещенных под таможенную процедуру реэкспорта, за пределы территории Российской Федерации при отсутствии банковской гарантии (договора поручительства), а также реализация подакцизных товаров за пределы территории Российской Федерации, по которой в установленный срок не представлены документы, подтверждающие факт реэкспорта</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477</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573"/>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предъявленная к возмещению, по средним дистиллятам, факт реэкспорта которых документально подтвержден</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478</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55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Ввоз подакцизных товаров на территорию Российской Федерации с территории государств-членов ЕАЭС</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479</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32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Беларусь</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Казахстан</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481</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Республики Армения</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482</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29"/>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Киргизской Республики</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483</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353"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Контрольная сумма</w:t>
            </w:r>
          </w:p>
        </w:tc>
        <w:tc>
          <w:tcPr>
            <w:tcW w:w="1691"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490</w:t>
            </w:r>
          </w:p>
        </w:tc>
        <w:tc>
          <w:tcPr>
            <w:tcW w:w="270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88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bl>
    <w:p w:rsidR="0060759C" w:rsidRDefault="0060759C">
      <w:pPr>
        <w:sectPr w:rsidR="0060759C">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5975"/>
        <w:gridCol w:w="688"/>
        <w:gridCol w:w="2020"/>
        <w:gridCol w:w="2034"/>
      </w:tblGrid>
      <w:tr w:rsidR="0060759C">
        <w:trPr>
          <w:trHeight w:hRule="exact" w:val="788"/>
        </w:trPr>
        <w:tc>
          <w:tcPr>
            <w:tcW w:w="10717" w:type="dxa"/>
            <w:gridSpan w:val="4"/>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 xml:space="preserve">Раздел 5 </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Акциз на нефтяное сырье (678)</w:t>
            </w:r>
          </w:p>
        </w:tc>
      </w:tr>
      <w:tr w:rsidR="0060759C">
        <w:trPr>
          <w:trHeight w:hRule="exact" w:val="229"/>
        </w:trPr>
        <w:tc>
          <w:tcPr>
            <w:tcW w:w="10717" w:type="dxa"/>
            <w:gridSpan w:val="4"/>
            <w:tcBorders>
              <w:bottom w:val="single" w:sz="5" w:space="0" w:color="696969"/>
            </w:tcBorders>
          </w:tcPr>
          <w:p w:rsidR="0060759C" w:rsidRDefault="0060759C"/>
        </w:tc>
      </w:tr>
      <w:tr w:rsidR="0060759C">
        <w:trPr>
          <w:trHeight w:hRule="exact" w:val="444"/>
        </w:trPr>
        <w:tc>
          <w:tcPr>
            <w:tcW w:w="5975"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Показатели</w:t>
            </w:r>
          </w:p>
        </w:tc>
        <w:tc>
          <w:tcPr>
            <w:tcW w:w="688"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строки</w:t>
            </w:r>
          </w:p>
        </w:tc>
        <w:tc>
          <w:tcPr>
            <w:tcW w:w="4054" w:type="dxa"/>
            <w:gridSpan w:val="2"/>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Нефтяное сырье (678)</w:t>
            </w:r>
          </w:p>
        </w:tc>
      </w:tr>
      <w:tr w:rsidR="0060759C">
        <w:trPr>
          <w:trHeight w:hRule="exact" w:val="688"/>
        </w:trPr>
        <w:tc>
          <w:tcPr>
            <w:tcW w:w="5975"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688"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20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 показателя (тонн)</w:t>
            </w:r>
          </w:p>
        </w:tc>
        <w:tc>
          <w:tcPr>
            <w:tcW w:w="2034"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Сумма акциза (тыс.руб.)</w:t>
            </w:r>
          </w:p>
        </w:tc>
      </w:tr>
      <w:tr w:rsidR="0060759C">
        <w:trPr>
          <w:trHeight w:hRule="exact" w:val="330"/>
        </w:trPr>
        <w:tc>
          <w:tcPr>
            <w:tcW w:w="5975"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w:t>
            </w:r>
          </w:p>
        </w:tc>
        <w:tc>
          <w:tcPr>
            <w:tcW w:w="6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Б</w:t>
            </w:r>
          </w:p>
        </w:tc>
        <w:tc>
          <w:tcPr>
            <w:tcW w:w="2020"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w:t>
            </w:r>
          </w:p>
        </w:tc>
        <w:tc>
          <w:tcPr>
            <w:tcW w:w="2034"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2</w:t>
            </w:r>
          </w:p>
        </w:tc>
      </w:tr>
      <w:tr w:rsidR="0060759C">
        <w:trPr>
          <w:trHeight w:hRule="exact" w:val="2106"/>
        </w:trPr>
        <w:tc>
          <w:tcPr>
            <w:tcW w:w="597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Операция, подлежащая налогообложению акцизами на территории Российской Федерации, по направлению нефтяного сырья, принадлежащего организации, имеющей свидетельство о регистрации лица, совершающего операции по переработке нефтяного сырья, на праве собственности, на переработку на производственных мощностях, принадлежащих такой организации либо организации, непосредственно оказывающей такой организации услуги по переработке нефтяного сырья (пп. 34 п. 1 ст. 182 НК РФ)</w:t>
            </w:r>
          </w:p>
        </w:tc>
        <w:tc>
          <w:tcPr>
            <w:tcW w:w="6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500</w:t>
            </w:r>
          </w:p>
        </w:tc>
        <w:tc>
          <w:tcPr>
            <w:tcW w:w="20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c>
          <w:tcPr>
            <w:tcW w:w="203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1232"/>
        </w:trPr>
        <w:tc>
          <w:tcPr>
            <w:tcW w:w="597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подлежащая вычету, а именно: сумма акциза, исчисленная налогоплательщиком, имеющим свидетельство о регистрации лица, совершающего операции по переработке нефтяного сырья, в период действия указанного свидетельства при совершении им операции (пп. 34 п. 1 ст. 182 НК РФ)</w:t>
            </w:r>
          </w:p>
        </w:tc>
        <w:tc>
          <w:tcPr>
            <w:tcW w:w="6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20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03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30"/>
        </w:trPr>
        <w:tc>
          <w:tcPr>
            <w:tcW w:w="597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Величина КДЕМП</w:t>
            </w:r>
          </w:p>
        </w:tc>
        <w:tc>
          <w:tcPr>
            <w:tcW w:w="6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515</w:t>
            </w:r>
          </w:p>
        </w:tc>
        <w:tc>
          <w:tcPr>
            <w:tcW w:w="20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203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597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Контрольная сумма (стр. 550 = сумма строк 500 - 515)</w:t>
            </w:r>
          </w:p>
        </w:tc>
        <w:tc>
          <w:tcPr>
            <w:tcW w:w="6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550</w:t>
            </w:r>
          </w:p>
        </w:tc>
        <w:tc>
          <w:tcPr>
            <w:tcW w:w="2020"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c>
          <w:tcPr>
            <w:tcW w:w="2034"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bl>
    <w:p w:rsidR="0060759C" w:rsidRDefault="0060759C">
      <w:pPr>
        <w:sectPr w:rsidR="0060759C">
          <w:pgSz w:w="11906" w:h="16838"/>
          <w:pgMar w:top="567" w:right="567" w:bottom="517" w:left="567" w:header="567" w:footer="517" w:gutter="0"/>
          <w:cols w:space="720"/>
        </w:sectPr>
      </w:pPr>
    </w:p>
    <w:tbl>
      <w:tblPr>
        <w:tblW w:w="0" w:type="dxa"/>
        <w:tblLayout w:type="fixed"/>
        <w:tblCellMar>
          <w:left w:w="0" w:type="dxa"/>
          <w:right w:w="0" w:type="dxa"/>
        </w:tblCellMar>
        <w:tblLook w:val="04A0" w:firstRow="1" w:lastRow="0" w:firstColumn="1" w:lastColumn="0" w:noHBand="0" w:noVBand="1"/>
      </w:tblPr>
      <w:tblGrid>
        <w:gridCol w:w="559"/>
        <w:gridCol w:w="1017"/>
        <w:gridCol w:w="115"/>
        <w:gridCol w:w="1361"/>
        <w:gridCol w:w="100"/>
        <w:gridCol w:w="803"/>
        <w:gridCol w:w="1805"/>
        <w:gridCol w:w="100"/>
        <w:gridCol w:w="2264"/>
        <w:gridCol w:w="788"/>
        <w:gridCol w:w="1805"/>
      </w:tblGrid>
      <w:tr w:rsidR="0060759C">
        <w:trPr>
          <w:trHeight w:hRule="exact" w:val="1017"/>
        </w:trPr>
        <w:tc>
          <w:tcPr>
            <w:tcW w:w="10717" w:type="dxa"/>
            <w:gridSpan w:val="11"/>
            <w:tcBorders>
              <w:bottom w:val="single" w:sz="5" w:space="0" w:color="696969"/>
            </w:tcBorders>
            <w:shd w:val="clear" w:color="auto" w:fill="auto"/>
          </w:tcPr>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lastRenderedPageBreak/>
              <w:t>Подраздел 5.1</w:t>
            </w:r>
          </w:p>
          <w:p w:rsidR="0060759C" w:rsidRDefault="004A125F">
            <w:pPr>
              <w:spacing w:line="230" w:lineRule="auto"/>
              <w:jc w:val="center"/>
              <w:rPr>
                <w:rFonts w:ascii="Times New Roman" w:eastAsia="Times New Roman" w:hAnsi="Times New Roman" w:cs="Times New Roman"/>
                <w:b/>
                <w:color w:val="000000"/>
                <w:spacing w:val="-2"/>
                <w:sz w:val="24"/>
              </w:rPr>
            </w:pPr>
            <w:r>
              <w:rPr>
                <w:rFonts w:ascii="Times New Roman" w:eastAsia="Times New Roman" w:hAnsi="Times New Roman" w:cs="Times New Roman"/>
                <w:b/>
                <w:color w:val="000000"/>
                <w:spacing w:val="-2"/>
                <w:sz w:val="24"/>
              </w:rPr>
              <w:t>По сумме акциза на нефтяное сырье (678), направленного на переработку, за декабрь 2021 года</w:t>
            </w:r>
          </w:p>
        </w:tc>
      </w:tr>
      <w:tr w:rsidR="0060759C">
        <w:trPr>
          <w:trHeight w:hRule="exact" w:val="444"/>
        </w:trPr>
        <w:tc>
          <w:tcPr>
            <w:tcW w:w="8124" w:type="dxa"/>
            <w:gridSpan w:val="9"/>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Наименование показателя</w:t>
            </w:r>
          </w:p>
        </w:tc>
        <w:tc>
          <w:tcPr>
            <w:tcW w:w="788"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Код строки</w:t>
            </w:r>
          </w:p>
        </w:tc>
        <w:tc>
          <w:tcPr>
            <w:tcW w:w="1805" w:type="dxa"/>
            <w:vMerge w:val="restart"/>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Значение</w:t>
            </w:r>
          </w:p>
        </w:tc>
      </w:tr>
      <w:tr w:rsidR="0060759C">
        <w:trPr>
          <w:trHeight w:hRule="exact" w:val="788"/>
        </w:trPr>
        <w:tc>
          <w:tcPr>
            <w:tcW w:w="8124" w:type="dxa"/>
            <w:gridSpan w:val="9"/>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788"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c>
          <w:tcPr>
            <w:tcW w:w="1805" w:type="dxa"/>
            <w:vMerge/>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60759C"/>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А</w:t>
            </w:r>
          </w:p>
        </w:tc>
        <w:tc>
          <w:tcPr>
            <w:tcW w:w="788"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Б</w:t>
            </w:r>
          </w:p>
        </w:tc>
        <w:tc>
          <w:tcPr>
            <w:tcW w:w="1805" w:type="dxa"/>
            <w:tcBorders>
              <w:top w:val="single" w:sz="5" w:space="0" w:color="696969"/>
              <w:left w:val="single" w:sz="5" w:space="0" w:color="696969"/>
              <w:bottom w:val="single" w:sz="5" w:space="0" w:color="696969"/>
              <w:right w:val="single" w:sz="5" w:space="0" w:color="696969"/>
            </w:tcBorders>
            <w:shd w:val="clear" w:color="auto" w:fill="auto"/>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1</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начисленного акциза на нефтяное сырье по декларации. руб.</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30"/>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вычета с учетом Кдемп по декларации, руб</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 акциза на нефтяное сырье к возмещению по декларации, руб</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Количество нефтяного сырья, направленного на переработку VНС (тонн)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w:t>
            </w:r>
          </w:p>
        </w:tc>
      </w:tr>
      <w:tr w:rsidR="0060759C">
        <w:trPr>
          <w:trHeight w:hRule="exact" w:val="1002"/>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Объемы высокооктанового (по исследовательскому методу 92 и более) автомобильного бензина класса 5,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 на территории РФ (Vаб) (тонн)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w:t>
            </w:r>
          </w:p>
        </w:tc>
      </w:tr>
      <w:tr w:rsidR="0060759C">
        <w:trPr>
          <w:trHeight w:hRule="exact" w:val="1218"/>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Объемы высокооктанового (по исследовательскому методу 92 и более) автомобильного бензина класса 5,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 в базисах поставки, расположенных на территории Дальневосточного федерального округа, по перечню таких базисов поставки (VДВ_аб) (тонн)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w:t>
            </w:r>
          </w:p>
        </w:tc>
      </w:tr>
      <w:tr w:rsidR="0060759C">
        <w:trPr>
          <w:trHeight w:hRule="exact" w:val="1003"/>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Дизельного топлива класса 5 соответственно,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 на территории РФ (Vдт) (тонн)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w:t>
            </w:r>
          </w:p>
        </w:tc>
      </w:tr>
      <w:tr w:rsidR="0060759C">
        <w:trPr>
          <w:trHeight w:hRule="exact" w:val="1233"/>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Дизельного топлива класса 5 соответственно, произведенные из направленного на переработку нефтяного сырья и иного сырья, принадлежащих налогоплательщику на праве собственности, и реализованные налогоплательщиком в налоговом периодев базисах поставки, расположенных на территории Дальневосточного федерального округа, по перечню таких базисов поставки (VДВ_дт) (тонн)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w:t>
            </w:r>
          </w:p>
        </w:tc>
      </w:tr>
      <w:tr w:rsidR="0060759C">
        <w:trPr>
          <w:trHeight w:hRule="exact" w:val="329"/>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Инвестиционная надбавка для нефтеперерабатывающих заводов КИН</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636</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 xml:space="preserve">Расчет общей величины демпферного коэффициента (Кдемп) </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640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w:t>
            </w:r>
          </w:p>
        </w:tc>
      </w:tr>
      <w:tr w:rsidR="0060759C">
        <w:trPr>
          <w:trHeight w:hRule="exact" w:val="329"/>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Расчет величины демпферного коэффициента (Кдемп) по автомобильному бензину</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645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Расчет величины демпферного коэффициента (Кдемп) по дизельному топливу</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650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ДАБ</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30"/>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ЦАБЭКСП</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ЦАБВР</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665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ДДТ</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29"/>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ЦДТЭКСП</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675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ЦДТВР</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29"/>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КАБ_комп</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685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КТД_комп</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ДДВ_АБ</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695</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30"/>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ДДВ_ДТ</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700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r>
      <w:tr w:rsidR="0060759C">
        <w:trPr>
          <w:trHeight w:hRule="exact" w:val="344"/>
        </w:trPr>
        <w:tc>
          <w:tcPr>
            <w:tcW w:w="8124" w:type="dxa"/>
            <w:gridSpan w:val="9"/>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Контрольная сумма (стр. 750 = сумма строк 600 - 700)</w:t>
            </w:r>
          </w:p>
        </w:tc>
        <w:tc>
          <w:tcPr>
            <w:tcW w:w="788"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750</w:t>
            </w:r>
          </w:p>
        </w:tc>
        <w:tc>
          <w:tcPr>
            <w:tcW w:w="1805" w:type="dxa"/>
            <w:tcBorders>
              <w:top w:val="single" w:sz="5" w:space="0" w:color="696969"/>
              <w:left w:val="single" w:sz="5" w:space="0" w:color="696969"/>
              <w:bottom w:val="single" w:sz="5" w:space="0" w:color="696969"/>
              <w:right w:val="single" w:sz="5" w:space="0" w:color="696969"/>
            </w:tcBorders>
            <w:shd w:val="clear" w:color="auto" w:fill="auto"/>
            <w:tcMar>
              <w:top w:w="43" w:type="dxa"/>
              <w:left w:w="43" w:type="dxa"/>
              <w:right w:w="43" w:type="dxa"/>
            </w:tcMar>
            <w:vAlign w:val="center"/>
          </w:tcPr>
          <w:p w:rsidR="0060759C" w:rsidRDefault="004A125F">
            <w:pPr>
              <w:spacing w:line="230"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0,000</w:t>
            </w:r>
          </w:p>
        </w:tc>
      </w:tr>
      <w:tr w:rsidR="0060759C">
        <w:trPr>
          <w:trHeight w:hRule="exact" w:val="444"/>
        </w:trPr>
        <w:tc>
          <w:tcPr>
            <w:tcW w:w="10717" w:type="dxa"/>
            <w:gridSpan w:val="11"/>
            <w:tcBorders>
              <w:top w:val="single" w:sz="5" w:space="0" w:color="696969"/>
            </w:tcBorders>
          </w:tcPr>
          <w:p w:rsidR="0060759C" w:rsidRDefault="0060759C"/>
        </w:tc>
      </w:tr>
      <w:tr w:rsidR="0060759C">
        <w:trPr>
          <w:trHeight w:hRule="exact" w:val="344"/>
        </w:trPr>
        <w:tc>
          <w:tcPr>
            <w:tcW w:w="559" w:type="dxa"/>
          </w:tcPr>
          <w:p w:rsidR="0060759C" w:rsidRDefault="0060759C"/>
        </w:tc>
        <w:tc>
          <w:tcPr>
            <w:tcW w:w="1017" w:type="dxa"/>
            <w:shd w:val="clear" w:color="auto" w:fill="FFFFFF"/>
            <w:tcMar>
              <w:top w:w="43" w:type="dxa"/>
              <w:left w:w="43" w:type="dxa"/>
              <w:right w:w="43" w:type="dxa"/>
            </w:tcMar>
            <w:vAlign w:val="bottom"/>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w:t>
            </w:r>
          </w:p>
        </w:tc>
        <w:tc>
          <w:tcPr>
            <w:tcW w:w="115" w:type="dxa"/>
          </w:tcPr>
          <w:p w:rsidR="0060759C" w:rsidRDefault="0060759C"/>
        </w:tc>
        <w:tc>
          <w:tcPr>
            <w:tcW w:w="1361" w:type="dxa"/>
            <w:tcBorders>
              <w:bottom w:val="single" w:sz="5" w:space="0" w:color="000000"/>
            </w:tcBorders>
            <w:shd w:val="clear" w:color="auto" w:fill="FFFFFF"/>
            <w:tcMar>
              <w:top w:w="43" w:type="dxa"/>
              <w:left w:w="43" w:type="dxa"/>
              <w:right w:w="43" w:type="dxa"/>
            </w:tcMar>
            <w:vAlign w:val="bottom"/>
          </w:tcPr>
          <w:p w:rsidR="0060759C" w:rsidRDefault="0060759C">
            <w:pPr>
              <w:spacing w:line="230" w:lineRule="auto"/>
              <w:jc w:val="center"/>
              <w:rPr>
                <w:rFonts w:ascii="Times New Roman" w:eastAsia="Times New Roman" w:hAnsi="Times New Roman" w:cs="Times New Roman"/>
                <w:color w:val="000000"/>
                <w:spacing w:val="-2"/>
                <w:sz w:val="20"/>
              </w:rPr>
            </w:pPr>
          </w:p>
        </w:tc>
        <w:tc>
          <w:tcPr>
            <w:tcW w:w="100" w:type="dxa"/>
          </w:tcPr>
          <w:p w:rsidR="0060759C" w:rsidRDefault="0060759C"/>
        </w:tc>
        <w:tc>
          <w:tcPr>
            <w:tcW w:w="803" w:type="dxa"/>
            <w:shd w:val="clear" w:color="auto" w:fill="FFFFFF"/>
            <w:tcMar>
              <w:top w:w="43" w:type="dxa"/>
              <w:left w:w="43" w:type="dxa"/>
              <w:right w:w="43" w:type="dxa"/>
            </w:tcMar>
            <w:vAlign w:val="bottom"/>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г.</w:t>
            </w:r>
          </w:p>
        </w:tc>
        <w:tc>
          <w:tcPr>
            <w:tcW w:w="1905" w:type="dxa"/>
            <w:gridSpan w:val="2"/>
          </w:tcPr>
          <w:p w:rsidR="0060759C" w:rsidRDefault="0060759C"/>
        </w:tc>
        <w:tc>
          <w:tcPr>
            <w:tcW w:w="4857" w:type="dxa"/>
            <w:gridSpan w:val="3"/>
            <w:shd w:val="clear" w:color="auto" w:fill="FFFFFF"/>
            <w:tcMar>
              <w:top w:w="43" w:type="dxa"/>
              <w:left w:w="43" w:type="dxa"/>
              <w:right w:w="43" w:type="dxa"/>
            </w:tcMar>
            <w:vAlign w:val="bottom"/>
          </w:tcPr>
          <w:p w:rsidR="0060759C" w:rsidRDefault="004A125F">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Руководитель налогового органа </w:t>
            </w:r>
          </w:p>
        </w:tc>
      </w:tr>
      <w:tr w:rsidR="0060759C">
        <w:trPr>
          <w:trHeight w:hRule="exact" w:val="344"/>
        </w:trPr>
        <w:tc>
          <w:tcPr>
            <w:tcW w:w="1691" w:type="dxa"/>
            <w:gridSpan w:val="3"/>
          </w:tcPr>
          <w:p w:rsidR="0060759C" w:rsidRDefault="0060759C"/>
        </w:tc>
        <w:tc>
          <w:tcPr>
            <w:tcW w:w="1361" w:type="dxa"/>
            <w:tcBorders>
              <w:top w:val="single" w:sz="5" w:space="0" w:color="000000"/>
            </w:tcBorders>
          </w:tcPr>
          <w:p w:rsidR="0060759C" w:rsidRDefault="0060759C"/>
        </w:tc>
        <w:tc>
          <w:tcPr>
            <w:tcW w:w="7665" w:type="dxa"/>
            <w:gridSpan w:val="7"/>
          </w:tcPr>
          <w:p w:rsidR="0060759C" w:rsidRDefault="0060759C"/>
        </w:tc>
      </w:tr>
      <w:tr w:rsidR="0060759C">
        <w:trPr>
          <w:trHeight w:hRule="exact" w:val="329"/>
        </w:trPr>
        <w:tc>
          <w:tcPr>
            <w:tcW w:w="5760" w:type="dxa"/>
            <w:gridSpan w:val="7"/>
            <w:tcBorders>
              <w:bottom w:val="single" w:sz="5" w:space="0" w:color="000000"/>
            </w:tcBorders>
            <w:shd w:val="clear" w:color="auto" w:fill="FFFFFF"/>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c>
          <w:tcPr>
            <w:tcW w:w="100" w:type="dxa"/>
          </w:tcPr>
          <w:p w:rsidR="0060759C" w:rsidRDefault="0060759C"/>
        </w:tc>
        <w:tc>
          <w:tcPr>
            <w:tcW w:w="4857" w:type="dxa"/>
            <w:gridSpan w:val="3"/>
            <w:tcBorders>
              <w:bottom w:val="single" w:sz="5" w:space="0" w:color="000000"/>
            </w:tcBorders>
            <w:shd w:val="clear" w:color="auto" w:fill="FFFFFF"/>
            <w:tcMar>
              <w:top w:w="43" w:type="dxa"/>
              <w:left w:w="43" w:type="dxa"/>
              <w:right w:w="43" w:type="dxa"/>
            </w:tcMar>
            <w:vAlign w:val="center"/>
          </w:tcPr>
          <w:p w:rsidR="0060759C" w:rsidRDefault="0060759C">
            <w:pPr>
              <w:spacing w:line="230" w:lineRule="auto"/>
              <w:jc w:val="center"/>
              <w:rPr>
                <w:rFonts w:ascii="Times New Roman" w:eastAsia="Times New Roman" w:hAnsi="Times New Roman" w:cs="Times New Roman"/>
                <w:color w:val="000000"/>
                <w:spacing w:val="-2"/>
                <w:sz w:val="20"/>
              </w:rPr>
            </w:pPr>
          </w:p>
        </w:tc>
      </w:tr>
      <w:tr w:rsidR="0060759C">
        <w:trPr>
          <w:trHeight w:hRule="exact" w:val="344"/>
        </w:trPr>
        <w:tc>
          <w:tcPr>
            <w:tcW w:w="5760" w:type="dxa"/>
            <w:gridSpan w:val="7"/>
            <w:tcBorders>
              <w:top w:val="single" w:sz="5" w:space="0" w:color="000000"/>
            </w:tcBorders>
            <w:shd w:val="clear" w:color="auto" w:fill="FFFFFF"/>
            <w:tcMar>
              <w:top w:w="43" w:type="dxa"/>
              <w:left w:w="43" w:type="dxa"/>
              <w:right w:w="43" w:type="dxa"/>
            </w:tcMa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 xml:space="preserve"> ( Ф.И.О., номер телефона исполнителя)</w:t>
            </w:r>
          </w:p>
        </w:tc>
        <w:tc>
          <w:tcPr>
            <w:tcW w:w="100" w:type="dxa"/>
          </w:tcPr>
          <w:p w:rsidR="0060759C" w:rsidRDefault="0060759C"/>
        </w:tc>
        <w:tc>
          <w:tcPr>
            <w:tcW w:w="4857" w:type="dxa"/>
            <w:gridSpan w:val="3"/>
            <w:tcBorders>
              <w:top w:val="single" w:sz="5" w:space="0" w:color="000000"/>
            </w:tcBorders>
            <w:shd w:val="clear" w:color="auto" w:fill="FFFFFF"/>
            <w:tcMar>
              <w:top w:w="43" w:type="dxa"/>
              <w:left w:w="43" w:type="dxa"/>
              <w:right w:w="43" w:type="dxa"/>
            </w:tcMar>
          </w:tcPr>
          <w:p w:rsidR="0060759C" w:rsidRDefault="004A125F">
            <w:pPr>
              <w:spacing w:line="230"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 Ф.И.О. руководителя)</w:t>
            </w:r>
          </w:p>
        </w:tc>
      </w:tr>
    </w:tbl>
    <w:p w:rsidR="004A125F" w:rsidRDefault="004A125F"/>
    <w:sectPr w:rsidR="004A125F">
      <w:pgSz w:w="11906" w:h="16838"/>
      <w:pgMar w:top="567" w:right="567" w:bottom="517" w:left="567"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
  <w:rsids>
    <w:rsidRoot w:val="0060759C"/>
    <w:rsid w:val="002F305E"/>
    <w:rsid w:val="004A125F"/>
    <w:rsid w:val="0060759C"/>
    <w:rsid w:val="00790CEF"/>
    <w:rsid w:val="00C07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3358</Words>
  <Characters>19142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2019.3.3 from 20 July 2019</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Кушхова Лариса Нурбиевна</dc:creator>
  <cp:lastModifiedBy>user</cp:lastModifiedBy>
  <cp:revision>2</cp:revision>
  <dcterms:created xsi:type="dcterms:W3CDTF">2022-03-30T08:48:00Z</dcterms:created>
  <dcterms:modified xsi:type="dcterms:W3CDTF">2022-03-30T08:48:00Z</dcterms:modified>
</cp:coreProperties>
</file>