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229"/>
        <w:gridCol w:w="3611"/>
        <w:gridCol w:w="1347"/>
        <w:gridCol w:w="3052"/>
        <w:gridCol w:w="114"/>
        <w:gridCol w:w="1691"/>
        <w:gridCol w:w="559"/>
        <w:gridCol w:w="114"/>
      </w:tblGrid>
      <w:tr>
        <w:trPr>
          <w:trHeight w:hRule="exact" w:val="444"/>
        </w:trPr>
        <w:tc>
          <w:tcPr>
            <w:tcW w:w="229" w:type="dxa"/>
          </w:tcPr>
          <w:p/>
        </w:tc>
        <w:tc>
          <w:tcPr>
            <w:tcW w:w="10374" w:type="dxa"/>
            <w:gridSpan w:val="6"/>
            <w:vAlign w:val="bottom"/>
            <w:tcBorders>
              <w:bottom w:val="double" w:sz="5" w:space="0" w:color="000000"/>
            </w:tcBorders>
            <w:shd w:val="clear" w:color="auto" w:fill="auto"/>
          </w:tcPr>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ОТЧЕТНОСТЬ ФЕДЕРАЛЬНОЙ НАЛОГОВОЙ СЛУЖБЫ</w:t>
            </w:r>
          </w:p>
        </w:tc>
        <w:tc>
          <w:tcPr>
            <w:tcW w:w="114" w:type="dxa"/>
          </w:tcPr>
          <w:p/>
        </w:tc>
      </w:tr>
      <w:tr>
        <w:trPr>
          <w:trHeight w:hRule="exact" w:val="229"/>
        </w:trPr>
        <w:tc>
          <w:tcPr>
            <w:tcW w:w="229" w:type="dxa"/>
          </w:tcPr>
          <w:p/>
        </w:tc>
        <w:tc>
          <w:tcPr>
            <w:tcW w:w="10374" w:type="dxa"/>
            <w:gridSpan w:val="6"/>
            <w:tcBorders>
              <w:top w:val="double" w:sz="5" w:space="0" w:color="000000"/>
              <w:bottom w:val="single" w:sz="5" w:space="0" w:color="000000"/>
            </w:tcBorders>
          </w:tcPr>
          <w:p/>
        </w:tc>
        <w:tc>
          <w:tcPr>
            <w:tcW w:w="114" w:type="dxa"/>
          </w:tcPr>
          <w:p/>
        </w:tc>
      </w:tr>
      <w:tr>
        <w:trPr>
          <w:trHeight w:hRule="exact" w:val="1247"/>
        </w:trPr>
        <w:tc>
          <w:tcPr>
            <w:tcW w:w="229" w:type="dxa"/>
            <w:tcBorders>
              <w:right w:val="single" w:sz="5" w:space="0" w:color="000000"/>
            </w:tcBorders>
          </w:tcPr>
          <w:p/>
        </w:tc>
        <w:tc>
          <w:tcPr>
            <w:tcW w:w="1037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ОТЧЕТ</w:t>
            </w:r>
          </w:p>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О НАЛОГОВОЙ БАЗЕ И СТРУКТУРЕ НАЧИСЛЕНИЙ ПО АКЦИЗАМ НА НЕФТЕПРОДУКТЫ</w:t>
            </w:r>
          </w:p>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за 2022 год</w:t>
            </w:r>
          </w:p>
        </w:tc>
        <w:tc>
          <w:tcPr>
            <w:tcW w:w="114" w:type="dxa"/>
            <w:tcBorders>
              <w:left w:val="single" w:sz="5" w:space="0" w:color="000000"/>
            </w:tcBorders>
          </w:tcPr>
          <w:p/>
        </w:tc>
      </w:tr>
      <w:tr>
        <w:trPr>
          <w:trHeight w:hRule="exact" w:val="115"/>
        </w:trPr>
        <w:tc>
          <w:tcPr>
            <w:tcW w:w="229" w:type="dxa"/>
          </w:tcPr>
          <w:p/>
        </w:tc>
        <w:tc>
          <w:tcPr>
            <w:tcW w:w="8010" w:type="dxa"/>
            <w:gridSpan w:val="3"/>
            <w:tcBorders>
              <w:top w:val="single" w:sz="5" w:space="0" w:color="000000"/>
              <w:bottom w:val="single" w:sz="5" w:space="0" w:color="000000"/>
            </w:tcBorders>
          </w:tcPr>
          <w:p/>
        </w:tc>
        <w:tc>
          <w:tcPr>
            <w:tcW w:w="114" w:type="dxa"/>
            <w:tcBorders>
              <w:top w:val="single" w:sz="5" w:space="0" w:color="000000"/>
            </w:tcBorders>
          </w:tcPr>
          <w:p/>
        </w:tc>
        <w:tc>
          <w:tcPr>
            <w:tcW w:w="2250" w:type="dxa"/>
            <w:gridSpan w:val="2"/>
            <w:tcBorders>
              <w:top w:val="single" w:sz="5" w:space="0" w:color="000000"/>
              <w:bottom w:val="single" w:sz="5" w:space="0" w:color="000000"/>
            </w:tcBorders>
          </w:tcPr>
          <w:p/>
        </w:tc>
        <w:tc>
          <w:tcPr>
            <w:tcW w:w="114" w:type="dxa"/>
          </w:tcPr>
          <w:p/>
        </w:tc>
      </w:tr>
      <w:tr>
        <w:trPr>
          <w:trHeight w:hRule="exact" w:val="1017"/>
        </w:trPr>
        <w:tc>
          <w:tcPr>
            <w:tcW w:w="229" w:type="dxa"/>
            <w:tcBorders>
              <w:right w:val="single" w:sz="5" w:space="0" w:color="000000"/>
            </w:tcBorders>
          </w:tcPr>
          <w:p/>
        </w:tc>
        <w:tc>
          <w:tcPr>
            <w:tcW w:w="361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Представляется (утверждается):</w:t>
            </w:r>
          </w:p>
        </w:tc>
        <w:tc>
          <w:tcPr>
            <w:tcW w:w="439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Сроки представления (утверждения)</w:t>
            </w:r>
          </w:p>
        </w:tc>
        <w:tc>
          <w:tcPr>
            <w:tcW w:w="114" w:type="dxa"/>
            <w:tcBorders>
              <w:left w:val="single" w:sz="5" w:space="0" w:color="000000"/>
              <w:right w:val="single" w:sz="5" w:space="0" w:color="000000"/>
            </w:tcBorders>
          </w:tcP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Код формы</w:t>
            </w:r>
          </w:p>
        </w:tc>
        <w:tc>
          <w:tcPr>
            <w:tcW w:w="5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5NP</w:t>
            </w:r>
          </w:p>
        </w:tc>
        <w:tc>
          <w:tcPr>
            <w:tcW w:w="114" w:type="dxa"/>
            <w:tcBorders>
              <w:left w:val="single" w:sz="5" w:space="0" w:color="000000"/>
            </w:tcBorders>
          </w:tcPr>
          <w:p/>
        </w:tc>
      </w:tr>
      <w:tr>
        <w:trPr>
          <w:trHeight w:hRule="exact" w:val="2865"/>
        </w:trPr>
        <w:tc>
          <w:tcPr>
            <w:tcW w:w="229" w:type="dxa"/>
            <w:tcBorders>
              <w:right w:val="single" w:sz="5" w:space="0" w:color="000000"/>
            </w:tcBorders>
          </w:tcPr>
          <w:p/>
        </w:tc>
        <w:tc>
          <w:tcPr>
            <w:tcW w:w="3611" w:type="dxa"/>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Управлениями ФНС России по субъектам Российской Федерации - Федеральной налоговой службе;</w:t>
            </w: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Межрегиональными инспекциями ФНС России по крупнейшим налогоплательщикам – в Управления ФНС России по соответствующим субъектам Российской Федерации </w:t>
            </w: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Межрайонными инспекциями ФНС России по крупнейшим налогоплательщикам – в межрегиональные инспекции ФНС России по крупнейшим налогоплательщикам</w:t>
            </w: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Управлениями ФНС России по субъектам Российской Федерации финансовым органам субъекта Российской Федерации</w:t>
            </w: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Инспекциями ФНС России - органам местного самоуправления</w:t>
            </w:r>
          </w:p>
        </w:tc>
        <w:tc>
          <w:tcPr>
            <w:tcW w:w="439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за 1 квартал – не позднее</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22.06.2022;</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за 1 полугодие - не позднее 21.09.2022;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за 9 месяцев - не позднее</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21.12.2022;</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за 2022 год - не позднее: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22.03.2023;</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06.07.2023.</w:t>
            </w: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на 2 рабочих дня ранее срока, установленного для УФНС России по субъектам Российской Федерации</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на 4 рабочих дней ранее срока, установленного для УФНС России по субъектам Российской Федерации</w:t>
            </w: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не позднее 28.07.2023</w:t>
            </w: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не позднее 28.07.2023</w:t>
            </w:r>
          </w:p>
        </w:tc>
        <w:tc>
          <w:tcPr>
            <w:tcW w:w="114" w:type="dxa"/>
            <w:tcBorders>
              <w:left w:val="single" w:sz="5" w:space="0" w:color="000000"/>
              <w:right w:val="single" w:sz="5" w:space="0" w:color="000000"/>
            </w:tcBorders>
          </w:tcPr>
          <w:p/>
        </w:tc>
        <w:tc>
          <w:tcPr>
            <w:tcW w:w="225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Форма № 5-НП</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Утверждена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приказом ФНС России</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от 30.12.2021</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СД-7-1/1193@</w:t>
            </w:r>
          </w:p>
          <w:p>
            <w:pPr>
              <w:spacing w:line="230"/>
              <w:rPr>
                <w:rFonts w:ascii="Times New Roman" w:hAnsi="Times New Roman" w:eastAsia="Times New Roman" w:cs="Times New Roman"/>
                <w:b/>
                <w:color w:val="000000"/>
                <w:sz w:val="20"/>
                <w:spacing w:val="-2"/>
              </w:rPr>
            </w:pP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В редакции приказа</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ФНС России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от 01.02.2022</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ЕД-7-1/75@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	</w:t>
            </w:r>
          </w:p>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Квартальная - Ежемесячная</w:t>
            </w:r>
          </w:p>
        </w:tc>
        <w:tc>
          <w:tcPr>
            <w:tcW w:w="114" w:type="dxa"/>
            <w:tcBorders>
              <w:left w:val="single" w:sz="5" w:space="0" w:color="000000"/>
            </w:tcBorders>
          </w:tcPr>
          <w:p/>
        </w:tc>
      </w:tr>
      <w:tr>
        <w:trPr>
          <w:trHeight w:hRule="exact" w:val="2522"/>
        </w:trPr>
        <w:tc>
          <w:tcPr>
            <w:tcW w:w="229" w:type="dxa"/>
            <w:tcBorders>
              <w:right w:val="single" w:sz="5" w:space="0" w:color="000000"/>
            </w:tcBorders>
          </w:tcPr>
          <w:p/>
        </w:tc>
        <w:tc>
          <w:tcPr>
            <w:tcW w:w="3611"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 w:type="dxa"/>
            <w:tcBorders>
              <w:left w:val="single" w:sz="5" w:space="0" w:color="000000"/>
              <w:right w:val="single" w:sz="5" w:space="0" w:color="000000"/>
            </w:tcBorders>
          </w:tcPr>
          <w:p/>
        </w:tc>
        <w:tc>
          <w:tcPr>
            <w:tcW w:w="225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 w:type="dxa"/>
            <w:tcBorders>
              <w:left w:val="single" w:sz="5" w:space="0" w:color="000000"/>
            </w:tcBorders>
          </w:tcPr>
          <w:p/>
        </w:tc>
      </w:tr>
      <w:tr>
        <w:trPr>
          <w:trHeight w:hRule="exact" w:val="2508"/>
        </w:trPr>
        <w:tc>
          <w:tcPr>
            <w:tcW w:w="229" w:type="dxa"/>
            <w:tcBorders>
              <w:right w:val="single" w:sz="5" w:space="0" w:color="000000"/>
            </w:tcBorders>
          </w:tcPr>
          <w:p/>
        </w:tc>
        <w:tc>
          <w:tcPr>
            <w:tcW w:w="3611"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 w:type="dxa"/>
            <w:tcBorders>
              <w:left w:val="single" w:sz="5" w:space="0" w:color="000000"/>
              <w:right w:val="single" w:sz="5" w:space="0" w:color="000000"/>
            </w:tcBorders>
          </w:tcPr>
          <w:p/>
        </w:tc>
        <w:tc>
          <w:tcPr>
            <w:tcW w:w="225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 w:type="dxa"/>
            <w:tcBorders>
              <w:left w:val="single" w:sz="5" w:space="0" w:color="000000"/>
            </w:tcBorders>
          </w:tcPr>
          <w:p/>
        </w:tc>
      </w:tr>
      <w:tr>
        <w:trPr>
          <w:trHeight w:hRule="exact" w:val="229"/>
        </w:trPr>
        <w:tc>
          <w:tcPr>
            <w:tcW w:w="229" w:type="dxa"/>
          </w:tcPr>
          <w:p/>
        </w:tc>
        <w:tc>
          <w:tcPr>
            <w:tcW w:w="8010" w:type="dxa"/>
            <w:gridSpan w:val="3"/>
            <w:tcBorders>
              <w:top w:val="single" w:sz="5" w:space="0" w:color="000000"/>
              <w:bottom w:val="single" w:sz="5" w:space="0" w:color="000000"/>
            </w:tcBorders>
          </w:tcPr>
          <w:p/>
        </w:tc>
        <w:tc>
          <w:tcPr>
            <w:tcW w:w="114" w:type="dxa"/>
            <w:tcBorders>
              <w:bottom w:val="single" w:sz="5" w:space="0" w:color="000000"/>
            </w:tcBorders>
          </w:tcPr>
          <w:p/>
        </w:tc>
        <w:tc>
          <w:tcPr>
            <w:tcW w:w="2250" w:type="dxa"/>
            <w:gridSpan w:val="2"/>
            <w:tcBorders>
              <w:top w:val="single" w:sz="5" w:space="0" w:color="000000"/>
              <w:bottom w:val="single" w:sz="5" w:space="0" w:color="000000"/>
            </w:tcBorders>
          </w:tcPr>
          <w:p/>
        </w:tc>
        <w:tc>
          <w:tcPr>
            <w:tcW w:w="114" w:type="dxa"/>
          </w:tcPr>
          <w:p/>
        </w:tc>
      </w:tr>
      <w:tr>
        <w:trPr>
          <w:trHeight w:hRule="exact" w:val="559"/>
        </w:trPr>
        <w:tc>
          <w:tcPr>
            <w:tcW w:w="229" w:type="dxa"/>
            <w:tcBorders>
              <w:right w:val="single" w:sz="5" w:space="0" w:color="000000"/>
            </w:tcBorders>
          </w:tcPr>
          <w:p/>
        </w:tc>
        <w:tc>
          <w:tcPr>
            <w:tcW w:w="3611" w:type="dxa"/>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Код</w:t>
            </w:r>
          </w:p>
        </w:tc>
        <w:tc>
          <w:tcPr>
            <w:tcW w:w="54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Наименование</w:t>
            </w:r>
          </w:p>
        </w:tc>
        <w:tc>
          <w:tcPr>
            <w:tcW w:w="114" w:type="dxa"/>
            <w:tcBorders>
              <w:left w:val="single" w:sz="5" w:space="0" w:color="000000"/>
            </w:tcBorders>
          </w:tcPr>
          <w:p/>
        </w:tc>
      </w:tr>
      <w:tr>
        <w:trPr>
          <w:trHeight w:hRule="exact" w:val="902"/>
        </w:trPr>
        <w:tc>
          <w:tcPr>
            <w:tcW w:w="229" w:type="dxa"/>
            <w:tcBorders>
              <w:right w:val="single" w:sz="5" w:space="0" w:color="000000"/>
            </w:tcBorders>
          </w:tcPr>
          <w:p/>
        </w:tc>
        <w:tc>
          <w:tcPr>
            <w:tcW w:w="3611" w:type="dxa"/>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Республика, край, область, автономное образование, город</w:t>
            </w:r>
          </w:p>
        </w:tc>
        <w:tc>
          <w:tcPr>
            <w:tcW w:w="1347" w:type="dxa"/>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01</w:t>
            </w:r>
          </w:p>
        </w:tc>
        <w:tc>
          <w:tcPr>
            <w:tcW w:w="5416" w:type="dxa"/>
            <w:gridSpan w:val="4"/>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Республика Адыгея (Адыгея)</w:t>
            </w:r>
          </w:p>
        </w:tc>
        <w:tc>
          <w:tcPr>
            <w:tcW w:w="114" w:type="dxa"/>
            <w:tcBorders>
              <w:left w:val="single" w:sz="5" w:space="0" w:color="000000"/>
            </w:tcBorders>
          </w:tcPr>
          <w:p/>
        </w:tc>
      </w:tr>
      <w:tr>
        <w:trPr>
          <w:trHeight w:hRule="exact" w:val="903"/>
        </w:trPr>
        <w:tc>
          <w:tcPr>
            <w:tcW w:w="229" w:type="dxa"/>
            <w:tcBorders>
              <w:right w:val="single" w:sz="5" w:space="0" w:color="000000"/>
            </w:tcBorders>
          </w:tcPr>
          <w:p/>
        </w:tc>
        <w:tc>
          <w:tcPr>
            <w:tcW w:w="3611" w:type="dxa"/>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Налоговый орган</w:t>
            </w:r>
          </w:p>
        </w:tc>
        <w:tc>
          <w:tcPr>
            <w:tcW w:w="1347" w:type="dxa"/>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p>
        </w:tc>
        <w:tc>
          <w:tcPr>
            <w:tcW w:w="5416" w:type="dxa"/>
            <w:gridSpan w:val="4"/>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p>
        </w:tc>
        <w:tc>
          <w:tcPr>
            <w:tcW w:w="114" w:type="dxa"/>
            <w:tcBorders>
              <w:left w:val="single" w:sz="5" w:space="0" w:color="000000"/>
            </w:tcBorders>
          </w:tcPr>
          <w:p/>
        </w:tc>
      </w:tr>
      <w:tr>
        <w:trPr>
          <w:trHeight w:hRule="exact" w:val="1691"/>
        </w:trPr>
        <w:tc>
          <w:tcPr>
            <w:tcW w:w="229" w:type="dxa"/>
            <w:tcBorders>
              <w:right w:val="single" w:sz="5" w:space="0" w:color="000000"/>
            </w:tcBorders>
          </w:tcPr>
          <w:p/>
        </w:tc>
        <w:tc>
          <w:tcPr>
            <w:tcW w:w="3611" w:type="dxa"/>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Муниципальное образование</w:t>
            </w:r>
          </w:p>
        </w:tc>
        <w:tc>
          <w:tcPr>
            <w:tcW w:w="1347" w:type="dxa"/>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p>
        </w:tc>
        <w:tc>
          <w:tcPr>
            <w:tcW w:w="5416" w:type="dxa"/>
            <w:gridSpan w:val="4"/>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b/>
                <w:color w:val="000000"/>
                <w:sz w:val="20"/>
                <w:spacing w:val="-2"/>
              </w:rPr>
            </w:pPr>
          </w:p>
        </w:tc>
        <w:tc>
          <w:tcPr>
            <w:tcW w:w="114" w:type="dxa"/>
            <w:tcBorders>
              <w:left w:val="single" w:sz="5" w:space="0" w:color="000000"/>
            </w:tcBorders>
          </w:tcPr>
          <w:p/>
        </w:tc>
      </w:tr>
      <w:tr>
        <w:trPr>
          <w:trHeight w:hRule="exact" w:val="114"/>
        </w:trPr>
        <w:tc>
          <w:tcPr>
            <w:tcW w:w="229" w:type="dxa"/>
          </w:tcPr>
          <w:p/>
        </w:tc>
        <w:tc>
          <w:tcPr>
            <w:tcW w:w="10374" w:type="dxa"/>
            <w:gridSpan w:val="6"/>
            <w:tcBorders>
              <w:top w:val="single" w:sz="5" w:space="0" w:color="000000"/>
            </w:tcBorders>
          </w:tcPr>
          <w:p/>
        </w:tc>
        <w:tc>
          <w:tcPr>
            <w:tcW w:w="114" w:type="dxa"/>
          </w:tcPr>
          <w:p/>
        </w:tc>
      </w:tr>
      <w:tr>
        <w:trPr>
          <w:trHeight w:hRule="exact" w:val="115"/>
        </w:trPr>
        <w:tc>
          <w:tcPr>
            <w:tcW w:w="229" w:type="dxa"/>
          </w:tcPr>
          <w:p/>
        </w:tc>
        <w:tc>
          <w:tcPr>
            <w:tcW w:w="10374" w:type="dxa"/>
            <w:gridSpan w:val="6"/>
            <w:vAlign w:val="bottom"/>
            <w:tcBorders>
              <w:bottom w:val="double" w:sz="5" w:space="0" w:color="000000"/>
            </w:tcBorders>
            <w:shd w:val="clear" w:color="auto" w:fill="auto"/>
          </w:tcPr>
          <w:p>
            <w:pPr>
              <w:spacing w:line="230"/>
              <w:jc w:val="center"/>
              <w:rPr>
                <w:rFonts w:ascii="Times New Roman" w:hAnsi="Times New Roman" w:eastAsia="Times New Roman" w:cs="Times New Roman"/>
                <w:b/>
                <w:color w:val="000000"/>
                <w:sz w:val="20"/>
                <w:spacing w:val="-2"/>
              </w:rPr>
            </w:pPr>
          </w:p>
        </w:tc>
        <w:tc>
          <w:tcPr>
            <w:tcW w:w="114" w:type="dxa"/>
          </w:tcPr>
          <w:p/>
        </w:tc>
      </w:tr>
    </w:tbl>
    <w:p>
      <w:pPr>
        <w:sectPr>
          <w:pgSz w:w="11906" w:h="16838"/>
          <w:pgMar w:top="567" w:right="567" w:bottom="517" w:left="567" w:header="567" w:footer="517" w:gutter="0"/>
        </w:sectPr>
      </w:pPr>
    </w:p>
    <w:tbl>
      <w:tblPr>
        <w:tblStyle w:val="a1"/>
        <w:tblW w:w="0" w:type="dxa"/>
        <w:tblLayout w:type="fixed"/>
        <w:tblCellMar>
          <w:top w:w="0" w:type="dxa"/>
          <w:left w:w="0" w:type="dxa"/>
          <w:bottom w:w="0" w:type="dxa"/>
          <w:right w:w="0" w:type="dxa"/>
        </w:tblCellMar>
        <w:tblLook w:val="04A0"/>
      </w:tblPr>
      <w:tblGrid>
        <w:gridCol w:w="4399"/>
        <w:gridCol w:w="788"/>
        <w:gridCol w:w="2708"/>
        <w:gridCol w:w="2708"/>
        <w:gridCol w:w="2378"/>
        <w:gridCol w:w="2651"/>
      </w:tblGrid>
      <w:tr>
        <w:trPr>
          <w:trHeight w:hRule="exact" w:val="788"/>
        </w:trPr>
        <w:tc>
          <w:tcPr>
            <w:tcW w:w="15632" w:type="dxa"/>
            <w:gridSpan w:val="6"/>
            <w:shd w:val="clear" w:color="auto" w:fill="auto"/>
          </w:tcPr>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Раздел 1</w:t>
            </w:r>
          </w:p>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Акцизы на дизельное топливо (630) и прямогонный бензин (650)</w:t>
            </w:r>
          </w:p>
        </w:tc>
      </w:tr>
      <w:tr>
        <w:trPr>
          <w:trHeight w:hRule="exact" w:val="229"/>
        </w:trPr>
        <w:tc>
          <w:tcPr>
            <w:tcW w:w="15632" w:type="dxa"/>
            <w:gridSpan w:val="6"/>
            <w:tcBorders>
              <w:bottom w:val="single" w:sz="5" w:space="0" w:color="696969"/>
            </w:tcBorders>
          </w:tcPr>
          <w:p/>
        </w:tc>
      </w:tr>
      <w:tr>
        <w:trPr>
          <w:trHeight w:hRule="exact" w:val="444"/>
        </w:trPr>
        <w:tc>
          <w:tcPr>
            <w:tcW w:w="4399"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Показатели</w:t>
            </w:r>
          </w:p>
        </w:tc>
        <w:tc>
          <w:tcPr>
            <w:tcW w:w="788"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Код строки</w:t>
            </w:r>
          </w:p>
        </w:tc>
        <w:tc>
          <w:tcPr>
            <w:tcW w:w="5416"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Дизельное топливо (630)</w:t>
            </w:r>
          </w:p>
        </w:tc>
        <w:tc>
          <w:tcPr>
            <w:tcW w:w="5029"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Прямогонный бензин (650)</w:t>
            </w:r>
          </w:p>
        </w:tc>
      </w:tr>
      <w:tr>
        <w:trPr>
          <w:trHeight w:hRule="exact" w:val="1018"/>
        </w:trPr>
        <w:tc>
          <w:tcPr>
            <w:tcW w:w="4399"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788"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270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Значение показателя (тонн)</w:t>
            </w:r>
          </w:p>
        </w:tc>
        <w:tc>
          <w:tcPr>
            <w:tcW w:w="270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w:t>
            </w:r>
          </w:p>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(тыс.руб.)</w:t>
            </w:r>
          </w:p>
        </w:tc>
        <w:tc>
          <w:tcPr>
            <w:tcW w:w="237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Значение показателя (тонн)</w:t>
            </w:r>
          </w:p>
        </w:tc>
        <w:tc>
          <w:tcPr>
            <w:tcW w:w="2651"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w:t>
            </w:r>
          </w:p>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(тыс.руб.)</w:t>
            </w:r>
          </w:p>
        </w:tc>
      </w:tr>
      <w:tr>
        <w:trPr>
          <w:trHeight w:hRule="exact" w:val="344"/>
        </w:trPr>
        <w:tc>
          <w:tcPr>
            <w:tcW w:w="4399"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А</w:t>
            </w:r>
          </w:p>
        </w:tc>
        <w:tc>
          <w:tcPr>
            <w:tcW w:w="78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Б</w:t>
            </w:r>
          </w:p>
        </w:tc>
        <w:tc>
          <w:tcPr>
            <w:tcW w:w="270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w:t>
            </w:r>
          </w:p>
        </w:tc>
        <w:tc>
          <w:tcPr>
            <w:tcW w:w="270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2</w:t>
            </w:r>
          </w:p>
        </w:tc>
        <w:tc>
          <w:tcPr>
            <w:tcW w:w="237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3</w:t>
            </w:r>
          </w:p>
        </w:tc>
        <w:tc>
          <w:tcPr>
            <w:tcW w:w="2651"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4</w:t>
            </w:r>
          </w:p>
        </w:tc>
      </w:tr>
      <w:tr>
        <w:trPr>
          <w:trHeight w:hRule="exact" w:val="558"/>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Операции, подлежащие налогообложению акцизами (за исключением экспорта)</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100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344"/>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них:</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r>
      <w:tr>
        <w:trPr>
          <w:trHeight w:hRule="exact" w:val="1003"/>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получение (приобретение в собственность) прямогонного бензина организацией, имеющей свидетельство на переработку прямогонного бензина (пп. 21 п. 1 ст. 182 НК РФ) </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662"/>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оприходование прямогонного бензина лицом, имеющим свидетельство на переработку прямогонного бензина, произведенного в результате оказания указанному лицу услуг по переработке сырья (материалов), принадлежащего ему на праве собственности (пп.23 п.1 ст.182 НК РФ)</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447"/>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оприходование прямогонного бензина в структуре лица, имеющего свидетельство на переработку прямогонного бензина, произведенного в указанной структуре из сырья (материалов), принадлежащего указанному лицу на праве собственности (пп.24 п.1 ст.182 НК РФ)</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30"/>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 подлежащая вычету</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125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X</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X</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344"/>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нее:</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r>
      <w:tr>
        <w:trPr>
          <w:trHeight w:hRule="exact" w:val="1662"/>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на производство прямогонного бензина, при реализации прямогонного бензина налогоплательщику, имеющему свидетельство на переработку прямогонного бензина (п. 13 ст. 200 НК РФ)</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447"/>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на производство прямогонного бензина, при совершении с прямогонным бензином операций, указанных в пп.7 и 12 п.1 ст.182 НК РФ (п. 14 ст. 200 НК РФ)</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2321"/>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на переработку прямогонного бензина, при совершении операций, указанных в пп.21,23,24 п.1 ст.182 НК РФ, в случае использования полученного (оприходованного) прямогонного бензина для производства продукции нефтехимии, отвечающей требованиям, установленным в абзаце втором п.15 ст. 200 НК (п.15 ст.200 НК РФ)</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2536"/>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на переработку прямогонного бензина, при совершении операций, указанных в пп.21 п.1 ст.182 НК РФ, в случае использования полученного прямогонного бензина для производства продукции нефтехимии, не отвечающей требованиям, установленным в абзаце втором п. 15 ст. 200 НК РФ или для производства бензола, параксилола, ортоксилола (п.15 ст.200 НК РФ)</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2321"/>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на переработку прямогонного бензина, при совершении операций, указанных в пп.23,24 п.1 ст.182 НК, в случае использования оприходованного прямогонного бензина не для производства продукции нефтехимии, отвечающей требованиям, установленным в абзаце втором п.15 ст.200 НК РФ и (или) его выбытия (п.15 ст.200 НК РФ)</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2321"/>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Реализация подакцизных товаров, помещенных под таможенную процедуру экспорта, за пределы территории Российской Федерации при отсутствии банковской гарантии (договора поручительства), и реализация подакцизных товаров на территорию государств - членов ЕАЭС, по которой в установленный срок не представлены документы, подтверждающие факт экспорта</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160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1003"/>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 предъявленная к возмещению, по нефтепродуктам, факт экспорта которых (в том числе в государства – члены ЕАЭС) документально подтвержден</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165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1218"/>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Реализация нефтепродуктов, помещенных под таможенную процедуру экспорта за пределы территории Российской Федерации, а также реализация подакцизных товаров на территорию государств - членов ЕАЭС</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166</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2321"/>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Реализация подакцизных товаров, помещенных под таможенную процедуру реэкспорта, за пределы территории Российской Федерации при отсутствии банковской гарантии (договора поручительства), а также реализация подакцизных товаров за пределы территории Российской Федерации, по которой в установленный срок не представлены документы, подтверждающие факт реэкспорта</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170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788"/>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 предъявленная к возмещению, по нефтепродуктам, факт реэкспорта которых  документально подтвержден</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175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774"/>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Ввоз подакцизных товаров на территорию Российской Федерации с территории государств-членов ЕАЭС</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176</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344"/>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 том числе:</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r>
      <w:tr>
        <w:trPr>
          <w:trHeight w:hRule="exact" w:val="344"/>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Республики Беларусь</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29"/>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Республики Казахстан</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Республики Армения</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Киргизской Республики</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30"/>
        </w:trPr>
        <w:tc>
          <w:tcPr>
            <w:tcW w:w="439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Контрольная сумма</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190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37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65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bl>
    <w:p>
      <w:pPr>
        <w:sectPr>
          <w:pgSz w:w="16838" w:h="11906" w:orient="landscape"/>
          <w:pgMar w:top="567" w:right="567" w:bottom="517" w:left="567" w:header="567" w:footer="517" w:gutter="0"/>
        </w:sectPr>
      </w:pPr>
    </w:p>
    <w:tbl>
      <w:tblPr>
        <w:tblStyle w:val="a1"/>
        <w:tblW w:w="0" w:type="dxa"/>
        <w:tblLayout w:type="fixed"/>
        <w:tblCellMar>
          <w:top w:w="0" w:type="dxa"/>
          <w:left w:w="0" w:type="dxa"/>
          <w:bottom w:w="0" w:type="dxa"/>
          <w:right w:w="0" w:type="dxa"/>
        </w:tblCellMar>
        <w:tblLook w:val="04A0"/>
      </w:tblPr>
      <w:tblGrid>
        <w:gridCol w:w="3152"/>
        <w:gridCol w:w="903"/>
        <w:gridCol w:w="1920"/>
        <w:gridCol w:w="1920"/>
        <w:gridCol w:w="1920"/>
        <w:gridCol w:w="1920"/>
        <w:gridCol w:w="1920"/>
        <w:gridCol w:w="1977"/>
      </w:tblGrid>
      <w:tr>
        <w:trPr>
          <w:trHeight w:hRule="exact" w:val="903"/>
        </w:trPr>
        <w:tc>
          <w:tcPr>
            <w:tcW w:w="15632" w:type="dxa"/>
            <w:gridSpan w:val="8"/>
            <w:shd w:val="clear" w:color="auto" w:fill="auto"/>
          </w:tcPr>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Раздел 2</w:t>
            </w:r>
          </w:p>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Акцизы на моторные масла для дизельных и (или) карбюраторных (инжекторных) двигателей (640), </w:t>
            </w:r>
          </w:p>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автомобильный бензин класса 5 (665) и автомобильный бензин, не соответствующий классу 5 (676)</w:t>
            </w:r>
          </w:p>
        </w:tc>
      </w:tr>
      <w:tr>
        <w:trPr>
          <w:trHeight w:hRule="exact" w:val="114"/>
        </w:trPr>
        <w:tc>
          <w:tcPr>
            <w:tcW w:w="15632" w:type="dxa"/>
            <w:gridSpan w:val="8"/>
            <w:tcBorders>
              <w:bottom w:val="single" w:sz="5" w:space="0" w:color="696969"/>
            </w:tcBorders>
          </w:tcPr>
          <w:p/>
        </w:tc>
      </w:tr>
      <w:tr>
        <w:trPr>
          <w:trHeight w:hRule="exact" w:val="1018"/>
        </w:trPr>
        <w:tc>
          <w:tcPr>
            <w:tcW w:w="3152"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Показатели</w:t>
            </w:r>
          </w:p>
        </w:tc>
        <w:tc>
          <w:tcPr>
            <w:tcW w:w="903"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Код строки</w:t>
            </w:r>
          </w:p>
        </w:tc>
        <w:tc>
          <w:tcPr>
            <w:tcW w:w="3840"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Моторные масла для дизельных и (или) карбюраторных (инжекторных) двигателей (640)</w:t>
            </w:r>
          </w:p>
        </w:tc>
        <w:tc>
          <w:tcPr>
            <w:tcW w:w="3840"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Автомобильный бензин класса 5 (665)</w:t>
            </w:r>
          </w:p>
        </w:tc>
        <w:tc>
          <w:tcPr>
            <w:tcW w:w="3897"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Автомобильный бензин, не соответствующий классу 5 (676)</w:t>
            </w:r>
          </w:p>
        </w:tc>
      </w:tr>
      <w:tr>
        <w:trPr>
          <w:trHeight w:hRule="exact" w:val="673"/>
        </w:trPr>
        <w:tc>
          <w:tcPr>
            <w:tcW w:w="3152"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903"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Значение показателя (тонн)</w:t>
            </w: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 (тыс.руб.)</w:t>
            </w: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Значение показателя (тонн)</w:t>
            </w: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 (тыс.руб.)</w:t>
            </w: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Значение показателя (тонн)</w:t>
            </w:r>
          </w:p>
        </w:tc>
        <w:tc>
          <w:tcPr>
            <w:tcW w:w="197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 (тыс.руб.)</w:t>
            </w:r>
          </w:p>
        </w:tc>
      </w:tr>
      <w:tr>
        <w:trPr>
          <w:trHeight w:hRule="exact" w:val="344"/>
        </w:trPr>
        <w:tc>
          <w:tcPr>
            <w:tcW w:w="3152"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А</w:t>
            </w:r>
          </w:p>
        </w:tc>
        <w:tc>
          <w:tcPr>
            <w:tcW w:w="903"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Б</w:t>
            </w: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w:t>
            </w: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2</w:t>
            </w: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3</w:t>
            </w: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4</w:t>
            </w:r>
          </w:p>
        </w:tc>
        <w:tc>
          <w:tcPr>
            <w:tcW w:w="19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5</w:t>
            </w:r>
          </w:p>
        </w:tc>
        <w:tc>
          <w:tcPr>
            <w:tcW w:w="197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r>
      <w:tr>
        <w:trPr>
          <w:trHeight w:hRule="exact" w:val="774"/>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Операции, подлежащие налогообложению акцизами (за исключением экспорта)</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3"/>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Сумма акциза, подлежащая вычету</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2322"/>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Реализация нефтепродуктов, помещенных под таможенную процедуру экспорта, при отсутствии банковской гарантии (договора поручительства) и реализация в государства – члены ЕАЭС, по которой в установленный срок не представлены документы, подтверждающие факт экспорта</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447"/>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Сумма акциза, предъявленная к возмещению, по нефтепродуктам, факт экспорта которых (в том числе в государства – члены ЕАЭС) документально подтвержден</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877"/>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Реализация нефтепродуктов, помещенных под таможенную процедуру экспорта за пределы территории Российской Федерации, а также реализация подакцизных товаров на территорию государств - членов ЕАЭС</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490"/>
        </w:trPr>
        <w:tc>
          <w:tcPr>
            <w:tcW w:w="3152"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Реализация подакцизных товаров, помещенных под таможенную процедуру реэкспорта, за пределы территории Российской Федерации при отсутствии банковской гарантии (договора поручительства), а также реализация подакцизных товаров за пределы территории Российской Федерации, по которой в установленный срок не представлены документы, подтверждающие факт реэкспорта</w:t>
            </w:r>
          </w:p>
        </w:tc>
        <w:tc>
          <w:tcPr>
            <w:tcW w:w="903"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920"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490"/>
        </w:trPr>
        <w:tc>
          <w:tcPr>
            <w:tcW w:w="3152"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903"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920"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920"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920"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920"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920"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977"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r>
      <w:tr>
        <w:trPr>
          <w:trHeight w:hRule="exact" w:val="1003"/>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Сумма акциза, предъявленная к возмещению, по нефтепродуктам, факт реэкспорта которых  документально подтвержден</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003"/>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Ввоз подакцизных товаров на территорию Российской Федерации с территории государств-членов ЕАЭС</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 том числе:</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r>
      <w:tr>
        <w:trPr>
          <w:trHeight w:hRule="exact" w:val="329"/>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Республики Беларусь</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Республики Казахстан</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Республика Армения</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30"/>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Киргизской Республики</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3"/>
        </w:trPr>
        <w:tc>
          <w:tcPr>
            <w:tcW w:w="315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Контрольная сумма</w:t>
            </w:r>
          </w:p>
        </w:tc>
        <w:tc>
          <w:tcPr>
            <w:tcW w:w="90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290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19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197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bl>
    <w:p>
      <w:pPr>
        <w:sectPr>
          <w:pgSz w:w="16838" w:h="11906" w:orient="landscape"/>
          <w:pgMar w:top="567" w:right="567" w:bottom="517" w:left="567" w:header="567" w:footer="517" w:gutter="0"/>
        </w:sectPr>
      </w:pPr>
    </w:p>
    <w:tbl>
      <w:tblPr>
        <w:tblStyle w:val="a1"/>
        <w:tblW w:w="0" w:type="dxa"/>
        <w:tblLayout w:type="fixed"/>
        <w:tblCellMar>
          <w:top w:w="0" w:type="dxa"/>
          <w:left w:w="0" w:type="dxa"/>
          <w:bottom w:w="0" w:type="dxa"/>
          <w:right w:w="0" w:type="dxa"/>
        </w:tblCellMar>
        <w:tblLook w:val="04A0"/>
      </w:tblPr>
      <w:tblGrid>
        <w:gridCol w:w="2149"/>
        <w:gridCol w:w="559"/>
        <w:gridCol w:w="1347"/>
        <w:gridCol w:w="1361"/>
        <w:gridCol w:w="1347"/>
        <w:gridCol w:w="1361"/>
        <w:gridCol w:w="1247"/>
        <w:gridCol w:w="1232"/>
        <w:gridCol w:w="1246"/>
        <w:gridCol w:w="1232"/>
        <w:gridCol w:w="1247"/>
        <w:gridCol w:w="1304"/>
      </w:tblGrid>
      <w:tr>
        <w:trPr>
          <w:trHeight w:hRule="exact" w:val="673"/>
        </w:trPr>
        <w:tc>
          <w:tcPr>
            <w:tcW w:w="15632" w:type="dxa"/>
            <w:gridSpan w:val="12"/>
            <w:shd w:val="clear" w:color="auto" w:fill="auto"/>
          </w:tcPr>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Раздел 3</w:t>
            </w:r>
          </w:p>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Акцизы на авиационный керосин (671), бензол (672), параксилол (673), ортоксилол (674) и природный газ (735)</w:t>
            </w:r>
          </w:p>
        </w:tc>
      </w:tr>
      <w:tr>
        <w:trPr>
          <w:trHeight w:hRule="exact" w:val="230"/>
        </w:trPr>
        <w:tc>
          <w:tcPr>
            <w:tcW w:w="15632" w:type="dxa"/>
            <w:gridSpan w:val="12"/>
            <w:tcBorders>
              <w:bottom w:val="single" w:sz="5" w:space="0" w:color="696969"/>
            </w:tcBorders>
          </w:tcPr>
          <w:p/>
        </w:tc>
      </w:tr>
      <w:tr>
        <w:trPr>
          <w:trHeight w:hRule="exact" w:val="444"/>
        </w:trPr>
        <w:tc>
          <w:tcPr>
            <w:tcW w:w="2149"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Показатели</w:t>
            </w:r>
          </w:p>
        </w:tc>
        <w:tc>
          <w:tcPr>
            <w:tcW w:w="559"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Код строки</w:t>
            </w:r>
          </w:p>
        </w:tc>
        <w:tc>
          <w:tcPr>
            <w:tcW w:w="2708"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Авиационный керосин (671)</w:t>
            </w:r>
          </w:p>
        </w:tc>
        <w:tc>
          <w:tcPr>
            <w:tcW w:w="2708"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Бензол (672)</w:t>
            </w:r>
          </w:p>
        </w:tc>
        <w:tc>
          <w:tcPr>
            <w:tcW w:w="2479"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Параксилол (673)</w:t>
            </w:r>
          </w:p>
        </w:tc>
        <w:tc>
          <w:tcPr>
            <w:tcW w:w="2478"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Ортоксилол (674)</w:t>
            </w:r>
          </w:p>
        </w:tc>
        <w:tc>
          <w:tcPr>
            <w:tcW w:w="2551"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Природный газ (735)</w:t>
            </w:r>
          </w:p>
        </w:tc>
      </w:tr>
      <w:tr>
        <w:trPr>
          <w:trHeight w:hRule="exact" w:val="688"/>
        </w:trPr>
        <w:tc>
          <w:tcPr>
            <w:tcW w:w="2149"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559"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4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Значение показателя (тонн)</w:t>
            </w:r>
          </w:p>
        </w:tc>
        <w:tc>
          <w:tcPr>
            <w:tcW w:w="1361"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Сумма акциза (тыс.руб.)</w:t>
            </w:r>
          </w:p>
        </w:tc>
        <w:tc>
          <w:tcPr>
            <w:tcW w:w="134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Значение показателя (тонн)</w:t>
            </w:r>
          </w:p>
        </w:tc>
        <w:tc>
          <w:tcPr>
            <w:tcW w:w="1361"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Сумма акциза (тыс.руб.)</w:t>
            </w:r>
          </w:p>
        </w:tc>
        <w:tc>
          <w:tcPr>
            <w:tcW w:w="124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Значение показателя (тонн)</w:t>
            </w:r>
          </w:p>
        </w:tc>
        <w:tc>
          <w:tcPr>
            <w:tcW w:w="1232"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Сумма акциза (тыс.руб.)</w:t>
            </w:r>
          </w:p>
        </w:tc>
        <w:tc>
          <w:tcPr>
            <w:tcW w:w="1246"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Значение показателя (тонн)</w:t>
            </w:r>
          </w:p>
        </w:tc>
        <w:tc>
          <w:tcPr>
            <w:tcW w:w="1232"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Сумма акциза (тыс.руб.)</w:t>
            </w:r>
          </w:p>
        </w:tc>
        <w:tc>
          <w:tcPr>
            <w:tcW w:w="124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Значение показателя (тыс.руб.)</w:t>
            </w:r>
          </w:p>
        </w:tc>
        <w:tc>
          <w:tcPr>
            <w:tcW w:w="1304"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Сумма акциза (тыс.руб.)</w:t>
            </w:r>
          </w:p>
        </w:tc>
      </w:tr>
      <w:tr>
        <w:trPr>
          <w:trHeight w:hRule="exact" w:val="329"/>
        </w:trPr>
        <w:tc>
          <w:tcPr>
            <w:tcW w:w="2149"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А</w:t>
            </w:r>
          </w:p>
        </w:tc>
        <w:tc>
          <w:tcPr>
            <w:tcW w:w="559"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Б</w:t>
            </w:r>
          </w:p>
        </w:tc>
        <w:tc>
          <w:tcPr>
            <w:tcW w:w="134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1</w:t>
            </w:r>
          </w:p>
        </w:tc>
        <w:tc>
          <w:tcPr>
            <w:tcW w:w="1361"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2</w:t>
            </w:r>
          </w:p>
        </w:tc>
        <w:tc>
          <w:tcPr>
            <w:tcW w:w="134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3</w:t>
            </w:r>
          </w:p>
        </w:tc>
        <w:tc>
          <w:tcPr>
            <w:tcW w:w="1361"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4</w:t>
            </w:r>
          </w:p>
        </w:tc>
        <w:tc>
          <w:tcPr>
            <w:tcW w:w="124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5</w:t>
            </w:r>
          </w:p>
        </w:tc>
        <w:tc>
          <w:tcPr>
            <w:tcW w:w="1232"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6</w:t>
            </w:r>
          </w:p>
        </w:tc>
        <w:tc>
          <w:tcPr>
            <w:tcW w:w="1246"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7</w:t>
            </w:r>
          </w:p>
        </w:tc>
        <w:tc>
          <w:tcPr>
            <w:tcW w:w="1232"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8</w:t>
            </w:r>
          </w:p>
        </w:tc>
        <w:tc>
          <w:tcPr>
            <w:tcW w:w="1247"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9</w:t>
            </w:r>
          </w:p>
        </w:tc>
        <w:tc>
          <w:tcPr>
            <w:tcW w:w="1304"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10</w:t>
            </w:r>
          </w:p>
        </w:tc>
      </w:tr>
      <w:tr>
        <w:trPr>
          <w:trHeight w:hRule="exact" w:val="659"/>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Операции, подлежащие налогообложению акцизами</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300</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230</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643</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r>
      <w:tr>
        <w:trPr>
          <w:trHeight w:hRule="exact" w:val="287"/>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из них:</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r>
      <w:tr>
        <w:trPr>
          <w:trHeight w:hRule="exact" w:val="1705"/>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 получение (приобретение в собственность) бензола, параксилола, ортоксилола лицом, имеющим свидетельство на совершение операций с бензолом, параксилолом или ортоксилолом (пп. 25 п. 1 ст. 182 НК РФ)</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310</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r>
      <w:tr>
        <w:trPr>
          <w:trHeight w:hRule="exact" w:val="2579"/>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 оприходование бензола, параксилола, ортоксилола лицом, имеющим свидетельство на совершение операций с бензолом, параксилолом или ортоксилолом, произведенных в результате оказания указанному лицу услуг по переработке сырья (материалов), принадлежащего ему на праве собственности (пп. 26 п. 1 ст.182 НК РФ)</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315</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r>
      <w:tr>
        <w:trPr>
          <w:trHeight w:hRule="exact" w:val="2393"/>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 оприходование бензола, параксилола, ортоксилола в структуре лица, имеющего свидетельство на совершение операций с бензолом, параксилолом или ортоксилолом, произведенных в указанной структуре из сырья (материалов), принадлежащего указанному лицу на праве собственности (пп. 27 п.1 ст.182 НК РФ)</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320</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r>
      <w:tr>
        <w:trPr>
          <w:trHeight w:hRule="exact" w:val="472"/>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Сумма акциза, подлежащая вычету</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330</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1 114</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X</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X</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X</w:t>
            </w: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r>
      <w:tr>
        <w:trPr>
          <w:trHeight w:hRule="exact" w:val="287"/>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из нее:</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p>
        </w:tc>
      </w:tr>
      <w:tr>
        <w:trPr>
          <w:trHeight w:hRule="exact" w:val="1476"/>
        </w:trPr>
        <w:tc>
          <w:tcPr>
            <w:tcW w:w="2149"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 сумма акциза, начисленная налогоплательщиком, включенным в Реестр эксплуатантов гражданской авиации Российской Федерации и имеющим сертификат (свидетельство) эксплуатанта, при совершении операции, указанной в пп.28 п.1 ст.182 НК РФ, в случае использования полученного авиационного керосина для заправки воздушных судов, эксплуатируемых налогоплательщиком </w:t>
            </w:r>
          </w:p>
        </w:tc>
        <w:tc>
          <w:tcPr>
            <w:tcW w:w="559"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335</w:t>
            </w:r>
          </w:p>
        </w:tc>
        <w:tc>
          <w:tcPr>
            <w:tcW w:w="1347"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1 114</w:t>
            </w:r>
          </w:p>
        </w:tc>
        <w:tc>
          <w:tcPr>
            <w:tcW w:w="1347"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47"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46"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47"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04"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r>
      <w:tr>
        <w:trPr>
          <w:trHeight w:hRule="exact" w:val="1461"/>
        </w:trPr>
        <w:tc>
          <w:tcPr>
            <w:tcW w:w="2149"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559"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47"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61"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47"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61"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47"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32"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46"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32"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47"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04"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r>
      <w:tr>
        <w:trPr>
          <w:trHeight w:hRule="exact" w:val="1562"/>
        </w:trPr>
        <w:tc>
          <w:tcPr>
            <w:tcW w:w="2149"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 сумма акциза, начисленная налогоплательщиком, включенным в Реестр эксплуатантов гражданской авиации Российской Федерации и имеющим сертификат (свидетельство) эксплуатанта, при совершении операции, указанной в пп.28 п.1 ст.182 НК РФ, в случае неиспользования полученного авиационного керосина для заправки воздушных судов, эксплуатируемых налогоплательщиком</w:t>
            </w:r>
          </w:p>
        </w:tc>
        <w:tc>
          <w:tcPr>
            <w:tcW w:w="559"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340</w:t>
            </w:r>
          </w:p>
        </w:tc>
        <w:tc>
          <w:tcPr>
            <w:tcW w:w="1347"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347"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47"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46"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47"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04" w:type="dxa"/>
            <w:vMerge w:val="restart"/>
            <w:tcMar>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r>
      <w:tr>
        <w:trPr>
          <w:trHeight w:hRule="exact" w:val="1547"/>
        </w:trPr>
        <w:tc>
          <w:tcPr>
            <w:tcW w:w="2149"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559"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47"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61"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47"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61"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47"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32"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46"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32"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247"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304"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r>
      <w:tr>
        <w:trPr>
          <w:trHeight w:hRule="exact" w:val="2221"/>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 сумма акциза, начисленная налогоплательщиком, включенным в Реестр эксплуатантов гражданской авиации Российской Федерации и имеющим сертификат (свидетельство) эксплуатанта, при совершении операции, указанной в пп.28 п.1 ст.182 НК, в и увеличенные на величину Вавиа </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345</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r>
      <w:tr>
        <w:trPr>
          <w:trHeight w:hRule="exact" w:val="2751"/>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 сумма акциза, начисленная налогоплательщиком, имеющим свидетельство на совершение операций с бензолом, параксилолом или ортоксилолом, при совершении операций, указанных в пп. 25, 26 и 27 п.1 ст.182 НК РФ, в случае использования полученного (оприходованного) бензола, параксилола, ортоксилола для производства продукции нефтехимии и (или) выбытия (п.20 ст.200 НК РФ)</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350</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r>
      <w:tr>
        <w:trPr>
          <w:trHeight w:hRule="exact" w:val="2751"/>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 сумма акциза, начисленная налогоплательщиком, имеющим свидетельство на совершение операций с бензолом, параксилолом или ортоксилолом, при совершении операций, указанных в пп. 25, 26 и 27 п.1 ст.182 НК РФ, в случае использования полученного (оприходованного) бензола, параксилола, ортоксилола не для производства продукции нефтехимии и (или) выбытия (п.20 ст.200 НК РФ) </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355</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X</w:t>
            </w:r>
          </w:p>
        </w:tc>
      </w:tr>
      <w:tr>
        <w:trPr>
          <w:trHeight w:hRule="exact" w:val="287"/>
        </w:trPr>
        <w:tc>
          <w:tcPr>
            <w:tcW w:w="214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Контрольная сумма</w:t>
            </w:r>
          </w:p>
        </w:tc>
        <w:tc>
          <w:tcPr>
            <w:tcW w:w="559"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390</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230</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2 871</w:t>
            </w:r>
          </w:p>
        </w:tc>
        <w:tc>
          <w:tcPr>
            <w:tcW w:w="13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36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46"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32"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247"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c>
          <w:tcPr>
            <w:tcW w:w="130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16"/>
                <w:spacing w:val="-2"/>
              </w:rPr>
            </w:pPr>
            <w:r>
              <w:rPr>
                <w:rFonts w:ascii="Times New Roman" w:hAnsi="Times New Roman" w:eastAsia="Times New Roman" w:cs="Times New Roman"/>
                <w:b/>
                <w:color w:val="000000"/>
                <w:sz w:val="16"/>
                <w:spacing w:val="-2"/>
              </w:rPr>
              <w:t xml:space="preserve">0</w:t>
            </w:r>
          </w:p>
        </w:tc>
      </w:tr>
    </w:tbl>
    <w:p>
      <w:pPr>
        <w:sectPr>
          <w:pgSz w:w="16838" w:h="11906" w:orient="landscape"/>
          <w:pgMar w:top="567" w:right="567" w:bottom="517" w:left="567" w:header="567" w:footer="517" w:gutter="0"/>
        </w:sectPr>
      </w:pPr>
    </w:p>
    <w:tbl>
      <w:tblPr>
        <w:tblStyle w:val="a1"/>
        <w:tblW w:w="0" w:type="dxa"/>
        <w:tblLayout w:type="fixed"/>
        <w:tblCellMar>
          <w:top w:w="0" w:type="dxa"/>
          <w:left w:w="0" w:type="dxa"/>
          <w:bottom w:w="0" w:type="dxa"/>
          <w:right w:w="0" w:type="dxa"/>
        </w:tblCellMar>
        <w:tblLook w:val="04A0"/>
      </w:tblPr>
      <w:tblGrid>
        <w:gridCol w:w="8353"/>
        <w:gridCol w:w="1691"/>
        <w:gridCol w:w="2708"/>
        <w:gridCol w:w="2880"/>
      </w:tblGrid>
      <w:tr>
        <w:trPr>
          <w:trHeight w:hRule="exact" w:val="788"/>
        </w:trPr>
        <w:tc>
          <w:tcPr>
            <w:tcW w:w="15632" w:type="dxa"/>
            <w:gridSpan w:val="4"/>
            <w:shd w:val="clear" w:color="auto" w:fill="auto"/>
          </w:tcPr>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Раздел 4</w:t>
            </w:r>
          </w:p>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Акциз на средние дистилляты (677)</w:t>
            </w:r>
          </w:p>
        </w:tc>
      </w:tr>
      <w:tr>
        <w:trPr>
          <w:trHeight w:hRule="exact" w:val="229"/>
        </w:trPr>
        <w:tc>
          <w:tcPr>
            <w:tcW w:w="15632" w:type="dxa"/>
            <w:gridSpan w:val="4"/>
            <w:tcBorders>
              <w:bottom w:val="single" w:sz="5" w:space="0" w:color="696969"/>
            </w:tcBorders>
          </w:tcPr>
          <w:p/>
        </w:tc>
      </w:tr>
      <w:tr>
        <w:trPr>
          <w:trHeight w:hRule="exact" w:val="444"/>
        </w:trPr>
        <w:tc>
          <w:tcPr>
            <w:tcW w:w="8353"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Показатели</w:t>
            </w:r>
          </w:p>
        </w:tc>
        <w:tc>
          <w:tcPr>
            <w:tcW w:w="1691"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Код строки</w:t>
            </w:r>
          </w:p>
        </w:tc>
        <w:tc>
          <w:tcPr>
            <w:tcW w:w="5588"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Средние дистилляты (677)</w:t>
            </w:r>
          </w:p>
        </w:tc>
      </w:tr>
      <w:tr>
        <w:trPr>
          <w:trHeight w:hRule="exact" w:val="688"/>
        </w:trPr>
        <w:tc>
          <w:tcPr>
            <w:tcW w:w="8353"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691"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270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Значение показателя (тонн)</w:t>
            </w:r>
          </w:p>
        </w:tc>
        <w:tc>
          <w:tcPr>
            <w:tcW w:w="288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 (тыс.руб.)</w:t>
            </w:r>
          </w:p>
        </w:tc>
      </w:tr>
      <w:tr>
        <w:trPr>
          <w:trHeight w:hRule="exact" w:val="330"/>
        </w:trPr>
        <w:tc>
          <w:tcPr>
            <w:tcW w:w="8353"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А</w:t>
            </w:r>
          </w:p>
        </w:tc>
        <w:tc>
          <w:tcPr>
            <w:tcW w:w="1691"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Б</w:t>
            </w:r>
          </w:p>
        </w:tc>
        <w:tc>
          <w:tcPr>
            <w:tcW w:w="270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w:t>
            </w:r>
          </w:p>
        </w:tc>
        <w:tc>
          <w:tcPr>
            <w:tcW w:w="288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2</w:t>
            </w:r>
          </w:p>
        </w:tc>
      </w:tr>
      <w:tr>
        <w:trPr>
          <w:trHeight w:hRule="exact" w:val="344"/>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Операции, подлежащие налогообложению акцизами (за исключением экспорта)</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400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329"/>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них:</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r>
      <w:tr>
        <w:trPr>
          <w:trHeight w:hRule="exact" w:val="573"/>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реализация на территории Российской Федерации лицами произведенных ими средних дистиллятов </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788"/>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получение средних дистиллятов российской организацией, имеющей свидетельство о регистрации организации, совершающей операции со средними дистиллятами (пп. 29 п. 1 ст. 182 НК РФ)</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877"/>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реализация на территории Российской Федерации российскими организациями, включенными в реестр поставщиков бункерного топлива, и (или) российскими организациями, имеющими лицензию на осуществление погрузочно-разгрузочной, и (или) российскими организациями, заключившими с организациями, включенными в реестр поставщиков бункерного топлива, договоры, на основании которых используются объекты, посредством которых осуществляется бункеровка (заправка) водных судов, иностранным организациям средних дистиллятов, принадлежащих указанным российским организациям на праве собственности и вывезенных за пределы Российской Федерации в качестве припасов (пп. 30 п. 1 ст. 182 НК РФ)</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447"/>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реализация российской организацией, включенной в реестр поставщиков бункерного топлива, средних дистиллятов, приобретенных в собственность и помещенных под таможенную процедуру экспорта, за пределы территории Российской Федерации иностранным организациям, выполняющим работы (оказывающим услуги), связанные с геологическим изучением, разведкой и (или) добычей углеводородного сырья на континентальном шельфе Российской Федерации (пп. 31 п. 1 ст. 182 НК РФ)</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559"/>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получение средних дистиллятов организацией, имеющей свидетельство о регистрации лица, совершающего операции по переработке средних дистиллятов (пп. 32 п. 1 ст. 182 НК РФ)</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003"/>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оприходование организацией, имеющей свидетельство о регистрации лица, совершающего операции по переработке средних дистиллятов, средних дистиллятов, произведенных в результате оказания ей услуг по переработке сырья (материалов), принадлежащего указанной организации на праве собственности (пп. 33 п. 1 ст. 182 НК РФ)</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 подлежащая вычету:</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430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X</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344"/>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нее:</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r>
      <w:tr>
        <w:trPr>
          <w:trHeight w:hRule="exact" w:val="1003"/>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при совершении операции, указанной в пп. 29 п. 1 ст. 182 НК РФ, в случае использования полученных дистиллятов для бункеровки (заправки) водных судов и (или) установок и сооружений, указанных в статье 179.5 НК, принадлежащих налогоплательщику на праве собственности или ином законном основании</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003"/>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при совершении операции, указанной в пп. 29 п. 1 ст. 182 НК РФ, в случае неиспользования полученных дистиллятов для бункеровки (заправки) водных судов и (или) установок и сооружений, принадлежащих налогоплательщику на праве собственности или ином законном основании</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662"/>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при совершении операции, указанной в пп. 30 п. 1 ст. 182 НК РФ, в случае реализации российской организацией, включенной в реестр поставщиков бункерного топлива, и (или) российской организацией, имеющей лицензию на осуществление погрузочно-разгрузочной деятельности, или лицом, заключившим с организацией, включенной в реестр поставщиков бункерного топлива, соответствующие договоры, средних дистиллятов иностранной организации и вывозе указанных средних дистиллятов за пределы Российской Федерации в качестве припасов на водных судах </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003"/>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на совершение операций со средними дистиллятами, при совершении операции, указанной в пп. 30 п. 1 ст. 182 НК РФ, в отношении средних дистиллятов, которые не были вывезены за пределы Российской Федерации в качестве припасов на водных судах, а также использованных на иные цели</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662"/>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на совершение операций со средними дистиллятами, при совершении операции, указанной в пп. 31 п. 1 ст. 182 НК РФ, в случае реализации российской организацией, включенной в реестр поставщиков бункерного топлива, за пределы Российской Федерации в соответствии с таможенной процедурой экспорта иностранной организации, выполняющей работы, связанные с геологическим изучением, разведкой и (или) добычей углеводородного сырья на континентальном шельфе Российской Федерации </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662"/>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на совершение операций со средними дистиллятами, при совершении операции, указанной в пп. 31 п. 1 ст. 182 НК РФ, в случаях выбытия (использования) средних дистиллятов, отличных от реализации российской организацией, включенной в реестр поставщиков бункерного топлива, за пределы Российской Федерации в соответствии с таможенной процедурой экспорта иностранной организации, выполняющей работы, связанные с геологическим изучением, разведкой и (или) добычей углеводородного сырья на континентальном шельфе Российской Федерации</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662"/>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на совершение операций со средними дистиллятами, при совершении операции, указанной в пп. 31 п. 1 ст. 182 НК РФ, в случаях выбытия (использования) средних дистиллятов, отличных от реализации российской организацией, включенной в реестр поставщиков бункерного топлива, за пределы Российской Федерации в соответствии с таможенной процедурой экспорта иностранной организации, выполняющей работы, связанные с геологическим изучением, разведкой и (или) добычей углеводородного сырья на континентальном шельфе Российской Федерации</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788"/>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сумма акциза, исчисленная налогоплательщиком, имеющим свидетельство о регистрации лица, совершающего операции по переработке средних дистиллятов, при совершении операций, указанных в пп. 32 и 33 п. 1 ст. 182 НК РФ</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788"/>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Реализация нефтепродуктов, помещенных под таможенную процедуру экспорта за пределы территории Российской Федерации, а также реализация подакцизных товаров на территорию государств - членов ЕАЭС</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788"/>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Реализация средних дистиллятов, помещенных под таможенную процедуру экспорта, при отсутствии банковской гарантии и реализация в государства – члены ЕАЭС, по которой в установленный срок не представлены документы, подтверждающие факт экспорта</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559"/>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Сумма акциза, предъявленная к возмещению, по средним дистиллятам, факт экспорта которых (в том числе в государства – члены ЕАЭС) документально подтвержден </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218"/>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Реализация средних дистиллятов, помещенных под таможенную процедуру реэкспорта, за пределы территории Российской Федерации при отсутствии банковской гарантии (договора поручительства), а также реализация подакцизных товаров за пределы территории Российской Федерации, по которой в установленный срок не представлены документы, подтверждающие факт реэкспорта</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573"/>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Сумма акциза, предъявленная к возмещению, по средним дистиллятам, факт реэкспорта которых документально подтвержден</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559"/>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Ввоз подакцизных товаров на территорию Российской Федерации с территории государств-членов ЕАЭС</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 том числе:</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p>
        </w:tc>
      </w:tr>
      <w:tr>
        <w:trPr>
          <w:trHeight w:hRule="exact" w:val="329"/>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Республики Беларусь</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Республики Казахстан</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Республики Армения</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29"/>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из Киргизской Республики</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353"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Контрольная сумма</w:t>
            </w:r>
          </w:p>
        </w:tc>
        <w:tc>
          <w:tcPr>
            <w:tcW w:w="1691"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490</w:t>
            </w:r>
          </w:p>
        </w:tc>
        <w:tc>
          <w:tcPr>
            <w:tcW w:w="270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88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bl>
    <w:p>
      <w:pPr>
        <w:sectPr>
          <w:pgSz w:w="16838" w:h="11906" w:orient="landscape"/>
          <w:pgMar w:top="567" w:right="567" w:bottom="517" w:left="567" w:header="567" w:footer="517" w:gutter="0"/>
        </w:sectPr>
      </w:pPr>
    </w:p>
    <w:tbl>
      <w:tblPr>
        <w:tblStyle w:val="a1"/>
        <w:tblW w:w="0" w:type="dxa"/>
        <w:tblLayout w:type="fixed"/>
        <w:tblCellMar>
          <w:top w:w="0" w:type="dxa"/>
          <w:left w:w="0" w:type="dxa"/>
          <w:bottom w:w="0" w:type="dxa"/>
          <w:right w:w="0" w:type="dxa"/>
        </w:tblCellMar>
        <w:tblLook w:val="04A0"/>
      </w:tblPr>
      <w:tblGrid>
        <w:gridCol w:w="5975"/>
        <w:gridCol w:w="688"/>
        <w:gridCol w:w="2020"/>
        <w:gridCol w:w="2034"/>
      </w:tblGrid>
      <w:tr>
        <w:trPr>
          <w:trHeight w:hRule="exact" w:val="788"/>
        </w:trPr>
        <w:tc>
          <w:tcPr>
            <w:tcW w:w="10717" w:type="dxa"/>
            <w:gridSpan w:val="4"/>
            <w:shd w:val="clear" w:color="auto" w:fill="auto"/>
          </w:tcPr>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Раздел 5 </w:t>
            </w:r>
          </w:p>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Акциз на нефтяное сырье (678)</w:t>
            </w:r>
          </w:p>
        </w:tc>
      </w:tr>
      <w:tr>
        <w:trPr>
          <w:trHeight w:hRule="exact" w:val="229"/>
        </w:trPr>
        <w:tc>
          <w:tcPr>
            <w:tcW w:w="10717" w:type="dxa"/>
            <w:gridSpan w:val="4"/>
            <w:tcBorders>
              <w:bottom w:val="single" w:sz="5" w:space="0" w:color="696969"/>
            </w:tcBorders>
          </w:tcPr>
          <w:p/>
        </w:tc>
      </w:tr>
      <w:tr>
        <w:trPr>
          <w:trHeight w:hRule="exact" w:val="444"/>
        </w:trPr>
        <w:tc>
          <w:tcPr>
            <w:tcW w:w="5975"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Показатели</w:t>
            </w:r>
          </w:p>
        </w:tc>
        <w:tc>
          <w:tcPr>
            <w:tcW w:w="688"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Код строки</w:t>
            </w:r>
          </w:p>
        </w:tc>
        <w:tc>
          <w:tcPr>
            <w:tcW w:w="4054" w:type="dxa"/>
            <w:gridSpan w:val="2"/>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Нефтяное сырье (678)</w:t>
            </w:r>
          </w:p>
        </w:tc>
      </w:tr>
      <w:tr>
        <w:trPr>
          <w:trHeight w:hRule="exact" w:val="688"/>
        </w:trPr>
        <w:tc>
          <w:tcPr>
            <w:tcW w:w="5975"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688"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20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Значение показателя (тонн)</w:t>
            </w:r>
          </w:p>
        </w:tc>
        <w:tc>
          <w:tcPr>
            <w:tcW w:w="2034"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Сумма акциза (тыс.руб.)</w:t>
            </w:r>
          </w:p>
        </w:tc>
      </w:tr>
      <w:tr>
        <w:trPr>
          <w:trHeight w:hRule="exact" w:val="330"/>
        </w:trPr>
        <w:tc>
          <w:tcPr>
            <w:tcW w:w="5975"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А</w:t>
            </w:r>
          </w:p>
        </w:tc>
        <w:tc>
          <w:tcPr>
            <w:tcW w:w="68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Б</w:t>
            </w:r>
          </w:p>
        </w:tc>
        <w:tc>
          <w:tcPr>
            <w:tcW w:w="2020"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w:t>
            </w:r>
          </w:p>
        </w:tc>
        <w:tc>
          <w:tcPr>
            <w:tcW w:w="2034"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2</w:t>
            </w:r>
          </w:p>
        </w:tc>
      </w:tr>
      <w:tr>
        <w:trPr>
          <w:trHeight w:hRule="exact" w:val="2106"/>
        </w:trPr>
        <w:tc>
          <w:tcPr>
            <w:tcW w:w="597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Операция, подлежащая налогообложению акцизами на территории Российской Федерации, по направлению нефтяного сырья, принадлежащего организации, имеющей свидетельство о регистрации лица, совершающего операции по переработке нефтяного сырья, на праве собственности, на переработку на производственных мощностях, принадлежащих такой организации либо организации, непосредственно оказывающей такой организации услуги по переработке нефтяного сырья (пп. 34 п. 1 ст. 182 НК РФ)</w:t>
            </w:r>
          </w:p>
        </w:tc>
        <w:tc>
          <w:tcPr>
            <w:tcW w:w="6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20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203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1232"/>
        </w:trPr>
        <w:tc>
          <w:tcPr>
            <w:tcW w:w="597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Сумма акциза, подлежащая вычету, а именно: сумма акциза, исчисленная налогоплательщиком, имеющим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(пп. 34 п. 1 ст. 182 НК РФ)</w:t>
            </w:r>
          </w:p>
        </w:tc>
        <w:tc>
          <w:tcPr>
            <w:tcW w:w="6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20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03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30"/>
        </w:trPr>
        <w:tc>
          <w:tcPr>
            <w:tcW w:w="597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Величина КДЕМП</w:t>
            </w:r>
          </w:p>
        </w:tc>
        <w:tc>
          <w:tcPr>
            <w:tcW w:w="6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20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03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573"/>
        </w:trPr>
        <w:tc>
          <w:tcPr>
            <w:tcW w:w="597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Инвестиционная надбавка для нефтеперерабатывающих заводов КИН</w:t>
            </w:r>
          </w:p>
        </w:tc>
        <w:tc>
          <w:tcPr>
            <w:tcW w:w="6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20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X</w:t>
            </w:r>
          </w:p>
        </w:tc>
        <w:tc>
          <w:tcPr>
            <w:tcW w:w="203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29"/>
        </w:trPr>
        <w:tc>
          <w:tcPr>
            <w:tcW w:w="597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Контрольная сумма</w:t>
            </w:r>
          </w:p>
        </w:tc>
        <w:tc>
          <w:tcPr>
            <w:tcW w:w="6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550</w:t>
            </w:r>
          </w:p>
        </w:tc>
        <w:tc>
          <w:tcPr>
            <w:tcW w:w="2020"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c>
          <w:tcPr>
            <w:tcW w:w="2034"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bl>
    <w:p>
      <w:pPr>
        <w:sectPr>
          <w:pgSz w:w="11906" w:h="16838"/>
          <w:pgMar w:top="567" w:right="567" w:bottom="517" w:left="567" w:header="567" w:footer="517" w:gutter="0"/>
        </w:sectPr>
      </w:pPr>
    </w:p>
    <w:tbl>
      <w:tblPr>
        <w:tblStyle w:val="a1"/>
        <w:tblW w:w="0" w:type="dxa"/>
        <w:tblLayout w:type="fixed"/>
        <w:tblCellMar>
          <w:top w:w="0" w:type="dxa"/>
          <w:left w:w="0" w:type="dxa"/>
          <w:bottom w:w="0" w:type="dxa"/>
          <w:right w:w="0" w:type="dxa"/>
        </w:tblCellMar>
        <w:tblLook w:val="04A0"/>
      </w:tblPr>
      <w:tblGrid>
        <w:gridCol w:w="559"/>
        <w:gridCol w:w="1017"/>
        <w:gridCol w:w="115"/>
        <w:gridCol w:w="1361"/>
        <w:gridCol w:w="100"/>
        <w:gridCol w:w="803"/>
        <w:gridCol w:w="1805"/>
        <w:gridCol w:w="100"/>
        <w:gridCol w:w="2264"/>
        <w:gridCol w:w="788"/>
        <w:gridCol w:w="1805"/>
      </w:tblGrid>
      <w:tr>
        <w:trPr>
          <w:trHeight w:hRule="exact" w:val="115"/>
        </w:trPr>
        <w:tc>
          <w:tcPr>
            <w:tcW w:w="10717" w:type="dxa"/>
            <w:gridSpan w:val="11"/>
          </w:tcPr>
          <w:p/>
        </w:tc>
      </w:tr>
      <w:tr>
        <w:trPr>
          <w:trHeight w:hRule="exact" w:val="1232"/>
        </w:trPr>
        <w:tc>
          <w:tcPr>
            <w:tcW w:w="10717" w:type="dxa"/>
            <w:gridSpan w:val="11"/>
            <w:tcBorders>
              <w:bottom w:val="single" w:sz="5" w:space="0" w:color="696969"/>
            </w:tcBorders>
            <w:shd w:val="clear" w:color="auto" w:fill="auto"/>
          </w:tcPr>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При заполнении строк Отчета по акцизам на нефтяное сырье (678) подраздела 5.1 следует руководствоваться нижеследующим:</w:t>
            </w:r>
          </w:p>
          <w:p>
            <w:pPr>
              <w:spacing w:line="230"/>
              <w:jc w:val="center"/>
              <w:rPr>
                <w:rFonts w:ascii="Times New Roman" w:hAnsi="Times New Roman" w:eastAsia="Times New Roman" w:cs="Times New Roman"/>
                <w:b/>
                <w:color w:val="000000"/>
                <w:sz w:val="24"/>
                <w:spacing w:val="-2"/>
              </w:rPr>
            </w:pPr>
            <w:r>
              <w:rPr>
                <w:rFonts w:ascii="Times New Roman" w:hAnsi="Times New Roman" w:eastAsia="Times New Roman" w:cs="Times New Roman"/>
                <w:b/>
                <w:color w:val="000000"/>
                <w:sz w:val="24"/>
                <w:spacing w:val="-2"/>
              </w:rPr>
              <w:t xml:space="preserve">Подраздел 5.1 формируется по налогоплательщикам за отчетный период не нарастающим итогом.за декабрь 2022 года</w:t>
            </w:r>
          </w:p>
        </w:tc>
      </w:tr>
      <w:tr>
        <w:trPr>
          <w:trHeight w:hRule="exact" w:val="458"/>
        </w:trPr>
        <w:tc>
          <w:tcPr>
            <w:tcW w:w="8124" w:type="dxa"/>
            <w:gridSpan w:val="9"/>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Наименование показателя</w:t>
            </w:r>
          </w:p>
        </w:tc>
        <w:tc>
          <w:tcPr>
            <w:tcW w:w="788"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Код строки</w:t>
            </w:r>
          </w:p>
        </w:tc>
        <w:tc>
          <w:tcPr>
            <w:tcW w:w="1805" w:type="dxa"/>
            <w:vMerge w:val="restart"/>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Значение</w:t>
            </w:r>
          </w:p>
        </w:tc>
      </w:tr>
      <w:tr>
        <w:trPr>
          <w:trHeight w:hRule="exact" w:val="788"/>
        </w:trPr>
        <w:tc>
          <w:tcPr>
            <w:tcW w:w="8124" w:type="dxa"/>
            <w:gridSpan w:val="9"/>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788"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c>
          <w:tcPr>
            <w:tcW w:w="1805" w:type="dxa"/>
            <w:vMerge/>
            <w:vAlign w:val="center"/>
            <w:tcBorders>
              <w:top w:val="single" w:sz="5" w:space="0" w:color="696969"/>
              <w:left w:val="single" w:sz="5" w:space="0" w:color="696969"/>
              <w:bottom w:val="single" w:sz="5" w:space="0" w:color="696969"/>
              <w:right w:val="single" w:sz="5" w:space="0" w:color="696969"/>
            </w:tcBorders>
            <w:shd w:val="clear" w:color="auto" w:fill="auto"/>
          </w:tcPr>
          <w:p/>
        </w:tc>
      </w:tr>
      <w:tr>
        <w:trPr>
          <w:trHeight w:hRule="exact" w:val="344"/>
        </w:trPr>
        <w:tc>
          <w:tcPr>
            <w:tcW w:w="8124" w:type="dxa"/>
            <w:gridSpan w:val="9"/>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А</w:t>
            </w:r>
          </w:p>
        </w:tc>
        <w:tc>
          <w:tcPr>
            <w:tcW w:w="788"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Б</w:t>
            </w:r>
          </w:p>
        </w:tc>
        <w:tc>
          <w:tcPr>
            <w:tcW w:w="1805" w:type="dxa"/>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1</w:t>
            </w:r>
          </w:p>
        </w:tc>
      </w:tr>
      <w:tr>
        <w:trPr>
          <w:trHeight w:hRule="exact" w:val="330"/>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Сумма начисленного акциза на нефтяное сырье по декларации. руб.</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Сумма вычета с учетом Кдемп и Кинв по декларации, руб.</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Сумма акциза на нефтяное сырье к возмещению по декларации, руб.</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29"/>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Количество нефтяного сырья, направленного на переработку VНС (тонн)</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w:t>
            </w:r>
          </w:p>
        </w:tc>
      </w:tr>
      <w:tr>
        <w:trPr>
          <w:trHeight w:hRule="exact" w:val="1003"/>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Объемы высокооктанового (по исследовательскому методу 92 и более) автомобильного бензина класса 5, произведенные из направленного на переработку нефтяного сырья и иного сырья, принадлежащих налогоплательщику на праве собственности, и реализованные налогоплательщиком в налоговом периоде на территории РФ (Vаб) (тонн)</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w:t>
            </w:r>
          </w:p>
        </w:tc>
      </w:tr>
      <w:tr>
        <w:trPr>
          <w:trHeight w:hRule="exact" w:val="1003"/>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Дизельного топлива класса 5 соответственно, произведенные из направленного на переработку нефтяного сырья и иного сырья, принадлежащих налогоплательщику на праве собственности, и реализованные налогоплательщиком в налоговом периоде на территории РФ (Vдт) (тонн)</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w:t>
            </w:r>
          </w:p>
        </w:tc>
      </w:tr>
      <w:tr>
        <w:trPr>
          <w:trHeight w:hRule="exact" w:val="344"/>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Инвестиционная надбавка для нефтеперерабатывающих заводов КИН</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640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w:t>
            </w:r>
          </w:p>
        </w:tc>
      </w:tr>
      <w:tr>
        <w:trPr>
          <w:trHeight w:hRule="exact" w:val="344"/>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Расчет общей величины демпферного коэффициента (Кдемп)</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650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0,000</w:t>
            </w:r>
          </w:p>
        </w:tc>
      </w:tr>
      <w:tr>
        <w:trPr>
          <w:trHeight w:hRule="exact" w:val="329"/>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Расчет величины демпферного коэффициента (Кдемп) по автомобильному бензину</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Расчет величины демпферного коэффициента (Кдемп) по дизельному топливу</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30"/>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ДАБ</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ЦАБЭКСП</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3"/>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ЦАБВР</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30"/>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ДДТ</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ЦДТЭКСП</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ЦДТВР</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29"/>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КАБ_комп</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44"/>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КТД_комп</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r>
      <w:tr>
        <w:trPr>
          <w:trHeight w:hRule="exact" w:val="330"/>
        </w:trPr>
        <w:tc>
          <w:tcPr>
            <w:tcW w:w="8124" w:type="dxa"/>
            <w:gridSpan w:val="9"/>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Контрольная сумма</w:t>
            </w:r>
          </w:p>
        </w:tc>
        <w:tc>
          <w:tcPr>
            <w:tcW w:w="788"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750</w:t>
            </w:r>
          </w:p>
        </w:tc>
        <w:tc>
          <w:tcPr>
            <w:tcW w:w="1805" w:type="dxa"/>
            <w:tcMar>
              <w:top w:w="43" w:type="dxa"/>
              <w:left w:w="43" w:type="dxa"/>
              <w:right w:w="43" w:type="dxa"/>
            </w:tcMar>
            <w:vAlign w:val="center"/>
            <w:tcBorders>
              <w:top w:val="single" w:sz="5" w:space="0" w:color="696969"/>
              <w:left w:val="single" w:sz="5" w:space="0" w:color="696969"/>
              <w:bottom w:val="single" w:sz="5" w:space="0" w:color="696969"/>
              <w:right w:val="single" w:sz="5" w:space="0" w:color="696969"/>
            </w:tcBorders>
            <w:shd w:val="clear" w:color="auto" w:fill="auto"/>
          </w:tcPr>
          <w:p>
            <w:pPr>
              <w:spacing w:line="230"/>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0,000</w:t>
            </w:r>
          </w:p>
        </w:tc>
      </w:tr>
      <w:tr>
        <w:trPr>
          <w:trHeight w:hRule="exact" w:val="458"/>
        </w:trPr>
        <w:tc>
          <w:tcPr>
            <w:tcW w:w="10717" w:type="dxa"/>
            <w:gridSpan w:val="11"/>
            <w:tcBorders>
              <w:top w:val="single" w:sz="5" w:space="0" w:color="696969"/>
            </w:tcBorders>
          </w:tcPr>
          <w:p/>
        </w:tc>
      </w:tr>
      <w:tr>
        <w:trPr>
          <w:trHeight w:hRule="exact" w:val="344"/>
        </w:trPr>
        <w:tc>
          <w:tcPr>
            <w:tcW w:w="559" w:type="dxa"/>
          </w:tcPr>
          <w:p/>
        </w:tc>
        <w:tc>
          <w:tcPr>
            <w:tcW w:w="1017" w:type="dxa"/>
            <w:tcMar>
              <w:top w:w="43" w:type="dxa"/>
              <w:left w:w="43" w:type="dxa"/>
              <w:right w:w="43" w:type="dxa"/>
            </w:tcMar>
            <w:vAlign w:val="bottom"/>
            <w:shd w:val="clear" w:color="auto" w:fill="FFFFFF"/>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w:t>
            </w:r>
          </w:p>
        </w:tc>
        <w:tc>
          <w:tcPr>
            <w:tcW w:w="115" w:type="dxa"/>
          </w:tcPr>
          <w:p/>
        </w:tc>
        <w:tc>
          <w:tcPr>
            <w:tcW w:w="1361" w:type="dxa"/>
            <w:tcMar>
              <w:top w:w="43" w:type="dxa"/>
              <w:left w:w="43" w:type="dxa"/>
              <w:right w:w="43" w:type="dxa"/>
            </w:tcMar>
            <w:vAlign w:val="bottom"/>
            <w:tcBorders>
              <w:bottom w:val="single" w:sz="5" w:space="0" w:color="000000"/>
            </w:tcBorders>
            <w:shd w:val="clear" w:color="auto" w:fill="FFFFFF"/>
          </w:tcPr>
          <w:p>
            <w:pPr>
              <w:spacing w:line="230"/>
              <w:jc w:val="center"/>
              <w:rPr>
                <w:rFonts w:ascii="Times New Roman" w:hAnsi="Times New Roman" w:eastAsia="Times New Roman" w:cs="Times New Roman"/>
                <w:color w:val="000000"/>
                <w:sz w:val="20"/>
                <w:spacing w:val="-2"/>
              </w:rPr>
            </w:pPr>
          </w:p>
        </w:tc>
        <w:tc>
          <w:tcPr>
            <w:tcW w:w="100" w:type="dxa"/>
          </w:tcPr>
          <w:p/>
        </w:tc>
        <w:tc>
          <w:tcPr>
            <w:tcW w:w="803" w:type="dxa"/>
            <w:tcMar>
              <w:top w:w="43" w:type="dxa"/>
              <w:left w:w="43" w:type="dxa"/>
              <w:right w:w="43" w:type="dxa"/>
            </w:tcMar>
            <w:vAlign w:val="bottom"/>
            <w:shd w:val="clear" w:color="auto" w:fill="FFFFFF"/>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      г.</w:t>
            </w:r>
          </w:p>
        </w:tc>
        <w:tc>
          <w:tcPr>
            <w:tcW w:w="1905" w:type="dxa"/>
            <w:gridSpan w:val="2"/>
          </w:tcPr>
          <w:p/>
        </w:tc>
        <w:tc>
          <w:tcPr>
            <w:tcW w:w="4857" w:type="dxa"/>
            <w:gridSpan w:val="3"/>
            <w:tcMar>
              <w:top w:w="43" w:type="dxa"/>
              <w:left w:w="43" w:type="dxa"/>
              <w:right w:w="43" w:type="dxa"/>
            </w:tcMar>
            <w:vAlign w:val="bottom"/>
            <w:shd w:val="clear" w:color="auto" w:fill="FFFFFF"/>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Руководитель налогового органа </w:t>
            </w:r>
          </w:p>
        </w:tc>
      </w:tr>
      <w:tr>
        <w:trPr>
          <w:trHeight w:hRule="exact" w:val="330"/>
        </w:trPr>
        <w:tc>
          <w:tcPr>
            <w:tcW w:w="1691" w:type="dxa"/>
            <w:gridSpan w:val="3"/>
          </w:tcPr>
          <w:p/>
        </w:tc>
        <w:tc>
          <w:tcPr>
            <w:tcW w:w="1361" w:type="dxa"/>
            <w:tcBorders>
              <w:top w:val="single" w:sz="5" w:space="0" w:color="000000"/>
            </w:tcBorders>
          </w:tcPr>
          <w:p/>
        </w:tc>
        <w:tc>
          <w:tcPr>
            <w:tcW w:w="7665" w:type="dxa"/>
            <w:gridSpan w:val="7"/>
          </w:tcPr>
          <w:p/>
        </w:tc>
      </w:tr>
      <w:tr>
        <w:trPr>
          <w:trHeight w:hRule="exact" w:val="343"/>
        </w:trPr>
        <w:tc>
          <w:tcPr>
            <w:tcW w:w="5760" w:type="dxa"/>
            <w:gridSpan w:val="7"/>
            <w:tcMar>
              <w:top w:w="43" w:type="dxa"/>
              <w:left w:w="43" w:type="dxa"/>
              <w:right w:w="43" w:type="dxa"/>
            </w:tcMar>
            <w:vAlign w:val="center"/>
            <w:tcBorders>
              <w:bottom w:val="single" w:sz="5" w:space="0" w:color="000000"/>
            </w:tcBorders>
            <w:shd w:val="clear" w:color="auto" w:fill="FFFFFF"/>
          </w:tcPr>
          <w:p>
            <w:pPr>
              <w:spacing w:line="230"/>
              <w:jc w:val="center"/>
              <w:rPr>
                <w:rFonts w:ascii="Times New Roman" w:hAnsi="Times New Roman" w:eastAsia="Times New Roman" w:cs="Times New Roman"/>
                <w:color w:val="000000"/>
                <w:sz w:val="20"/>
                <w:spacing w:val="-2"/>
              </w:rPr>
            </w:pPr>
          </w:p>
        </w:tc>
        <w:tc>
          <w:tcPr>
            <w:tcW w:w="100" w:type="dxa"/>
          </w:tcPr>
          <w:p/>
        </w:tc>
        <w:tc>
          <w:tcPr>
            <w:tcW w:w="4857" w:type="dxa"/>
            <w:gridSpan w:val="3"/>
            <w:tcMar>
              <w:top w:w="43" w:type="dxa"/>
              <w:left w:w="43" w:type="dxa"/>
              <w:right w:w="43" w:type="dxa"/>
            </w:tcMar>
            <w:vAlign w:val="center"/>
            <w:tcBorders>
              <w:bottom w:val="single" w:sz="5" w:space="0" w:color="000000"/>
            </w:tcBorders>
            <w:shd w:val="clear" w:color="auto" w:fill="FFFFFF"/>
          </w:tcPr>
          <w:p>
            <w:pPr>
              <w:spacing w:line="230"/>
              <w:jc w:val="center"/>
              <w:rPr>
                <w:rFonts w:ascii="Times New Roman" w:hAnsi="Times New Roman" w:eastAsia="Times New Roman" w:cs="Times New Roman"/>
                <w:color w:val="000000"/>
                <w:sz w:val="20"/>
                <w:spacing w:val="-2"/>
              </w:rPr>
            </w:pPr>
          </w:p>
        </w:tc>
      </w:tr>
      <w:tr>
        <w:trPr>
          <w:trHeight w:hRule="exact" w:val="330"/>
        </w:trPr>
        <w:tc>
          <w:tcPr>
            <w:tcW w:w="5760" w:type="dxa"/>
            <w:gridSpan w:val="7"/>
            <w:tcMar>
              <w:top w:w="43" w:type="dxa"/>
              <w:left w:w="43" w:type="dxa"/>
              <w:right w:w="43" w:type="dxa"/>
            </w:tcMar>
            <w:tcBorders>
              <w:top w:val="single" w:sz="5" w:space="0" w:color="000000"/>
            </w:tcBorders>
            <w:shd w:val="clear" w:color="auto" w:fill="FFFFFF"/>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 ( Ф.И.О., номер телефона исполнителя)</w:t>
            </w:r>
          </w:p>
        </w:tc>
        <w:tc>
          <w:tcPr>
            <w:tcW w:w="100" w:type="dxa"/>
          </w:tcPr>
          <w:p/>
        </w:tc>
        <w:tc>
          <w:tcPr>
            <w:tcW w:w="4857" w:type="dxa"/>
            <w:gridSpan w:val="3"/>
            <w:tcMar>
              <w:top w:w="43" w:type="dxa"/>
              <w:left w:w="43" w:type="dxa"/>
              <w:right w:w="43" w:type="dxa"/>
            </w:tcMar>
            <w:tcBorders>
              <w:top w:val="single" w:sz="5" w:space="0" w:color="000000"/>
            </w:tcBorders>
            <w:shd w:val="clear" w:color="auto" w:fill="FFFFFF"/>
          </w:tcPr>
          <w:p>
            <w:pPr>
              <w:spacing w:line="230"/>
              <w:jc w:val="center"/>
              <w:rPr>
                <w:rFonts w:ascii="Times New Roman" w:hAnsi="Times New Roman" w:eastAsia="Times New Roman" w:cs="Times New Roman"/>
                <w:color w:val="000000"/>
                <w:sz w:val="16"/>
                <w:spacing w:val="-2"/>
              </w:rPr>
            </w:pPr>
            <w:r>
              <w:rPr>
                <w:rFonts w:ascii="Times New Roman" w:hAnsi="Times New Roman" w:eastAsia="Times New Roman" w:cs="Times New Roman"/>
                <w:color w:val="000000"/>
                <w:sz w:val="16"/>
                <w:spacing w:val="-2"/>
              </w:rPr>
              <w:t xml:space="preserve">(подпись, Ф.И.О. руководителя)</w:t>
            </w:r>
          </w:p>
        </w:tc>
      </w:tr>
    </w:tbl>
    <w:sectPr>
      <w:pgSz w:w="11906" w:h="16838"/>
      <w:pgMar w:top="567" w:right="567" w:bottom="517" w:left="567" w:header="567" w:footer="517" w:gutter="0"/>
    </w:sectPr>
  </w:body>
</w:document>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2019.3.3 from 20 July 2019</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Stimulsoft Reports 2019.3.3 from 20 July 2019</cp:lastModifiedBy>
  <cp:revision>1</cp:revision>
  <dcterms:created xsi:type="dcterms:W3CDTF">2023-01-23T15:43:35Z</dcterms:created>
  <dcterms:modified xsi:type="dcterms:W3CDTF">2023-01-23T15:43:35Z</dcterms:modified>
</cp:coreProperties>
</file>