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3611"/>
        <w:gridCol w:w="1347"/>
        <w:gridCol w:w="3052"/>
        <w:gridCol w:w="114"/>
        <w:gridCol w:w="1691"/>
        <w:gridCol w:w="559"/>
        <w:gridCol w:w="114"/>
      </w:tblGrid>
      <w:tr w:rsidR="004375BA">
        <w:trPr>
          <w:trHeight w:hRule="exact" w:val="444"/>
        </w:trPr>
        <w:tc>
          <w:tcPr>
            <w:tcW w:w="229" w:type="dxa"/>
          </w:tcPr>
          <w:p w:rsidR="004375BA" w:rsidRDefault="004375BA"/>
        </w:tc>
        <w:tc>
          <w:tcPr>
            <w:tcW w:w="10374" w:type="dxa"/>
            <w:gridSpan w:val="6"/>
            <w:tcBorders>
              <w:bottom w:val="double" w:sz="5" w:space="0" w:color="000000"/>
            </w:tcBorders>
            <w:shd w:val="clear" w:color="auto" w:fill="auto"/>
            <w:vAlign w:val="bottom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ОТЧЕТНОСТЬ ФЕДЕРАЛЬНОЙ НАЛОГОВОЙ СЛУЖБЫ</w:t>
            </w:r>
          </w:p>
        </w:tc>
        <w:tc>
          <w:tcPr>
            <w:tcW w:w="114" w:type="dxa"/>
          </w:tcPr>
          <w:p w:rsidR="004375BA" w:rsidRDefault="004375BA"/>
        </w:tc>
      </w:tr>
      <w:tr w:rsidR="004375BA">
        <w:trPr>
          <w:trHeight w:hRule="exact" w:val="229"/>
        </w:trPr>
        <w:tc>
          <w:tcPr>
            <w:tcW w:w="229" w:type="dxa"/>
          </w:tcPr>
          <w:p w:rsidR="004375BA" w:rsidRDefault="004375BA"/>
        </w:tc>
        <w:tc>
          <w:tcPr>
            <w:tcW w:w="10374" w:type="dxa"/>
            <w:gridSpan w:val="6"/>
            <w:tcBorders>
              <w:top w:val="double" w:sz="5" w:space="0" w:color="000000"/>
              <w:bottom w:val="single" w:sz="5" w:space="0" w:color="000000"/>
            </w:tcBorders>
          </w:tcPr>
          <w:p w:rsidR="004375BA" w:rsidRDefault="004375BA"/>
        </w:tc>
        <w:tc>
          <w:tcPr>
            <w:tcW w:w="114" w:type="dxa"/>
          </w:tcPr>
          <w:p w:rsidR="004375BA" w:rsidRDefault="004375BA"/>
        </w:tc>
      </w:tr>
      <w:tr w:rsidR="004375BA">
        <w:trPr>
          <w:trHeight w:hRule="exact" w:val="1247"/>
        </w:trPr>
        <w:tc>
          <w:tcPr>
            <w:tcW w:w="229" w:type="dxa"/>
            <w:tcBorders>
              <w:right w:val="single" w:sz="5" w:space="0" w:color="000000"/>
            </w:tcBorders>
          </w:tcPr>
          <w:p w:rsidR="004375BA" w:rsidRDefault="004375BA"/>
        </w:tc>
        <w:tc>
          <w:tcPr>
            <w:tcW w:w="103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ОТЧЕТ</w:t>
            </w:r>
          </w:p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О НАЛОГОВОЙ БАЗЕ И СТРУКТУРЕ НАЧИСЛЕНИЙ ПО АКЦИЗАМ НА НЕФТЕПРОДУКТЫ</w:t>
            </w:r>
          </w:p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по состоянию на 01.10.2022 года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4375BA" w:rsidRDefault="004375BA"/>
        </w:tc>
      </w:tr>
      <w:tr w:rsidR="004375BA">
        <w:trPr>
          <w:trHeight w:hRule="exact" w:val="115"/>
        </w:trPr>
        <w:tc>
          <w:tcPr>
            <w:tcW w:w="229" w:type="dxa"/>
          </w:tcPr>
          <w:p w:rsidR="004375BA" w:rsidRDefault="004375BA"/>
        </w:tc>
        <w:tc>
          <w:tcPr>
            <w:tcW w:w="8010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4375BA" w:rsidRDefault="004375BA"/>
        </w:tc>
        <w:tc>
          <w:tcPr>
            <w:tcW w:w="114" w:type="dxa"/>
            <w:tcBorders>
              <w:top w:val="single" w:sz="5" w:space="0" w:color="000000"/>
            </w:tcBorders>
          </w:tcPr>
          <w:p w:rsidR="004375BA" w:rsidRDefault="004375BA"/>
        </w:tc>
        <w:tc>
          <w:tcPr>
            <w:tcW w:w="2250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4375BA" w:rsidRDefault="004375BA"/>
        </w:tc>
        <w:tc>
          <w:tcPr>
            <w:tcW w:w="114" w:type="dxa"/>
          </w:tcPr>
          <w:p w:rsidR="004375BA" w:rsidRDefault="004375BA"/>
        </w:tc>
      </w:tr>
      <w:tr w:rsidR="004375BA">
        <w:trPr>
          <w:trHeight w:hRule="exact" w:val="1017"/>
        </w:trPr>
        <w:tc>
          <w:tcPr>
            <w:tcW w:w="229" w:type="dxa"/>
            <w:tcBorders>
              <w:right w:val="single" w:sz="5" w:space="0" w:color="000000"/>
            </w:tcBorders>
          </w:tcPr>
          <w:p w:rsidR="004375BA" w:rsidRDefault="004375BA"/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Представляется (утверждается):</w:t>
            </w:r>
          </w:p>
        </w:tc>
        <w:tc>
          <w:tcPr>
            <w:tcW w:w="4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Сроки представления (утверждения)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375BA" w:rsidRDefault="004375BA"/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формы</w:t>
            </w:r>
          </w:p>
        </w:tc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5NP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4375BA" w:rsidRDefault="004375BA"/>
        </w:tc>
      </w:tr>
      <w:tr w:rsidR="004375BA">
        <w:trPr>
          <w:trHeight w:hRule="exact" w:val="2865"/>
        </w:trPr>
        <w:tc>
          <w:tcPr>
            <w:tcW w:w="229" w:type="dxa"/>
            <w:tcBorders>
              <w:right w:val="single" w:sz="5" w:space="0" w:color="000000"/>
            </w:tcBorders>
          </w:tcPr>
          <w:p w:rsidR="004375BA" w:rsidRDefault="004375BA"/>
        </w:tc>
        <w:tc>
          <w:tcPr>
            <w:tcW w:w="36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Управлениями ФНС России по субъектам Российской Федерации - Федеральной налоговой службе;</w:t>
            </w:r>
          </w:p>
          <w:p w:rsidR="004375BA" w:rsidRDefault="004375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4375BA" w:rsidRDefault="004375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4375BA" w:rsidRDefault="004375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4375BA" w:rsidRDefault="004375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4375BA" w:rsidRDefault="004375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4375BA" w:rsidRDefault="004375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</w:t>
            </w:r>
          </w:p>
          <w:p w:rsidR="004375BA" w:rsidRDefault="004375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Межрайонными инспекциями ФНС России по крупнейшим налогоплательщикам – в межрегиональные инспекции ФНС России по крупнейшим налогоплательщикам</w:t>
            </w:r>
          </w:p>
          <w:p w:rsidR="004375BA" w:rsidRDefault="004375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Управлениями ФНС России по субъектам Российской Федерации финансовым органам субъекта Российской Федерации</w:t>
            </w:r>
          </w:p>
          <w:p w:rsidR="004375BA" w:rsidRDefault="004375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Инсп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екциями ФНС России - органам местного самоуправления</w:t>
            </w:r>
          </w:p>
        </w:tc>
        <w:tc>
          <w:tcPr>
            <w:tcW w:w="439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за 1 квартал – не позднее</w:t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22.06.2022;</w:t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за 1 полугодие - не позднее 21.09.2022; </w:t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за 9 месяцев - не позднее</w:t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21.12.2022;</w:t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за 2022 год - не позднее: </w:t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– 22.03.2023;</w:t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– 06.07.2023.</w:t>
            </w:r>
          </w:p>
          <w:p w:rsidR="004375BA" w:rsidRDefault="004375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4375BA" w:rsidRDefault="004375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 рабочих дня ранее срока,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установленного для УФНС России по субъектам Российской Федерации</w:t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4375BA" w:rsidRDefault="004375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4 рабочих дней ранее срока, установленного для УФНС России по субъектам Российской Федерации</w:t>
            </w:r>
          </w:p>
          <w:p w:rsidR="004375BA" w:rsidRDefault="004375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не позднее 28.07.2023</w:t>
            </w:r>
          </w:p>
          <w:p w:rsidR="004375BA" w:rsidRDefault="004375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не позднее 28.07.2023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375BA" w:rsidRDefault="004375BA"/>
        </w:tc>
        <w:tc>
          <w:tcPr>
            <w:tcW w:w="22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Форма № 5-НП</w:t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Утверждена </w:t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приказом ФНС России</w:t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 30.12.2021</w:t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№ СД-7-1/1193@</w:t>
            </w:r>
          </w:p>
          <w:p w:rsidR="004375BA" w:rsidRDefault="004375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 редакции приказа</w:t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ФНС России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от 01.02.2022</w:t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№ ЕД-7-1/75@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ab/>
            </w:r>
          </w:p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Квартальная - Ежемесячная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4375BA" w:rsidRDefault="004375BA"/>
        </w:tc>
      </w:tr>
      <w:tr w:rsidR="004375BA">
        <w:trPr>
          <w:trHeight w:hRule="exact" w:val="2522"/>
        </w:trPr>
        <w:tc>
          <w:tcPr>
            <w:tcW w:w="229" w:type="dxa"/>
            <w:tcBorders>
              <w:right w:val="single" w:sz="5" w:space="0" w:color="000000"/>
            </w:tcBorders>
          </w:tcPr>
          <w:p w:rsidR="004375BA" w:rsidRDefault="004375BA"/>
        </w:tc>
        <w:tc>
          <w:tcPr>
            <w:tcW w:w="361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75BA" w:rsidRDefault="004375BA"/>
        </w:tc>
        <w:tc>
          <w:tcPr>
            <w:tcW w:w="439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75BA" w:rsidRDefault="004375BA"/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375BA" w:rsidRDefault="004375BA"/>
        </w:tc>
        <w:tc>
          <w:tcPr>
            <w:tcW w:w="22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75BA" w:rsidRDefault="004375BA"/>
        </w:tc>
        <w:tc>
          <w:tcPr>
            <w:tcW w:w="114" w:type="dxa"/>
            <w:tcBorders>
              <w:left w:val="single" w:sz="5" w:space="0" w:color="000000"/>
            </w:tcBorders>
          </w:tcPr>
          <w:p w:rsidR="004375BA" w:rsidRDefault="004375BA"/>
        </w:tc>
      </w:tr>
      <w:tr w:rsidR="004375BA">
        <w:trPr>
          <w:trHeight w:hRule="exact" w:val="2508"/>
        </w:trPr>
        <w:tc>
          <w:tcPr>
            <w:tcW w:w="229" w:type="dxa"/>
            <w:tcBorders>
              <w:right w:val="single" w:sz="5" w:space="0" w:color="000000"/>
            </w:tcBorders>
          </w:tcPr>
          <w:p w:rsidR="004375BA" w:rsidRDefault="004375BA"/>
        </w:tc>
        <w:tc>
          <w:tcPr>
            <w:tcW w:w="361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75BA" w:rsidRDefault="004375BA"/>
        </w:tc>
        <w:tc>
          <w:tcPr>
            <w:tcW w:w="439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75BA" w:rsidRDefault="004375BA"/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4375BA" w:rsidRDefault="004375BA"/>
        </w:tc>
        <w:tc>
          <w:tcPr>
            <w:tcW w:w="225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75BA" w:rsidRDefault="004375BA"/>
        </w:tc>
        <w:tc>
          <w:tcPr>
            <w:tcW w:w="114" w:type="dxa"/>
            <w:tcBorders>
              <w:left w:val="single" w:sz="5" w:space="0" w:color="000000"/>
            </w:tcBorders>
          </w:tcPr>
          <w:p w:rsidR="004375BA" w:rsidRDefault="004375BA"/>
        </w:tc>
      </w:tr>
      <w:tr w:rsidR="004375BA">
        <w:trPr>
          <w:trHeight w:hRule="exact" w:val="229"/>
        </w:trPr>
        <w:tc>
          <w:tcPr>
            <w:tcW w:w="229" w:type="dxa"/>
          </w:tcPr>
          <w:p w:rsidR="004375BA" w:rsidRDefault="004375BA"/>
        </w:tc>
        <w:tc>
          <w:tcPr>
            <w:tcW w:w="8010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4375BA" w:rsidRDefault="004375BA"/>
        </w:tc>
        <w:tc>
          <w:tcPr>
            <w:tcW w:w="114" w:type="dxa"/>
            <w:tcBorders>
              <w:bottom w:val="single" w:sz="5" w:space="0" w:color="000000"/>
            </w:tcBorders>
          </w:tcPr>
          <w:p w:rsidR="004375BA" w:rsidRDefault="004375BA"/>
        </w:tc>
        <w:tc>
          <w:tcPr>
            <w:tcW w:w="2250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4375BA" w:rsidRDefault="004375BA"/>
        </w:tc>
        <w:tc>
          <w:tcPr>
            <w:tcW w:w="114" w:type="dxa"/>
          </w:tcPr>
          <w:p w:rsidR="004375BA" w:rsidRDefault="004375BA"/>
        </w:tc>
      </w:tr>
      <w:tr w:rsidR="004375BA">
        <w:trPr>
          <w:trHeight w:hRule="exact" w:val="559"/>
        </w:trPr>
        <w:tc>
          <w:tcPr>
            <w:tcW w:w="229" w:type="dxa"/>
            <w:tcBorders>
              <w:right w:val="single" w:sz="5" w:space="0" w:color="000000"/>
            </w:tcBorders>
          </w:tcPr>
          <w:p w:rsidR="004375BA" w:rsidRDefault="004375BA"/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75BA" w:rsidRDefault="004375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</w:t>
            </w:r>
          </w:p>
        </w:tc>
        <w:tc>
          <w:tcPr>
            <w:tcW w:w="5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4375BA" w:rsidRDefault="004375BA"/>
        </w:tc>
      </w:tr>
      <w:tr w:rsidR="004375BA">
        <w:trPr>
          <w:trHeight w:hRule="exact" w:val="902"/>
        </w:trPr>
        <w:tc>
          <w:tcPr>
            <w:tcW w:w="229" w:type="dxa"/>
            <w:tcBorders>
              <w:right w:val="single" w:sz="5" w:space="0" w:color="000000"/>
            </w:tcBorders>
          </w:tcPr>
          <w:p w:rsidR="004375BA" w:rsidRDefault="004375BA"/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Республика, край, область, автономное образование, город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01</w:t>
            </w:r>
          </w:p>
        </w:tc>
        <w:tc>
          <w:tcPr>
            <w:tcW w:w="5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Республика Адыгея (Адыгея)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4375BA" w:rsidRDefault="004375BA"/>
        </w:tc>
      </w:tr>
      <w:tr w:rsidR="004375BA">
        <w:trPr>
          <w:trHeight w:hRule="exact" w:val="903"/>
        </w:trPr>
        <w:tc>
          <w:tcPr>
            <w:tcW w:w="229" w:type="dxa"/>
            <w:tcBorders>
              <w:right w:val="single" w:sz="5" w:space="0" w:color="000000"/>
            </w:tcBorders>
          </w:tcPr>
          <w:p w:rsidR="004375BA" w:rsidRDefault="004375BA"/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Налоговый орган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75BA" w:rsidRDefault="004375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75BA" w:rsidRDefault="004375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4375BA" w:rsidRDefault="004375BA"/>
        </w:tc>
      </w:tr>
      <w:tr w:rsidR="004375BA">
        <w:trPr>
          <w:trHeight w:hRule="exact" w:val="1691"/>
        </w:trPr>
        <w:tc>
          <w:tcPr>
            <w:tcW w:w="229" w:type="dxa"/>
            <w:tcBorders>
              <w:right w:val="single" w:sz="5" w:space="0" w:color="000000"/>
            </w:tcBorders>
          </w:tcPr>
          <w:p w:rsidR="004375BA" w:rsidRDefault="004375BA"/>
        </w:tc>
        <w:tc>
          <w:tcPr>
            <w:tcW w:w="3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Муниципальное образование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75BA" w:rsidRDefault="004375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5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375BA" w:rsidRDefault="004375BA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4375BA" w:rsidRDefault="004375BA"/>
        </w:tc>
      </w:tr>
      <w:tr w:rsidR="004375BA">
        <w:trPr>
          <w:trHeight w:hRule="exact" w:val="114"/>
        </w:trPr>
        <w:tc>
          <w:tcPr>
            <w:tcW w:w="229" w:type="dxa"/>
          </w:tcPr>
          <w:p w:rsidR="004375BA" w:rsidRDefault="004375BA"/>
        </w:tc>
        <w:tc>
          <w:tcPr>
            <w:tcW w:w="10374" w:type="dxa"/>
            <w:gridSpan w:val="6"/>
            <w:tcBorders>
              <w:top w:val="single" w:sz="5" w:space="0" w:color="000000"/>
            </w:tcBorders>
          </w:tcPr>
          <w:p w:rsidR="004375BA" w:rsidRDefault="004375BA"/>
        </w:tc>
        <w:tc>
          <w:tcPr>
            <w:tcW w:w="114" w:type="dxa"/>
          </w:tcPr>
          <w:p w:rsidR="004375BA" w:rsidRDefault="004375BA"/>
        </w:tc>
      </w:tr>
      <w:tr w:rsidR="004375BA">
        <w:trPr>
          <w:trHeight w:hRule="exact" w:val="115"/>
        </w:trPr>
        <w:tc>
          <w:tcPr>
            <w:tcW w:w="229" w:type="dxa"/>
          </w:tcPr>
          <w:p w:rsidR="004375BA" w:rsidRDefault="004375BA"/>
        </w:tc>
        <w:tc>
          <w:tcPr>
            <w:tcW w:w="10374" w:type="dxa"/>
            <w:gridSpan w:val="6"/>
            <w:tcBorders>
              <w:bottom w:val="double" w:sz="5" w:space="0" w:color="000000"/>
            </w:tcBorders>
            <w:shd w:val="clear" w:color="auto" w:fill="auto"/>
            <w:vAlign w:val="bottom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4" w:type="dxa"/>
          </w:tcPr>
          <w:p w:rsidR="004375BA" w:rsidRDefault="004375BA"/>
        </w:tc>
      </w:tr>
    </w:tbl>
    <w:p w:rsidR="004375BA" w:rsidRDefault="004375BA">
      <w:pPr>
        <w:sectPr w:rsidR="004375BA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9"/>
        <w:gridCol w:w="788"/>
        <w:gridCol w:w="2708"/>
        <w:gridCol w:w="2708"/>
        <w:gridCol w:w="2378"/>
        <w:gridCol w:w="2651"/>
      </w:tblGrid>
      <w:tr w:rsidR="004375BA">
        <w:trPr>
          <w:trHeight w:hRule="exact" w:val="788"/>
        </w:trPr>
        <w:tc>
          <w:tcPr>
            <w:tcW w:w="15632" w:type="dxa"/>
            <w:gridSpan w:val="6"/>
            <w:shd w:val="clear" w:color="auto" w:fill="auto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Раздел 1</w:t>
            </w:r>
          </w:p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Акцизы на дизельное топливо (630) и прямогонный бензин (650)</w:t>
            </w:r>
          </w:p>
        </w:tc>
      </w:tr>
      <w:tr w:rsidR="004375BA">
        <w:trPr>
          <w:trHeight w:hRule="exact" w:val="229"/>
        </w:trPr>
        <w:tc>
          <w:tcPr>
            <w:tcW w:w="15632" w:type="dxa"/>
            <w:gridSpan w:val="6"/>
            <w:tcBorders>
              <w:bottom w:val="single" w:sz="5" w:space="0" w:color="696969"/>
            </w:tcBorders>
          </w:tcPr>
          <w:p w:rsidR="004375BA" w:rsidRDefault="004375BA"/>
        </w:tc>
      </w:tr>
      <w:tr w:rsidR="004375BA">
        <w:trPr>
          <w:trHeight w:hRule="exact" w:val="444"/>
        </w:trPr>
        <w:tc>
          <w:tcPr>
            <w:tcW w:w="439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41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Дизельное топливо (630)</w:t>
            </w:r>
          </w:p>
        </w:tc>
        <w:tc>
          <w:tcPr>
            <w:tcW w:w="502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Прямогонный бензин (650)</w:t>
            </w:r>
          </w:p>
        </w:tc>
      </w:tr>
      <w:tr w:rsidR="004375BA">
        <w:trPr>
          <w:trHeight w:hRule="exact" w:val="1018"/>
        </w:trPr>
        <w:tc>
          <w:tcPr>
            <w:tcW w:w="439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показателя (тонн)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</w:t>
            </w:r>
          </w:p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(тыс.руб.)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показателя (тонн)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</w:t>
            </w:r>
          </w:p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(тыс.руб.)</w:t>
            </w:r>
          </w:p>
        </w:tc>
      </w:tr>
      <w:tr w:rsidR="004375BA">
        <w:trPr>
          <w:trHeight w:hRule="exact" w:val="34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</w:tr>
      <w:tr w:rsidR="004375BA">
        <w:trPr>
          <w:trHeight w:hRule="exact" w:val="558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Операции, подлежащие налогообложению акцизами (за исключением экспорта)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4375BA">
        <w:trPr>
          <w:trHeight w:hRule="exact" w:val="1003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получение (приобретение в собственность) прямогонного бензина организацией, имеющей свидетельство на переработку прямогонного бензина (пп. 21 п. 1 ст. 182 НК РФ) 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1662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оприходование прямогонного бензина лицом, имеющим свидетельство на переработку прямогонного бензина, произведенного в результате оказания указанному лицу услуг по переработке сырья (материалов), принадлежащего ему на праве собственности (пп.23 п.1 ст.182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НК РФ)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1447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оприходование прямогонного бензина в структуре лица, имеющего свидетельство на переработку прямогонного бензина, произведенного в указанной структуре из сырья (материалов), принадлежащего указанному лицу на праве собственности (пп.24 п.1 ст.182 НК РФ)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30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акциза, подлежащая вычету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125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нее: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4375BA">
        <w:trPr>
          <w:trHeight w:hRule="exact" w:val="1662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производство прямогонного бензина, при реализации прямогонного бензина налогоплательщику, имеющему свидетельство на переработку прямогонного бензина (п. 13 ст. 200 НК РФ)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1447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- сумма акциза, исчисленная налогоплательщиком, имеющим свидетельство на производство прямогонного бензина, при совершении с прямогонным бензином операций, указанных в пп.7 и 12 п.1 ст.182 НК РФ (п. 14 ст. 200 НК РФ)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2321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переработку прямогонного бензина, при совершении операций, указанных в пп.21,23,24 п.1 ст.182 НК РФ, в случае использования полученного (оприходованного) прямогонного бензина для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зводства продукции нефтехимии, отвечающей требованиям, установленным в абзаце втором п.15 ст. 200 НК (п.15 ст.200 НК РФ)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2536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переработку прямогонного бензина, при совершении операций, указанных в пп.21 п.1 ст.182 НК РФ, в случае использования полученного прямогонного бензина для производства продукции нефте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химии, не отвечающей требованиям, установленным в абзаце втором п. 15 ст. 200 НК РФ или для производства бензола, параксилола, ортоксилола (п.15 ст.200 НК РФ)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2321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переработку прямогонного бензина, при совершении операций, указанных в пп.23,24 п.1 ст.182 НК, в случае использования оприходованного прямогонного бензина не для производства продукци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нефтехимии, отвечающей требованиям, установленным в абзаце втором п.15 ст.200 НК РФ и (или) его выбытия (п.15 ст.200 НК РФ)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2321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lastRenderedPageBreak/>
              <w:t xml:space="preserve">Реализация подакцизных товаров, помещенных под таможенную процедуру экспорта, за пределы территории Российской Федерации при отсутствии банковской гарантии (договора поручительства), и реализация подакцизных товаров на территорию государств - членов ЕАЭС,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 которой в установленный срок не представлены документы, подтверждающие факт экспорта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1003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акциза, предъявленная к возмещению, по нефтепродуктам, факт экспорта которых (в том числе в государства – члены ЕАЭС) документально подтвержден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165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1218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Реализация нефтепродуктов, помещенных под таможенную процедуру экспорта за пределы территории Российской Федерации, а также реализация подакцизных товаров на территорию государств - членов ЕАЭС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166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2321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Реализация подакцизных товаров, помещенных под таможенную процедуру реэкспорта, за пределы территории Российской Федерации при отсутствии банковской гарантии (договора поручительства), а также реализация подакцизных товаров за пределы территории Российской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 Федерации, по которой в установленный срок не представлены документы, подтверждающие факт реэкспорта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788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акциза, предъявленная к возмещению, по нефтепродуктам, факт реэкспорта которых  документально подтвержден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77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Ввоз подакцизных товаров на территорию Российской Федерации с территории государств-членов ЕАЭС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176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4375BA">
        <w:trPr>
          <w:trHeight w:hRule="exact" w:val="34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Беларусь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29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Казахстан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Армения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179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4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Киргизской Республики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30"/>
        </w:trPr>
        <w:tc>
          <w:tcPr>
            <w:tcW w:w="439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190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37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65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</w:tbl>
    <w:p w:rsidR="004375BA" w:rsidRDefault="004375BA">
      <w:pPr>
        <w:sectPr w:rsidR="004375B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903"/>
        <w:gridCol w:w="1920"/>
        <w:gridCol w:w="1920"/>
        <w:gridCol w:w="1920"/>
        <w:gridCol w:w="1920"/>
        <w:gridCol w:w="1920"/>
        <w:gridCol w:w="1977"/>
      </w:tblGrid>
      <w:tr w:rsidR="004375BA">
        <w:trPr>
          <w:trHeight w:hRule="exact" w:val="903"/>
        </w:trPr>
        <w:tc>
          <w:tcPr>
            <w:tcW w:w="15632" w:type="dxa"/>
            <w:gridSpan w:val="8"/>
            <w:shd w:val="clear" w:color="auto" w:fill="auto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Раздел 2</w:t>
            </w:r>
          </w:p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Акцизы на моторные масла для дизельных и (или) карбюраторных (инжекторных) двигателей (640), </w:t>
            </w:r>
          </w:p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автомобильный бензин класса 5 (665) и автомобильный бензин, не соответствующий классу 5 (676)</w:t>
            </w:r>
          </w:p>
        </w:tc>
      </w:tr>
      <w:tr w:rsidR="004375BA">
        <w:trPr>
          <w:trHeight w:hRule="exact" w:val="114"/>
        </w:trPr>
        <w:tc>
          <w:tcPr>
            <w:tcW w:w="15632" w:type="dxa"/>
            <w:gridSpan w:val="8"/>
            <w:tcBorders>
              <w:bottom w:val="single" w:sz="5" w:space="0" w:color="696969"/>
            </w:tcBorders>
          </w:tcPr>
          <w:p w:rsidR="004375BA" w:rsidRDefault="004375BA"/>
        </w:tc>
      </w:tr>
      <w:tr w:rsidR="004375BA">
        <w:trPr>
          <w:trHeight w:hRule="exact" w:val="1018"/>
        </w:trPr>
        <w:tc>
          <w:tcPr>
            <w:tcW w:w="315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90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3840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Моторные масла для дизельных и (или) карбюраторных (инжекторных) двигателей (640)</w:t>
            </w:r>
          </w:p>
        </w:tc>
        <w:tc>
          <w:tcPr>
            <w:tcW w:w="3840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Автомобильный бензин класса 5 (665)</w:t>
            </w:r>
          </w:p>
        </w:tc>
        <w:tc>
          <w:tcPr>
            <w:tcW w:w="389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Автомобильный бензин, не соответствующий классу 5 (676)</w:t>
            </w:r>
          </w:p>
        </w:tc>
      </w:tr>
      <w:tr w:rsidR="004375BA">
        <w:trPr>
          <w:trHeight w:hRule="exact" w:val="673"/>
        </w:trPr>
        <w:tc>
          <w:tcPr>
            <w:tcW w:w="315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90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показателя (тонн)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 (тыс.руб.)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показателя (тонн)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 (тыс.руб.)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показателя (тонн)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 (тыс.руб.)</w:t>
            </w:r>
          </w:p>
        </w:tc>
      </w:tr>
      <w:tr w:rsidR="004375BA">
        <w:trPr>
          <w:trHeight w:hRule="exact" w:val="344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</w:t>
            </w:r>
          </w:p>
        </w:tc>
      </w:tr>
      <w:tr w:rsidR="004375BA">
        <w:trPr>
          <w:trHeight w:hRule="exact" w:val="774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Операции, подлежащие налогообложению акцизами (за исключением экспорта)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3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акциза, подлежащая вычету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2322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Реализация нефтепродуктов, помещенных под таможенную процедуру экспорта, при отсутствии банковской гарантии (договора поручительства) и реализация в государства – члены ЕАЭС, по которой в установленный срок не представлены документы, подтверждающие факт эк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спорта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1447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акциза, предъявленная к возмещению, по нефтепродуктам, факт экспорта которых (в том числе в государства – члены ЕАЭС) документально подтвержден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1877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Реализация нефтепродуктов, помещенных под таможенную процедуру экспорта за пределы территории Российской Федерации, а также реализация подакцизных товаров на территорию государств - членов ЕАЭС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1490"/>
        </w:trPr>
        <w:tc>
          <w:tcPr>
            <w:tcW w:w="315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Реализация подакцизных товаров, помещенных под таможенную процедуру реэкспорта, за пределы территории Российской Федерации при отсутствии банковской гарантии (договора поручительства), а также реализация подакцизных товаров за пределы территории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Федерации, по которой в установленный срок не представлены документы, подтверждающие факт реэкспорта</w:t>
            </w:r>
          </w:p>
        </w:tc>
        <w:tc>
          <w:tcPr>
            <w:tcW w:w="90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1490"/>
        </w:trPr>
        <w:tc>
          <w:tcPr>
            <w:tcW w:w="315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90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97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</w:tr>
      <w:tr w:rsidR="004375BA">
        <w:trPr>
          <w:trHeight w:hRule="exact" w:val="1003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акциза, предъявленная к возмещению, по нефтепродуктам, факт реэкспорта которых  документально подтвержден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1003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Ввоз подакцизных товаров на территорию Российской Федерации с территории государств-членов ЕАЭС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4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4375BA">
        <w:trPr>
          <w:trHeight w:hRule="exact" w:val="329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Беларусь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4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Казахстан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4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Республика Армения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30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Киргизской Республики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3"/>
        </w:trPr>
        <w:tc>
          <w:tcPr>
            <w:tcW w:w="315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90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290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97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</w:tbl>
    <w:p w:rsidR="004375BA" w:rsidRDefault="004375BA">
      <w:pPr>
        <w:sectPr w:rsidR="004375B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559"/>
        <w:gridCol w:w="1347"/>
        <w:gridCol w:w="1361"/>
        <w:gridCol w:w="1347"/>
        <w:gridCol w:w="1361"/>
        <w:gridCol w:w="1247"/>
        <w:gridCol w:w="1232"/>
        <w:gridCol w:w="1246"/>
        <w:gridCol w:w="1232"/>
        <w:gridCol w:w="1247"/>
        <w:gridCol w:w="1304"/>
      </w:tblGrid>
      <w:tr w:rsidR="004375BA">
        <w:trPr>
          <w:trHeight w:hRule="exact" w:val="673"/>
        </w:trPr>
        <w:tc>
          <w:tcPr>
            <w:tcW w:w="15632" w:type="dxa"/>
            <w:gridSpan w:val="12"/>
            <w:shd w:val="clear" w:color="auto" w:fill="auto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Раздел 3</w:t>
            </w:r>
          </w:p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Акцизы на авиационный керосин (671), бензол (672), параксилол (673), ортоксилол (674) и природный газ (735)</w:t>
            </w:r>
          </w:p>
        </w:tc>
      </w:tr>
      <w:tr w:rsidR="004375BA">
        <w:trPr>
          <w:trHeight w:hRule="exact" w:val="230"/>
        </w:trPr>
        <w:tc>
          <w:tcPr>
            <w:tcW w:w="15632" w:type="dxa"/>
            <w:gridSpan w:val="12"/>
            <w:tcBorders>
              <w:bottom w:val="single" w:sz="5" w:space="0" w:color="696969"/>
            </w:tcBorders>
          </w:tcPr>
          <w:p w:rsidR="004375BA" w:rsidRDefault="004375BA"/>
        </w:tc>
      </w:tr>
      <w:tr w:rsidR="004375BA">
        <w:trPr>
          <w:trHeight w:hRule="exact" w:val="444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Показатели</w:t>
            </w:r>
          </w:p>
        </w:tc>
        <w:tc>
          <w:tcPr>
            <w:tcW w:w="55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Код строки</w:t>
            </w:r>
          </w:p>
        </w:tc>
        <w:tc>
          <w:tcPr>
            <w:tcW w:w="270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Авиационный керосин (671)</w:t>
            </w:r>
          </w:p>
        </w:tc>
        <w:tc>
          <w:tcPr>
            <w:tcW w:w="270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Бензол (672)</w:t>
            </w:r>
          </w:p>
        </w:tc>
        <w:tc>
          <w:tcPr>
            <w:tcW w:w="24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Параксилол (673)</w:t>
            </w:r>
          </w:p>
        </w:tc>
        <w:tc>
          <w:tcPr>
            <w:tcW w:w="247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Ортоксилол (674)</w:t>
            </w:r>
          </w:p>
        </w:tc>
        <w:tc>
          <w:tcPr>
            <w:tcW w:w="2551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Природный газ (735)</w:t>
            </w:r>
          </w:p>
        </w:tc>
      </w:tr>
      <w:tr w:rsidR="004375BA">
        <w:trPr>
          <w:trHeight w:hRule="exact" w:val="688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55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Значение показателя (тонн)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Сумма акциза (тыс.руб.)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Значение показателя (тонн)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Сумма акциза (тыс.руб.)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Значение показателя (тонн)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Сумма акциза (тыс.руб.)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Значение показателя (тонн)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Сумма акциза (тыс.руб.)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Значение показателя (тыс.руб.)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Сумма акциза (тыс.руб.)</w:t>
            </w:r>
          </w:p>
        </w:tc>
      </w:tr>
      <w:tr w:rsidR="004375BA">
        <w:trPr>
          <w:trHeight w:hRule="exact" w:val="329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А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Б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10</w:t>
            </w:r>
          </w:p>
        </w:tc>
      </w:tr>
      <w:tr w:rsidR="004375BA">
        <w:trPr>
          <w:trHeight w:hRule="exact" w:val="659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Операции, подлежащие налогообложению акцизами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300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920C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Х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920C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Х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</w:tr>
      <w:tr w:rsidR="004375BA">
        <w:trPr>
          <w:trHeight w:hRule="exact" w:val="287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из них: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</w:tr>
      <w:tr w:rsidR="004375BA">
        <w:trPr>
          <w:trHeight w:hRule="exact" w:val="1705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получение (приобретение в собственность) бензола, параксилола, ортоксилола лицом, имеющим свидетельство на совершение операций с бензолом, параксилолом или ортоксилолом (пп. 25 п. 1 ст. 182 НК РФ)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4375BA">
        <w:trPr>
          <w:trHeight w:hRule="exact" w:val="2579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оприходование бензола, параксилола, ортоксилола лицом, имеющим свидетельство на совершение операций с бензолом, параксилолом или ортоксилолом, произведенных в результате оказания указанному лицу услуг по переработке сырья (материалов), принадлежащего 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на праве собственности (пп. 26 п. 1 ст.182 НК РФ)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315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4375BA">
        <w:trPr>
          <w:trHeight w:hRule="exact" w:val="2393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- оприходование бензола, параксилола, ортоксилола в структуре лица, имеющего свидетельство на совершение операций с бензолом, параксилолом или ортоксилолом, произведенных в указанной структуре из сырья (материалов), принадлежащего указанному лицу на праве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собственности (пп. 27 п.1 ст.182 НК РФ)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4375BA">
        <w:trPr>
          <w:trHeight w:hRule="exact" w:val="472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Сумма акциза, подлежащая вычету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330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920C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Х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</w:tr>
      <w:tr w:rsidR="004375BA">
        <w:trPr>
          <w:trHeight w:hRule="exact" w:val="287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из нее: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</w:tr>
      <w:tr w:rsidR="004375BA">
        <w:trPr>
          <w:trHeight w:hRule="exact" w:val="1476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- сумма акциза, начисленная налогоплательщиком, включенным в Реестр эксплуатантов гражданской авиации Российской Федерации и имеющим сертификат (свидетельство) эксплуатанта, при совершении операции, указанной в пп.28 п.1 ст.182 НК РФ, в случае использовани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я полученного авиационного керосина для заправки воздушных судов, эксплуатируемых налогоплательщиком </w:t>
            </w:r>
          </w:p>
        </w:tc>
        <w:tc>
          <w:tcPr>
            <w:tcW w:w="55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335</w:t>
            </w:r>
          </w:p>
        </w:tc>
        <w:tc>
          <w:tcPr>
            <w:tcW w:w="13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920C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Х</w:t>
            </w:r>
          </w:p>
        </w:tc>
        <w:tc>
          <w:tcPr>
            <w:tcW w:w="13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4375BA">
        <w:trPr>
          <w:trHeight w:hRule="exact" w:val="1461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55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3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3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3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3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2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30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</w:tr>
      <w:tr w:rsidR="004375BA">
        <w:trPr>
          <w:trHeight w:hRule="exact" w:val="1562"/>
        </w:trPr>
        <w:tc>
          <w:tcPr>
            <w:tcW w:w="214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сумма акциза, начисленная налогоплательщиком, включенным в Реестр эксплуатантов гражданской авиации Российской Федерации и имеющим сертификат (свидетельство) эксплуатанта, при совершении операции, указанной в пп.28 п.1 ст.182 НК РФ, в случае неиспользова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ния полученного авиационного керосина для заправки воздушных судов, эксплуатируемых налогоплательщиком</w:t>
            </w:r>
          </w:p>
        </w:tc>
        <w:tc>
          <w:tcPr>
            <w:tcW w:w="55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340</w:t>
            </w:r>
          </w:p>
        </w:tc>
        <w:tc>
          <w:tcPr>
            <w:tcW w:w="13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4375BA">
        <w:trPr>
          <w:trHeight w:hRule="exact" w:val="1547"/>
        </w:trPr>
        <w:tc>
          <w:tcPr>
            <w:tcW w:w="214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55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3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3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3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36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24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30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</w:tr>
      <w:tr w:rsidR="004375BA">
        <w:trPr>
          <w:trHeight w:hRule="exact" w:val="2221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сумма акциза, начисленная налогоплательщиком, включенным в Реестр эксплуатантов гражданской авиации Российской Федерации и имеющим сертификат (свидетельство) эксплуатанта, при совершении операции, указанной в пп.28 п.1 ст.182 НК, в и увеличенные на 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ину Вавиа 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345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4375BA">
        <w:trPr>
          <w:trHeight w:hRule="exact" w:val="2751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- сумма акциза, начисленная налогоплательщиком, имеющим свидетельство на совершение операций с бензолом, параксилолом или ортоксилолом, при совершении операций, указанных в пп. 25, 26 и 27 п.1 ст.182 НК РФ, в случае использования полученного (оприходованно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го) бензола, параксилола, ортоксилола для производства продукции нефтехимии и (или) выбытия (п.20 ст.200 НК РФ)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4375BA">
        <w:trPr>
          <w:trHeight w:hRule="exact" w:val="2751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- сумма акциза, начисленная налогоплательщиком, имеющим свидетельство на совершение операций с бензолом, параксилолом или ортоксилолом, при совершении операций, указанных в пп. 25, 26 и 27 п.1 ст.182 НК РФ, в случае использования полученного (оприходованно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го) бензола, параксилола, ортоксилола не для производства продукции нефтехимии и (или) выбытия (п.20 ст.200 НК РФ) 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355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X</w:t>
            </w:r>
          </w:p>
        </w:tc>
      </w:tr>
      <w:tr w:rsidR="004375BA">
        <w:trPr>
          <w:trHeight w:hRule="exact" w:val="287"/>
        </w:trPr>
        <w:tc>
          <w:tcPr>
            <w:tcW w:w="21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Контрольная сумма</w:t>
            </w:r>
          </w:p>
        </w:tc>
        <w:tc>
          <w:tcPr>
            <w:tcW w:w="55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390</w:t>
            </w:r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920C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Х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920C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Х</w:t>
            </w:r>
            <w:bookmarkStart w:id="0" w:name="_GoBack"/>
            <w:bookmarkEnd w:id="0"/>
          </w:p>
        </w:tc>
        <w:tc>
          <w:tcPr>
            <w:tcW w:w="13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  <w:tc>
          <w:tcPr>
            <w:tcW w:w="130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</w:rPr>
              <w:t>0</w:t>
            </w:r>
          </w:p>
        </w:tc>
      </w:tr>
    </w:tbl>
    <w:p w:rsidR="004375BA" w:rsidRDefault="004375BA">
      <w:pPr>
        <w:sectPr w:rsidR="004375B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3"/>
        <w:gridCol w:w="1691"/>
        <w:gridCol w:w="2708"/>
        <w:gridCol w:w="2880"/>
      </w:tblGrid>
      <w:tr w:rsidR="004375BA">
        <w:trPr>
          <w:trHeight w:hRule="exact" w:val="788"/>
        </w:trPr>
        <w:tc>
          <w:tcPr>
            <w:tcW w:w="15632" w:type="dxa"/>
            <w:gridSpan w:val="4"/>
            <w:shd w:val="clear" w:color="auto" w:fill="auto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>Раздел 4</w:t>
            </w:r>
          </w:p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Акциз на средние дистилляты (677)</w:t>
            </w:r>
          </w:p>
        </w:tc>
      </w:tr>
      <w:tr w:rsidR="004375BA">
        <w:trPr>
          <w:trHeight w:hRule="exact" w:val="229"/>
        </w:trPr>
        <w:tc>
          <w:tcPr>
            <w:tcW w:w="15632" w:type="dxa"/>
            <w:gridSpan w:val="4"/>
            <w:tcBorders>
              <w:bottom w:val="single" w:sz="5" w:space="0" w:color="696969"/>
            </w:tcBorders>
          </w:tcPr>
          <w:p w:rsidR="004375BA" w:rsidRDefault="004375BA"/>
        </w:tc>
      </w:tr>
      <w:tr w:rsidR="004375BA">
        <w:trPr>
          <w:trHeight w:hRule="exact" w:val="444"/>
        </w:trPr>
        <w:tc>
          <w:tcPr>
            <w:tcW w:w="835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169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58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Средние дистилляты (677)</w:t>
            </w:r>
          </w:p>
        </w:tc>
      </w:tr>
      <w:tr w:rsidR="004375BA">
        <w:trPr>
          <w:trHeight w:hRule="exact" w:val="688"/>
        </w:trPr>
        <w:tc>
          <w:tcPr>
            <w:tcW w:w="835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69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показателя (тонн)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 (тыс.руб.)</w:t>
            </w:r>
          </w:p>
        </w:tc>
      </w:tr>
      <w:tr w:rsidR="004375BA">
        <w:trPr>
          <w:trHeight w:hRule="exact" w:val="330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</w:tr>
      <w:tr w:rsidR="004375BA">
        <w:trPr>
          <w:trHeight w:hRule="exact" w:val="344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Операции, подлежащие налогообложению акцизами (за исключением экспорта)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29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4375BA">
        <w:trPr>
          <w:trHeight w:hRule="exact" w:val="573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реализация на территории Российской Федерации лицами произведенных ими средних дистиллятов 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788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получение средних дистиллятов российской организацией, имеющей свидетельство о регистрации организации, совершающей операции со средними дистиллятами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пп. 29 п. 1 ст. 182 НК РФ)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1877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реализация на территории Российской Федерации российскими организациями, включенными в реестр поставщиков бункерного топлива, и (или) российскими организациями, имеющими лицензию на осуществление погрузочно-разгрузочной, и (или) российскими организациями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, заключившими с организациями, включенными в реестр поставщиков бункерного топлива, договоры, на основании которых используются объекты, посредством которых осуществляется бункеровка (заправка) водных судов, иностранным организациям средних дистиллятов,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ринадлежащих указанным российским организациям на праве собственности и вывезенных за пределы Российской Федерации в качестве припасов (пп. 30 п. 1 ст. 182 НК РФ)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1447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реализация российской организацией, включенной в реестр поставщиков бункерного топлива, средних дистиллятов, приобретенных в собственность и помещенных под таможенную процедуру экспорта, за пределы территории Российской Федерации иностранным организациям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, выполняющим работы (оказывающим услуги), связанные с геологическим изучением, разведкой и (или) добычей углеводородного сырья на континентальном шельфе Российской Федерации (пп. 31 п. 1 ст. 182 НК РФ)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559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получение средних дистиллятов организацией, имеющей свидетельство о регистрации лица, совершающего операции по переработке средних дистиллятов (пп. 32 п. 1 ст. 182 НК РФ)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1003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оприходование организацией, имеющей свидетельство о регистрации лица, совершающего операции по переработке средних дистиллятов, средних дистиллятов, произведенных в результате оказания ей услуг по переработке сырья (материалов), принадлежащего указанной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организации на праве собственности (пп. 33 п. 1 ст. 182 НК РФ)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4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акциза, подлежащая вычету: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4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нее: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4375BA">
        <w:trPr>
          <w:trHeight w:hRule="exact" w:val="1003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- сумма акциза, исчисленная налогоплательщиком, при совершении операции, указанной в пп. 29 п. 1 ст. 182 НК РФ, в случае использования полученных дистиллятов для бункеровки (заправки) водных судов и (или) установок и сооружений, указанных в статье 179.5 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, принадлежащих налогоплательщику на праве собственности или ином законном основании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1003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при совершении операции, указанной в пп. 29 п. 1 ст. 182 НК РФ, в случае неиспользования полученных дистиллятов для бункеровки (заправки) водных судов и (или) установок и сооружений, принадлежащих налогоплате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льщику на праве собственности или ином законном основании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1662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при совершении операции, указанной в пп. 30 п. 1 ст. 182 НК РФ, в случае реализации российской организацией, включенной в реестр поставщиков бункерного топлива, и (или) российской организацией, имеющей лиценз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ию на осуществление погрузочно-разгрузочной деятельности, или лицом, заключившим с организацией, включенной в реестр поставщиков бункерного топлива, соответствующие договоры, средних дистиллятов иностранной организации и вывозе указанных средних дистиллято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в за пределы Российской Федерации в качестве припасов на водных судах 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1003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совершение операций со средними дистиллятами, при совершении операции, указанной в пп. 30 п. 1 ст. 182 НК РФ, в отношении средних дистиллятов, которые не были вывезены за пределы Росс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ийской Федерации в качестве припасов на водных судах, а также использованных на иные цели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1662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совершение операций со средними дистиллятами, при совершении операции, указанной в пп. 31 п. 1 ст. 182 НК РФ, в случае реализации российской организацией, включенной в реестр поставщи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ков бункерного топлива, за пределы Российской Федерации в соответствии с таможенной процедурой экспорта иностранной организации, выполняющей работы, связанные с геологическим изучением, разведкой и (или) добычей углеводородного сырья на континентальном шел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ьфе Российской Федерации 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1662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совершение операций со средними дистиллятами, при совершении операции, указанной в пп. 31 п. 1 ст. 182 НК РФ, в случаях выбытия (использования) средних дистиллятов, отличных от реализ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ации российской организацией, включенной в реестр поставщиков бункерного топлива, за пределы Российской Федерации в соответствии с таможенной процедурой экспорта иностранной организации, выполняющей работы, связанные с геологическим изучением, разведкой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(или) добычей углеводородного сырья на континентальном шельфе Российской Федерации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1662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 сумма акциза, исчисленная налогоплательщиком, имеющим свидетельство на совершение операций со средними дистиллятами, при совершении операции, указанной в пп. 31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. 1 ст. 182 НК РФ, в случаях выбытия (использования) средних дистиллятов, отличных от реализации российской организацией, включенной в реестр поставщиков бункерного топлива, за пределы Российской Федерации в соответствии с таможенной процедурой экспорта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остранной организации, выполняющей работы, связанные с геологическим изучением, разведкой и (или) добычей углеводородного сырья на континентальном шельфе Российской Федерации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788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- сумма акциза, исчисленная налогоплательщиком, имеющим свидетельство 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регистрации лица, совершающего операции по переработке средних дистиллятов, при совершении операций, указанных в пп. 32 и 33 п. 1 ст. 182 НК РФ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788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Реализация нефтепродуктов, помещенных под таможенную процедуру экспорта за пределы территории Российской Федерации, а также реализация подакцизных товаров на территорию государств - членов ЕАЭС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474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788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Реализация средних дистиллятов, помещенных под таможе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нную процедуру экспорта, при отсутствии банковской гарантии и реализация в государства – члены ЕАЭС, по которой в установленный срок не представлены документы, подтверждающие факт экспорта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475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559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акциза, предъявленная к возмещению, по средним дисти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ллятам, факт экспорта которых (в том числе в государства – члены ЕАЭС) документально подтвержден 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476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1218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Реализация средних дистиллятов, помещенных под таможенную процедуру реэкспорта, за пределы территории Российской Федерации при отсутствии банковской гарантии (договора поручительства), а также реализация подакцизных товаров за пределы территории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Федерации, по которой в установленный срок не представлены документы, подтверждающие факт реэкспорта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477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573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акциза, предъявленная к возмещению, по средним дистиллятам, факт реэкспорта которых документально подтвержден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478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559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Ввоз подакцизных товаров на территорию Российской Федерации с территории государств-членов ЕАЭС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479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4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4375BA">
        <w:trPr>
          <w:trHeight w:hRule="exact" w:val="329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Беларусь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4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Казахстан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481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4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Республики Армения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482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29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Киргизской Республики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483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4"/>
        </w:trPr>
        <w:tc>
          <w:tcPr>
            <w:tcW w:w="835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1691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490</w:t>
            </w:r>
          </w:p>
        </w:tc>
        <w:tc>
          <w:tcPr>
            <w:tcW w:w="270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88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</w:tbl>
    <w:p w:rsidR="004375BA" w:rsidRDefault="004375BA">
      <w:pPr>
        <w:sectPr w:rsidR="004375BA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5"/>
        <w:gridCol w:w="688"/>
        <w:gridCol w:w="2020"/>
        <w:gridCol w:w="2034"/>
      </w:tblGrid>
      <w:tr w:rsidR="004375BA">
        <w:trPr>
          <w:trHeight w:hRule="exact" w:val="788"/>
        </w:trPr>
        <w:tc>
          <w:tcPr>
            <w:tcW w:w="10717" w:type="dxa"/>
            <w:gridSpan w:val="4"/>
            <w:shd w:val="clear" w:color="auto" w:fill="auto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lastRenderedPageBreak/>
              <w:t xml:space="preserve">Раздел 5 </w:t>
            </w:r>
          </w:p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Акциз на нефтяное сырье (678)</w:t>
            </w:r>
          </w:p>
        </w:tc>
      </w:tr>
      <w:tr w:rsidR="004375BA">
        <w:trPr>
          <w:trHeight w:hRule="exact" w:val="229"/>
        </w:trPr>
        <w:tc>
          <w:tcPr>
            <w:tcW w:w="10717" w:type="dxa"/>
            <w:gridSpan w:val="4"/>
            <w:tcBorders>
              <w:bottom w:val="single" w:sz="5" w:space="0" w:color="696969"/>
            </w:tcBorders>
          </w:tcPr>
          <w:p w:rsidR="004375BA" w:rsidRDefault="004375BA"/>
        </w:tc>
      </w:tr>
      <w:tr w:rsidR="004375BA">
        <w:trPr>
          <w:trHeight w:hRule="exact" w:val="444"/>
        </w:trPr>
        <w:tc>
          <w:tcPr>
            <w:tcW w:w="597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Показатели</w:t>
            </w:r>
          </w:p>
        </w:tc>
        <w:tc>
          <w:tcPr>
            <w:tcW w:w="6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4054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Нефтяное сырье (678)</w:t>
            </w:r>
          </w:p>
        </w:tc>
      </w:tr>
      <w:tr w:rsidR="004375BA">
        <w:trPr>
          <w:trHeight w:hRule="exact" w:val="688"/>
        </w:trPr>
        <w:tc>
          <w:tcPr>
            <w:tcW w:w="597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6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2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 показателя (тонн)</w:t>
            </w:r>
          </w:p>
        </w:tc>
        <w:tc>
          <w:tcPr>
            <w:tcW w:w="20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Сумма акциза (тыс.руб.)</w:t>
            </w:r>
          </w:p>
        </w:tc>
      </w:tr>
      <w:tr w:rsidR="004375BA">
        <w:trPr>
          <w:trHeight w:hRule="exact" w:val="330"/>
        </w:trPr>
        <w:tc>
          <w:tcPr>
            <w:tcW w:w="597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6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2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20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</w:t>
            </w:r>
          </w:p>
        </w:tc>
      </w:tr>
      <w:tr w:rsidR="004375BA">
        <w:trPr>
          <w:trHeight w:hRule="exact" w:val="2106"/>
        </w:trPr>
        <w:tc>
          <w:tcPr>
            <w:tcW w:w="597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Операция, подлежащая налогообложению акцизами на территории Российской Федерации, по направлению нефтяного сырья, принадлежащего организации, имеющей свидетельство о регистрации лица, совершающего операции по переработке нефтяного сырья, на праве собственн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ости, на переработку на производственных мощностях, принадлежащих такой организации либо организации, непосредственно оказывающей такой организации услуги по переработке нефтяного сырья (пп. 34 п. 1 ст. 182 НК РФ)</w:t>
            </w:r>
          </w:p>
        </w:tc>
        <w:tc>
          <w:tcPr>
            <w:tcW w:w="6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2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1232"/>
        </w:trPr>
        <w:tc>
          <w:tcPr>
            <w:tcW w:w="597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Сумма акциза, подлежащая вычету,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 именно: сумма акциза, исчисленная налогоплательщиком, имеющим свидетельство о регистрации лица, совершающего операции по переработке нефтяного сырья, в период действия указанного свидетельства при совершении им операции (пп. 34 п. 1 ст. 182 НК РФ)</w:t>
            </w:r>
          </w:p>
        </w:tc>
        <w:tc>
          <w:tcPr>
            <w:tcW w:w="6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2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0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30"/>
        </w:trPr>
        <w:tc>
          <w:tcPr>
            <w:tcW w:w="597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Величина КДЕМП</w:t>
            </w:r>
          </w:p>
        </w:tc>
        <w:tc>
          <w:tcPr>
            <w:tcW w:w="6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515</w:t>
            </w:r>
          </w:p>
        </w:tc>
        <w:tc>
          <w:tcPr>
            <w:tcW w:w="2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0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573"/>
        </w:trPr>
        <w:tc>
          <w:tcPr>
            <w:tcW w:w="597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Инвестиционная надбавка для нефтеперерабатывающих заводов КИН</w:t>
            </w:r>
          </w:p>
        </w:tc>
        <w:tc>
          <w:tcPr>
            <w:tcW w:w="6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2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20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29"/>
        </w:trPr>
        <w:tc>
          <w:tcPr>
            <w:tcW w:w="597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6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550</w:t>
            </w:r>
          </w:p>
        </w:tc>
        <w:tc>
          <w:tcPr>
            <w:tcW w:w="202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203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</w:tbl>
    <w:p w:rsidR="004375BA" w:rsidRDefault="004375BA">
      <w:pPr>
        <w:sectPr w:rsidR="004375BA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017"/>
        <w:gridCol w:w="115"/>
        <w:gridCol w:w="1361"/>
        <w:gridCol w:w="100"/>
        <w:gridCol w:w="803"/>
        <w:gridCol w:w="1805"/>
        <w:gridCol w:w="100"/>
        <w:gridCol w:w="2264"/>
        <w:gridCol w:w="788"/>
        <w:gridCol w:w="1805"/>
      </w:tblGrid>
      <w:tr w:rsidR="004375BA">
        <w:trPr>
          <w:trHeight w:hRule="exact" w:val="115"/>
        </w:trPr>
        <w:tc>
          <w:tcPr>
            <w:tcW w:w="10717" w:type="dxa"/>
            <w:gridSpan w:val="11"/>
          </w:tcPr>
          <w:p w:rsidR="004375BA" w:rsidRDefault="004375BA"/>
        </w:tc>
      </w:tr>
      <w:tr w:rsidR="004375BA">
        <w:trPr>
          <w:trHeight w:hRule="exact" w:val="1232"/>
        </w:trPr>
        <w:tc>
          <w:tcPr>
            <w:tcW w:w="10717" w:type="dxa"/>
            <w:gridSpan w:val="11"/>
            <w:tcBorders>
              <w:bottom w:val="single" w:sz="5" w:space="0" w:color="696969"/>
            </w:tcBorders>
            <w:shd w:val="clear" w:color="auto" w:fill="auto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При заполнении строк Отчета по акцизам на нефтяное сырье (678) подраздела 5.1 следует руководствоваться нижеследующим:</w:t>
            </w:r>
          </w:p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Подраздел 5.1 формируется по налогоплательщикам за отчетный период не нарастающим итогом.за сентябрь 2022 года</w:t>
            </w:r>
          </w:p>
        </w:tc>
      </w:tr>
      <w:tr w:rsidR="004375BA">
        <w:trPr>
          <w:trHeight w:hRule="exact" w:val="458"/>
        </w:trPr>
        <w:tc>
          <w:tcPr>
            <w:tcW w:w="8124" w:type="dxa"/>
            <w:gridSpan w:val="9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80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Значение</w:t>
            </w:r>
          </w:p>
        </w:tc>
      </w:tr>
      <w:tr w:rsidR="004375BA">
        <w:trPr>
          <w:trHeight w:hRule="exact" w:val="788"/>
        </w:trPr>
        <w:tc>
          <w:tcPr>
            <w:tcW w:w="8124" w:type="dxa"/>
            <w:gridSpan w:val="9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78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  <w:tc>
          <w:tcPr>
            <w:tcW w:w="180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4375BA"/>
        </w:tc>
      </w:tr>
      <w:tr w:rsidR="004375BA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Б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</w:t>
            </w:r>
          </w:p>
        </w:tc>
      </w:tr>
      <w:tr w:rsidR="004375BA">
        <w:trPr>
          <w:trHeight w:hRule="exact" w:val="330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начисленного акциза на нефтяное сырье по декларации. руб.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вычета с учетом Кдемп и Кинв по декларации, руб.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605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акциза на нефтяное сырье к возмещению по декларации, руб.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29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Количество нефтяного сырья, направленного на переработку VНС (тонн)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615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</w:t>
            </w:r>
          </w:p>
        </w:tc>
      </w:tr>
      <w:tr w:rsidR="004375BA">
        <w:trPr>
          <w:trHeight w:hRule="exact" w:val="1003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Объемы высокооктанового (по исследовательскому методу 92 и более) автомобильного бензина класса 5, произведенные из направленного на переработку нефтяного сырья и иного сырья,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ринадлежащих налогоплательщику на праве собственности, и реализованные налогоплательщиком в налоговом периоде на территории РФ (Vаб) (тонн)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</w:t>
            </w:r>
          </w:p>
        </w:tc>
      </w:tr>
      <w:tr w:rsidR="004375BA">
        <w:trPr>
          <w:trHeight w:hRule="exact" w:val="1003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Дизельного топлива класса 5 соответственно, произведенные из направленного на переработку нефтяного сырья и иного сырья, принадлежащих налогоплательщику на праве собственности, и реализованные налогоплательщиком в налоговом периоде на территории РФ (Vдт)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тонн)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0,000</w:t>
            </w:r>
          </w:p>
        </w:tc>
      </w:tr>
      <w:tr w:rsidR="004375BA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Инвестиционная надбавка для нефтеперерабатывающих заводов КИН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Расчет общей величины демпферного коэффициента (Кдемп)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0,000</w:t>
            </w:r>
          </w:p>
        </w:tc>
      </w:tr>
      <w:tr w:rsidR="004375BA">
        <w:trPr>
          <w:trHeight w:hRule="exact" w:val="329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 величины демпферного коэффициента (Кдемп) по автомобильному бензину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651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Расчет величины демпферного коэффициента (Кдемп) по дизельному топливу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652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30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ДАБ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655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ЦАБЭКСП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3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ЦАБВР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665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30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ДДТ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ЦДТЭКСП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675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ЦДТВР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29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КАБ_комп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685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44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КТД_комп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</w:tr>
      <w:tr w:rsidR="004375BA">
        <w:trPr>
          <w:trHeight w:hRule="exact" w:val="330"/>
        </w:trPr>
        <w:tc>
          <w:tcPr>
            <w:tcW w:w="8124" w:type="dxa"/>
            <w:gridSpan w:val="9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Контрольная сумма</w:t>
            </w:r>
          </w:p>
        </w:tc>
        <w:tc>
          <w:tcPr>
            <w:tcW w:w="788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750</w:t>
            </w:r>
          </w:p>
        </w:tc>
        <w:tc>
          <w:tcPr>
            <w:tcW w:w="18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0,000</w:t>
            </w:r>
          </w:p>
        </w:tc>
      </w:tr>
      <w:tr w:rsidR="004375BA">
        <w:trPr>
          <w:trHeight w:hRule="exact" w:val="458"/>
        </w:trPr>
        <w:tc>
          <w:tcPr>
            <w:tcW w:w="10717" w:type="dxa"/>
            <w:gridSpan w:val="11"/>
            <w:tcBorders>
              <w:top w:val="single" w:sz="5" w:space="0" w:color="696969"/>
            </w:tcBorders>
          </w:tcPr>
          <w:p w:rsidR="004375BA" w:rsidRDefault="004375BA"/>
        </w:tc>
      </w:tr>
      <w:tr w:rsidR="004375BA">
        <w:trPr>
          <w:trHeight w:hRule="exact" w:val="344"/>
        </w:trPr>
        <w:tc>
          <w:tcPr>
            <w:tcW w:w="559" w:type="dxa"/>
          </w:tcPr>
          <w:p w:rsidR="004375BA" w:rsidRDefault="004375BA"/>
        </w:tc>
        <w:tc>
          <w:tcPr>
            <w:tcW w:w="1017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«        »</w:t>
            </w:r>
          </w:p>
        </w:tc>
        <w:tc>
          <w:tcPr>
            <w:tcW w:w="115" w:type="dxa"/>
          </w:tcPr>
          <w:p w:rsidR="004375BA" w:rsidRDefault="004375BA"/>
        </w:tc>
        <w:tc>
          <w:tcPr>
            <w:tcW w:w="1361" w:type="dxa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" w:type="dxa"/>
          </w:tcPr>
          <w:p w:rsidR="004375BA" w:rsidRDefault="004375BA"/>
        </w:tc>
        <w:tc>
          <w:tcPr>
            <w:tcW w:w="803" w:type="dxa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г.</w:t>
            </w:r>
          </w:p>
        </w:tc>
        <w:tc>
          <w:tcPr>
            <w:tcW w:w="1905" w:type="dxa"/>
            <w:gridSpan w:val="2"/>
          </w:tcPr>
          <w:p w:rsidR="004375BA" w:rsidRDefault="004375BA"/>
        </w:tc>
        <w:tc>
          <w:tcPr>
            <w:tcW w:w="4857" w:type="dxa"/>
            <w:gridSpan w:val="3"/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bottom"/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Руководитель налогового органа </w:t>
            </w:r>
          </w:p>
        </w:tc>
      </w:tr>
      <w:tr w:rsidR="004375BA">
        <w:trPr>
          <w:trHeight w:hRule="exact" w:val="330"/>
        </w:trPr>
        <w:tc>
          <w:tcPr>
            <w:tcW w:w="1691" w:type="dxa"/>
            <w:gridSpan w:val="3"/>
          </w:tcPr>
          <w:p w:rsidR="004375BA" w:rsidRDefault="004375BA"/>
        </w:tc>
        <w:tc>
          <w:tcPr>
            <w:tcW w:w="1361" w:type="dxa"/>
            <w:tcBorders>
              <w:top w:val="single" w:sz="5" w:space="0" w:color="000000"/>
            </w:tcBorders>
          </w:tcPr>
          <w:p w:rsidR="004375BA" w:rsidRDefault="004375BA"/>
        </w:tc>
        <w:tc>
          <w:tcPr>
            <w:tcW w:w="7665" w:type="dxa"/>
            <w:gridSpan w:val="7"/>
          </w:tcPr>
          <w:p w:rsidR="004375BA" w:rsidRDefault="004375BA"/>
        </w:tc>
      </w:tr>
      <w:tr w:rsidR="004375BA">
        <w:trPr>
          <w:trHeight w:hRule="exact" w:val="343"/>
        </w:trPr>
        <w:tc>
          <w:tcPr>
            <w:tcW w:w="5760" w:type="dxa"/>
            <w:gridSpan w:val="7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0" w:type="dxa"/>
          </w:tcPr>
          <w:p w:rsidR="004375BA" w:rsidRDefault="004375BA"/>
        </w:tc>
        <w:tc>
          <w:tcPr>
            <w:tcW w:w="4857" w:type="dxa"/>
            <w:gridSpan w:val="3"/>
            <w:tcBorders>
              <w:bottom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  <w:vAlign w:val="center"/>
          </w:tcPr>
          <w:p w:rsidR="004375BA" w:rsidRDefault="004375B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</w:tr>
      <w:tr w:rsidR="004375BA">
        <w:trPr>
          <w:trHeight w:hRule="exact" w:val="330"/>
        </w:trPr>
        <w:tc>
          <w:tcPr>
            <w:tcW w:w="5760" w:type="dxa"/>
            <w:gridSpan w:val="7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( Ф.И.О., номер телефона исполнителя)</w:t>
            </w:r>
          </w:p>
        </w:tc>
        <w:tc>
          <w:tcPr>
            <w:tcW w:w="100" w:type="dxa"/>
          </w:tcPr>
          <w:p w:rsidR="004375BA" w:rsidRDefault="004375BA"/>
        </w:tc>
        <w:tc>
          <w:tcPr>
            <w:tcW w:w="4857" w:type="dxa"/>
            <w:gridSpan w:val="3"/>
            <w:tcBorders>
              <w:top w:val="single" w:sz="5" w:space="0" w:color="000000"/>
            </w:tcBorders>
            <w:shd w:val="clear" w:color="auto" w:fill="FFFFFF"/>
            <w:tcMar>
              <w:top w:w="43" w:type="dxa"/>
              <w:left w:w="43" w:type="dxa"/>
              <w:right w:w="43" w:type="dxa"/>
            </w:tcMar>
          </w:tcPr>
          <w:p w:rsidR="004375BA" w:rsidRDefault="0076139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(подпись, Ф.И.О. руководителя)</w:t>
            </w:r>
          </w:p>
        </w:tc>
      </w:tr>
    </w:tbl>
    <w:p w:rsidR="00761398" w:rsidRDefault="00761398"/>
    <w:sectPr w:rsidR="00761398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4375BA"/>
    <w:rsid w:val="004375BA"/>
    <w:rsid w:val="00761398"/>
    <w:rsid w:val="0092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3240</Words>
  <Characters>18472</Characters>
  <Application>Microsoft Office Word</Application>
  <DocSecurity>0</DocSecurity>
  <Lines>153</Lines>
  <Paragraphs>43</Paragraphs>
  <ScaleCrop>false</ScaleCrop>
  <Company>Stimulsoft Reports 2019.3.3 from 20 July 2019</Company>
  <LinksUpToDate>false</LinksUpToDate>
  <CharactersWithSpaces>21669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Кушхова Лариса Нурбиевна</cp:lastModifiedBy>
  <cp:revision>2</cp:revision>
  <dcterms:created xsi:type="dcterms:W3CDTF">2022-12-21T12:42:00Z</dcterms:created>
  <dcterms:modified xsi:type="dcterms:W3CDTF">2022-12-21T09:45:00Z</dcterms:modified>
</cp:coreProperties>
</file>