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8" w:rsidRDefault="00D43358" w:rsidP="00D4335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</w:t>
      </w:r>
      <w:r w:rsidRPr="00CD527D">
        <w:rPr>
          <w:b/>
          <w:sz w:val="26"/>
          <w:szCs w:val="26"/>
        </w:rPr>
        <w:t>ОДЫ БЮДЖЕТНОЙ КЛАССИФИКАЦИИ ПО ГОСУДАРСТВЕННОЙ ПОШЛИНЕ</w:t>
      </w:r>
      <w:r>
        <w:rPr>
          <w:b/>
          <w:sz w:val="26"/>
          <w:szCs w:val="26"/>
        </w:rPr>
        <w:t xml:space="preserve"> И АДМИНИСТРАТИВНЫМ ШТРАФАМ</w:t>
      </w:r>
    </w:p>
    <w:p w:rsidR="00D43358" w:rsidRDefault="00D43358" w:rsidP="00D43358">
      <w:pPr>
        <w:ind w:firstLine="708"/>
        <w:jc w:val="both"/>
        <w:rPr>
          <w:sz w:val="26"/>
          <w:szCs w:val="26"/>
        </w:rPr>
      </w:pPr>
    </w:p>
    <w:p w:rsidR="00D43358" w:rsidRDefault="00D43358" w:rsidP="00D43358">
      <w:pPr>
        <w:ind w:firstLine="708"/>
        <w:jc w:val="both"/>
        <w:rPr>
          <w:b/>
          <w:sz w:val="26"/>
          <w:szCs w:val="26"/>
        </w:rPr>
      </w:pPr>
      <w:r w:rsidRPr="00CD527D">
        <w:rPr>
          <w:sz w:val="26"/>
          <w:szCs w:val="26"/>
        </w:rPr>
        <w:t xml:space="preserve">В связи с выходом приказа Минфина России 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 с учетом изменений, внесенных приказом Минфина России от 07.12.2020 №297н (зарегистрировано в Минюсте России 22.01.2021 №62181) </w:t>
      </w:r>
      <w:r w:rsidRPr="00CD527D">
        <w:rPr>
          <w:b/>
          <w:sz w:val="26"/>
          <w:szCs w:val="26"/>
        </w:rPr>
        <w:t>с 01.01.2021 изменились коды бюджетной классификации по государственной пошлине</w:t>
      </w:r>
      <w:r>
        <w:rPr>
          <w:b/>
          <w:sz w:val="26"/>
          <w:szCs w:val="26"/>
        </w:rPr>
        <w:t xml:space="preserve"> и административным штрафам: </w:t>
      </w:r>
    </w:p>
    <w:p w:rsidR="00D43358" w:rsidRDefault="00D43358" w:rsidP="00D43358">
      <w:pPr>
        <w:ind w:firstLine="708"/>
        <w:jc w:val="both"/>
        <w:rPr>
          <w:b/>
          <w:sz w:val="26"/>
          <w:szCs w:val="26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2597"/>
        <w:gridCol w:w="2266"/>
        <w:gridCol w:w="2141"/>
        <w:gridCol w:w="2493"/>
      </w:tblGrid>
      <w:tr w:rsidR="00D43358" w:rsidRPr="009D362E" w:rsidTr="00D43358">
        <w:tc>
          <w:tcPr>
            <w:tcW w:w="568" w:type="dxa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97" w:type="dxa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Код, действующий до 31.12.2020 </w:t>
            </w:r>
          </w:p>
        </w:tc>
        <w:tc>
          <w:tcPr>
            <w:tcW w:w="2266" w:type="dxa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41" w:type="dxa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Код, действующий с 01.01.2021 </w:t>
            </w:r>
          </w:p>
        </w:tc>
        <w:tc>
          <w:tcPr>
            <w:tcW w:w="2493" w:type="dxa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D43358" w:rsidRPr="009D362E" w:rsidTr="00D43358">
        <w:trPr>
          <w:trHeight w:val="1869"/>
        </w:trPr>
        <w:tc>
          <w:tcPr>
            <w:tcW w:w="568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1.</w:t>
            </w:r>
            <w:bookmarkStart w:id="0" w:name="_GoBack"/>
            <w:bookmarkEnd w:id="0"/>
          </w:p>
        </w:tc>
        <w:tc>
          <w:tcPr>
            <w:tcW w:w="2597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182 1 08 01000 01 1000 110</w:t>
            </w:r>
          </w:p>
        </w:tc>
        <w:tc>
          <w:tcPr>
            <w:tcW w:w="2266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Государственная пошлина по делам, рассматриваемым в арбитражных судах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41" w:type="dxa"/>
          </w:tcPr>
          <w:p w:rsidR="00D43358" w:rsidRPr="009D362E" w:rsidRDefault="00D43358" w:rsidP="001521BD">
            <w:pPr>
              <w:jc w:val="both"/>
              <w:rPr>
                <w:sz w:val="20"/>
                <w:szCs w:val="20"/>
              </w:rPr>
            </w:pPr>
            <w:r w:rsidRPr="009D362E">
              <w:rPr>
                <w:sz w:val="20"/>
                <w:szCs w:val="20"/>
              </w:rPr>
              <w:t>182 1 08 01000 01 10</w:t>
            </w:r>
            <w:r w:rsidRPr="00A51031">
              <w:rPr>
                <w:color w:val="FF0000"/>
                <w:sz w:val="20"/>
                <w:szCs w:val="20"/>
              </w:rPr>
              <w:t>5</w:t>
            </w:r>
            <w:r w:rsidRPr="009D362E">
              <w:rPr>
                <w:sz w:val="20"/>
                <w:szCs w:val="20"/>
              </w:rPr>
              <w:t>0 110</w:t>
            </w:r>
          </w:p>
        </w:tc>
        <w:tc>
          <w:tcPr>
            <w:tcW w:w="2493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в арбитражных судах (государственная пошлина, уплачиваемая при обращении в суды)</w:t>
            </w:r>
          </w:p>
        </w:tc>
      </w:tr>
      <w:tr w:rsidR="00D43358" w:rsidRPr="009D362E" w:rsidTr="00D43358">
        <w:tc>
          <w:tcPr>
            <w:tcW w:w="568" w:type="dxa"/>
            <w:vMerge/>
          </w:tcPr>
          <w:p w:rsidR="00D43358" w:rsidRPr="009D362E" w:rsidRDefault="00D43358" w:rsidP="00152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:rsidR="00D43358" w:rsidRPr="009D362E" w:rsidRDefault="00D43358" w:rsidP="00152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43358" w:rsidRPr="009D362E" w:rsidRDefault="00D43358" w:rsidP="00152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182 1 08 01000 01 10</w:t>
            </w:r>
            <w:r w:rsidRPr="00A51031">
              <w:rPr>
                <w:color w:val="FF0000"/>
                <w:sz w:val="20"/>
                <w:szCs w:val="20"/>
              </w:rPr>
              <w:t>6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  <w:p w:rsidR="00D43358" w:rsidRPr="009D362E" w:rsidRDefault="00D43358" w:rsidP="00152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в арбитражных судах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43358" w:rsidRPr="009D362E" w:rsidTr="00D43358">
        <w:tc>
          <w:tcPr>
            <w:tcW w:w="568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97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182 1 08 02010 01 1000 110</w:t>
            </w:r>
          </w:p>
        </w:tc>
        <w:tc>
          <w:tcPr>
            <w:tcW w:w="2266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Государственная пошлина по делам, рассматриваемым Конституционным Судом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41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182 1 08 02010 01 10</w:t>
            </w:r>
            <w:r w:rsidRPr="00A51031">
              <w:rPr>
                <w:color w:val="FF0000"/>
                <w:sz w:val="20"/>
                <w:szCs w:val="20"/>
              </w:rPr>
              <w:t>5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493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Конституционным Судом Российской Федерации (государственная пошлина, уплачиваемая при обращении в суды)</w:t>
            </w:r>
          </w:p>
        </w:tc>
      </w:tr>
      <w:tr w:rsidR="00D43358" w:rsidRPr="009D362E" w:rsidTr="00D43358">
        <w:tc>
          <w:tcPr>
            <w:tcW w:w="568" w:type="dxa"/>
            <w:vMerge/>
          </w:tcPr>
          <w:p w:rsidR="00D43358" w:rsidRPr="009D362E" w:rsidRDefault="00D43358" w:rsidP="00152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:rsidR="00D43358" w:rsidRPr="009D362E" w:rsidRDefault="00D43358" w:rsidP="00152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43358" w:rsidRPr="009D362E" w:rsidRDefault="00D43358" w:rsidP="00152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182 1 08 02010 01 10</w:t>
            </w:r>
            <w:r w:rsidRPr="00A51031">
              <w:rPr>
                <w:color w:val="FF0000"/>
                <w:sz w:val="20"/>
                <w:szCs w:val="20"/>
              </w:rPr>
              <w:t>6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493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Конституционным Судом Российской Федерации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43358" w:rsidRPr="009D362E" w:rsidTr="00D43358">
        <w:tc>
          <w:tcPr>
            <w:tcW w:w="568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597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182 1 08 03010 01 1000 110</w:t>
            </w:r>
          </w:p>
        </w:tc>
        <w:tc>
          <w:tcPr>
            <w:tcW w:w="2266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Pr="009D362E">
              <w:rPr>
                <w:b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141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lastRenderedPageBreak/>
              <w:t>182 1 08 03010 01 10</w:t>
            </w:r>
            <w:r w:rsidRPr="00A51031">
              <w:rPr>
                <w:color w:val="FF0000"/>
                <w:sz w:val="20"/>
                <w:szCs w:val="20"/>
              </w:rPr>
              <w:t>5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493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</w:t>
            </w:r>
            <w:r w:rsidRPr="009D362E">
              <w:rPr>
                <w:color w:val="000000"/>
                <w:sz w:val="20"/>
                <w:szCs w:val="20"/>
              </w:rPr>
              <w:lastRenderedPageBreak/>
              <w:t>пошлина, уплачиваемая при обращении в суды)</w:t>
            </w:r>
          </w:p>
        </w:tc>
      </w:tr>
      <w:tr w:rsidR="00D43358" w:rsidRPr="009D362E" w:rsidTr="00D43358">
        <w:tc>
          <w:tcPr>
            <w:tcW w:w="568" w:type="dxa"/>
            <w:vMerge/>
          </w:tcPr>
          <w:p w:rsidR="00D43358" w:rsidRPr="009D362E" w:rsidRDefault="00D43358" w:rsidP="00152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:rsidR="00D43358" w:rsidRPr="009D362E" w:rsidRDefault="00D43358" w:rsidP="00152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43358" w:rsidRPr="009D362E" w:rsidRDefault="00D43358" w:rsidP="00152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182 1 08 03010 01 10</w:t>
            </w:r>
            <w:r w:rsidRPr="00A51031">
              <w:rPr>
                <w:color w:val="FF0000"/>
                <w:sz w:val="20"/>
                <w:szCs w:val="20"/>
              </w:rPr>
              <w:t>6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493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43358" w:rsidRPr="009D362E" w:rsidTr="00D43358">
        <w:tc>
          <w:tcPr>
            <w:tcW w:w="568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597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182 1 08 03020 01 1000 110</w:t>
            </w:r>
          </w:p>
        </w:tc>
        <w:tc>
          <w:tcPr>
            <w:tcW w:w="2266" w:type="dxa"/>
            <w:vMerge w:val="restart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Государственная пошлина по делам, рассматриваемым Верховным Судом Российской Федерации</w:t>
            </w:r>
          </w:p>
        </w:tc>
        <w:tc>
          <w:tcPr>
            <w:tcW w:w="2141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182 1 08 03020 01 10</w:t>
            </w:r>
            <w:r w:rsidRPr="00A51031">
              <w:rPr>
                <w:color w:val="FF0000"/>
                <w:sz w:val="20"/>
                <w:szCs w:val="20"/>
              </w:rPr>
              <w:t>5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493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Верховным Судом Российской </w:t>
            </w:r>
            <w:proofErr w:type="gramStart"/>
            <w:r w:rsidRPr="009D362E">
              <w:rPr>
                <w:color w:val="000000"/>
                <w:sz w:val="20"/>
                <w:szCs w:val="20"/>
              </w:rPr>
              <w:t>Федерации  (</w:t>
            </w:r>
            <w:proofErr w:type="gramEnd"/>
            <w:r w:rsidRPr="009D362E">
              <w:rPr>
                <w:color w:val="000000"/>
                <w:sz w:val="20"/>
                <w:szCs w:val="20"/>
              </w:rPr>
              <w:t>государственная пошлина, уплачиваемая при обращении в суды)</w:t>
            </w:r>
          </w:p>
        </w:tc>
      </w:tr>
      <w:tr w:rsidR="00D43358" w:rsidRPr="009D362E" w:rsidTr="00D43358">
        <w:tc>
          <w:tcPr>
            <w:tcW w:w="568" w:type="dxa"/>
            <w:vMerge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182 1 08 03020 01 10</w:t>
            </w:r>
            <w:r w:rsidRPr="00A51031">
              <w:rPr>
                <w:color w:val="FF0000"/>
                <w:sz w:val="20"/>
                <w:szCs w:val="20"/>
              </w:rPr>
              <w:t>6</w:t>
            </w:r>
            <w:r w:rsidRPr="009D362E">
              <w:rPr>
                <w:color w:val="000000"/>
                <w:sz w:val="20"/>
                <w:szCs w:val="20"/>
              </w:rPr>
              <w:t>0 110</w:t>
            </w:r>
          </w:p>
        </w:tc>
        <w:tc>
          <w:tcPr>
            <w:tcW w:w="2493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43358" w:rsidRPr="009D362E" w:rsidTr="00D43358">
        <w:tc>
          <w:tcPr>
            <w:tcW w:w="568" w:type="dxa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597" w:type="dxa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182 1 16 01141 01 9000 140</w:t>
            </w:r>
          </w:p>
        </w:tc>
        <w:tc>
          <w:tcPr>
            <w:tcW w:w="2266" w:type="dxa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141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182 1 16 01141 01 900</w:t>
            </w:r>
            <w:r w:rsidRPr="00A51031">
              <w:rPr>
                <w:color w:val="FF0000"/>
                <w:sz w:val="20"/>
                <w:szCs w:val="20"/>
              </w:rPr>
              <w:t>2</w:t>
            </w:r>
            <w:r w:rsidRPr="009D362E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2493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штрафы, за исключением штрафов за административные правонарушения в области производства и оборота этилового спирта, алкогольной и </w:t>
            </w:r>
            <w:r w:rsidRPr="009D362E">
              <w:rPr>
                <w:color w:val="000000"/>
                <w:sz w:val="20"/>
                <w:szCs w:val="20"/>
              </w:rPr>
              <w:lastRenderedPageBreak/>
              <w:t>спиртосодержащей продукции)</w:t>
            </w:r>
          </w:p>
        </w:tc>
      </w:tr>
      <w:tr w:rsidR="00D43358" w:rsidRPr="009D362E" w:rsidTr="00D43358">
        <w:tc>
          <w:tcPr>
            <w:tcW w:w="568" w:type="dxa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597" w:type="dxa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182 1 16 01151 01 9000 140</w:t>
            </w:r>
          </w:p>
        </w:tc>
        <w:tc>
          <w:tcPr>
            <w:tcW w:w="2266" w:type="dxa"/>
          </w:tcPr>
          <w:p w:rsidR="00D43358" w:rsidRPr="009D362E" w:rsidRDefault="00D43358" w:rsidP="001521BD">
            <w:pPr>
              <w:jc w:val="both"/>
              <w:rPr>
                <w:b/>
                <w:sz w:val="20"/>
                <w:szCs w:val="20"/>
              </w:rPr>
            </w:pPr>
            <w:r w:rsidRPr="009D362E">
              <w:rPr>
                <w:b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  <w:tc>
          <w:tcPr>
            <w:tcW w:w="2141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182 1 16 01151 01 900</w:t>
            </w:r>
            <w:r w:rsidRPr="00A51031">
              <w:rPr>
                <w:color w:val="FF0000"/>
                <w:sz w:val="20"/>
                <w:szCs w:val="20"/>
              </w:rPr>
              <w:t>2</w:t>
            </w:r>
            <w:r w:rsidRPr="009D362E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2493" w:type="dxa"/>
          </w:tcPr>
          <w:p w:rsidR="00D43358" w:rsidRPr="009D362E" w:rsidRDefault="00D43358" w:rsidP="001521BD">
            <w:pPr>
              <w:jc w:val="both"/>
              <w:rPr>
                <w:color w:val="000000"/>
                <w:sz w:val="20"/>
                <w:szCs w:val="20"/>
              </w:rPr>
            </w:pPr>
            <w:r w:rsidRPr="009D362E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</w:tr>
    </w:tbl>
    <w:p w:rsidR="00D43358" w:rsidRDefault="00D43358" w:rsidP="00D43358">
      <w:pPr>
        <w:ind w:firstLine="708"/>
        <w:jc w:val="both"/>
        <w:rPr>
          <w:b/>
          <w:sz w:val="26"/>
          <w:szCs w:val="26"/>
        </w:rPr>
      </w:pPr>
    </w:p>
    <w:p w:rsidR="00D43358" w:rsidRPr="007C1A24" w:rsidRDefault="00D43358" w:rsidP="00D4335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1A24">
        <w:rPr>
          <w:b/>
          <w:sz w:val="26"/>
          <w:szCs w:val="26"/>
        </w:rPr>
        <w:t>Дополнительное сообщение:</w:t>
      </w:r>
      <w:r w:rsidRPr="007C1A24">
        <w:rPr>
          <w:sz w:val="26"/>
          <w:szCs w:val="26"/>
        </w:rPr>
        <w:t xml:space="preserve"> В настоящее время плательщику предоставлена возможность подать заявление и (или) документы, необходимые для совершения государственной регистрации юридических лиц и физических лиц в качестве индивидуальных предпринимателей как в налоговые органы, так и в многофункциональные центры. </w:t>
      </w:r>
    </w:p>
    <w:p w:rsidR="00D43358" w:rsidRPr="007C1A24" w:rsidRDefault="00D43358" w:rsidP="00D4335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В зависимости от этого учет денежных средств, перечисляемых в счет уплаты государственной пошлины будет осуществляться налоговыми органами по КБК с различными кодами подвида доходов: </w:t>
      </w:r>
    </w:p>
    <w:p w:rsidR="00D43358" w:rsidRPr="007C1A24" w:rsidRDefault="00D43358" w:rsidP="00D43358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7C1A24">
        <w:rPr>
          <w:sz w:val="26"/>
          <w:szCs w:val="26"/>
        </w:rPr>
        <w:t xml:space="preserve">182 1 08 07010 01 </w:t>
      </w:r>
      <w:r w:rsidRPr="007C1A24">
        <w:rPr>
          <w:b/>
          <w:sz w:val="26"/>
          <w:szCs w:val="26"/>
        </w:rPr>
        <w:t>1000</w:t>
      </w:r>
      <w:r w:rsidRPr="007C1A24">
        <w:rPr>
          <w:sz w:val="26"/>
          <w:szCs w:val="26"/>
        </w:rPr>
        <w:t xml:space="preserve"> 110 – услуга оказывается налоговыми органами;</w:t>
      </w:r>
    </w:p>
    <w:p w:rsidR="00D43358" w:rsidRPr="007C1A24" w:rsidRDefault="00D43358" w:rsidP="00D43358">
      <w:pPr>
        <w:pBdr>
          <w:bottom w:val="single" w:sz="6" w:space="1" w:color="auto"/>
        </w:pBdr>
        <w:autoSpaceDE w:val="0"/>
        <w:autoSpaceDN w:val="0"/>
        <w:adjustRightInd w:val="0"/>
        <w:ind w:firstLine="539"/>
        <w:rPr>
          <w:sz w:val="26"/>
          <w:szCs w:val="26"/>
        </w:rPr>
      </w:pPr>
      <w:r w:rsidRPr="007C1A24">
        <w:rPr>
          <w:sz w:val="26"/>
          <w:szCs w:val="26"/>
        </w:rPr>
        <w:t xml:space="preserve">182 1 08 07010 01 </w:t>
      </w:r>
      <w:r w:rsidRPr="007C1A24">
        <w:rPr>
          <w:b/>
          <w:sz w:val="26"/>
          <w:szCs w:val="26"/>
        </w:rPr>
        <w:t>8000</w:t>
      </w:r>
      <w:r w:rsidRPr="007C1A24">
        <w:rPr>
          <w:sz w:val="26"/>
          <w:szCs w:val="26"/>
        </w:rPr>
        <w:t xml:space="preserve"> 110 – услуга оказывается многофункциональным центром.</w:t>
      </w:r>
    </w:p>
    <w:p w:rsidR="00D43358" w:rsidRDefault="00D43358" w:rsidP="00D43358">
      <w:pPr>
        <w:ind w:left="-180"/>
        <w:jc w:val="both"/>
        <w:rPr>
          <w:sz w:val="26"/>
          <w:szCs w:val="26"/>
        </w:rPr>
      </w:pPr>
      <w:r w:rsidRPr="007C1A24">
        <w:rPr>
          <w:sz w:val="26"/>
          <w:szCs w:val="26"/>
        </w:rPr>
        <w:t xml:space="preserve">          </w:t>
      </w:r>
    </w:p>
    <w:p w:rsidR="00D43358" w:rsidRDefault="00D43358" w:rsidP="00D43358">
      <w:pPr>
        <w:ind w:left="-180" w:firstLine="719"/>
        <w:jc w:val="both"/>
        <w:rPr>
          <w:color w:val="000000"/>
          <w:sz w:val="26"/>
          <w:szCs w:val="26"/>
        </w:rPr>
      </w:pPr>
      <w:r w:rsidRPr="007C1A24">
        <w:rPr>
          <w:sz w:val="26"/>
          <w:szCs w:val="26"/>
        </w:rPr>
        <w:t xml:space="preserve">В </w:t>
      </w:r>
      <w:r w:rsidRPr="007C1A24">
        <w:rPr>
          <w:b/>
          <w:sz w:val="26"/>
          <w:szCs w:val="26"/>
        </w:rPr>
        <w:t>поле 105</w:t>
      </w:r>
      <w:r w:rsidRPr="007C1A24">
        <w:rPr>
          <w:sz w:val="26"/>
          <w:szCs w:val="26"/>
        </w:rPr>
        <w:t xml:space="preserve"> указывается код </w:t>
      </w:r>
      <w:r w:rsidRPr="007C1A24">
        <w:rPr>
          <w:b/>
          <w:sz w:val="26"/>
          <w:szCs w:val="26"/>
        </w:rPr>
        <w:t>ОКТМО (8 знаков)</w:t>
      </w:r>
      <w:r w:rsidRPr="007C1A24">
        <w:rPr>
          <w:sz w:val="26"/>
          <w:szCs w:val="26"/>
        </w:rPr>
        <w:t xml:space="preserve">. Налогоплательщик указывает </w:t>
      </w:r>
      <w:r w:rsidRPr="007C1A24">
        <w:rPr>
          <w:b/>
          <w:sz w:val="26"/>
          <w:szCs w:val="26"/>
        </w:rPr>
        <w:t>ОКТМО</w:t>
      </w:r>
      <w:r w:rsidRPr="007C1A24">
        <w:rPr>
          <w:sz w:val="26"/>
          <w:szCs w:val="26"/>
        </w:rPr>
        <w:t xml:space="preserve"> того муниципального образования, на территории которого зарегистрирован его юридический адрес либо место регистрации (прописка) для физического лица. </w:t>
      </w:r>
      <w:r w:rsidRPr="002556D7">
        <w:rPr>
          <w:b/>
          <w:sz w:val="26"/>
          <w:szCs w:val="26"/>
        </w:rPr>
        <w:t>Перечень кодов ОКТМО</w:t>
      </w:r>
      <w:r w:rsidRPr="002556D7">
        <w:rPr>
          <w:sz w:val="26"/>
          <w:szCs w:val="26"/>
        </w:rPr>
        <w:t xml:space="preserve"> Республики Бурятия можно посмотреть на официальном сайте Федеральной налоговой службы</w:t>
      </w:r>
      <w:r>
        <w:rPr>
          <w:sz w:val="26"/>
          <w:szCs w:val="26"/>
        </w:rPr>
        <w:t xml:space="preserve"> </w:t>
      </w:r>
      <w:hyperlink r:id="rId4" w:history="1">
        <w:r w:rsidRPr="00314303">
          <w:rPr>
            <w:rStyle w:val="a3"/>
            <w:sz w:val="26"/>
            <w:szCs w:val="26"/>
            <w:lang w:val="en-US"/>
          </w:rPr>
          <w:t>www</w:t>
        </w:r>
        <w:r w:rsidRPr="00314303">
          <w:rPr>
            <w:rStyle w:val="a3"/>
            <w:sz w:val="26"/>
            <w:szCs w:val="26"/>
          </w:rPr>
          <w:t>.</w:t>
        </w:r>
        <w:proofErr w:type="spellStart"/>
        <w:r w:rsidRPr="00314303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314303">
          <w:rPr>
            <w:rStyle w:val="a3"/>
            <w:sz w:val="26"/>
            <w:szCs w:val="26"/>
          </w:rPr>
          <w:t>.</w:t>
        </w:r>
        <w:proofErr w:type="spellStart"/>
        <w:r w:rsidRPr="00314303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FF1489">
          <w:rPr>
            <w:rStyle w:val="a3"/>
            <w:sz w:val="26"/>
            <w:szCs w:val="26"/>
          </w:rPr>
          <w:t>.</w:t>
        </w:r>
        <w:proofErr w:type="spellStart"/>
        <w:r w:rsidRPr="0031430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556D7">
        <w:rPr>
          <w:sz w:val="26"/>
          <w:szCs w:val="26"/>
        </w:rPr>
        <w:t xml:space="preserve"> </w:t>
      </w:r>
      <w:r w:rsidRPr="00D27046">
        <w:rPr>
          <w:color w:val="000000"/>
          <w:sz w:val="26"/>
          <w:szCs w:val="26"/>
        </w:rPr>
        <w:t xml:space="preserve">в разделе &lt;Налогообложение в </w:t>
      </w:r>
      <w:r>
        <w:rPr>
          <w:color w:val="000000"/>
          <w:sz w:val="26"/>
          <w:szCs w:val="26"/>
        </w:rPr>
        <w:t>РФ&gt; -</w:t>
      </w:r>
      <w:r w:rsidRPr="00D27046">
        <w:rPr>
          <w:color w:val="000000"/>
          <w:sz w:val="26"/>
          <w:szCs w:val="26"/>
        </w:rPr>
        <w:t xml:space="preserve"> &lt;Представление налоговой и бухгалтерской отчетности&gt; - &lt;Реквизиты для заполнения отчетности и расчетных документов&gt; </w:t>
      </w:r>
      <w:proofErr w:type="gramStart"/>
      <w:r w:rsidRPr="00D27046">
        <w:rPr>
          <w:color w:val="000000"/>
          <w:sz w:val="26"/>
          <w:szCs w:val="26"/>
        </w:rPr>
        <w:t>-  &lt;</w:t>
      </w:r>
      <w:proofErr w:type="gramEnd"/>
      <w:r w:rsidRPr="00D27046">
        <w:rPr>
          <w:color w:val="000000"/>
          <w:sz w:val="26"/>
          <w:szCs w:val="26"/>
        </w:rPr>
        <w:t xml:space="preserve">Реквизиты для заполнения отчетности и расчетных документов&gt; - Информация ниже зависит от вашего региона </w:t>
      </w:r>
      <w:r w:rsidRPr="00D27046">
        <w:rPr>
          <w:color w:val="000000"/>
          <w:sz w:val="26"/>
          <w:szCs w:val="26"/>
        </w:rPr>
        <w:lastRenderedPageBreak/>
        <w:t>(03 Республика Бурятия). На главной странице в верхнем ленточном меню предварительно необходимо выбрать «Ваш регион» «03 Республика Бурятия».</w:t>
      </w:r>
    </w:p>
    <w:p w:rsidR="00D43358" w:rsidRDefault="00D43358" w:rsidP="00D43358">
      <w:pPr>
        <w:pStyle w:val="2"/>
        <w:pBdr>
          <w:bottom w:val="single" w:sz="6" w:space="1" w:color="auto"/>
        </w:pBdr>
        <w:tabs>
          <w:tab w:val="left" w:pos="0"/>
        </w:tabs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</w:p>
    <w:p w:rsidR="00D43358" w:rsidRDefault="00D43358" w:rsidP="00D43358">
      <w:pPr>
        <w:pStyle w:val="2"/>
        <w:tabs>
          <w:tab w:val="left" w:pos="0"/>
        </w:tabs>
        <w:spacing w:after="0" w:line="240" w:lineRule="auto"/>
        <w:jc w:val="both"/>
        <w:rPr>
          <w:b/>
          <w:szCs w:val="26"/>
        </w:rPr>
      </w:pPr>
      <w:r>
        <w:rPr>
          <w:szCs w:val="26"/>
        </w:rPr>
        <w:tab/>
      </w:r>
      <w:r w:rsidRPr="000A723C">
        <w:rPr>
          <w:b/>
          <w:szCs w:val="26"/>
        </w:rPr>
        <w:t xml:space="preserve">Поле 101 «Статус плательщика» </w:t>
      </w:r>
      <w:r>
        <w:rPr>
          <w:b/>
          <w:szCs w:val="26"/>
        </w:rPr>
        <w:t xml:space="preserve">является обязательным к заполнению и имеет следующие основные показатели: </w:t>
      </w:r>
    </w:p>
    <w:p w:rsidR="00D43358" w:rsidRDefault="00D43358" w:rsidP="00D43358">
      <w:pPr>
        <w:pStyle w:val="2"/>
        <w:tabs>
          <w:tab w:val="left" w:pos="0"/>
        </w:tabs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ab/>
      </w:r>
    </w:p>
    <w:p w:rsidR="00D43358" w:rsidRPr="00C77F2A" w:rsidRDefault="00D43358" w:rsidP="00D4335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szCs w:val="26"/>
        </w:rPr>
        <w:tab/>
        <w:t xml:space="preserve">«01» - </w:t>
      </w:r>
      <w:r w:rsidRPr="00C77F2A">
        <w:rPr>
          <w:bCs/>
          <w:sz w:val="26"/>
          <w:szCs w:val="26"/>
        </w:rPr>
        <w:t>налогоплательщик (плательщик сборов, страховых взносов и иных платежей, администрируемых налоговыми органами) - юридическое лицо</w:t>
      </w:r>
    </w:p>
    <w:p w:rsidR="00D43358" w:rsidRPr="00C77F2A" w:rsidRDefault="00D43358" w:rsidP="00D4335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«02» -    </w:t>
      </w:r>
      <w:r w:rsidRPr="00C77F2A">
        <w:rPr>
          <w:bCs/>
          <w:sz w:val="26"/>
          <w:szCs w:val="26"/>
        </w:rPr>
        <w:t>налоговый агент</w:t>
      </w:r>
    </w:p>
    <w:p w:rsidR="00D43358" w:rsidRDefault="00D43358" w:rsidP="00D4335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«09» - </w:t>
      </w:r>
      <w:r w:rsidRPr="00C77F2A">
        <w:rPr>
          <w:bCs/>
          <w:sz w:val="26"/>
          <w:szCs w:val="26"/>
        </w:rPr>
        <w:t>налогоплательщик (плательщик сборов, страховых взносов и иных платежей, администрируемых налоговыми органами) - индивидуальный предприниматель</w:t>
      </w:r>
    </w:p>
    <w:p w:rsidR="00D43358" w:rsidRPr="00C77F2A" w:rsidRDefault="00D43358" w:rsidP="00D4335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«10» - </w:t>
      </w:r>
      <w:r w:rsidRPr="00C77F2A">
        <w:rPr>
          <w:bCs/>
          <w:sz w:val="26"/>
          <w:szCs w:val="26"/>
        </w:rPr>
        <w:t>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</w:t>
      </w:r>
    </w:p>
    <w:p w:rsidR="00D43358" w:rsidRPr="00C77F2A" w:rsidRDefault="00D43358" w:rsidP="00D4335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 xml:space="preserve">«11» - </w:t>
      </w:r>
      <w:r w:rsidRPr="00C77F2A">
        <w:rPr>
          <w:bCs/>
          <w:sz w:val="26"/>
          <w:szCs w:val="26"/>
        </w:rPr>
        <w:t>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</w:t>
      </w:r>
    </w:p>
    <w:p w:rsidR="00D43358" w:rsidRPr="00C77F2A" w:rsidRDefault="00D43358" w:rsidP="00D4335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«12» - </w:t>
      </w:r>
      <w:r w:rsidRPr="00C77F2A">
        <w:rPr>
          <w:bCs/>
          <w:sz w:val="26"/>
          <w:szCs w:val="26"/>
        </w:rPr>
        <w:t>налогоплательщик (плательщик сборов, страховых взносов и иных платежей, администрируемых налоговыми органами) - глава крестьянского (фермерского) хозяйства</w:t>
      </w:r>
    </w:p>
    <w:p w:rsidR="00D43358" w:rsidRDefault="00D43358" w:rsidP="00D4335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«13» - </w:t>
      </w:r>
      <w:r w:rsidRPr="00C77F2A">
        <w:rPr>
          <w:bCs/>
          <w:sz w:val="26"/>
          <w:szCs w:val="26"/>
        </w:rPr>
        <w:t>налогоплательщик (плательщик сборов, за совершение налоговыми органами юридически значимых действий, страховых взносов и иных платежей, администрируемых налоговыми органами) - физическое лицо</w:t>
      </w:r>
    </w:p>
    <w:p w:rsidR="00D43358" w:rsidRDefault="00D43358" w:rsidP="00D4335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D43358" w:rsidRPr="00181788" w:rsidRDefault="00D43358" w:rsidP="00D43358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6"/>
          <w:szCs w:val="26"/>
        </w:rPr>
      </w:pPr>
      <w:r w:rsidRPr="00181788">
        <w:rPr>
          <w:b/>
          <w:bCs/>
          <w:sz w:val="26"/>
          <w:szCs w:val="26"/>
        </w:rPr>
        <w:t>ВАЖНО!!!</w:t>
      </w:r>
      <w:r>
        <w:rPr>
          <w:b/>
          <w:bCs/>
          <w:sz w:val="26"/>
          <w:szCs w:val="26"/>
        </w:rPr>
        <w:t xml:space="preserve"> При уплате </w:t>
      </w:r>
      <w:r w:rsidRPr="00181788">
        <w:rPr>
          <w:b/>
          <w:bCs/>
          <w:color w:val="FF0000"/>
          <w:sz w:val="26"/>
          <w:szCs w:val="26"/>
        </w:rPr>
        <w:t>налогового агента НДФЛ</w:t>
      </w:r>
      <w:r>
        <w:rPr>
          <w:b/>
          <w:bCs/>
          <w:sz w:val="26"/>
          <w:szCs w:val="26"/>
        </w:rPr>
        <w:t xml:space="preserve"> поле 101 должен иметь значение </w:t>
      </w:r>
      <w:r w:rsidRPr="00181788">
        <w:rPr>
          <w:b/>
          <w:bCs/>
          <w:color w:val="FF0000"/>
          <w:sz w:val="26"/>
          <w:szCs w:val="26"/>
        </w:rPr>
        <w:t>«02»</w:t>
      </w:r>
    </w:p>
    <w:p w:rsidR="00D43358" w:rsidRPr="00037190" w:rsidRDefault="00D43358" w:rsidP="00D4335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D43358" w:rsidRPr="007C1A24" w:rsidRDefault="00D43358" w:rsidP="00D43358">
      <w:pPr>
        <w:pStyle w:val="2"/>
        <w:tabs>
          <w:tab w:val="left" w:pos="360"/>
        </w:tabs>
        <w:spacing w:after="0" w:line="240" w:lineRule="auto"/>
        <w:ind w:left="-180"/>
        <w:jc w:val="both"/>
        <w:rPr>
          <w:szCs w:val="26"/>
        </w:rPr>
      </w:pPr>
      <w:r w:rsidRPr="007C1A24">
        <w:rPr>
          <w:szCs w:val="26"/>
        </w:rPr>
        <w:t xml:space="preserve">        </w:t>
      </w:r>
      <w:r>
        <w:rPr>
          <w:szCs w:val="26"/>
        </w:rPr>
        <w:tab/>
      </w:r>
      <w:r w:rsidRPr="007C1A24">
        <w:rPr>
          <w:szCs w:val="26"/>
        </w:rPr>
        <w:t xml:space="preserve">  </w:t>
      </w:r>
      <w:r w:rsidRPr="007C1A24">
        <w:rPr>
          <w:b/>
          <w:szCs w:val="26"/>
        </w:rPr>
        <w:t>Поле 16</w:t>
      </w:r>
      <w:r w:rsidRPr="007C1A24">
        <w:rPr>
          <w:szCs w:val="26"/>
        </w:rPr>
        <w:t xml:space="preserve"> </w:t>
      </w:r>
      <w:r w:rsidRPr="007C1A24">
        <w:rPr>
          <w:b/>
          <w:szCs w:val="26"/>
        </w:rPr>
        <w:t>«Получатель»</w:t>
      </w:r>
      <w:r w:rsidRPr="007C1A24">
        <w:rPr>
          <w:szCs w:val="26"/>
        </w:rPr>
        <w:t xml:space="preserve"> заполняется следующим образом: </w:t>
      </w:r>
    </w:p>
    <w:p w:rsidR="00D43358" w:rsidRPr="007C1A24" w:rsidRDefault="00D43358" w:rsidP="00D43358">
      <w:pPr>
        <w:pStyle w:val="2"/>
        <w:tabs>
          <w:tab w:val="left" w:pos="360"/>
        </w:tabs>
        <w:spacing w:after="0" w:line="240" w:lineRule="auto"/>
        <w:ind w:left="-180"/>
        <w:jc w:val="both"/>
        <w:rPr>
          <w:b/>
          <w:szCs w:val="26"/>
        </w:rPr>
      </w:pPr>
      <w:r w:rsidRPr="007C1A24">
        <w:rPr>
          <w:b/>
          <w:szCs w:val="26"/>
        </w:rPr>
        <w:t xml:space="preserve">УФК по Республике Бурятия (Межрайонная ИФНС России №_ по Республике Бурятия). </w:t>
      </w:r>
    </w:p>
    <w:p w:rsidR="00D43358" w:rsidRPr="007C1A24" w:rsidRDefault="00D43358" w:rsidP="00D43358">
      <w:pPr>
        <w:pStyle w:val="2"/>
        <w:tabs>
          <w:tab w:val="left" w:pos="0"/>
        </w:tabs>
        <w:spacing w:after="0" w:line="240" w:lineRule="auto"/>
        <w:ind w:left="-180"/>
        <w:jc w:val="both"/>
        <w:rPr>
          <w:b/>
          <w:szCs w:val="26"/>
        </w:rPr>
      </w:pPr>
    </w:p>
    <w:p w:rsidR="00D43358" w:rsidRDefault="00D43358" w:rsidP="00D43358">
      <w:pPr>
        <w:pStyle w:val="2"/>
        <w:tabs>
          <w:tab w:val="left" w:pos="0"/>
        </w:tabs>
        <w:spacing w:after="0" w:line="240" w:lineRule="auto"/>
        <w:ind w:left="-180"/>
        <w:jc w:val="both"/>
        <w:rPr>
          <w:szCs w:val="26"/>
        </w:rPr>
      </w:pPr>
      <w:r w:rsidRPr="007C1A24">
        <w:rPr>
          <w:szCs w:val="26"/>
        </w:rPr>
        <w:t xml:space="preserve">           </w:t>
      </w:r>
      <w:r w:rsidRPr="007C1A24">
        <w:rPr>
          <w:b/>
          <w:szCs w:val="26"/>
        </w:rPr>
        <w:t>В полях 60 и 102</w:t>
      </w:r>
      <w:r w:rsidRPr="007C1A24">
        <w:rPr>
          <w:szCs w:val="26"/>
        </w:rPr>
        <w:t xml:space="preserve"> обязательно указываются </w:t>
      </w:r>
      <w:r w:rsidRPr="007C1A24">
        <w:rPr>
          <w:b/>
          <w:szCs w:val="26"/>
        </w:rPr>
        <w:t>ИНН и КПП плательщика</w:t>
      </w:r>
      <w:r w:rsidRPr="007C1A24">
        <w:rPr>
          <w:szCs w:val="26"/>
        </w:rPr>
        <w:t>.</w:t>
      </w:r>
    </w:p>
    <w:p w:rsidR="00D43358" w:rsidRDefault="00D43358" w:rsidP="00D43358">
      <w:pPr>
        <w:pStyle w:val="2"/>
        <w:tabs>
          <w:tab w:val="left" w:pos="0"/>
        </w:tabs>
        <w:spacing w:after="0" w:line="240" w:lineRule="auto"/>
        <w:ind w:left="-180"/>
        <w:jc w:val="both"/>
        <w:rPr>
          <w:b/>
          <w:szCs w:val="26"/>
        </w:rPr>
      </w:pPr>
      <w:r w:rsidRPr="007C1A24">
        <w:rPr>
          <w:b/>
          <w:szCs w:val="26"/>
        </w:rPr>
        <w:t xml:space="preserve">            В полях 61 и 103 </w:t>
      </w:r>
      <w:r w:rsidRPr="007C1A24">
        <w:rPr>
          <w:szCs w:val="26"/>
        </w:rPr>
        <w:t>обязательно указываются</w:t>
      </w:r>
      <w:r w:rsidRPr="007C1A24">
        <w:rPr>
          <w:b/>
          <w:szCs w:val="26"/>
        </w:rPr>
        <w:t xml:space="preserve"> </w:t>
      </w:r>
      <w:r>
        <w:rPr>
          <w:b/>
          <w:szCs w:val="26"/>
        </w:rPr>
        <w:t xml:space="preserve">ИНН и КПП </w:t>
      </w:r>
      <w:r w:rsidRPr="007C1A24">
        <w:rPr>
          <w:b/>
          <w:szCs w:val="26"/>
        </w:rPr>
        <w:t xml:space="preserve">налоговой инспекции – </w:t>
      </w:r>
      <w:r w:rsidRPr="007C1A24">
        <w:rPr>
          <w:szCs w:val="26"/>
        </w:rPr>
        <w:t>получателя платежа.</w:t>
      </w:r>
      <w:r w:rsidRPr="007C1A24">
        <w:rPr>
          <w:b/>
          <w:szCs w:val="26"/>
        </w:rPr>
        <w:t xml:space="preserve"> </w:t>
      </w:r>
    </w:p>
    <w:p w:rsidR="0050239B" w:rsidRDefault="0050239B"/>
    <w:sectPr w:rsidR="0050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8"/>
    <w:rsid w:val="0050239B"/>
    <w:rsid w:val="00D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5852-9058-49E5-AD29-82B18CE6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3358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4335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3">
    <w:name w:val="Hyperlink"/>
    <w:rsid w:val="00D43358"/>
    <w:rPr>
      <w:color w:val="0000FF"/>
      <w:u w:val="single"/>
    </w:rPr>
  </w:style>
  <w:style w:type="table" w:styleId="a4">
    <w:name w:val="Table Grid"/>
    <w:basedOn w:val="a1"/>
    <w:uiPriority w:val="59"/>
    <w:rsid w:val="00D4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 Чингиз Григорьеви</dc:creator>
  <cp:keywords/>
  <dc:description/>
  <cp:lastModifiedBy>Цыбиков Чингиз Григорьеви</cp:lastModifiedBy>
  <cp:revision>1</cp:revision>
  <dcterms:created xsi:type="dcterms:W3CDTF">2021-03-29T05:07:00Z</dcterms:created>
  <dcterms:modified xsi:type="dcterms:W3CDTF">2021-03-29T05:09:00Z</dcterms:modified>
</cp:coreProperties>
</file>