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260"/>
      </w:tblGrid>
      <w:tr w:rsidR="00EB35BF" w:rsidRPr="00E66D8C" w:rsidTr="005C63E2">
        <w:trPr>
          <w:trHeight w:val="2127"/>
        </w:trPr>
        <w:tc>
          <w:tcPr>
            <w:tcW w:w="6771" w:type="dxa"/>
          </w:tcPr>
          <w:p w:rsidR="00EB35BF" w:rsidRPr="00E66D8C" w:rsidRDefault="00EB35BF" w:rsidP="009A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B35BF" w:rsidRPr="00E66D8C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D8C">
              <w:rPr>
                <w:rFonts w:ascii="Times New Roman" w:hAnsi="Times New Roman" w:cs="Times New Roman"/>
                <w:sz w:val="24"/>
                <w:szCs w:val="24"/>
              </w:rPr>
              <w:t>Приложение № </w:t>
            </w:r>
            <w:r w:rsidR="00101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0569" w:rsidRPr="00E66D8C" w:rsidRDefault="00BD0569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3E2" w:rsidRPr="005C63E2" w:rsidRDefault="005C63E2" w:rsidP="005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3E2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8C353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5C63E2" w:rsidRPr="005C63E2" w:rsidRDefault="005C63E2" w:rsidP="005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3E2">
              <w:rPr>
                <w:rFonts w:ascii="Times New Roman" w:hAnsi="Times New Roman" w:cs="Times New Roman"/>
                <w:sz w:val="24"/>
                <w:szCs w:val="24"/>
              </w:rPr>
              <w:t>Приказом УФНС России по Республике Бурятия</w:t>
            </w:r>
          </w:p>
          <w:p w:rsidR="00960457" w:rsidRPr="00960457" w:rsidRDefault="00960457" w:rsidP="00960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3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63E2" w:rsidRPr="005C63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457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  <w:p w:rsidR="00960457" w:rsidRPr="00960457" w:rsidRDefault="00960457" w:rsidP="009604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457">
              <w:rPr>
                <w:rFonts w:ascii="Times New Roman" w:hAnsi="Times New Roman" w:cs="Times New Roman"/>
                <w:sz w:val="24"/>
                <w:szCs w:val="24"/>
              </w:rPr>
              <w:t>№0300-00-01-01/87</w:t>
            </w:r>
            <w:r w:rsidRPr="0096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EB35BF" w:rsidRPr="00E66D8C" w:rsidRDefault="00EB35BF" w:rsidP="005C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B35BF" w:rsidRPr="00B42C2E" w:rsidRDefault="00EB35BF" w:rsidP="006A0AE7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EB35BF" w:rsidRPr="00B42C2E" w:rsidRDefault="00EB35BF" w:rsidP="006A0AE7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A022C" w:rsidRPr="00B42C2E" w:rsidRDefault="009A022C" w:rsidP="00E74C6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42C2E">
        <w:rPr>
          <w:rFonts w:ascii="Times New Roman" w:hAnsi="Times New Roman" w:cs="Times New Roman"/>
          <w:b/>
          <w:sz w:val="27"/>
          <w:szCs w:val="27"/>
        </w:rPr>
        <w:t>Основные положения</w:t>
      </w:r>
      <w:r w:rsidR="002E361F" w:rsidRPr="00B42C2E">
        <w:rPr>
          <w:rFonts w:ascii="Times New Roman" w:hAnsi="Times New Roman" w:cs="Times New Roman"/>
          <w:b/>
          <w:sz w:val="27"/>
          <w:szCs w:val="27"/>
        </w:rPr>
        <w:t xml:space="preserve"> утвержденной Методики прогнозирования поступлений доходов в </w:t>
      </w:r>
      <w:r w:rsidR="00E74C68" w:rsidRPr="00B42C2E">
        <w:rPr>
          <w:rFonts w:ascii="Times New Roman" w:hAnsi="Times New Roman" w:cs="Times New Roman"/>
          <w:b/>
          <w:sz w:val="27"/>
          <w:szCs w:val="27"/>
        </w:rPr>
        <w:t>консолидированный бюджет Республики Бурятия</w:t>
      </w:r>
    </w:p>
    <w:p w:rsidR="009A022C" w:rsidRPr="00B42C2E" w:rsidRDefault="009A022C" w:rsidP="006A0A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01ABF" w:rsidRPr="00B42C2E" w:rsidRDefault="00101ABF" w:rsidP="006A0A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A022C" w:rsidRPr="001A4396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Методика прогнозирования поступлений доходов в консолидированный бюджет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>Республики Бурятия</w:t>
      </w: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 на текущий год, очередной финансовый год и плановый период (далее – Методика) раз</w:t>
      </w:r>
      <w:r w:rsidR="006A0AE7" w:rsidRPr="001A4396">
        <w:rPr>
          <w:rFonts w:ascii="Times New Roman" w:eastAsia="Times New Roman" w:hAnsi="Times New Roman" w:cs="Times New Roman"/>
          <w:sz w:val="27"/>
          <w:szCs w:val="27"/>
        </w:rPr>
        <w:t xml:space="preserve">работана в целях реализации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 xml:space="preserve">УФНС России по Республике Бурятия </w:t>
      </w: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полномочий главного администратора доходов консолидированного бюджета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 xml:space="preserve">Республики </w:t>
      </w:r>
      <w:r w:rsidR="00BB33A0" w:rsidRPr="001A4396">
        <w:rPr>
          <w:rFonts w:ascii="Times New Roman" w:eastAsia="Times New Roman" w:hAnsi="Times New Roman" w:cs="Times New Roman"/>
          <w:sz w:val="27"/>
          <w:szCs w:val="27"/>
        </w:rPr>
        <w:t>Бурятия</w:t>
      </w: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 в части прогнозирования поступлений доходов, администрируемых ФНС России, а также направлена на обеспечения полноты поступлений доходов в консолидированный бюджет Российской Федерации с учётом основных направлений бюджетной и налоговой политики на очередной финансовый год и плановый период.</w:t>
      </w:r>
    </w:p>
    <w:p w:rsidR="007A2E3C" w:rsidRPr="001A4396" w:rsidRDefault="009A022C" w:rsidP="007A2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г. № 574 «Об общих требованиях к методике прогнозирования поступлений доходов в бюджеты бюджетной системы Российской Федерации (далее – Общие требования)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 xml:space="preserve">, приказом ФНС России от </w:t>
      </w:r>
      <w:r w:rsidR="00EF1A4A" w:rsidRPr="006D21EB">
        <w:rPr>
          <w:rFonts w:ascii="Times New Roman" w:eastAsia="Times New Roman" w:hAnsi="Times New Roman" w:cs="Times New Roman"/>
          <w:sz w:val="27"/>
          <w:szCs w:val="27"/>
        </w:rPr>
        <w:t>05</w:t>
      </w:r>
      <w:r w:rsidR="007A2E3C" w:rsidRPr="006D21EB">
        <w:rPr>
          <w:rFonts w:ascii="Times New Roman" w:eastAsia="Times New Roman" w:hAnsi="Times New Roman" w:cs="Times New Roman"/>
          <w:sz w:val="27"/>
          <w:szCs w:val="27"/>
        </w:rPr>
        <w:t>.0</w:t>
      </w:r>
      <w:r w:rsidR="00EF1A4A" w:rsidRPr="006D21EB">
        <w:rPr>
          <w:rFonts w:ascii="Times New Roman" w:eastAsia="Times New Roman" w:hAnsi="Times New Roman" w:cs="Times New Roman"/>
          <w:sz w:val="27"/>
          <w:szCs w:val="27"/>
        </w:rPr>
        <w:t>2</w:t>
      </w:r>
      <w:r w:rsidR="009F5983" w:rsidRPr="006D21EB">
        <w:rPr>
          <w:rFonts w:ascii="Times New Roman" w:eastAsia="Times New Roman" w:hAnsi="Times New Roman" w:cs="Times New Roman"/>
          <w:sz w:val="27"/>
          <w:szCs w:val="27"/>
        </w:rPr>
        <w:t>.202</w:t>
      </w:r>
      <w:r w:rsidR="00EF1A4A" w:rsidRPr="006D21EB">
        <w:rPr>
          <w:rFonts w:ascii="Times New Roman" w:eastAsia="Times New Roman" w:hAnsi="Times New Roman" w:cs="Times New Roman"/>
          <w:sz w:val="27"/>
          <w:szCs w:val="27"/>
        </w:rPr>
        <w:t>5</w:t>
      </w:r>
      <w:r w:rsidR="007A2E3C" w:rsidRPr="006D21EB"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 w:rsidR="009F5983" w:rsidRPr="006D21EB">
        <w:rPr>
          <w:rFonts w:ascii="Times New Roman" w:eastAsia="Times New Roman" w:hAnsi="Times New Roman" w:cs="Times New Roman"/>
          <w:sz w:val="27"/>
          <w:szCs w:val="27"/>
        </w:rPr>
        <w:t>Е</w:t>
      </w:r>
      <w:r w:rsidR="007A2E3C" w:rsidRPr="006D21EB">
        <w:rPr>
          <w:rFonts w:ascii="Times New Roman" w:eastAsia="Times New Roman" w:hAnsi="Times New Roman" w:cs="Times New Roman"/>
          <w:sz w:val="27"/>
          <w:szCs w:val="27"/>
        </w:rPr>
        <w:t>Д-7-1/</w:t>
      </w:r>
      <w:r w:rsidR="00EF1A4A" w:rsidRPr="006D21EB">
        <w:rPr>
          <w:rFonts w:ascii="Times New Roman" w:eastAsia="Times New Roman" w:hAnsi="Times New Roman" w:cs="Times New Roman"/>
          <w:sz w:val="27"/>
          <w:szCs w:val="27"/>
        </w:rPr>
        <w:t>7</w:t>
      </w:r>
      <w:r w:rsidR="00414EC5" w:rsidRPr="006D21EB">
        <w:rPr>
          <w:rFonts w:ascii="Times New Roman" w:eastAsia="Times New Roman" w:hAnsi="Times New Roman" w:cs="Times New Roman"/>
          <w:sz w:val="27"/>
          <w:szCs w:val="27"/>
        </w:rPr>
        <w:t>5</w:t>
      </w:r>
      <w:r w:rsidR="007A2E3C" w:rsidRPr="006D21EB">
        <w:rPr>
          <w:rFonts w:ascii="Times New Roman" w:eastAsia="Times New Roman" w:hAnsi="Times New Roman" w:cs="Times New Roman"/>
          <w:sz w:val="27"/>
          <w:szCs w:val="27"/>
        </w:rPr>
        <w:t xml:space="preserve">@ «Об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 xml:space="preserve">утверждении Методики прогнозирования поступлений доходов </w:t>
      </w:r>
      <w:r w:rsidR="009F5983" w:rsidRPr="009F5983">
        <w:rPr>
          <w:rFonts w:ascii="Times New Roman" w:eastAsia="Times New Roman" w:hAnsi="Times New Roman" w:cs="Times New Roman"/>
          <w:sz w:val="27"/>
          <w:szCs w:val="27"/>
        </w:rPr>
        <w:t xml:space="preserve">в бюджеты бюджетной системы Российской Федерации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>на текущий год, очередной финансовый год и плановый период».</w:t>
      </w:r>
    </w:p>
    <w:p w:rsidR="009A022C" w:rsidRPr="001A4396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При расчёте параметров доходов в консолидированный бюджет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>Республики Бурятия</w:t>
      </w: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 применяются следующие методы прогнозирования:</w:t>
      </w:r>
    </w:p>
    <w:p w:rsidR="009A022C" w:rsidRPr="001A4396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9A022C" w:rsidRPr="001A4396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>усреднение -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9A022C" w:rsidRPr="001A4396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9A022C" w:rsidRPr="001A4396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9A022C" w:rsidRPr="001A4396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иной способ, который описывается в Методике. </w:t>
      </w:r>
    </w:p>
    <w:p w:rsidR="007A2E3C" w:rsidRPr="001A4396" w:rsidRDefault="009A022C" w:rsidP="007A2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При прогнозировании доходов в консолидированный бюджет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 xml:space="preserve">Республики Бурятия </w:t>
      </w: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используются макроэкономические показатели прогноза социально-экономического развития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 xml:space="preserve">Республики Бурятия, одобренные Постановлением Правительства Республики Бурятия на очередной финансовый год и на плановый период. </w:t>
      </w:r>
    </w:p>
    <w:p w:rsidR="009A022C" w:rsidRPr="001A4396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Для расчета прогнозируемых поступлений доходов в консолидированный бюджет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 xml:space="preserve">Республики Бурятия </w:t>
      </w: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 </w:t>
      </w:r>
    </w:p>
    <w:p w:rsidR="009A022C" w:rsidRPr="001A4396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При формировании в текущем финансовом году оценки поступлений доходов в консолидированный бюджет </w:t>
      </w:r>
      <w:r w:rsidR="007A2E3C" w:rsidRPr="001A4396">
        <w:rPr>
          <w:rFonts w:ascii="Times New Roman" w:eastAsia="Times New Roman" w:hAnsi="Times New Roman" w:cs="Times New Roman"/>
          <w:sz w:val="27"/>
          <w:szCs w:val="27"/>
        </w:rPr>
        <w:t>Республики Бурятия</w:t>
      </w: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 </w:t>
      </w:r>
    </w:p>
    <w:p w:rsidR="003A1B7E" w:rsidRPr="001A4396" w:rsidRDefault="003A1B7E" w:rsidP="003A1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>В соответствии с Регламентом взаимодействия Минфина России и ФНС России (письмо Минфина России от 28.02.2023 № 23-03-06/16806), прогнозирование поступлений доходов от уплаты отдельных видов доходов, подлежащих частично или полностью распределению между бюджетами субъектов Российской Федерации по индивидуальным (дифференцированным) нормативам в соответствии с нормами Бюджетного кодекса Российской Федерации, осуществляется на основании информации, направляемой ФНС России в региональном разрезе в Управлени</w:t>
      </w:r>
      <w:r w:rsidR="00414EC5"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 ФНС России по субъектам Российской Федерации. </w:t>
      </w:r>
    </w:p>
    <w:p w:rsidR="002E361F" w:rsidRDefault="002E361F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Общими требованиями </w:t>
      </w:r>
      <w:r w:rsidRPr="00134F72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Методика прогнозирования </w:t>
      </w:r>
      <w:r w:rsidR="00102926" w:rsidRPr="00102926">
        <w:rPr>
          <w:rFonts w:ascii="Times New Roman" w:eastAsia="Times New Roman" w:hAnsi="Times New Roman" w:cs="Times New Roman"/>
          <w:snapToGrid w:val="0"/>
          <w:sz w:val="26"/>
          <w:szCs w:val="26"/>
          <w:u w:val="single"/>
          <w:lang w:eastAsia="ru-RU"/>
        </w:rPr>
        <w:t xml:space="preserve">разработана </w:t>
      </w:r>
      <w:r w:rsidR="00102926" w:rsidRPr="00102926">
        <w:rPr>
          <w:rFonts w:ascii="Times New Roman" w:eastAsia="Times New Roman" w:hAnsi="Times New Roman" w:cs="Times New Roman"/>
          <w:b/>
          <w:snapToGrid w:val="0"/>
          <w:sz w:val="26"/>
          <w:szCs w:val="26"/>
          <w:u w:val="single"/>
          <w:lang w:eastAsia="ru-RU"/>
        </w:rPr>
        <w:t>по всем кодам классификации доходов (КБК), по перечню источников доходов</w:t>
      </w:r>
      <w:r w:rsidR="00102926" w:rsidRPr="001029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закреплённых за Управлением как главным администратором доходов бюджетов субъектов Российской Федерации в соответствии с приказом ФНС России от 10.11.2023 № ЕА-7-8/841@ </w:t>
      </w:r>
      <w:r w:rsidR="001029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(</w:t>
      </w:r>
      <w:r w:rsidR="00102926" w:rsidRPr="001029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 учётом последующих изменений и дополнений</w:t>
      </w:r>
      <w:r w:rsidR="00102926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)</w:t>
      </w:r>
      <w:r w:rsidRPr="001A4396">
        <w:rPr>
          <w:rFonts w:ascii="Times New Roman" w:eastAsia="Times New Roman" w:hAnsi="Times New Roman" w:cs="Times New Roman"/>
          <w:sz w:val="27"/>
          <w:szCs w:val="27"/>
        </w:rPr>
        <w:t xml:space="preserve"> согласно утвержденной табличной форме.</w:t>
      </w:r>
      <w:r w:rsidR="00414EC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414EC5" w:rsidRPr="009F5983" w:rsidRDefault="00ED572D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02926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Расчет прогноза поступлений</w:t>
      </w:r>
      <w:r w:rsidRPr="009F5983">
        <w:rPr>
          <w:rFonts w:ascii="Times New Roman" w:eastAsia="Times New Roman" w:hAnsi="Times New Roman" w:cs="Times New Roman"/>
          <w:sz w:val="27"/>
          <w:szCs w:val="27"/>
        </w:rPr>
        <w:t xml:space="preserve"> доходов в консолидированный бюджет Республики Бурятия </w:t>
      </w:r>
      <w:r w:rsidRPr="00102926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 xml:space="preserve">осуществляется по тем видам доходов, по которым на территории сформирована налоговая база и </w:t>
      </w:r>
      <w:r w:rsidR="00EF1A4A" w:rsidRPr="00102926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со</w:t>
      </w:r>
      <w:r w:rsidRPr="00102926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стоят на учете налогоплательщики</w:t>
      </w:r>
      <w:r w:rsidRPr="009F5983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9A022C" w:rsidRPr="009F5983" w:rsidRDefault="009A022C" w:rsidP="00F95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A022C" w:rsidRPr="009F5983" w:rsidRDefault="00370FF8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F5983">
        <w:rPr>
          <w:rFonts w:ascii="Times New Roman" w:hAnsi="Times New Roman" w:cs="Times New Roman"/>
          <w:sz w:val="27"/>
          <w:szCs w:val="27"/>
        </w:rPr>
        <w:t>Сокращения, используемые в тексте Методики прогнозирования</w:t>
      </w:r>
    </w:p>
    <w:p w:rsidR="009A022C" w:rsidRPr="001A4396" w:rsidRDefault="009A022C" w:rsidP="00F95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6665B" w:rsidRPr="001A4396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НК РФ </w:t>
      </w:r>
      <w:r w:rsidR="00370FF8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–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Налоговый кодекс Российской Федерации;</w:t>
      </w:r>
    </w:p>
    <w:p w:rsidR="0006665B" w:rsidRPr="001A4396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БК РФ – Бюджетный кодекс Российской Федерации;</w:t>
      </w:r>
    </w:p>
    <w:p w:rsidR="00370FF8" w:rsidRPr="001A4396" w:rsidRDefault="00F95A63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 </w:t>
      </w:r>
      <w:r w:rsidR="00370FF8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КОАП – Кодекс Российской Федерации об административных правонарушениях</w:t>
      </w:r>
      <w:r w:rsidR="00316E4C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370FF8" w:rsidRPr="001A4396" w:rsidRDefault="00370FF8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УК РФ – Уголовный кодекс Российской Федерации;</w:t>
      </w:r>
    </w:p>
    <w:p w:rsidR="00316E4C" w:rsidRPr="001A4396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РФ – Российская Федерация;</w:t>
      </w:r>
    </w:p>
    <w:p w:rsidR="00316E4C" w:rsidRPr="001A4396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A4396">
        <w:rPr>
          <w:rFonts w:ascii="Times New Roman" w:hAnsi="Times New Roman" w:cs="Times New Roman"/>
          <w:sz w:val="27"/>
          <w:szCs w:val="27"/>
        </w:rPr>
        <w:t>- ПП РФ –постановление Правительства Российской Федерации;</w:t>
      </w:r>
    </w:p>
    <w:p w:rsidR="00370FF8" w:rsidRPr="001A4396" w:rsidRDefault="00370FF8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hAnsi="Times New Roman" w:cs="Times New Roman"/>
          <w:sz w:val="27"/>
          <w:szCs w:val="27"/>
        </w:rPr>
        <w:t>- ДФО – Дальневосточный федеральный округ;</w:t>
      </w:r>
    </w:p>
    <w:p w:rsidR="00370FF8" w:rsidRPr="001A4396" w:rsidRDefault="00370FF8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СЗФО – Северо-Западный федеральный округ</w:t>
      </w:r>
      <w:r w:rsidR="00316E4C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06665B" w:rsidRPr="001A4396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- ФК – Федеральное казначейство;</w:t>
      </w:r>
    </w:p>
    <w:p w:rsidR="00316E4C" w:rsidRPr="001A4396" w:rsidRDefault="006A0AE7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 </w:t>
      </w:r>
      <w:r w:rsidR="00316E4C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СД при ВС РФ – Судебный Департамент при Верховном Суде Российской Федерации; </w:t>
      </w:r>
    </w:p>
    <w:p w:rsidR="00316E4C" w:rsidRPr="001A4396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СНГ – Содружества Независимых Государств;</w:t>
      </w:r>
    </w:p>
    <w:p w:rsidR="00316E4C" w:rsidRPr="001A4396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A4396">
        <w:rPr>
          <w:rFonts w:ascii="Times New Roman" w:hAnsi="Times New Roman" w:cs="Times New Roman"/>
          <w:sz w:val="27"/>
          <w:szCs w:val="27"/>
        </w:rPr>
        <w:t>- ОПС – обязательное пенсионное страхование;</w:t>
      </w:r>
    </w:p>
    <w:p w:rsidR="00370FF8" w:rsidRPr="001A4396" w:rsidRDefault="00370FF8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НПА – нормативно-правовые акты;</w:t>
      </w:r>
    </w:p>
    <w:p w:rsidR="0006665B" w:rsidRPr="001A4396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Показатели СЭР –</w:t>
      </w:r>
      <w:r w:rsidR="009F598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9F5983" w:rsidRPr="009F598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показатели прогноза социально-экономического развития Республики Бурятия, одобренные Постановлением Правительства Республики Бурятия на очередной финансовый год и на плановый период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316E4C" w:rsidRPr="001A4396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A4396">
        <w:rPr>
          <w:rFonts w:ascii="Times New Roman" w:hAnsi="Times New Roman" w:cs="Times New Roman"/>
          <w:sz w:val="27"/>
          <w:szCs w:val="27"/>
        </w:rPr>
        <w:t>- В</w:t>
      </w:r>
      <w:r w:rsidR="009F5983">
        <w:rPr>
          <w:rFonts w:ascii="Times New Roman" w:hAnsi="Times New Roman" w:cs="Times New Roman"/>
          <w:sz w:val="27"/>
          <w:szCs w:val="27"/>
        </w:rPr>
        <w:t>Р</w:t>
      </w:r>
      <w:r w:rsidRPr="001A4396">
        <w:rPr>
          <w:rFonts w:ascii="Times New Roman" w:hAnsi="Times New Roman" w:cs="Times New Roman"/>
          <w:sz w:val="27"/>
          <w:szCs w:val="27"/>
        </w:rPr>
        <w:t xml:space="preserve">П – валовый </w:t>
      </w:r>
      <w:r w:rsidR="009F5983">
        <w:rPr>
          <w:rFonts w:ascii="Times New Roman" w:hAnsi="Times New Roman" w:cs="Times New Roman"/>
          <w:sz w:val="27"/>
          <w:szCs w:val="27"/>
        </w:rPr>
        <w:t>региональный</w:t>
      </w:r>
      <w:r w:rsidRPr="001A4396">
        <w:rPr>
          <w:rFonts w:ascii="Times New Roman" w:hAnsi="Times New Roman" w:cs="Times New Roman"/>
          <w:sz w:val="27"/>
          <w:szCs w:val="27"/>
        </w:rPr>
        <w:t xml:space="preserve"> продукт;</w:t>
      </w:r>
    </w:p>
    <w:p w:rsidR="0041312C" w:rsidRPr="001A4396" w:rsidRDefault="004131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ФЗП –</w:t>
      </w:r>
      <w:r w:rsidR="00326525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фонд заработной платы;</w:t>
      </w:r>
    </w:p>
    <w:p w:rsidR="00316E4C" w:rsidRPr="001A4396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ИПЦ – индекс потребительских цен; </w:t>
      </w:r>
    </w:p>
    <w:p w:rsidR="00316E4C" w:rsidRPr="001A4396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ЕСГ – Единая система газоснабжения;</w:t>
      </w:r>
    </w:p>
    <w:p w:rsidR="00316E4C" w:rsidRPr="001A4396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СРП – Соглашение о разделе продукции;</w:t>
      </w:r>
    </w:p>
    <w:p w:rsidR="00326525" w:rsidRPr="001A4396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ЕГРЮЛ – Единый государственный реестр юридических лиц; </w:t>
      </w:r>
    </w:p>
    <w:p w:rsidR="00326525" w:rsidRPr="001A4396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ЕГРИП – </w:t>
      </w:r>
      <w:r w:rsidRPr="001A4396">
        <w:rPr>
          <w:rFonts w:ascii="Times New Roman" w:hAnsi="Times New Roman" w:cs="Times New Roman"/>
          <w:sz w:val="27"/>
          <w:szCs w:val="27"/>
        </w:rPr>
        <w:t>Единый государственный реестр индивидуальных предпринимателей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; </w:t>
      </w:r>
    </w:p>
    <w:p w:rsidR="00326525" w:rsidRPr="001A4396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КБК – код бюджетной классификации; </w:t>
      </w:r>
    </w:p>
    <w:p w:rsidR="00326525" w:rsidRPr="001A4396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СВУ – субъекты внутриведомственного управления</w:t>
      </w:r>
      <w:r w:rsidR="00123BF1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A4396">
        <w:rPr>
          <w:rFonts w:ascii="Times New Roman" w:hAnsi="Times New Roman" w:cs="Times New Roman"/>
          <w:sz w:val="27"/>
          <w:szCs w:val="27"/>
        </w:rPr>
        <w:t>- ВБР – водно-биологические ресурсы;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A4396">
        <w:rPr>
          <w:rFonts w:ascii="Times New Roman" w:hAnsi="Times New Roman" w:cs="Times New Roman"/>
          <w:sz w:val="27"/>
          <w:szCs w:val="27"/>
        </w:rPr>
        <w:t>- ВО – водные объекты;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A4396">
        <w:rPr>
          <w:rFonts w:ascii="Times New Roman" w:hAnsi="Times New Roman" w:cs="Times New Roman"/>
          <w:sz w:val="27"/>
          <w:szCs w:val="27"/>
        </w:rPr>
        <w:t>- ВВО – внутренние водные объекты;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Госпошлина – государственная пошлина;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A4396">
        <w:rPr>
          <w:rFonts w:ascii="Times New Roman" w:hAnsi="Times New Roman" w:cs="Times New Roman"/>
          <w:sz w:val="27"/>
          <w:szCs w:val="27"/>
        </w:rPr>
        <w:t xml:space="preserve">- КТС 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–</w:t>
      </w:r>
      <w:r w:rsidRPr="001A4396">
        <w:rPr>
          <w:rFonts w:ascii="Times New Roman" w:hAnsi="Times New Roman" w:cs="Times New Roman"/>
          <w:sz w:val="27"/>
          <w:szCs w:val="27"/>
        </w:rPr>
        <w:t xml:space="preserve"> колесные транспортные средства;</w:t>
      </w:r>
    </w:p>
    <w:p w:rsidR="0006665B" w:rsidRPr="001A4396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НДС – налог на добавленную стоимость;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A4396">
        <w:rPr>
          <w:rFonts w:ascii="Times New Roman" w:hAnsi="Times New Roman" w:cs="Times New Roman"/>
          <w:sz w:val="27"/>
          <w:szCs w:val="27"/>
        </w:rPr>
        <w:t xml:space="preserve">- ТС 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–</w:t>
      </w:r>
      <w:r w:rsidRPr="001A4396">
        <w:rPr>
          <w:rFonts w:ascii="Times New Roman" w:hAnsi="Times New Roman" w:cs="Times New Roman"/>
          <w:sz w:val="27"/>
          <w:szCs w:val="27"/>
        </w:rPr>
        <w:t xml:space="preserve"> транспортные средства;</w:t>
      </w:r>
    </w:p>
    <w:p w:rsidR="0006665B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</w:t>
      </w:r>
      <w:r w:rsidR="0006665B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тчет 1-НМ – статистическая налоговая отчетность по форме № 1-НМ «</w:t>
      </w:r>
      <w:r w:rsidR="00675BF4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C501CC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</w:t>
      </w:r>
      <w:r w:rsidR="00C501CC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тч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="00C501CC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 4-НМ 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статистическая налоговая отче</w:t>
      </w:r>
      <w:r w:rsidR="00C501CC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тность по форме по форме № 4-НМ «Задолженность по налогам и сборам, пеням и налоговым санкциям в бюджетную систему Российской Федерации»;</w:t>
      </w:r>
    </w:p>
    <w:p w:rsidR="00BB33A0" w:rsidRPr="001A4396" w:rsidRDefault="00BB33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отчет 5-П – статистическая налоговая отчетность по форме </w:t>
      </w:r>
      <w:r w:rsidRPr="001A4396">
        <w:rPr>
          <w:rFonts w:ascii="Times New Roman" w:hAnsi="Times New Roman"/>
          <w:sz w:val="27"/>
          <w:szCs w:val="27"/>
          <w:lang w:eastAsia="ru-RU"/>
        </w:rPr>
        <w:t>№ 5-П «Отчет о налоговой базе и структуре начислений по налогу на прибыль организаций»</w:t>
      </w:r>
    </w:p>
    <w:p w:rsidR="007A2E3C" w:rsidRPr="001A4396" w:rsidRDefault="007A2E3C" w:rsidP="007A2E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отчет 5-ПМ – статистическая налоговая отчетность по форме 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  <w:t>№ 5-П</w:t>
      </w:r>
      <w:r w:rsidR="002C7104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«Отчет о налоговой базе и структуре начислений по налогу на прибыль организаций, зачисляемому в бюджет субъекта Российской Федерации»;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hAnsi="Times New Roman" w:cs="Times New Roman"/>
          <w:sz w:val="27"/>
          <w:szCs w:val="27"/>
        </w:rPr>
        <w:t xml:space="preserve">- отчет 5-НДФЛ 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– статистическая налоговая 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тность по форме </w:t>
      </w:r>
      <w:r w:rsidR="00104478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5-НДФЛ «Отчет о налоговой базе и структуре начислений по налогу на доходы физических лиц, уде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рживаемому налоговыми агентами»;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</w:p>
    <w:p w:rsidR="00123BF1" w:rsidRPr="00D24942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A4396">
        <w:rPr>
          <w:rFonts w:ascii="Times New Roman" w:hAnsi="Times New Roman" w:cs="Times New Roman"/>
          <w:sz w:val="27"/>
          <w:szCs w:val="27"/>
        </w:rPr>
        <w:t xml:space="preserve">- отчет 5-ДДК 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– 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статистическая налоговая 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тность по форме </w:t>
      </w:r>
      <w:r w:rsidR="00104478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1-ДДК «Отчет о декларировании доходов физическими лицами» и прогнозируемого фонда заработной платы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отчет 5-АЛ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- статистическая налоговая 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тность по форме № 5-АЛ «Отчет о налоговой базе и структуре начислений по акцизам на спирт, алкогольную, спиртосодержащую продукцию и пиво»; 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- отчет 5-НП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- статистическая налоговая 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тность по форме № 5-НП «Отчет о налоговой базе и структуре начислений по акцизам на нефтепродукты»; 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отчет 5-МН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– статистическая налоговая 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тность по форме № 5-МН «Отчет о налоговой базе и структуре начислений по местным налогам»;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отчет 5-НИО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– статистическая налоговая 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тность по форме </w:t>
      </w:r>
      <w:r w:rsidR="00104478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5-НИО «Отчет о налоговой базе и структуре начислений по налогу на имущество организаций»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отчет 5-ТН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– статистическая налоговая 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тность по форме № 5-ТН «Отчет о налоговой базе и структуре начи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слений по транспортному налогу»;</w:t>
      </w:r>
    </w:p>
    <w:p w:rsidR="00123BF1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отчет 5-ИБ – статистическая налоговая отчетность по форме № 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5-ИБ «Отче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 о налоговой базе и структуре начислений по налогу на игорный бизнес»;</w:t>
      </w:r>
    </w:p>
    <w:p w:rsidR="00712FD8" w:rsidRPr="001A4396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</w:t>
      </w:r>
      <w:r w:rsidR="005A33C5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тч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="005A33C5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 5-НДПИ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– статистическая налоговая отче</w:t>
      </w:r>
      <w:r w:rsidR="005A33C5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тность по 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форме </w:t>
      </w:r>
      <w:r w:rsidR="00104478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5-НДПИ «Отче</w:t>
      </w:r>
      <w:r w:rsidR="005A33C5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 о налоговой базе и структуре начислений по налогу на добычу полезных ископаемых»;</w:t>
      </w:r>
    </w:p>
    <w:p w:rsidR="009A022C" w:rsidRPr="001A4396" w:rsidRDefault="00F609E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hAnsi="Times New Roman" w:cs="Times New Roman"/>
          <w:sz w:val="27"/>
          <w:szCs w:val="27"/>
        </w:rPr>
        <w:t xml:space="preserve">- отчет 5-ЖМ 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– статистическая налоговая 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тность по форме </w:t>
      </w:r>
      <w:r w:rsidR="006A0AE7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5-ЖМ</w:t>
      </w:r>
      <w:r w:rsidR="00886894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«О</w:t>
      </w:r>
      <w:r w:rsidR="004C0DF9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тчет о</w:t>
      </w:r>
      <w:r w:rsidR="00886894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структуре начислений по сбору за пользование объектами животного мира»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F609E1" w:rsidRDefault="000D74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A4396">
        <w:rPr>
          <w:rFonts w:ascii="Times New Roman" w:hAnsi="Times New Roman" w:cs="Times New Roman"/>
          <w:sz w:val="27"/>
          <w:szCs w:val="27"/>
        </w:rPr>
        <w:t xml:space="preserve">- отчет 5-ВБР 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– 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статистическая налоговая отче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тность по форме </w:t>
      </w:r>
      <w:r w:rsidR="006A0AE7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5-ВБР «О</w:t>
      </w:r>
      <w:r w:rsidR="004C0DF9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тчет о</w:t>
      </w:r>
      <w:r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структуре начислений по сбору за пользование объектами водных биологических ресурсов»</w:t>
      </w:r>
      <w:r w:rsidR="00842B96" w:rsidRPr="001A439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EF1A4A" w:rsidRPr="00EF1A4A" w:rsidRDefault="00EF1A4A" w:rsidP="00EF1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F1A4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отчёт 5-ТУР – статистическая налоговая отчётность по форме № 5-ТУР «Отчёт о налоговой базе и структуре начислений по туристическому налогу»;</w:t>
      </w:r>
    </w:p>
    <w:p w:rsidR="00EF1A4A" w:rsidRPr="006D21EB" w:rsidRDefault="00C76E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21E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отчёт 7-НДФЛ – статистическая налоговая отчётность по форме № 7-НДФЛ «Отчёт о налоговой базе и структуре начислений по расчёту сумм налога на доходы физических лиц, исчисленных и удержанных налоговым агентом»;</w:t>
      </w:r>
    </w:p>
    <w:p w:rsidR="00EF1A4A" w:rsidRPr="006D21EB" w:rsidRDefault="00EF1A4A" w:rsidP="00EF1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21E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отчёт 7-УС – статистическая налоговая отчётность по форме № 7-УС «Отчёт о начисленных и уплаченных суммах утилизационного сбора в отношении колёсных транспортных средств (шасси) и прицепов к ним»;</w:t>
      </w:r>
    </w:p>
    <w:p w:rsidR="00EF1A4A" w:rsidRPr="006D21EB" w:rsidRDefault="00EF1A4A" w:rsidP="00EF1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D21E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отчёт ВП – статистическая налоговая отчётность по форме № ВП «Сведения о результатах проверок налогоплательщиков по вопросам соблюдения законодательства о налогах и сборах».</w:t>
      </w:r>
    </w:p>
    <w:p w:rsidR="00EF1A4A" w:rsidRDefault="00EF1A4A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B050"/>
          <w:sz w:val="27"/>
          <w:szCs w:val="27"/>
          <w:lang w:eastAsia="ru-RU"/>
        </w:rPr>
      </w:pPr>
    </w:p>
    <w:p w:rsidR="00B42C2E" w:rsidRDefault="00B42C2E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B42C2E" w:rsidRDefault="00B42C2E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087566" w:rsidRDefault="00414EC5" w:rsidP="0008756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</w:t>
      </w:r>
      <w:r w:rsidR="00087566">
        <w:rPr>
          <w:rFonts w:ascii="Times New Roman" w:hAnsi="Times New Roman"/>
          <w:sz w:val="27"/>
          <w:szCs w:val="27"/>
        </w:rPr>
        <w:t>ачальник</w:t>
      </w:r>
    </w:p>
    <w:p w:rsidR="00087566" w:rsidRPr="00E26D6E" w:rsidRDefault="00087566" w:rsidP="0008756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аналитического отдела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 w:rsidR="00414EC5">
        <w:rPr>
          <w:rFonts w:ascii="Times New Roman" w:hAnsi="Times New Roman"/>
          <w:sz w:val="27"/>
          <w:szCs w:val="27"/>
        </w:rPr>
        <w:t xml:space="preserve">Г.Ц. </w:t>
      </w:r>
      <w:proofErr w:type="spellStart"/>
      <w:r w:rsidR="00414EC5">
        <w:rPr>
          <w:rFonts w:ascii="Times New Roman" w:hAnsi="Times New Roman"/>
          <w:sz w:val="27"/>
          <w:szCs w:val="27"/>
        </w:rPr>
        <w:t>Дансарунова</w:t>
      </w:r>
      <w:proofErr w:type="spellEnd"/>
    </w:p>
    <w:p w:rsidR="00B42C2E" w:rsidRPr="001A4396" w:rsidRDefault="00B42C2E" w:rsidP="0008756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B42C2E" w:rsidRPr="001A4396" w:rsidSect="004F6C03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426" w:rsidRDefault="00331426" w:rsidP="00104478">
      <w:pPr>
        <w:spacing w:after="0" w:line="240" w:lineRule="auto"/>
      </w:pPr>
      <w:r>
        <w:separator/>
      </w:r>
    </w:p>
  </w:endnote>
  <w:endnote w:type="continuationSeparator" w:id="0">
    <w:p w:rsidR="00331426" w:rsidRDefault="00331426" w:rsidP="001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426" w:rsidRDefault="00331426" w:rsidP="00104478">
      <w:pPr>
        <w:spacing w:after="0" w:line="240" w:lineRule="auto"/>
      </w:pPr>
      <w:r>
        <w:separator/>
      </w:r>
    </w:p>
  </w:footnote>
  <w:footnote w:type="continuationSeparator" w:id="0">
    <w:p w:rsidR="00331426" w:rsidRDefault="00331426" w:rsidP="001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7357685"/>
      <w:docPartObj>
        <w:docPartGallery w:val="Page Numbers (Top of Page)"/>
        <w:docPartUnique/>
      </w:docPartObj>
    </w:sdtPr>
    <w:sdtEndPr/>
    <w:sdtContent>
      <w:p w:rsidR="00F95A63" w:rsidRPr="00BD0569" w:rsidRDefault="00F95A63" w:rsidP="00F95A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457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19"/>
    <w:rsid w:val="000509CA"/>
    <w:rsid w:val="0006665B"/>
    <w:rsid w:val="00087566"/>
    <w:rsid w:val="000D74A0"/>
    <w:rsid w:val="00101ABF"/>
    <w:rsid w:val="00102926"/>
    <w:rsid w:val="00104478"/>
    <w:rsid w:val="00123BF1"/>
    <w:rsid w:val="00134F72"/>
    <w:rsid w:val="001A4396"/>
    <w:rsid w:val="001B414C"/>
    <w:rsid w:val="001E360E"/>
    <w:rsid w:val="002C7104"/>
    <w:rsid w:val="002E361F"/>
    <w:rsid w:val="00316E4C"/>
    <w:rsid w:val="00326525"/>
    <w:rsid w:val="00331426"/>
    <w:rsid w:val="00370FF8"/>
    <w:rsid w:val="00393E1B"/>
    <w:rsid w:val="003A1B7E"/>
    <w:rsid w:val="003A6CDE"/>
    <w:rsid w:val="003C1D19"/>
    <w:rsid w:val="003D6C4D"/>
    <w:rsid w:val="0041312C"/>
    <w:rsid w:val="00414EC5"/>
    <w:rsid w:val="00415D35"/>
    <w:rsid w:val="004C0DF9"/>
    <w:rsid w:val="004F6C03"/>
    <w:rsid w:val="00512F6E"/>
    <w:rsid w:val="005A2DF1"/>
    <w:rsid w:val="005A33C5"/>
    <w:rsid w:val="005C63E2"/>
    <w:rsid w:val="005F032F"/>
    <w:rsid w:val="00675BF4"/>
    <w:rsid w:val="006A0AE7"/>
    <w:rsid w:val="006A24AA"/>
    <w:rsid w:val="006D21EB"/>
    <w:rsid w:val="006D35A9"/>
    <w:rsid w:val="00712FD8"/>
    <w:rsid w:val="00731B71"/>
    <w:rsid w:val="007915E4"/>
    <w:rsid w:val="007A2E3C"/>
    <w:rsid w:val="007B7045"/>
    <w:rsid w:val="007D0735"/>
    <w:rsid w:val="00842B96"/>
    <w:rsid w:val="00886894"/>
    <w:rsid w:val="008953E5"/>
    <w:rsid w:val="008B7334"/>
    <w:rsid w:val="008C3539"/>
    <w:rsid w:val="00900D1A"/>
    <w:rsid w:val="00960457"/>
    <w:rsid w:val="009669AE"/>
    <w:rsid w:val="009A022C"/>
    <w:rsid w:val="009F5983"/>
    <w:rsid w:val="00A021ED"/>
    <w:rsid w:val="00A62D14"/>
    <w:rsid w:val="00AB6F18"/>
    <w:rsid w:val="00B42C2E"/>
    <w:rsid w:val="00B87F00"/>
    <w:rsid w:val="00BB33A0"/>
    <w:rsid w:val="00BD0569"/>
    <w:rsid w:val="00C501CC"/>
    <w:rsid w:val="00C76EF1"/>
    <w:rsid w:val="00D24942"/>
    <w:rsid w:val="00DD73EB"/>
    <w:rsid w:val="00E66D8C"/>
    <w:rsid w:val="00E74C68"/>
    <w:rsid w:val="00EB35BF"/>
    <w:rsid w:val="00EC39CF"/>
    <w:rsid w:val="00ED572D"/>
    <w:rsid w:val="00EF1A4A"/>
    <w:rsid w:val="00EF787C"/>
    <w:rsid w:val="00F15EDA"/>
    <w:rsid w:val="00F609E1"/>
    <w:rsid w:val="00F716B1"/>
    <w:rsid w:val="00F9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6480C81-9987-48FD-A2AB-56610AF3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alloon Text"/>
    <w:basedOn w:val="a"/>
    <w:link w:val="a9"/>
    <w:uiPriority w:val="99"/>
    <w:semiHidden/>
    <w:unhideWhenUsed/>
    <w:rsid w:val="00F9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5A63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9604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6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Брысина Татьяна Петровна</dc:creator>
  <cp:lastModifiedBy>Апханова Надежда Владимировна</cp:lastModifiedBy>
  <cp:revision>9</cp:revision>
  <cp:lastPrinted>2023-03-28T10:42:00Z</cp:lastPrinted>
  <dcterms:created xsi:type="dcterms:W3CDTF">2025-03-18T08:57:00Z</dcterms:created>
  <dcterms:modified xsi:type="dcterms:W3CDTF">2025-04-10T01:05:00Z</dcterms:modified>
</cp:coreProperties>
</file>