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725" w:rsidRDefault="009E0725" w:rsidP="009E0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Приложение</w:t>
      </w:r>
    </w:p>
    <w:p w:rsidR="00D842F8" w:rsidRPr="002E010A" w:rsidRDefault="00D842F8" w:rsidP="009E07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9E0725" w:rsidRPr="009E0725" w:rsidRDefault="009E0725" w:rsidP="009E0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0725">
        <w:rPr>
          <w:rFonts w:ascii="Times New Roman" w:hAnsi="Times New Roman" w:cs="Times New Roman"/>
          <w:b/>
          <w:sz w:val="26"/>
          <w:szCs w:val="26"/>
        </w:rPr>
        <w:t>Положение о земельном налоге</w:t>
      </w:r>
    </w:p>
    <w:p w:rsidR="009E0725" w:rsidRPr="009E0725" w:rsidRDefault="009E0725" w:rsidP="009E0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E0725">
        <w:rPr>
          <w:rFonts w:ascii="Times New Roman" w:hAnsi="Times New Roman" w:cs="Times New Roman"/>
          <w:b/>
          <w:sz w:val="26"/>
          <w:szCs w:val="26"/>
        </w:rPr>
        <w:t>на территории муниципального образования «</w:t>
      </w:r>
      <w:proofErr w:type="spellStart"/>
      <w:r w:rsidRPr="009E0725">
        <w:rPr>
          <w:rFonts w:ascii="Times New Roman" w:hAnsi="Times New Roman" w:cs="Times New Roman"/>
          <w:b/>
          <w:sz w:val="26"/>
          <w:szCs w:val="26"/>
        </w:rPr>
        <w:t>Верхнеторейское</w:t>
      </w:r>
      <w:proofErr w:type="spellEnd"/>
      <w:r w:rsidRPr="009E0725">
        <w:rPr>
          <w:rFonts w:ascii="Times New Roman" w:hAnsi="Times New Roman" w:cs="Times New Roman"/>
          <w:b/>
          <w:sz w:val="26"/>
          <w:szCs w:val="26"/>
        </w:rPr>
        <w:t>»</w:t>
      </w:r>
    </w:p>
    <w:p w:rsidR="009E0725" w:rsidRDefault="009E0725" w:rsidP="009E0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E0725" w:rsidRP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725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1. Настоящее Положение в соответствии с главой № 31 Налогового кодекса Российской Федерации определяет на территории муниципального образования «</w:t>
      </w:r>
      <w:proofErr w:type="spellStart"/>
      <w:r w:rsidRPr="002E010A">
        <w:rPr>
          <w:rFonts w:ascii="Times New Roman" w:hAnsi="Times New Roman" w:cs="Times New Roman"/>
          <w:sz w:val="26"/>
          <w:szCs w:val="26"/>
        </w:rPr>
        <w:t>Верхнеторейское</w:t>
      </w:r>
      <w:proofErr w:type="spellEnd"/>
      <w:r w:rsidRPr="002E010A">
        <w:rPr>
          <w:rFonts w:ascii="Times New Roman" w:hAnsi="Times New Roman" w:cs="Times New Roman"/>
          <w:sz w:val="26"/>
          <w:szCs w:val="26"/>
        </w:rPr>
        <w:t>» ставки земельного налога (далее - налог), порядок и сроки уплаты налога, а также налоговые льготы по налогу, основания и порядок их применения</w:t>
      </w:r>
    </w:p>
    <w:p w:rsid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725" w:rsidRP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725">
        <w:rPr>
          <w:rFonts w:ascii="Times New Roman" w:hAnsi="Times New Roman" w:cs="Times New Roman"/>
          <w:b/>
          <w:sz w:val="26"/>
          <w:szCs w:val="26"/>
        </w:rPr>
        <w:t>II. Налоговый период. Отчетный период</w:t>
      </w:r>
    </w:p>
    <w:p w:rsid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2. Налоговым периодом признается календарный год.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3. Отчетными периодами для налогоплательщиков-организаций и физических лиц, являющихся индивидуальными предпринимателями, признаются первый квартал, второй квартал и третий квартал календарного года.</w:t>
      </w:r>
    </w:p>
    <w:p w:rsid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725">
        <w:rPr>
          <w:rFonts w:ascii="Times New Roman" w:hAnsi="Times New Roman" w:cs="Times New Roman"/>
          <w:b/>
          <w:sz w:val="26"/>
          <w:szCs w:val="26"/>
        </w:rPr>
        <w:t>III. Налоговые ставки</w:t>
      </w:r>
    </w:p>
    <w:p w:rsidR="009E0725" w:rsidRP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4. Налоговые ставки устанавливаются в следующих размерах: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0,1 процента от налогооблагаемой базы в отношении земельных участков,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строительства;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0,1 процента от налогооблагаемой базы в отношении земельных участков, приобретенных (предоставленных) для личного подсобного хозяйства, садоводства, огородничества или животноводства, а также дачного хозяйства;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0,1 процента от налогооблагаемой базы в отношении земельных участков, отнесенных к землям сельскохозяйственного назначения или к землям в составе зон сельскохозяйственного использования в поселениях и используемых для сельскохозяйственного производства;</w:t>
      </w:r>
    </w:p>
    <w:p w:rsid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1,5 процента от налогооблагаемой базы в отношении прочих земельных участков.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725" w:rsidRP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725">
        <w:rPr>
          <w:rFonts w:ascii="Times New Roman" w:hAnsi="Times New Roman" w:cs="Times New Roman"/>
          <w:b/>
          <w:sz w:val="26"/>
          <w:szCs w:val="26"/>
        </w:rPr>
        <w:t>IV. Порядок и сроки уплаты налога и авансовых платежей по налогу</w:t>
      </w:r>
    </w:p>
    <w:p w:rsid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5. Уплата авансовых платежей по налогу производится в течение налогового периода в срок не позднее последнего числа месяца, следующего за истекшим отчетным периодом, следующими налогоплательщиками: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- организациями;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lastRenderedPageBreak/>
        <w:t>- физическими лицами, являющимися индивидуальными предпринимателями, в отношении земельных участков, используемых ими в предпринимательской деятельности.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 xml:space="preserve">6. </w:t>
      </w:r>
      <w:proofErr w:type="gramStart"/>
      <w:r w:rsidRPr="002E010A">
        <w:rPr>
          <w:rFonts w:ascii="Times New Roman" w:hAnsi="Times New Roman" w:cs="Times New Roman"/>
          <w:sz w:val="26"/>
          <w:szCs w:val="26"/>
        </w:rPr>
        <w:t>Налог</w:t>
      </w:r>
      <w:proofErr w:type="gramEnd"/>
      <w:r w:rsidRPr="002E010A">
        <w:rPr>
          <w:rFonts w:ascii="Times New Roman" w:hAnsi="Times New Roman" w:cs="Times New Roman"/>
          <w:sz w:val="26"/>
          <w:szCs w:val="26"/>
        </w:rPr>
        <w:t xml:space="preserve"> подлежащий к уплате по итогам налогового периода, уплачивается до 1 февраля года, следующего за истекшим налоговым периодом, организациями, физическими лицами, являющимися индивидуальными предпринимателями, в отношении земельных участков, используемых ими в предпринимательской деятельности.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7. Уплата земельного налога за истекший налоговый период производится налогоплательщиками - физическими лицами не позднее 01 июля года, следующего за истекшим налоговым периодом.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8. Земельный налог, подлежащий к уплате по перерасчетам за предыдущие налоговые периоды, уплачивается налогоплательщиками - физическими лицами в срок не позднее 40 дней со дня получения налогового уведомления.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9. Налогоплательщики, являющиеся физическими лицами, уплачивают налог и авансовые платежи по налогу на основании налогового уведомления, направленного налоговым органом.</w:t>
      </w:r>
    </w:p>
    <w:p w:rsid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725" w:rsidRP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E0725">
        <w:rPr>
          <w:rFonts w:ascii="Times New Roman" w:hAnsi="Times New Roman" w:cs="Times New Roman"/>
          <w:b/>
          <w:sz w:val="26"/>
          <w:szCs w:val="26"/>
        </w:rPr>
        <w:t>V. Налоговые льготы, основания и порядок их применения</w:t>
      </w:r>
    </w:p>
    <w:p w:rsidR="009E0725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10. Освобождаются от уплаты земельного налога: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10.1. Бюджетные учреждения и организации, полностью или частично финансируемые из местного бюджета;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10.2. Следующая льгота и т.д.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11. Налоговые льготы представляются налогоплательщикам - физическим лицам, уплачивающим налог на основании документов, подтверждающих право на налоговую льготу (уменьшение налоговой базы) и налоговых уведомлений.</w:t>
      </w:r>
    </w:p>
    <w:p w:rsidR="009E0725" w:rsidRPr="002E010A" w:rsidRDefault="009E0725" w:rsidP="009E07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010A">
        <w:rPr>
          <w:rFonts w:ascii="Times New Roman" w:hAnsi="Times New Roman" w:cs="Times New Roman"/>
          <w:sz w:val="26"/>
          <w:szCs w:val="26"/>
        </w:rPr>
        <w:t>12. Документы, подтверждающие право на налоговую льготу (уменьшение налоговой базы) в соответствии с главой 31 Налогового кодекса Российской Федерации и настоящим Положением, представляется в налоговые органы по месту нахождения земельного участка в срок до 1 февраля года, следующего за истекшим налоговым периодом.</w:t>
      </w:r>
    </w:p>
    <w:p w:rsidR="00792686" w:rsidRDefault="00D842F8" w:rsidP="009E0725">
      <w:pPr>
        <w:ind w:firstLine="709"/>
        <w:jc w:val="both"/>
      </w:pPr>
    </w:p>
    <w:sectPr w:rsidR="00792686" w:rsidSect="009E0725">
      <w:pgSz w:w="11909" w:h="16834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25"/>
    <w:rsid w:val="002E4E84"/>
    <w:rsid w:val="009E0725"/>
    <w:rsid w:val="00A86176"/>
    <w:rsid w:val="00C01D91"/>
    <w:rsid w:val="00C36B32"/>
    <w:rsid w:val="00D8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BBAB7E-6D8D-4C81-BEFF-6258A368D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072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Цыбиков Чингиз Григорьевич</dc:creator>
  <cp:keywords/>
  <dc:description/>
  <cp:lastModifiedBy>Цыбиков Чингиз Григорьеви</cp:lastModifiedBy>
  <cp:revision>2</cp:revision>
  <dcterms:created xsi:type="dcterms:W3CDTF">2019-07-31T02:12:00Z</dcterms:created>
  <dcterms:modified xsi:type="dcterms:W3CDTF">2019-07-31T06:45:00Z</dcterms:modified>
</cp:coreProperties>
</file>