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46" w:rsidRDefault="00172746" w:rsidP="00172746">
      <w:pPr>
        <w:pStyle w:val="a4"/>
        <w:spacing w:before="0" w:after="0"/>
        <w:jc w:val="right"/>
      </w:pPr>
      <w:r>
        <w:t>Приложение</w:t>
      </w:r>
    </w:p>
    <w:p w:rsidR="00172746" w:rsidRDefault="00172746" w:rsidP="00172746">
      <w:pPr>
        <w:pStyle w:val="a4"/>
        <w:spacing w:before="0" w:after="0"/>
        <w:ind w:left="5400"/>
        <w:jc w:val="right"/>
      </w:pPr>
      <w:r>
        <w:t xml:space="preserve">к решению Совета депутатов муниципального образования </w:t>
      </w:r>
    </w:p>
    <w:p w:rsidR="00172746" w:rsidRDefault="00172746" w:rsidP="00172746">
      <w:pPr>
        <w:pStyle w:val="a4"/>
        <w:spacing w:before="0" w:after="0"/>
        <w:ind w:left="5400"/>
        <w:jc w:val="right"/>
      </w:pPr>
      <w:r>
        <w:t>сельского поселения «Юбилейное»</w:t>
      </w:r>
    </w:p>
    <w:p w:rsidR="00172746" w:rsidRDefault="00172746" w:rsidP="00172746">
      <w:pPr>
        <w:pStyle w:val="a4"/>
        <w:spacing w:before="0" w:after="0"/>
        <w:ind w:left="5400"/>
        <w:jc w:val="right"/>
        <w:rPr>
          <w:b/>
          <w:bCs/>
        </w:rPr>
      </w:pPr>
      <w:bookmarkStart w:id="0" w:name="_GoBack"/>
      <w:r>
        <w:t>от «</w:t>
      </w:r>
      <w:r w:rsidRPr="005A0F89">
        <w:t>10</w:t>
      </w:r>
      <w:r>
        <w:t>» июля 2020 г. № 44</w:t>
      </w:r>
    </w:p>
    <w:bookmarkEnd w:id="0"/>
    <w:p w:rsidR="00172746" w:rsidRDefault="00172746" w:rsidP="00172746">
      <w:pPr>
        <w:pStyle w:val="a4"/>
        <w:spacing w:before="0" w:after="0"/>
        <w:jc w:val="center"/>
        <w:rPr>
          <w:b/>
          <w:bCs/>
        </w:rPr>
      </w:pPr>
      <w:r>
        <w:rPr>
          <w:b/>
          <w:bCs/>
        </w:rPr>
        <w:t> </w:t>
      </w:r>
    </w:p>
    <w:p w:rsidR="00172746" w:rsidRDefault="00172746" w:rsidP="00172746">
      <w:pPr>
        <w:pStyle w:val="a4"/>
        <w:spacing w:before="0" w:after="0"/>
        <w:jc w:val="center"/>
        <w:rPr>
          <w:b/>
          <w:bCs/>
        </w:rPr>
      </w:pPr>
      <w:r>
        <w:rPr>
          <w:b/>
          <w:bCs/>
        </w:rPr>
        <w:t>ПОЛОЖЕНИЕ </w:t>
      </w:r>
    </w:p>
    <w:p w:rsidR="00172746" w:rsidRDefault="00172746" w:rsidP="00172746">
      <w:pPr>
        <w:pStyle w:val="a4"/>
        <w:spacing w:before="0" w:after="0"/>
        <w:jc w:val="center"/>
        <w:rPr>
          <w:b/>
          <w:bCs/>
        </w:rPr>
      </w:pPr>
      <w:r>
        <w:rPr>
          <w:b/>
          <w:bCs/>
        </w:rPr>
        <w:t>ОБ УСТАНОВЛЕНИИ НАЛОГА НА ИМУЩЕСТВО ФИЗИЧЕСКИХ ЛИЦ НА ТЕРРИТОРИИ МУНИЦИПАЛЬНОГО ОБРАЗОВАНИЯ СЕЛЬСКОЕ ПОСЕЛЕНИЕ «ЮБИЛЕЙНОЕ»</w:t>
      </w:r>
    </w:p>
    <w:p w:rsidR="00172746" w:rsidRDefault="00172746" w:rsidP="00172746">
      <w:pPr>
        <w:pStyle w:val="a4"/>
        <w:spacing w:before="0" w:after="0"/>
        <w:jc w:val="center"/>
        <w:rPr>
          <w:b/>
          <w:bCs/>
        </w:rPr>
      </w:pPr>
      <w:r>
        <w:rPr>
          <w:b/>
          <w:bCs/>
        </w:rPr>
        <w:t> </w:t>
      </w:r>
    </w:p>
    <w:p w:rsidR="00172746" w:rsidRDefault="00172746" w:rsidP="00172746">
      <w:pPr>
        <w:pStyle w:val="a4"/>
        <w:spacing w:before="0" w:after="0"/>
        <w:jc w:val="center"/>
      </w:pPr>
      <w:r>
        <w:rPr>
          <w:b/>
          <w:bCs/>
        </w:rPr>
        <w:t>1. Общие положения</w:t>
      </w:r>
    </w:p>
    <w:p w:rsidR="00172746" w:rsidRDefault="00172746" w:rsidP="00172746">
      <w:pPr>
        <w:pStyle w:val="a4"/>
        <w:spacing w:before="0" w:after="0"/>
        <w:ind w:firstLine="567"/>
        <w:jc w:val="both"/>
      </w:pPr>
      <w:r>
        <w:t>1.1. Настоящим Положением в соответствии со статьями 12, 15  и главой 32 </w:t>
      </w:r>
      <w:hyperlink r:id="rId4" w:anchor="_blank" w:history="1">
        <w:r>
          <w:rPr>
            <w:rStyle w:val="1"/>
          </w:rPr>
          <w:t>Налогового Кодекса Российской Федерации</w:t>
        </w:r>
      </w:hyperlink>
      <w:r>
        <w:t>, Федеральным законом </w:t>
      </w:r>
      <w:hyperlink r:id="rId5" w:anchor="_blank" w:history="1">
        <w:r>
          <w:rPr>
            <w:rStyle w:val="1"/>
          </w:rPr>
          <w:t>от 06.10.2003 № 131-ФЗ</w:t>
        </w:r>
      </w:hyperlink>
      <w:r>
        <w:t> «Об общих принципах организации местного самоуправления в Российской Федерации», </w:t>
      </w:r>
      <w:hyperlink r:id="rId6" w:anchor="_blank" w:history="1">
        <w:r>
          <w:rPr>
            <w:rStyle w:val="1"/>
          </w:rPr>
          <w:t>Уставом</w:t>
        </w:r>
      </w:hyperlink>
      <w:r>
        <w:t> муниципального образования сельское поселение «Юбилейное» определяются ставки налога на имущество физических лиц (далее налог), порядок и сроки уплаты налога, представление налогоплательщиками документов, подтверждающих право на уменьшение налоговой базы, перечень категорий налогоплательщиков, освобождаемых от уплаты.</w:t>
      </w:r>
    </w:p>
    <w:p w:rsidR="00172746" w:rsidRDefault="00172746" w:rsidP="00172746">
      <w:pPr>
        <w:pStyle w:val="a4"/>
        <w:spacing w:before="0" w:after="0"/>
        <w:ind w:firstLine="567"/>
        <w:jc w:val="both"/>
        <w:rPr>
          <w:b/>
          <w:bCs/>
        </w:rPr>
      </w:pPr>
      <w:r>
        <w:t xml:space="preserve">1.2. Налог на имущество физических лиц является местным налогом и уплачивается физическими лицами, обладающими правом собственности на имущество, признаваемое объектом налогообложения в соответствии со </w:t>
      </w:r>
      <w:hyperlink r:id="rId7" w:history="1">
        <w:r>
          <w:rPr>
            <w:rStyle w:val="a3"/>
          </w:rPr>
          <w:t>статьей 401</w:t>
        </w:r>
      </w:hyperlink>
      <w:r>
        <w:t xml:space="preserve"> Налогового кодекса РФ и настоящим Положением.</w:t>
      </w:r>
    </w:p>
    <w:p w:rsidR="00172746" w:rsidRDefault="00172746" w:rsidP="00172746">
      <w:pPr>
        <w:pStyle w:val="a4"/>
        <w:spacing w:before="0" w:after="0"/>
        <w:jc w:val="center"/>
      </w:pPr>
      <w:r>
        <w:rPr>
          <w:b/>
          <w:bCs/>
        </w:rPr>
        <w:t>2. Объект налогообложения</w:t>
      </w:r>
    </w:p>
    <w:p w:rsidR="00172746" w:rsidRDefault="00172746" w:rsidP="00172746">
      <w:pPr>
        <w:autoSpaceDE w:val="0"/>
        <w:ind w:firstLine="540"/>
        <w:jc w:val="both"/>
      </w:pPr>
      <w:r>
        <w:t>1. Объектом налогообложения признается расположенное в пределах муниципального образования сельского поселения «Юбилейное» следующее имущество:</w:t>
      </w:r>
    </w:p>
    <w:p w:rsidR="00172746" w:rsidRDefault="00172746" w:rsidP="00172746">
      <w:pPr>
        <w:autoSpaceDE w:val="0"/>
        <w:ind w:firstLine="540"/>
        <w:jc w:val="both"/>
      </w:pPr>
      <w:r>
        <w:t>1) жилой дом;</w:t>
      </w:r>
    </w:p>
    <w:p w:rsidR="00172746" w:rsidRDefault="00172746" w:rsidP="00172746">
      <w:pPr>
        <w:autoSpaceDE w:val="0"/>
        <w:ind w:firstLine="540"/>
        <w:jc w:val="both"/>
      </w:pPr>
      <w:r>
        <w:t>2) квартира, комната;</w:t>
      </w:r>
    </w:p>
    <w:p w:rsidR="00172746" w:rsidRDefault="00172746" w:rsidP="00172746">
      <w:pPr>
        <w:autoSpaceDE w:val="0"/>
        <w:ind w:firstLine="540"/>
        <w:jc w:val="both"/>
      </w:pPr>
      <w:r>
        <w:t xml:space="preserve">3) гараж, </w:t>
      </w:r>
      <w:proofErr w:type="spellStart"/>
      <w:r>
        <w:t>машино</w:t>
      </w:r>
      <w:proofErr w:type="spellEnd"/>
      <w:r>
        <w:t>-место;</w:t>
      </w:r>
    </w:p>
    <w:p w:rsidR="00172746" w:rsidRDefault="00172746" w:rsidP="00172746">
      <w:pPr>
        <w:autoSpaceDE w:val="0"/>
        <w:ind w:firstLine="540"/>
        <w:jc w:val="both"/>
      </w:pPr>
      <w:r>
        <w:t xml:space="preserve">4) </w:t>
      </w:r>
      <w:hyperlink r:id="rId8" w:history="1">
        <w:r>
          <w:rPr>
            <w:rStyle w:val="a3"/>
          </w:rPr>
          <w:t>единый недвижимый комплекс</w:t>
        </w:r>
      </w:hyperlink>
      <w:r>
        <w:t>;</w:t>
      </w:r>
    </w:p>
    <w:p w:rsidR="00172746" w:rsidRDefault="00172746" w:rsidP="00172746">
      <w:pPr>
        <w:autoSpaceDE w:val="0"/>
        <w:ind w:firstLine="540"/>
        <w:jc w:val="both"/>
      </w:pPr>
      <w:r>
        <w:t>5) объект незавершенного строительства;</w:t>
      </w:r>
    </w:p>
    <w:p w:rsidR="00172746" w:rsidRDefault="00172746" w:rsidP="00172746">
      <w:pPr>
        <w:autoSpaceDE w:val="0"/>
        <w:ind w:firstLine="540"/>
        <w:jc w:val="both"/>
      </w:pPr>
      <w:r>
        <w:t>6) иные здание, строение, сооружение, помещение.</w:t>
      </w:r>
    </w:p>
    <w:p w:rsidR="00172746" w:rsidRDefault="00172746" w:rsidP="00172746">
      <w:pPr>
        <w:autoSpaceDE w:val="0"/>
        <w:ind w:firstLine="540"/>
        <w:jc w:val="both"/>
      </w:pPr>
      <w:r>
        <w:t>2. Дома и жилые строения,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172746" w:rsidRDefault="00172746" w:rsidP="00172746">
      <w:pPr>
        <w:autoSpaceDE w:val="0"/>
        <w:ind w:firstLine="540"/>
        <w:jc w:val="both"/>
      </w:pPr>
      <w:r>
        <w:t>3. Не признается объектом налогообложения имущество, входящее в состав общего имущества многоквартирного дома.</w:t>
      </w:r>
      <w:r>
        <w:rPr>
          <w:b/>
          <w:bCs/>
        </w:rPr>
        <w:t> </w:t>
      </w:r>
    </w:p>
    <w:p w:rsidR="00172746" w:rsidRDefault="00172746" w:rsidP="00172746">
      <w:pPr>
        <w:autoSpaceDE w:val="0"/>
        <w:ind w:firstLine="600"/>
        <w:jc w:val="both"/>
      </w:pPr>
    </w:p>
    <w:p w:rsidR="00172746" w:rsidRDefault="00172746" w:rsidP="00172746">
      <w:pPr>
        <w:pStyle w:val="a4"/>
        <w:spacing w:before="0" w:after="0"/>
        <w:jc w:val="center"/>
        <w:rPr>
          <w:bCs/>
        </w:rPr>
      </w:pPr>
      <w:r>
        <w:rPr>
          <w:b/>
          <w:bCs/>
        </w:rPr>
        <w:t>3. Налоговая база</w:t>
      </w:r>
    </w:p>
    <w:p w:rsidR="00172746" w:rsidRDefault="00172746" w:rsidP="00172746">
      <w:pPr>
        <w:pStyle w:val="a4"/>
        <w:spacing w:before="0" w:after="0"/>
        <w:ind w:firstLine="600"/>
        <w:jc w:val="both"/>
      </w:pPr>
      <w:r>
        <w:rPr>
          <w:bCs/>
        </w:rPr>
        <w:t> 1.</w:t>
      </w:r>
      <w:r>
        <w:rPr>
          <w:b/>
          <w:bCs/>
        </w:rPr>
        <w:t xml:space="preserve"> </w:t>
      </w:r>
      <w: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r:id="rId9" w:history="1">
        <w:r>
          <w:rPr>
            <w:rStyle w:val="a3"/>
          </w:rPr>
          <w:t>пунктом 2</w:t>
        </w:r>
      </w:hyperlink>
      <w:r>
        <w:t xml:space="preserve"> статьи 402 Налогового кодекса РФ.</w:t>
      </w:r>
    </w:p>
    <w:p w:rsidR="00172746" w:rsidRDefault="00172746" w:rsidP="00172746">
      <w:pPr>
        <w:tabs>
          <w:tab w:val="left" w:pos="720"/>
          <w:tab w:val="left" w:pos="960"/>
        </w:tabs>
        <w:autoSpaceDE w:val="0"/>
        <w:ind w:firstLine="600"/>
        <w:jc w:val="both"/>
      </w:pPr>
    </w:p>
    <w:p w:rsidR="00172746" w:rsidRDefault="00172746" w:rsidP="00172746">
      <w:pPr>
        <w:pStyle w:val="a4"/>
        <w:spacing w:before="0" w:after="0"/>
        <w:jc w:val="center"/>
      </w:pPr>
      <w:bookmarkStart w:id="1" w:name="Par50"/>
      <w:bookmarkEnd w:id="1"/>
      <w:r>
        <w:rPr>
          <w:b/>
          <w:bCs/>
        </w:rPr>
        <w:t>4. Налоговый период. Отчетный период</w:t>
      </w:r>
    </w:p>
    <w:p w:rsidR="00172746" w:rsidRDefault="00172746" w:rsidP="00172746">
      <w:pPr>
        <w:pStyle w:val="a4"/>
        <w:spacing w:before="0" w:after="0"/>
        <w:ind w:firstLine="567"/>
        <w:jc w:val="both"/>
      </w:pPr>
      <w:bookmarkStart w:id="2" w:name="Par73"/>
      <w:bookmarkEnd w:id="2"/>
      <w:r>
        <w:t>1. Налоговым периодом признается календарный год.</w:t>
      </w:r>
    </w:p>
    <w:p w:rsidR="00172746" w:rsidRDefault="00172746" w:rsidP="00172746">
      <w:pPr>
        <w:pStyle w:val="a4"/>
        <w:spacing w:before="0" w:after="0"/>
        <w:ind w:firstLine="567"/>
        <w:jc w:val="both"/>
        <w:rPr>
          <w:b/>
          <w:bCs/>
        </w:rPr>
      </w:pPr>
      <w:r>
        <w:t> </w:t>
      </w:r>
      <w:r>
        <w:rPr>
          <w:b/>
          <w:bCs/>
        </w:rPr>
        <w:t> </w:t>
      </w:r>
    </w:p>
    <w:p w:rsidR="00172746" w:rsidRDefault="00172746" w:rsidP="00172746">
      <w:pPr>
        <w:pStyle w:val="a4"/>
        <w:spacing w:before="0" w:after="0"/>
        <w:jc w:val="center"/>
      </w:pPr>
      <w:r>
        <w:rPr>
          <w:b/>
          <w:bCs/>
        </w:rPr>
        <w:t>5. Налоговая ставка</w:t>
      </w:r>
    </w:p>
    <w:p w:rsidR="00172746" w:rsidRDefault="00172746" w:rsidP="00172746">
      <w:pPr>
        <w:autoSpaceDE w:val="0"/>
        <w:ind w:firstLine="540"/>
        <w:jc w:val="both"/>
      </w:pPr>
      <w:bookmarkStart w:id="3" w:name="Par80"/>
      <w:bookmarkEnd w:id="3"/>
      <w:r>
        <w:t>1. В случае определения налоговой базы исходя из кадастровой стоимости объекта налогообложения налоговые ставки устанавливаются в размерах, не превышающих:</w:t>
      </w:r>
    </w:p>
    <w:p w:rsidR="00172746" w:rsidRDefault="00172746" w:rsidP="00172746">
      <w:pPr>
        <w:autoSpaceDE w:val="0"/>
        <w:ind w:firstLine="540"/>
        <w:jc w:val="both"/>
      </w:pPr>
      <w:r>
        <w:t>1) 0,1 процента в отношении жилых домов, частей жилых домов, квартир, частей квартир, комнат;</w:t>
      </w:r>
    </w:p>
    <w:p w:rsidR="00172746" w:rsidRDefault="00172746" w:rsidP="00172746">
      <w:pPr>
        <w:autoSpaceDE w:val="0"/>
        <w:ind w:firstLine="540"/>
        <w:jc w:val="both"/>
      </w:pPr>
      <w:r>
        <w:lastRenderedPageBreak/>
        <w:t>объектов незавершенного строительства в случае, если проектируемым назначением таких объектов является жилой дом;</w:t>
      </w:r>
    </w:p>
    <w:p w:rsidR="00172746" w:rsidRDefault="00172746" w:rsidP="00172746">
      <w:pPr>
        <w:autoSpaceDE w:val="0"/>
        <w:ind w:firstLine="540"/>
        <w:jc w:val="both"/>
      </w:pPr>
      <w:r>
        <w:t>единых недвижимых комплексов, в состав которых входит хотя бы один жилой дом;</w:t>
      </w:r>
    </w:p>
    <w:p w:rsidR="00172746" w:rsidRDefault="00172746" w:rsidP="00172746">
      <w:pPr>
        <w:autoSpaceDE w:val="0"/>
        <w:ind w:firstLine="540"/>
        <w:jc w:val="both"/>
      </w:pPr>
      <w:r>
        <w:t xml:space="preserve">гаражей и </w:t>
      </w:r>
      <w:proofErr w:type="spellStart"/>
      <w:r>
        <w:t>машино</w:t>
      </w:r>
      <w:proofErr w:type="spellEnd"/>
      <w:r>
        <w:t xml:space="preserve">-мест, в том числе расположенных в объектах налогообложения, указанных в </w:t>
      </w:r>
      <w:hyperlink w:anchor="Par10" w:history="1">
        <w:r>
          <w:rPr>
            <w:rStyle w:val="a3"/>
          </w:rPr>
          <w:t>подпункте 2</w:t>
        </w:r>
      </w:hyperlink>
      <w:r>
        <w:t xml:space="preserve"> настоящего пункта;</w:t>
      </w:r>
    </w:p>
    <w:p w:rsidR="00172746" w:rsidRDefault="00172746" w:rsidP="00172746">
      <w:pPr>
        <w:autoSpaceDE w:val="0"/>
        <w:ind w:firstLine="540"/>
        <w:jc w:val="both"/>
      </w:pPr>
      <w: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172746" w:rsidRDefault="00172746" w:rsidP="00172746">
      <w:pPr>
        <w:autoSpaceDE w:val="0"/>
        <w:ind w:firstLine="540"/>
        <w:jc w:val="both"/>
      </w:pPr>
      <w:bookmarkStart w:id="4" w:name="Par10"/>
      <w:bookmarkEnd w:id="4"/>
      <w:r>
        <w:t xml:space="preserve">2) 2 процентов в отношении объектов налогообложения, включенных в перечень, определяемый в соответствии с </w:t>
      </w:r>
      <w:hyperlink r:id="rId10" w:history="1">
        <w:r>
          <w:rPr>
            <w:rStyle w:val="a3"/>
          </w:rPr>
          <w:t>пунктом 7 статьи 378.2</w:t>
        </w:r>
      </w:hyperlink>
      <w:r>
        <w:t xml:space="preserve"> Налогового кодекса РФ, в отношении объектов налогообложения, предусмотренных </w:t>
      </w:r>
      <w:hyperlink r:id="rId11" w:history="1">
        <w:r>
          <w:rPr>
            <w:rStyle w:val="a3"/>
          </w:rPr>
          <w:t>абзацем вторым пункта 10 статьи 378.2</w:t>
        </w:r>
      </w:hyperlink>
      <w:r>
        <w:t xml:space="preserve"> Налогового кодекса РФ, а также в отношении объектов налогообложения, кадастровая стоимость каждого из которых превышает 300 миллионов рублей;</w:t>
      </w:r>
    </w:p>
    <w:p w:rsidR="00172746" w:rsidRDefault="00172746" w:rsidP="00172746">
      <w:pPr>
        <w:autoSpaceDE w:val="0"/>
        <w:ind w:firstLine="540"/>
        <w:jc w:val="both"/>
        <w:rPr>
          <w:b/>
          <w:bCs/>
        </w:rPr>
      </w:pPr>
      <w:r>
        <w:t>3) 0,5 процента в отношении прочих объектов налогообложения.</w:t>
      </w:r>
    </w:p>
    <w:p w:rsidR="00172746" w:rsidRDefault="00172746" w:rsidP="00172746">
      <w:pPr>
        <w:pStyle w:val="a4"/>
        <w:spacing w:before="0" w:after="0"/>
        <w:rPr>
          <w:b/>
          <w:bCs/>
        </w:rPr>
      </w:pPr>
      <w:r>
        <w:rPr>
          <w:b/>
          <w:bCs/>
        </w:rPr>
        <w:t> </w:t>
      </w:r>
    </w:p>
    <w:p w:rsidR="00172746" w:rsidRDefault="00172746" w:rsidP="00172746">
      <w:pPr>
        <w:pStyle w:val="a4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6. Порядок и сроки уплаты налога </w:t>
      </w:r>
    </w:p>
    <w:p w:rsidR="00172746" w:rsidRDefault="00172746" w:rsidP="00172746">
      <w:pPr>
        <w:pStyle w:val="a4"/>
        <w:spacing w:before="0" w:after="0"/>
        <w:ind w:firstLine="600"/>
        <w:jc w:val="both"/>
      </w:pPr>
      <w:r>
        <w:rPr>
          <w:b/>
          <w:bCs/>
        </w:rPr>
        <w:t> </w:t>
      </w:r>
      <w:r>
        <w:t>1. Налог подлежит уплате налогоплательщиками в срок не позднее 1 декабря года, следующего за истекшим налоговым периодом.</w:t>
      </w:r>
    </w:p>
    <w:p w:rsidR="00172746" w:rsidRDefault="00172746" w:rsidP="00172746">
      <w:pPr>
        <w:pStyle w:val="a4"/>
        <w:spacing w:before="0" w:after="0"/>
      </w:pPr>
    </w:p>
    <w:p w:rsidR="00172746" w:rsidRDefault="00172746" w:rsidP="00172746">
      <w:pPr>
        <w:pStyle w:val="a4"/>
        <w:spacing w:before="0" w:after="0"/>
        <w:jc w:val="center"/>
        <w:rPr>
          <w:b/>
          <w:bCs/>
        </w:rPr>
      </w:pPr>
      <w:r>
        <w:rPr>
          <w:b/>
          <w:bCs/>
        </w:rPr>
        <w:t>7. Налоговые льготы</w:t>
      </w:r>
    </w:p>
    <w:p w:rsidR="00172746" w:rsidRDefault="00172746" w:rsidP="00172746">
      <w:pPr>
        <w:pStyle w:val="a4"/>
        <w:spacing w:before="0" w:after="0"/>
        <w:ind w:firstLine="480"/>
        <w:rPr>
          <w:bCs/>
        </w:rPr>
      </w:pPr>
      <w:bookmarkStart w:id="5" w:name="Par98"/>
      <w:bookmarkEnd w:id="5"/>
      <w:r>
        <w:rPr>
          <w:b/>
          <w:bCs/>
        </w:rPr>
        <w:t xml:space="preserve"> </w:t>
      </w:r>
      <w:r>
        <w:t>1. Право на налоговую льготу имеют следующие категории налогоплательщиков: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2) инвалиды I и II групп инвалидности;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3) инвалиды с детства, дети-инвалиды;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4)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 xml:space="preserve">6) лица, имеющие право на получение социальной поддержки в соответствии с </w:t>
      </w:r>
      <w:hyperlink r:id="rId12" w:history="1">
        <w:r>
          <w:rPr>
            <w:rStyle w:val="a3"/>
            <w:bCs/>
          </w:rPr>
          <w:t>Законом</w:t>
        </w:r>
      </w:hyperlink>
      <w:r>
        <w:rPr>
          <w:bCs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3" w:history="1">
        <w:r>
          <w:rPr>
            <w:rStyle w:val="a3"/>
            <w:bCs/>
          </w:rPr>
          <w:t>законом</w:t>
        </w:r>
      </w:hyperlink>
      <w:r>
        <w:rPr>
          <w:bCs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bCs/>
        </w:rPr>
        <w:t>Теча</w:t>
      </w:r>
      <w:proofErr w:type="spellEnd"/>
      <w:r>
        <w:rPr>
          <w:bCs/>
        </w:rPr>
        <w:t xml:space="preserve">" и Федеральным </w:t>
      </w:r>
      <w:hyperlink r:id="rId14" w:history="1">
        <w:r>
          <w:rPr>
            <w:rStyle w:val="a3"/>
            <w:bCs/>
          </w:rPr>
          <w:t>законом</w:t>
        </w:r>
      </w:hyperlink>
      <w:r>
        <w:rPr>
          <w:bCs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 xml:space="preserve">8) лица, принимавшие непосредственное участие в составе </w:t>
      </w:r>
      <w:hyperlink r:id="rId15" w:history="1">
        <w:r>
          <w:rPr>
            <w:rStyle w:val="a3"/>
            <w:bCs/>
          </w:rPr>
          <w:t>подразделений особого риска</w:t>
        </w:r>
      </w:hyperlink>
      <w:r>
        <w:rPr>
          <w:bCs/>
        </w:rPr>
        <w:t xml:space="preserve">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lastRenderedPageBreak/>
        <w:t xml:space="preserve">9) члены семей военнослужащих, потерявших кормильца, признаваемые таковыми в соответствии с Федеральным </w:t>
      </w:r>
      <w:hyperlink r:id="rId16" w:history="1">
        <w:r>
          <w:rPr>
            <w:rStyle w:val="a3"/>
            <w:bCs/>
          </w:rPr>
          <w:t>законом</w:t>
        </w:r>
      </w:hyperlink>
      <w:r>
        <w:rPr>
          <w:bCs/>
        </w:rPr>
        <w:t xml:space="preserve"> от 27 мая 1998 года N 76-ФЗ "О статусе военнослужащих";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 xml:space="preserve">10) пенсионеры, получающие пенсии, назначаемые в порядке, установленном пенсионным </w:t>
      </w:r>
      <w:hyperlink r:id="rId17" w:history="1">
        <w:r>
          <w:rPr>
            <w:rStyle w:val="a3"/>
            <w:bCs/>
          </w:rPr>
          <w:t>законодательством</w:t>
        </w:r>
      </w:hyperlink>
      <w:r>
        <w:rPr>
          <w:bCs/>
        </w:rPr>
        <w:t>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10.1)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 xml:space="preserve">11) граждане, уволенные с военной службы или </w:t>
      </w:r>
      <w:proofErr w:type="spellStart"/>
      <w:r>
        <w:rPr>
          <w:bCs/>
        </w:rPr>
        <w:t>призывавшиеся</w:t>
      </w:r>
      <w:proofErr w:type="spellEnd"/>
      <w:r>
        <w:rPr>
          <w:bCs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172746" w:rsidRDefault="00172746" w:rsidP="00172746">
      <w:pPr>
        <w:autoSpaceDE w:val="0"/>
        <w:ind w:firstLine="540"/>
        <w:jc w:val="both"/>
        <w:rPr>
          <w:bCs/>
        </w:rPr>
      </w:pPr>
      <w:r>
        <w:rPr>
          <w:bCs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172746" w:rsidRPr="00172746" w:rsidRDefault="00172746" w:rsidP="00172746">
      <w:pPr>
        <w:autoSpaceDE w:val="0"/>
        <w:ind w:firstLine="540"/>
        <w:jc w:val="both"/>
      </w:pPr>
      <w:r>
        <w:rPr>
          <w:bCs/>
        </w:rPr>
        <w:t xml:space="preserve"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</w:t>
      </w:r>
      <w:r w:rsidRPr="00172746">
        <w:rPr>
          <w:bCs/>
        </w:rPr>
        <w:t>негосударственных музеев, галерей, библиотек, - на период такого их использования;</w:t>
      </w:r>
    </w:p>
    <w:p w:rsidR="00172746" w:rsidRDefault="00172746" w:rsidP="00172746">
      <w:pPr>
        <w:autoSpaceDE w:val="0"/>
        <w:ind w:firstLine="540"/>
        <w:jc w:val="both"/>
      </w:pPr>
      <w: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172746" w:rsidRPr="00172746" w:rsidRDefault="00172746" w:rsidP="00172746">
      <w:pPr>
        <w:autoSpaceDE w:val="0"/>
        <w:ind w:firstLine="540"/>
        <w:jc w:val="both"/>
      </w:pPr>
      <w:r>
        <w:t xml:space="preserve"> 16) члены добровольной народной дружины муниципального образования сельского поселения «Юбилейное».</w:t>
      </w:r>
    </w:p>
    <w:p w:rsidR="00172746" w:rsidRDefault="00172746" w:rsidP="00172746">
      <w:pPr>
        <w:autoSpaceDE w:val="0"/>
        <w:ind w:firstLine="540"/>
        <w:jc w:val="both"/>
      </w:pPr>
      <w:r w:rsidRPr="00172746">
        <w:t>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172746" w:rsidRDefault="00172746" w:rsidP="00172746">
      <w:pPr>
        <w:autoSpaceDE w:val="0"/>
        <w:ind w:firstLine="540"/>
        <w:jc w:val="both"/>
      </w:pPr>
      <w:r>
        <w:t>3.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172746" w:rsidRDefault="00172746" w:rsidP="00172746">
      <w:pPr>
        <w:autoSpaceDE w:val="0"/>
        <w:ind w:firstLine="540"/>
        <w:jc w:val="both"/>
      </w:pPr>
      <w:r>
        <w:t>4. Налоговая льгота предоставляется в отношении следующих видов объектов налогообложения:</w:t>
      </w:r>
    </w:p>
    <w:p w:rsidR="00172746" w:rsidRDefault="00172746" w:rsidP="00172746">
      <w:pPr>
        <w:autoSpaceDE w:val="0"/>
        <w:ind w:firstLine="540"/>
        <w:jc w:val="both"/>
      </w:pPr>
      <w:r>
        <w:t>1) квартира, часть квартиры или комната;</w:t>
      </w:r>
    </w:p>
    <w:p w:rsidR="00172746" w:rsidRDefault="00172746" w:rsidP="00172746">
      <w:pPr>
        <w:autoSpaceDE w:val="0"/>
        <w:ind w:firstLine="540"/>
        <w:jc w:val="both"/>
      </w:pPr>
      <w:r>
        <w:t>2) жилой дом или часть жилого дома;</w:t>
      </w:r>
    </w:p>
    <w:p w:rsidR="00172746" w:rsidRDefault="00172746" w:rsidP="00172746">
      <w:pPr>
        <w:autoSpaceDE w:val="0"/>
        <w:ind w:firstLine="540"/>
        <w:jc w:val="both"/>
      </w:pPr>
      <w:r>
        <w:t xml:space="preserve">3) помещение или сооружение, указанные в </w:t>
      </w:r>
      <w:hyperlink r:id="rId18" w:history="1">
        <w:r>
          <w:rPr>
            <w:rStyle w:val="a3"/>
          </w:rPr>
          <w:t>подпункте 14 пункта 1</w:t>
        </w:r>
      </w:hyperlink>
      <w:r>
        <w:t xml:space="preserve"> настоящего раздела;</w:t>
      </w:r>
    </w:p>
    <w:p w:rsidR="00172746" w:rsidRDefault="00172746" w:rsidP="00172746">
      <w:pPr>
        <w:autoSpaceDE w:val="0"/>
        <w:ind w:firstLine="540"/>
        <w:jc w:val="both"/>
      </w:pPr>
      <w:r>
        <w:t xml:space="preserve">4) хозяйственное строение или сооружение, указанные в </w:t>
      </w:r>
      <w:hyperlink r:id="rId19" w:history="1">
        <w:r>
          <w:rPr>
            <w:rStyle w:val="a3"/>
          </w:rPr>
          <w:t>подпункте 15 пункта 1</w:t>
        </w:r>
      </w:hyperlink>
      <w:r>
        <w:t xml:space="preserve"> настоящего раздела;</w:t>
      </w:r>
    </w:p>
    <w:p w:rsidR="00172746" w:rsidRDefault="00172746" w:rsidP="00172746">
      <w:pPr>
        <w:autoSpaceDE w:val="0"/>
        <w:ind w:firstLine="540"/>
        <w:jc w:val="both"/>
      </w:pPr>
      <w:r>
        <w:t xml:space="preserve">5) гараж или </w:t>
      </w:r>
      <w:proofErr w:type="spellStart"/>
      <w:r>
        <w:t>машино</w:t>
      </w:r>
      <w:proofErr w:type="spellEnd"/>
      <w:r>
        <w:t>-место.</w:t>
      </w:r>
    </w:p>
    <w:p w:rsidR="00172746" w:rsidRDefault="00172746" w:rsidP="00172746">
      <w:pPr>
        <w:autoSpaceDE w:val="0"/>
        <w:ind w:firstLine="540"/>
        <w:jc w:val="both"/>
      </w:pPr>
      <w:r>
        <w:t xml:space="preserve">5. Налоговая льгота не предоставляется в отношении объектов налогообложения, указанных в </w:t>
      </w:r>
      <w:hyperlink r:id="rId20" w:history="1">
        <w:r>
          <w:rPr>
            <w:rStyle w:val="a3"/>
          </w:rPr>
          <w:t>подпункте 2 пункта 2 статьи 406</w:t>
        </w:r>
      </w:hyperlink>
      <w:r>
        <w:t xml:space="preserve"> Налогового кодекса РФ, за исключением гаражей и </w:t>
      </w:r>
      <w:proofErr w:type="spellStart"/>
      <w:r>
        <w:t>машино</w:t>
      </w:r>
      <w:proofErr w:type="spellEnd"/>
      <w:r>
        <w:t>-мест, расположенных в таких объектах налогообложения.</w:t>
      </w:r>
    </w:p>
    <w:p w:rsidR="00172746" w:rsidRDefault="00172746" w:rsidP="00172746">
      <w:pPr>
        <w:autoSpaceDE w:val="0"/>
        <w:ind w:firstLine="540"/>
        <w:jc w:val="both"/>
      </w:pPr>
      <w:r>
        <w:t xml:space="preserve">6.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21" w:history="1">
        <w:r>
          <w:rPr>
            <w:rStyle w:val="a3"/>
          </w:rPr>
          <w:t>заявление</w:t>
        </w:r>
      </w:hyperlink>
      <w:r>
        <w:t xml:space="preserve"> о предоставлении налоговой льготы, а также вправе представить </w:t>
      </w:r>
      <w:hyperlink r:id="rId22" w:history="1">
        <w:r>
          <w:rPr>
            <w:rStyle w:val="a3"/>
          </w:rPr>
          <w:t>документы</w:t>
        </w:r>
      </w:hyperlink>
      <w:r>
        <w:t>, подтверждающие право налогоплательщика на налоговую льготу.</w:t>
      </w:r>
    </w:p>
    <w:p w:rsidR="00172746" w:rsidRDefault="00172746" w:rsidP="00172746">
      <w:pPr>
        <w:autoSpaceDE w:val="0"/>
        <w:ind w:firstLine="540"/>
        <w:jc w:val="both"/>
      </w:pPr>
      <w:r>
        <w:t xml:space="preserve">Представление заявления о предоставлении налоговой льготы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льготы, осуществляются в порядке, аналогичном порядку, предусмотренному </w:t>
      </w:r>
      <w:hyperlink r:id="rId23" w:history="1">
        <w:r>
          <w:rPr>
            <w:rStyle w:val="a3"/>
          </w:rPr>
          <w:t>пунктом 3 статьи 361.1</w:t>
        </w:r>
      </w:hyperlink>
      <w:r>
        <w:t xml:space="preserve"> Налогового кодекса РФ.</w:t>
      </w:r>
    </w:p>
    <w:p w:rsidR="00172746" w:rsidRDefault="00172746" w:rsidP="00172746">
      <w:pPr>
        <w:autoSpaceDE w:val="0"/>
        <w:ind w:firstLine="540"/>
        <w:jc w:val="both"/>
      </w:pPr>
      <w:hyperlink r:id="rId24" w:history="1">
        <w:r>
          <w:rPr>
            <w:rStyle w:val="a3"/>
          </w:rPr>
          <w:t>Форма</w:t>
        </w:r>
      </w:hyperlink>
      <w:r>
        <w:t xml:space="preserve"> заявления о предоставлении налоговой льготы и </w:t>
      </w:r>
      <w:hyperlink r:id="rId25" w:history="1">
        <w:r>
          <w:rPr>
            <w:rStyle w:val="a3"/>
          </w:rPr>
          <w:t>порядок</w:t>
        </w:r>
      </w:hyperlink>
      <w:r>
        <w:t xml:space="preserve"> ее заполнения, </w:t>
      </w:r>
      <w:hyperlink r:id="rId26" w:history="1">
        <w:r>
          <w:rPr>
            <w:rStyle w:val="a3"/>
          </w:rPr>
          <w:t>формат</w:t>
        </w:r>
      </w:hyperlink>
      <w:r>
        <w:t xml:space="preserve"> представления такого заявления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172746" w:rsidRDefault="00172746" w:rsidP="00172746">
      <w:pPr>
        <w:autoSpaceDE w:val="0"/>
        <w:ind w:firstLine="540"/>
        <w:jc w:val="both"/>
      </w:pPr>
      <w:r>
        <w:t xml:space="preserve">В случае, если налогоплательщик, относящийся к одной из категорий лиц, указанных в </w:t>
      </w:r>
      <w:hyperlink r:id="rId27" w:history="1">
        <w:r>
          <w:rPr>
            <w:rStyle w:val="a3"/>
          </w:rPr>
          <w:t>подпунктах 2</w:t>
        </w:r>
      </w:hyperlink>
      <w:r>
        <w:t xml:space="preserve">, </w:t>
      </w:r>
      <w:hyperlink r:id="rId28" w:history="1">
        <w:r>
          <w:rPr>
            <w:rStyle w:val="a3"/>
          </w:rPr>
          <w:t>3</w:t>
        </w:r>
      </w:hyperlink>
      <w:r>
        <w:t xml:space="preserve">, </w:t>
      </w:r>
      <w:hyperlink r:id="rId29" w:history="1">
        <w:r>
          <w:rPr>
            <w:rStyle w:val="a3"/>
          </w:rPr>
          <w:t>10</w:t>
        </w:r>
      </w:hyperlink>
      <w:r>
        <w:t xml:space="preserve">, </w:t>
      </w:r>
      <w:hyperlink r:id="rId30" w:history="1">
        <w:r>
          <w:rPr>
            <w:rStyle w:val="a3"/>
          </w:rPr>
          <w:t>10.1</w:t>
        </w:r>
      </w:hyperlink>
      <w:r>
        <w:t xml:space="preserve">, </w:t>
      </w:r>
      <w:hyperlink r:id="rId31" w:history="1">
        <w:r>
          <w:rPr>
            <w:rStyle w:val="a3"/>
          </w:rPr>
          <w:t>12</w:t>
        </w:r>
      </w:hyperlink>
      <w:r>
        <w:t xml:space="preserve">, </w:t>
      </w:r>
      <w:hyperlink r:id="rId32" w:history="1">
        <w:r>
          <w:rPr>
            <w:rStyle w:val="a3"/>
          </w:rPr>
          <w:t>15 пункта 1</w:t>
        </w:r>
      </w:hyperlink>
      <w:r>
        <w:t xml:space="preserve"> настоящего раздела,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РФ и другими федеральными законами.</w:t>
      </w:r>
    </w:p>
    <w:p w:rsidR="00172746" w:rsidRDefault="00172746" w:rsidP="00172746">
      <w:pPr>
        <w:autoSpaceDE w:val="0"/>
        <w:ind w:firstLine="540"/>
        <w:jc w:val="both"/>
      </w:pPr>
      <w:r>
        <w:t>7.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172746" w:rsidRDefault="00172746" w:rsidP="00172746">
      <w:pPr>
        <w:autoSpaceDE w:val="0"/>
        <w:ind w:firstLine="540"/>
        <w:jc w:val="both"/>
      </w:pPr>
      <w: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172746" w:rsidRDefault="00172746" w:rsidP="00172746">
      <w:pPr>
        <w:autoSpaceDE w:val="0"/>
        <w:ind w:firstLine="540"/>
        <w:jc w:val="both"/>
      </w:pPr>
      <w: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172746" w:rsidRDefault="00172746" w:rsidP="00172746">
      <w:pPr>
        <w:pStyle w:val="a4"/>
        <w:spacing w:before="0" w:after="0"/>
        <w:jc w:val="center"/>
      </w:pPr>
      <w:bookmarkStart w:id="6" w:name="Par119"/>
      <w:bookmarkEnd w:id="6"/>
    </w:p>
    <w:p w:rsidR="00172746" w:rsidRDefault="00172746" w:rsidP="00172746"/>
    <w:p w:rsidR="00172746" w:rsidRDefault="00172746" w:rsidP="00172746"/>
    <w:p w:rsidR="00C34F69" w:rsidRDefault="00C34F69"/>
    <w:sectPr w:rsidR="00C34F69"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1" w:bottom="1134" w:left="1701" w:header="709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95" w:rsidRDefault="001727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95" w:rsidRDefault="001727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95" w:rsidRDefault="0017274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95" w:rsidRDefault="001727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95" w:rsidRDefault="001727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46"/>
    <w:rsid w:val="00172746"/>
    <w:rsid w:val="00C3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FE79-EE1C-4FA1-9207-C2557372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2746"/>
    <w:rPr>
      <w:color w:val="0000FF"/>
      <w:u w:val="single"/>
    </w:rPr>
  </w:style>
  <w:style w:type="character" w:customStyle="1" w:styleId="1">
    <w:name w:val="Гиперссылка1"/>
    <w:basedOn w:val="a0"/>
    <w:rsid w:val="00172746"/>
  </w:style>
  <w:style w:type="paragraph" w:styleId="a4">
    <w:name w:val="Normal (Web)"/>
    <w:basedOn w:val="a"/>
    <w:rsid w:val="00172746"/>
    <w:pPr>
      <w:spacing w:before="280" w:after="280"/>
    </w:pPr>
  </w:style>
  <w:style w:type="paragraph" w:styleId="a5">
    <w:name w:val="header"/>
    <w:basedOn w:val="a"/>
    <w:link w:val="a6"/>
    <w:rsid w:val="001727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727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172746"/>
    <w:pPr>
      <w:suppressLineNumbers/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a0"/>
    <w:link w:val="a7"/>
    <w:rsid w:val="001727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B1603D1ABAC842865A41037B02CDE0CF3C911FE7294B9A6C80D406218X4f4B" TargetMode="External"/><Relationship Id="rId18" Type="http://schemas.openxmlformats.org/officeDocument/2006/relationships/hyperlink" Target="consultantplus://offline/ref=F21DE60441281268AB6158DF36AF2C784B902131BC46F9A6AF6D6D3A3E3768D826D8BB2DAF916Fm3h0B" TargetMode="External"/><Relationship Id="rId26" Type="http://schemas.openxmlformats.org/officeDocument/2006/relationships/hyperlink" Target="consultantplus://offline/ref=F21DE60441281268AB6158DF36AF2C784A9A2638B540F9A6AF6D6D3A3E3768D826D8BB2DAF956C31m1hAB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F21DE60441281268AB6158DF36AF2C784A9A2638B540F9A6AF6D6D3A3E3768D826D8BB2DAF956F32m1hDB" TargetMode="External"/><Relationship Id="rId34" Type="http://schemas.openxmlformats.org/officeDocument/2006/relationships/footer" Target="footer1.xml"/><Relationship Id="rId7" Type="http://schemas.openxmlformats.org/officeDocument/2006/relationships/hyperlink" Target="consultantplus://offline/ref=A89264C8448D52C0BDD71718F806B28B316FCBCDDD065805A29196ADD6F56683711F30320AF118P151A" TargetMode="External"/><Relationship Id="rId12" Type="http://schemas.openxmlformats.org/officeDocument/2006/relationships/hyperlink" Target="consultantplus://offline/ref=6B1603D1ABAC842865A41037B02CDE0CF2C117F07F9EB9A6C80D406218X4f4B" TargetMode="External"/><Relationship Id="rId17" Type="http://schemas.openxmlformats.org/officeDocument/2006/relationships/hyperlink" Target="consultantplus://offline/ref=6B1603D1ABAC842865A41037B02CDE0CF3C110F07292B9A6C80D4062184495B6F53498785681A901X6fBB" TargetMode="External"/><Relationship Id="rId25" Type="http://schemas.openxmlformats.org/officeDocument/2006/relationships/hyperlink" Target="consultantplus://offline/ref=F21DE60441281268AB6158DF36AF2C784A9A2638B540F9A6AF6D6D3A3E3768D826D8BB2DAF956D30m1h8B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1603D1ABAC842865A41037B02CDE0CF2C11AFE7C92B9A6C80D4062184495B6F53498X7fCB" TargetMode="External"/><Relationship Id="rId20" Type="http://schemas.openxmlformats.org/officeDocument/2006/relationships/hyperlink" Target="consultantplus://offline/ref=F21DE60441281268AB6158DF36AF2C784B902131BC46F9A6AF6D6D3A3E3768D826D8BB2DAF9669m3h5B" TargetMode="External"/><Relationship Id="rId29" Type="http://schemas.openxmlformats.org/officeDocument/2006/relationships/hyperlink" Target="consultantplus://offline/ref=F21DE60441281268AB6158DF36AF2C784B902131BC46F9A6AF6D6D3A3E3768D826D8BB2DAF9666m3h6B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E06AB65E-08F6-45B9-A16C-1A7C4639ED77" TargetMode="External"/><Relationship Id="rId11" Type="http://schemas.openxmlformats.org/officeDocument/2006/relationships/hyperlink" Target="consultantplus://offline/ref=C13EECAB0ABC3E5D396B9DB7E67C08C805E673E27AF3EC88FB660E787D8732DBD2B1A2E729C236X4B" TargetMode="External"/><Relationship Id="rId24" Type="http://schemas.openxmlformats.org/officeDocument/2006/relationships/hyperlink" Target="consultantplus://offline/ref=F21DE60441281268AB6158DF36AF2C784A9A2638B540F9A6AF6D6D3A3E3768D826D8BB2DAF956F32m1hDB" TargetMode="External"/><Relationship Id="rId32" Type="http://schemas.openxmlformats.org/officeDocument/2006/relationships/hyperlink" Target="consultantplus://offline/ref=F21DE60441281268AB6158DF36AF2C784B902131BC46F9A6AF6D6D3A3E3768D826D8BB2DAF916Fm3h1B" TargetMode="External"/><Relationship Id="rId37" Type="http://schemas.openxmlformats.org/officeDocument/2006/relationships/footer" Target="footer3.xml"/><Relationship Id="rId5" Type="http://schemas.openxmlformats.org/officeDocument/2006/relationships/hyperlink" Target="http://pravo-search.minjust.ru/bigs/showDocument.html?id=96E20C02-1B12-465A-B64C-24AA92270007" TargetMode="External"/><Relationship Id="rId15" Type="http://schemas.openxmlformats.org/officeDocument/2006/relationships/hyperlink" Target="consultantplus://offline/ref=6B1603D1ABAC842865A41037B02CDE0CF0C812F17C91B9A6C80D4062184495B6F53498785681A901X6fBB" TargetMode="External"/><Relationship Id="rId23" Type="http://schemas.openxmlformats.org/officeDocument/2006/relationships/hyperlink" Target="consultantplus://offline/ref=F21DE60441281268AB6158DF36AF2C784B902131BC46F9A6AF6D6D3A3E3768D826D8BB2DAB9667m3h1B" TargetMode="External"/><Relationship Id="rId28" Type="http://schemas.openxmlformats.org/officeDocument/2006/relationships/hyperlink" Target="consultantplus://offline/ref=F21DE60441281268AB6158DF36AF2C784B902131BC46F9A6AF6D6D3A3E3768D826D8BB2DA9946Bm3h3B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C13EECAB0ABC3E5D396B9DB7E67C08C805E673E27AF3EC88FB660E787D8732DBD2B1A2E72CC536X9B" TargetMode="External"/><Relationship Id="rId19" Type="http://schemas.openxmlformats.org/officeDocument/2006/relationships/hyperlink" Target="consultantplus://offline/ref=F21DE60441281268AB6158DF36AF2C784B902131BC46F9A6AF6D6D3A3E3768D826D8BB2DAF916Fm3h1B" TargetMode="External"/><Relationship Id="rId31" Type="http://schemas.openxmlformats.org/officeDocument/2006/relationships/hyperlink" Target="consultantplus://offline/ref=F21DE60441281268AB6158DF36AF2C784B902131BC46F9A6AF6D6D3A3E3768D826D8BB2DAF9666m3h8B" TargetMode="External"/><Relationship Id="rId4" Type="http://schemas.openxmlformats.org/officeDocument/2006/relationships/hyperlink" Target="http://pravo-search.minjust.ru/bigs/showDocument.html?id=F7DE1846-3C6A-47AB-B440-B8E4CEA90C68" TargetMode="External"/><Relationship Id="rId9" Type="http://schemas.openxmlformats.org/officeDocument/2006/relationships/hyperlink" Target="consultantplus://offline/ref=BE8CDA10E8209D9647605603E1A0805C29B7EC8239B8CC6D6C1805F188FF803F0B365B823AE281L2FBB" TargetMode="External"/><Relationship Id="rId14" Type="http://schemas.openxmlformats.org/officeDocument/2006/relationships/hyperlink" Target="consultantplus://offline/ref=6B1603D1ABAC842865A41037B02CDE0CF2C117F07D97B9A6C80D406218X4f4B" TargetMode="External"/><Relationship Id="rId22" Type="http://schemas.openxmlformats.org/officeDocument/2006/relationships/hyperlink" Target="consultantplus://offline/ref=F21DE60441281268AB6158DF36AF2C784A9A2431BD44F9A6AF6D6D3A3E3768D826D8BB2DAF956F30m1hFB" TargetMode="External"/><Relationship Id="rId27" Type="http://schemas.openxmlformats.org/officeDocument/2006/relationships/hyperlink" Target="consultantplus://offline/ref=F21DE60441281268AB6158DF36AF2C784B902131BC46F9A6AF6D6D3A3E3768D826D8BB2DAF9667m3h8B" TargetMode="External"/><Relationship Id="rId30" Type="http://schemas.openxmlformats.org/officeDocument/2006/relationships/hyperlink" Target="consultantplus://offline/ref=F21DE60441281268AB6158DF36AF2C784B902131BC46F9A6AF6D6D3A3E3768D826D8BB2DA99D6Cm3h2B" TargetMode="External"/><Relationship Id="rId35" Type="http://schemas.openxmlformats.org/officeDocument/2006/relationships/footer" Target="footer2.xml"/><Relationship Id="rId8" Type="http://schemas.openxmlformats.org/officeDocument/2006/relationships/hyperlink" Target="consultantplus://offline/ref=E14F94E9FD6B5E681ACBA8889F1FED6CCCF7342F4496F73529B1F9F807E365401AE140161CCA70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</dc:creator>
  <cp:keywords/>
  <dc:description/>
  <cp:lastModifiedBy>Цыбиков Чингиз Григорьеви</cp:lastModifiedBy>
  <cp:revision>1</cp:revision>
  <dcterms:created xsi:type="dcterms:W3CDTF">2020-07-21T05:27:00Z</dcterms:created>
  <dcterms:modified xsi:type="dcterms:W3CDTF">2020-07-21T05:29:00Z</dcterms:modified>
</cp:coreProperties>
</file>