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28" w:rsidRPr="00D90E8E" w:rsidRDefault="00B9677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90E8E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Вопрос: </w:t>
      </w:r>
      <w:r w:rsidR="00610F28" w:rsidRPr="00D90E8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36D13" w:rsidRDefault="00024289" w:rsidP="00136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каких случаях применяется ставка в размере 1,5 % по земельному налогу?</w:t>
      </w:r>
    </w:p>
    <w:p w:rsidR="00136D13" w:rsidRDefault="00136D13" w:rsidP="00F96B40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10F28" w:rsidRPr="00D90E8E" w:rsidRDefault="00610F28" w:rsidP="00F96B40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90E8E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Ответ: </w:t>
      </w:r>
    </w:p>
    <w:p w:rsidR="00610F28" w:rsidRDefault="00024289" w:rsidP="00F96B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Основных критериев применения вышеуказанной ставки три: владение множеством земельных участков, использование земельных участков в коммерческих целях, наличие инфраструктуры (дороги, электричество, водопровод).</w:t>
      </w:r>
    </w:p>
    <w:p w:rsidR="00024289" w:rsidRPr="00D90E8E" w:rsidRDefault="00024289" w:rsidP="0002428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90E8E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Вопрос:  </w:t>
      </w:r>
    </w:p>
    <w:p w:rsidR="00024289" w:rsidRDefault="00024289" w:rsidP="00F96B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24289">
        <w:rPr>
          <w:rFonts w:ascii="Times New Roman" w:hAnsi="Times New Roman" w:cs="Times New Roman"/>
          <w:sz w:val="26"/>
          <w:szCs w:val="26"/>
        </w:rPr>
        <w:t xml:space="preserve"> каких случаях сделки физических лиц по отчуждению имущества классифицируются как п</w:t>
      </w:r>
      <w:r>
        <w:rPr>
          <w:rFonts w:ascii="Times New Roman" w:hAnsi="Times New Roman" w:cs="Times New Roman"/>
          <w:sz w:val="26"/>
          <w:szCs w:val="26"/>
        </w:rPr>
        <w:t>редпринимательская деятельность?</w:t>
      </w:r>
    </w:p>
    <w:p w:rsidR="00024289" w:rsidRPr="00D90E8E" w:rsidRDefault="00024289" w:rsidP="0002428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90E8E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Ответ: </w:t>
      </w:r>
    </w:p>
    <w:p w:rsidR="00024289" w:rsidRDefault="00024289" w:rsidP="00F96B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24289">
        <w:rPr>
          <w:rFonts w:ascii="Times New Roman" w:hAnsi="Times New Roman" w:cs="Times New Roman"/>
          <w:sz w:val="26"/>
          <w:szCs w:val="26"/>
        </w:rPr>
        <w:t xml:space="preserve"> зону риска попадают сделки, связанные с реализацией объектов имущественной собственности, не предназначенные для личных нужд.</w:t>
      </w:r>
      <w:bookmarkStart w:id="0" w:name="_GoBack"/>
      <w:bookmarkEnd w:id="0"/>
    </w:p>
    <w:sectPr w:rsidR="0002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25"/>
    <w:rsid w:val="00024289"/>
    <w:rsid w:val="000C70E2"/>
    <w:rsid w:val="001348F3"/>
    <w:rsid w:val="00136D13"/>
    <w:rsid w:val="002E2E22"/>
    <w:rsid w:val="0039531C"/>
    <w:rsid w:val="00434917"/>
    <w:rsid w:val="0058211B"/>
    <w:rsid w:val="00610F28"/>
    <w:rsid w:val="00627DF3"/>
    <w:rsid w:val="0072720E"/>
    <w:rsid w:val="008E0A25"/>
    <w:rsid w:val="00907F49"/>
    <w:rsid w:val="00991074"/>
    <w:rsid w:val="00AE7ED7"/>
    <w:rsid w:val="00B053E5"/>
    <w:rsid w:val="00B70D59"/>
    <w:rsid w:val="00B96776"/>
    <w:rsid w:val="00C828A7"/>
    <w:rsid w:val="00D53271"/>
    <w:rsid w:val="00D90E8E"/>
    <w:rsid w:val="00DC6120"/>
    <w:rsid w:val="00E63641"/>
    <w:rsid w:val="00F84705"/>
    <w:rsid w:val="00F96B40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Ретунцева Елена Александровна</dc:creator>
  <cp:lastModifiedBy>Братанчук Наталья Михайловна</cp:lastModifiedBy>
  <cp:revision>4</cp:revision>
  <cp:lastPrinted>2019-06-14T07:37:00Z</cp:lastPrinted>
  <dcterms:created xsi:type="dcterms:W3CDTF">2019-06-14T08:30:00Z</dcterms:created>
  <dcterms:modified xsi:type="dcterms:W3CDTF">2020-03-12T04:12:00Z</dcterms:modified>
</cp:coreProperties>
</file>