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97" w:rsidRPr="00C97597" w:rsidRDefault="00C97597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</w:t>
      </w:r>
    </w:p>
    <w:p w:rsidR="00C97597" w:rsidRPr="00C97597" w:rsidRDefault="002E5ED5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П</w:t>
      </w:r>
      <w:r w:rsidR="00C97597" w:rsidRPr="00C97597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97" w:rsidRPr="00C97597">
        <w:rPr>
          <w:rFonts w:ascii="Times New Roman" w:hAnsi="Times New Roman" w:cs="Times New Roman"/>
          <w:sz w:val="24"/>
          <w:szCs w:val="24"/>
        </w:rPr>
        <w:t>МРИ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7597" w:rsidRPr="00C97597">
        <w:rPr>
          <w:rFonts w:ascii="Times New Roman" w:hAnsi="Times New Roman" w:cs="Times New Roman"/>
          <w:sz w:val="24"/>
          <w:szCs w:val="24"/>
        </w:rPr>
        <w:t>ФНС</w:t>
      </w:r>
    </w:p>
    <w:p w:rsidR="00EB25D9" w:rsidRDefault="00C97597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России №4 по РД</w:t>
      </w:r>
    </w:p>
    <w:p w:rsidR="00C97597" w:rsidRDefault="0002780B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75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29.08.2018г </w:t>
      </w:r>
      <w:r w:rsidR="00C9759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01-01/107-1</w:t>
      </w:r>
    </w:p>
    <w:p w:rsidR="00C97597" w:rsidRDefault="00C97597" w:rsidP="00C97597">
      <w:pPr>
        <w:rPr>
          <w:rFonts w:ascii="Times New Roman" w:hAnsi="Times New Roman" w:cs="Times New Roman"/>
          <w:sz w:val="24"/>
          <w:szCs w:val="24"/>
        </w:rPr>
      </w:pPr>
    </w:p>
    <w:p w:rsidR="00C97597" w:rsidRPr="002E5485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97597" w:rsidRPr="002E5485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5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A07D57" w:rsidRPr="002E5485">
        <w:rPr>
          <w:rFonts w:ascii="Times New Roman" w:hAnsi="Times New Roman" w:cs="Times New Roman"/>
          <w:b/>
          <w:sz w:val="24"/>
          <w:szCs w:val="24"/>
        </w:rPr>
        <w:t>МРИ ФНС</w:t>
      </w:r>
      <w:r w:rsidRPr="002E5485">
        <w:rPr>
          <w:rFonts w:ascii="Times New Roman" w:hAnsi="Times New Roman" w:cs="Times New Roman"/>
          <w:b/>
          <w:sz w:val="24"/>
          <w:szCs w:val="24"/>
        </w:rPr>
        <w:t xml:space="preserve"> РОССИИ </w:t>
      </w:r>
      <w:r w:rsidR="00A07D57" w:rsidRPr="002E5485">
        <w:rPr>
          <w:rFonts w:ascii="Times New Roman" w:hAnsi="Times New Roman" w:cs="Times New Roman"/>
          <w:b/>
          <w:sz w:val="24"/>
          <w:szCs w:val="24"/>
        </w:rPr>
        <w:t xml:space="preserve">№4 </w:t>
      </w:r>
      <w:r w:rsidRPr="002E5485">
        <w:rPr>
          <w:rFonts w:ascii="Times New Roman" w:hAnsi="Times New Roman" w:cs="Times New Roman"/>
          <w:b/>
          <w:sz w:val="24"/>
          <w:szCs w:val="24"/>
        </w:rPr>
        <w:t>ПО РЕСПУБЛИКЕ ДАГЕСТАН НА 2018-2020 ГОДЫ</w:t>
      </w:r>
    </w:p>
    <w:p w:rsidR="00C97597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980"/>
        <w:gridCol w:w="34"/>
        <w:gridCol w:w="11"/>
        <w:gridCol w:w="2545"/>
        <w:gridCol w:w="35"/>
        <w:gridCol w:w="2098"/>
        <w:gridCol w:w="11"/>
        <w:gridCol w:w="6"/>
        <w:gridCol w:w="45"/>
        <w:gridCol w:w="4352"/>
      </w:tblGrid>
      <w:tr w:rsidR="00FF6233" w:rsidRPr="00E374AB" w:rsidTr="00A322F6">
        <w:tc>
          <w:tcPr>
            <w:tcW w:w="669" w:type="dxa"/>
          </w:tcPr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4" w:type="dxa"/>
            <w:gridSpan w:val="2"/>
          </w:tcPr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91" w:type="dxa"/>
            <w:gridSpan w:val="3"/>
          </w:tcPr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8" w:type="dxa"/>
          </w:tcPr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4414" w:type="dxa"/>
            <w:gridSpan w:val="4"/>
          </w:tcPr>
          <w:p w:rsidR="00FF6233" w:rsidRPr="00E374AB" w:rsidRDefault="00FF6233" w:rsidP="004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F6233" w:rsidRPr="004C1215" w:rsidTr="00A322F6">
        <w:tc>
          <w:tcPr>
            <w:tcW w:w="669" w:type="dxa"/>
          </w:tcPr>
          <w:p w:rsidR="00FF6233" w:rsidRPr="004C1215" w:rsidRDefault="00FF6233" w:rsidP="004F2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17" w:type="dxa"/>
            <w:gridSpan w:val="10"/>
          </w:tcPr>
          <w:p w:rsidR="00FF6233" w:rsidRPr="004C1215" w:rsidRDefault="00FF6233" w:rsidP="004F23C9">
            <w:pPr>
              <w:jc w:val="both"/>
              <w:rPr>
                <w:sz w:val="24"/>
                <w:szCs w:val="24"/>
              </w:rPr>
            </w:pP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Межрайонной  инспекции ФНС 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№4 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 xml:space="preserve"> по Республике Дагестан (далее -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Инспекция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)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о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F6233" w:rsidRPr="001D3594" w:rsidTr="00A322F6">
        <w:tc>
          <w:tcPr>
            <w:tcW w:w="669" w:type="dxa"/>
          </w:tcPr>
          <w:p w:rsidR="00FF6233" w:rsidRDefault="00FF6233" w:rsidP="004F23C9">
            <w:r>
              <w:t>1.1</w:t>
            </w:r>
          </w:p>
        </w:tc>
        <w:tc>
          <w:tcPr>
            <w:tcW w:w="5014" w:type="dxa"/>
            <w:gridSpan w:val="2"/>
          </w:tcPr>
          <w:p w:rsidR="00FF6233" w:rsidRPr="00553244" w:rsidRDefault="00FF6233" w:rsidP="004F23C9">
            <w:pPr>
              <w:jc w:val="both"/>
              <w:rPr>
                <w:sz w:val="24"/>
                <w:szCs w:val="24"/>
              </w:rPr>
            </w:pP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федеральных государственных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 xml:space="preserve"> (далее - гражданские служащие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>), и урегулированию конфликта интересов (далее - Комиссия)</w:t>
            </w:r>
          </w:p>
        </w:tc>
        <w:tc>
          <w:tcPr>
            <w:tcW w:w="2591" w:type="dxa"/>
            <w:gridSpan w:val="3"/>
          </w:tcPr>
          <w:p w:rsidR="00FF6233" w:rsidRPr="00C80E4C" w:rsidRDefault="00FF6233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2098" w:type="dxa"/>
          </w:tcPr>
          <w:p w:rsidR="00FF6233" w:rsidRPr="00C80E4C" w:rsidRDefault="00FF6233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FF6233" w:rsidRPr="001D3594" w:rsidRDefault="00FF6233" w:rsidP="003C3863">
            <w:pPr>
              <w:jc w:val="both"/>
              <w:rPr>
                <w:sz w:val="24"/>
                <w:szCs w:val="24"/>
              </w:rPr>
            </w:pP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Инспекции </w:t>
            </w: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</w:t>
            </w:r>
            <w:r w:rsidR="003C3863">
              <w:rPr>
                <w:rStyle w:val="105pt"/>
                <w:bCs/>
                <w:color w:val="000000"/>
                <w:sz w:val="24"/>
                <w:szCs w:val="24"/>
              </w:rPr>
              <w:t>Ф</w:t>
            </w: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 в целях противодействия коррупции</w:t>
            </w:r>
          </w:p>
        </w:tc>
      </w:tr>
      <w:tr w:rsidR="00FF6233" w:rsidRPr="00D725D0" w:rsidTr="00A322F6">
        <w:tc>
          <w:tcPr>
            <w:tcW w:w="669" w:type="dxa"/>
          </w:tcPr>
          <w:p w:rsidR="00FF6233" w:rsidRDefault="00FF6233" w:rsidP="004F23C9">
            <w:r>
              <w:t>1.2</w:t>
            </w:r>
          </w:p>
        </w:tc>
        <w:tc>
          <w:tcPr>
            <w:tcW w:w="5014" w:type="dxa"/>
            <w:gridSpan w:val="2"/>
          </w:tcPr>
          <w:p w:rsidR="00FF6233" w:rsidRPr="00184944" w:rsidRDefault="00FF6233" w:rsidP="004F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44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184944">
              <w:rPr>
                <w:rStyle w:val="105pt"/>
                <w:bCs/>
                <w:color w:val="000000"/>
                <w:sz w:val="24"/>
                <w:szCs w:val="24"/>
              </w:rPr>
              <w:t>, по реализации указанными лицами обязанности принимать меры по предотвращению и урегулированию конфликта интересов, в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том числе за привлечением таких лиц к ответственности в случае их несоблюдения.</w:t>
            </w:r>
          </w:p>
        </w:tc>
        <w:tc>
          <w:tcPr>
            <w:tcW w:w="2591" w:type="dxa"/>
            <w:gridSpan w:val="3"/>
          </w:tcPr>
          <w:p w:rsidR="00FF6233" w:rsidRDefault="00FF6233" w:rsidP="004F23C9">
            <w:pPr>
              <w:jc w:val="center"/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98" w:type="dxa"/>
          </w:tcPr>
          <w:p w:rsidR="00FF6233" w:rsidRDefault="00FF6233" w:rsidP="004F23C9">
            <w:pPr>
              <w:jc w:val="center"/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FF6233" w:rsidRPr="00D725D0" w:rsidRDefault="00FF6233" w:rsidP="004F23C9">
            <w:pPr>
              <w:jc w:val="both"/>
              <w:rPr>
                <w:sz w:val="24"/>
                <w:szCs w:val="24"/>
              </w:rPr>
            </w:pPr>
            <w:r w:rsidRPr="00D725D0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контроля за соблюдением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725D0">
              <w:rPr>
                <w:rStyle w:val="105pt"/>
                <w:bCs/>
                <w:color w:val="000000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E61A7D" w:rsidRPr="00D725D0" w:rsidTr="00A322F6">
        <w:tc>
          <w:tcPr>
            <w:tcW w:w="669" w:type="dxa"/>
          </w:tcPr>
          <w:p w:rsidR="00E61A7D" w:rsidRDefault="00E61A7D" w:rsidP="004F23C9">
            <w:r>
              <w:lastRenderedPageBreak/>
              <w:t>1.3</w:t>
            </w:r>
          </w:p>
        </w:tc>
        <w:tc>
          <w:tcPr>
            <w:tcW w:w="5014" w:type="dxa"/>
            <w:gridSpan w:val="2"/>
          </w:tcPr>
          <w:p w:rsidR="00E61A7D" w:rsidRPr="000C4F53" w:rsidRDefault="000C4F53" w:rsidP="000C4F5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0C4F53">
              <w:rPr>
                <w:rStyle w:val="105pt"/>
                <w:bCs/>
                <w:color w:val="000000"/>
                <w:sz w:val="24"/>
                <w:szCs w:val="24"/>
              </w:rPr>
              <w:t>Проведение анализа исполнения гражданскими служащими Инспекции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91" w:type="dxa"/>
            <w:gridSpan w:val="3"/>
          </w:tcPr>
          <w:p w:rsidR="00E61A7D" w:rsidRPr="00C80E4C" w:rsidRDefault="000C4F53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098" w:type="dxa"/>
          </w:tcPr>
          <w:p w:rsidR="00E61A7D" w:rsidRPr="00C80E4C" w:rsidRDefault="000C4F53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E61A7D" w:rsidRPr="0045340A" w:rsidRDefault="0045340A" w:rsidP="0045340A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5340A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контроля за соблюдением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45340A">
              <w:rPr>
                <w:rStyle w:val="105pt"/>
                <w:bCs/>
                <w:color w:val="000000"/>
                <w:sz w:val="24"/>
                <w:szCs w:val="24"/>
              </w:rPr>
              <w:t xml:space="preserve"> ограничений и запретов в связи с исполнением ими должностных обязанностей</w:t>
            </w:r>
          </w:p>
        </w:tc>
      </w:tr>
      <w:tr w:rsidR="006E3267" w:rsidRPr="00D725D0" w:rsidTr="00A322F6">
        <w:tc>
          <w:tcPr>
            <w:tcW w:w="669" w:type="dxa"/>
          </w:tcPr>
          <w:p w:rsidR="006E3267" w:rsidRDefault="006E3267" w:rsidP="004F23C9">
            <w:r>
              <w:t>1.4</w:t>
            </w:r>
          </w:p>
        </w:tc>
        <w:tc>
          <w:tcPr>
            <w:tcW w:w="5014" w:type="dxa"/>
            <w:gridSpan w:val="2"/>
          </w:tcPr>
          <w:p w:rsidR="006E3267" w:rsidRPr="00A94D2F" w:rsidRDefault="00A94D2F" w:rsidP="00A94D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4D2F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анализа соблюдения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94D2F">
              <w:rPr>
                <w:rStyle w:val="105pt"/>
                <w:bCs/>
                <w:color w:val="000000"/>
                <w:sz w:val="24"/>
                <w:szCs w:val="24"/>
              </w:rPr>
              <w:t xml:space="preserve">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591" w:type="dxa"/>
            <w:gridSpan w:val="3"/>
          </w:tcPr>
          <w:p w:rsidR="006E3267" w:rsidRDefault="00A94D2F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98" w:type="dxa"/>
          </w:tcPr>
          <w:p w:rsidR="006E3267" w:rsidRDefault="00A94D2F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6E3267" w:rsidRPr="00EE0F27" w:rsidRDefault="00EE0F27" w:rsidP="00EE0F2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E0F27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484FF0" w:rsidRPr="00D725D0" w:rsidTr="00A322F6">
        <w:tc>
          <w:tcPr>
            <w:tcW w:w="669" w:type="dxa"/>
          </w:tcPr>
          <w:p w:rsidR="00484FF0" w:rsidRDefault="00484FF0" w:rsidP="004F23C9">
            <w:r>
              <w:t>1.5</w:t>
            </w:r>
          </w:p>
        </w:tc>
        <w:tc>
          <w:tcPr>
            <w:tcW w:w="5014" w:type="dxa"/>
            <w:gridSpan w:val="2"/>
          </w:tcPr>
          <w:p w:rsidR="00484FF0" w:rsidRPr="00A4696A" w:rsidRDefault="00484FF0" w:rsidP="003C386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4696A">
              <w:rPr>
                <w:rStyle w:val="105pt"/>
                <w:bCs/>
                <w:color w:val="000000"/>
                <w:sz w:val="24"/>
                <w:szCs w:val="24"/>
              </w:rPr>
              <w:t>Организация и проведение проверок в порядке, предусмотренном нормативными правовыми актами РФ, в случаях несоблюдения гражданскими служащими 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</w:t>
            </w:r>
            <w:r w:rsidR="00A4696A" w:rsidRPr="00A4696A">
              <w:rPr>
                <w:rStyle w:val="105pt"/>
                <w:bCs/>
                <w:color w:val="000000"/>
                <w:sz w:val="24"/>
                <w:szCs w:val="24"/>
              </w:rPr>
              <w:t xml:space="preserve"> также применение предусмотренных законодательством Р</w:t>
            </w:r>
            <w:r w:rsidR="003C3863">
              <w:rPr>
                <w:rStyle w:val="105pt"/>
                <w:bCs/>
                <w:color w:val="000000"/>
                <w:sz w:val="24"/>
                <w:szCs w:val="24"/>
              </w:rPr>
              <w:t>Ф</w:t>
            </w:r>
            <w:r w:rsidR="00A4696A" w:rsidRPr="00A4696A">
              <w:rPr>
                <w:rStyle w:val="105pt"/>
                <w:bCs/>
                <w:color w:val="000000"/>
                <w:sz w:val="24"/>
                <w:szCs w:val="24"/>
              </w:rPr>
              <w:t xml:space="preserve"> мер юридической ответственности в отношении указанных лиц</w:t>
            </w:r>
          </w:p>
        </w:tc>
        <w:tc>
          <w:tcPr>
            <w:tcW w:w="2591" w:type="dxa"/>
            <w:gridSpan w:val="3"/>
          </w:tcPr>
          <w:p w:rsidR="00484FF0" w:rsidRPr="00F9267A" w:rsidRDefault="00BB0082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7A">
              <w:rPr>
                <w:rStyle w:val="105pt"/>
                <w:bCs/>
                <w:color w:val="000000"/>
                <w:sz w:val="24"/>
                <w:szCs w:val="24"/>
              </w:rPr>
              <w:t>Отдел кадров совместно с правовым отделом и отделом безопасности</w:t>
            </w:r>
          </w:p>
        </w:tc>
        <w:tc>
          <w:tcPr>
            <w:tcW w:w="2098" w:type="dxa"/>
          </w:tcPr>
          <w:p w:rsidR="00484FF0" w:rsidRPr="00C80E4C" w:rsidRDefault="00BB0082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484FF0" w:rsidRPr="00BB0082" w:rsidRDefault="00BB0082" w:rsidP="00BB0082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0082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B0082">
              <w:rPr>
                <w:rStyle w:val="105pt"/>
                <w:bCs/>
                <w:color w:val="000000"/>
                <w:sz w:val="24"/>
                <w:szCs w:val="24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8C3877" w:rsidRPr="00D725D0" w:rsidTr="00A322F6">
        <w:tc>
          <w:tcPr>
            <w:tcW w:w="669" w:type="dxa"/>
          </w:tcPr>
          <w:p w:rsidR="008C3877" w:rsidRDefault="008C3877" w:rsidP="004F23C9">
            <w:r>
              <w:t>1.6</w:t>
            </w:r>
          </w:p>
        </w:tc>
        <w:tc>
          <w:tcPr>
            <w:tcW w:w="5014" w:type="dxa"/>
            <w:gridSpan w:val="2"/>
          </w:tcPr>
          <w:p w:rsidR="008C3877" w:rsidRPr="003A3BB6" w:rsidRDefault="003A3BB6" w:rsidP="003A3BB6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A3BB6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работы по рассмотрению уведомлений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A3BB6">
              <w:rPr>
                <w:rStyle w:val="105pt"/>
                <w:bCs/>
                <w:color w:val="000000"/>
                <w:sz w:val="24"/>
                <w:szCs w:val="24"/>
              </w:rPr>
              <w:t xml:space="preserve"> в части уведомления 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2591" w:type="dxa"/>
            <w:gridSpan w:val="3"/>
          </w:tcPr>
          <w:p w:rsidR="008C3877" w:rsidRPr="00F9267A" w:rsidRDefault="003A3BB6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9267A">
              <w:rPr>
                <w:rStyle w:val="105pt"/>
                <w:bCs/>
                <w:color w:val="000000"/>
                <w:sz w:val="24"/>
                <w:szCs w:val="24"/>
              </w:rPr>
              <w:t>отделом безопасности</w:t>
            </w:r>
          </w:p>
        </w:tc>
        <w:tc>
          <w:tcPr>
            <w:tcW w:w="2098" w:type="dxa"/>
          </w:tcPr>
          <w:p w:rsidR="008C3877" w:rsidRPr="00C80E4C" w:rsidRDefault="003A3BB6" w:rsidP="004F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B6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 (по мере поступления</w:t>
            </w:r>
            <w:r>
              <w:rPr>
                <w:rStyle w:val="105pt"/>
                <w:b/>
                <w:bCs/>
                <w:color w:val="000000"/>
              </w:rPr>
              <w:t>)</w:t>
            </w:r>
          </w:p>
        </w:tc>
        <w:tc>
          <w:tcPr>
            <w:tcW w:w="4414" w:type="dxa"/>
            <w:gridSpan w:val="4"/>
          </w:tcPr>
          <w:p w:rsidR="008C3877" w:rsidRPr="00BA50AB" w:rsidRDefault="00BA50AB" w:rsidP="00BA50A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A50AB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A50AB">
              <w:rPr>
                <w:rStyle w:val="105pt"/>
                <w:bCs/>
                <w:color w:val="000000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4C7B17" w:rsidRPr="00D725D0" w:rsidTr="00A322F6">
        <w:tc>
          <w:tcPr>
            <w:tcW w:w="669" w:type="dxa"/>
          </w:tcPr>
          <w:p w:rsidR="004C7B17" w:rsidRDefault="004C7B17" w:rsidP="004F23C9">
            <w:r>
              <w:lastRenderedPageBreak/>
              <w:t>1.7</w:t>
            </w:r>
          </w:p>
        </w:tc>
        <w:tc>
          <w:tcPr>
            <w:tcW w:w="5014" w:type="dxa"/>
            <w:gridSpan w:val="2"/>
          </w:tcPr>
          <w:p w:rsidR="004C7B17" w:rsidRPr="004C7B17" w:rsidRDefault="004C7B17" w:rsidP="004C7B1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C7B17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лицами, замещавшими должности федеральной государственной гражданской службы в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Инспекции </w:t>
            </w:r>
            <w:r w:rsidRPr="004C7B17">
              <w:rPr>
                <w:rStyle w:val="105pt"/>
                <w:bCs/>
                <w:color w:val="000000"/>
                <w:sz w:val="24"/>
                <w:szCs w:val="24"/>
              </w:rPr>
              <w:t>и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 декабря 2008 г. № 273-ФЭ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591" w:type="dxa"/>
            <w:gridSpan w:val="3"/>
          </w:tcPr>
          <w:p w:rsidR="004C7B17" w:rsidRPr="00F9267A" w:rsidRDefault="001A443D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9267A">
              <w:rPr>
                <w:rStyle w:val="105pt"/>
                <w:bCs/>
                <w:color w:val="000000"/>
                <w:sz w:val="24"/>
                <w:szCs w:val="24"/>
              </w:rPr>
              <w:t>отделом безопасности</w:t>
            </w:r>
          </w:p>
        </w:tc>
        <w:tc>
          <w:tcPr>
            <w:tcW w:w="2098" w:type="dxa"/>
          </w:tcPr>
          <w:p w:rsidR="004C7B17" w:rsidRPr="003A3BB6" w:rsidRDefault="001A443D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4C7B17" w:rsidRPr="007E7824" w:rsidRDefault="007E7824" w:rsidP="007E782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E7824">
              <w:rPr>
                <w:rStyle w:val="105pt"/>
                <w:bCs/>
                <w:color w:val="000000"/>
                <w:sz w:val="24"/>
                <w:szCs w:val="24"/>
              </w:rPr>
              <w:t>Повышение эффективности деятельности Инспекции по противодействию коррупции</w:t>
            </w:r>
          </w:p>
        </w:tc>
      </w:tr>
      <w:tr w:rsidR="00587E9D" w:rsidRPr="00D725D0" w:rsidTr="00A322F6">
        <w:tc>
          <w:tcPr>
            <w:tcW w:w="669" w:type="dxa"/>
          </w:tcPr>
          <w:p w:rsidR="00587E9D" w:rsidRDefault="00587E9D" w:rsidP="004F23C9">
            <w:r>
              <w:t>1.8</w:t>
            </w:r>
          </w:p>
        </w:tc>
        <w:tc>
          <w:tcPr>
            <w:tcW w:w="5014" w:type="dxa"/>
            <w:gridSpan w:val="2"/>
          </w:tcPr>
          <w:p w:rsidR="00587E9D" w:rsidRPr="00B16887" w:rsidRDefault="00B16887" w:rsidP="00F9267A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16887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F9267A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16887">
              <w:rPr>
                <w:rStyle w:val="105pt"/>
                <w:bCs/>
                <w:color w:val="000000"/>
                <w:sz w:val="24"/>
                <w:szCs w:val="24"/>
              </w:rPr>
              <w:t xml:space="preserve">. Обеспечение контроля за своевременностью представления указанных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сведений</w:t>
            </w:r>
          </w:p>
        </w:tc>
        <w:tc>
          <w:tcPr>
            <w:tcW w:w="2591" w:type="dxa"/>
            <w:gridSpan w:val="3"/>
          </w:tcPr>
          <w:p w:rsidR="00587E9D" w:rsidRPr="00FA585E" w:rsidRDefault="00FA585E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A585E"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</w:t>
            </w:r>
          </w:p>
        </w:tc>
        <w:tc>
          <w:tcPr>
            <w:tcW w:w="2098" w:type="dxa"/>
          </w:tcPr>
          <w:p w:rsidR="00587E9D" w:rsidRPr="00FA585E" w:rsidRDefault="00FA585E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A585E">
              <w:rPr>
                <w:rStyle w:val="105pt"/>
                <w:bCs/>
                <w:color w:val="000000"/>
                <w:sz w:val="24"/>
                <w:szCs w:val="24"/>
              </w:rPr>
              <w:t>Ежегодно, до 30 апреля</w:t>
            </w:r>
          </w:p>
        </w:tc>
        <w:tc>
          <w:tcPr>
            <w:tcW w:w="4414" w:type="dxa"/>
            <w:gridSpan w:val="4"/>
          </w:tcPr>
          <w:p w:rsidR="00587E9D" w:rsidRPr="001B376C" w:rsidRDefault="001B376C" w:rsidP="007E782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1B376C">
              <w:rPr>
                <w:rStyle w:val="105pt"/>
                <w:bCs/>
                <w:color w:val="000000"/>
                <w:sz w:val="24"/>
                <w:szCs w:val="24"/>
              </w:rPr>
              <w:t>Обеспечение своевременного исполнения гражданскими служащими Инспекции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1335CD" w:rsidRPr="00D725D0" w:rsidTr="00A322F6">
        <w:tc>
          <w:tcPr>
            <w:tcW w:w="669" w:type="dxa"/>
          </w:tcPr>
          <w:p w:rsidR="001335CD" w:rsidRDefault="001335CD" w:rsidP="004F23C9">
            <w:r>
              <w:t>1.9</w:t>
            </w:r>
          </w:p>
        </w:tc>
        <w:tc>
          <w:tcPr>
            <w:tcW w:w="5014" w:type="dxa"/>
            <w:gridSpan w:val="2"/>
          </w:tcPr>
          <w:p w:rsidR="001335CD" w:rsidRPr="001335CD" w:rsidRDefault="001335CD" w:rsidP="001335C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1335CD">
              <w:rPr>
                <w:rStyle w:val="105pt"/>
                <w:bCs/>
                <w:color w:val="000000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591" w:type="dxa"/>
            <w:gridSpan w:val="3"/>
          </w:tcPr>
          <w:p w:rsidR="001335CD" w:rsidRPr="00FA585E" w:rsidRDefault="008061AE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</w:t>
            </w:r>
          </w:p>
        </w:tc>
        <w:tc>
          <w:tcPr>
            <w:tcW w:w="2098" w:type="dxa"/>
          </w:tcPr>
          <w:p w:rsidR="001335CD" w:rsidRPr="00FA585E" w:rsidRDefault="008061AE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1335CD" w:rsidRPr="00793A05" w:rsidRDefault="00793A05" w:rsidP="00793A0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93A05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793A05">
              <w:rPr>
                <w:rStyle w:val="105pt"/>
                <w:bCs/>
                <w:color w:val="000000"/>
                <w:sz w:val="24"/>
                <w:szCs w:val="24"/>
              </w:rPr>
              <w:t xml:space="preserve"> неполных и (или) недостоверных сведений о доходах, расходах,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4A5838" w:rsidRPr="00D725D0" w:rsidTr="00A322F6">
        <w:tc>
          <w:tcPr>
            <w:tcW w:w="669" w:type="dxa"/>
          </w:tcPr>
          <w:p w:rsidR="004A5838" w:rsidRDefault="004A5838" w:rsidP="004F23C9">
            <w:r>
              <w:t>1.10</w:t>
            </w:r>
          </w:p>
        </w:tc>
        <w:tc>
          <w:tcPr>
            <w:tcW w:w="5014" w:type="dxa"/>
            <w:gridSpan w:val="2"/>
          </w:tcPr>
          <w:p w:rsidR="004A5838" w:rsidRPr="004A5838" w:rsidRDefault="004A5838" w:rsidP="004A5838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A5838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</w:t>
            </w:r>
            <w:r w:rsidRPr="004A5838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591" w:type="dxa"/>
            <w:gridSpan w:val="3"/>
          </w:tcPr>
          <w:p w:rsidR="004A5838" w:rsidRDefault="00D502CB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098" w:type="dxa"/>
          </w:tcPr>
          <w:p w:rsidR="004A5838" w:rsidRPr="00D502CB" w:rsidRDefault="00D502CB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>В течение 2018 - 2020 годов (по мере необходимости</w:t>
            </w:r>
          </w:p>
        </w:tc>
        <w:tc>
          <w:tcPr>
            <w:tcW w:w="4414" w:type="dxa"/>
            <w:gridSpan w:val="4"/>
          </w:tcPr>
          <w:p w:rsidR="004A5838" w:rsidRPr="00D502CB" w:rsidRDefault="00D502CB" w:rsidP="00D502C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 неполных и (или) недостоверных сведений о </w:t>
            </w: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BF7F25" w:rsidRPr="00D725D0" w:rsidTr="00A322F6">
        <w:tc>
          <w:tcPr>
            <w:tcW w:w="669" w:type="dxa"/>
          </w:tcPr>
          <w:p w:rsidR="00BF7F25" w:rsidRDefault="00BF7F25" w:rsidP="004F23C9">
            <w:r>
              <w:lastRenderedPageBreak/>
              <w:t>1.11</w:t>
            </w:r>
          </w:p>
        </w:tc>
        <w:tc>
          <w:tcPr>
            <w:tcW w:w="5014" w:type="dxa"/>
            <w:gridSpan w:val="2"/>
          </w:tcPr>
          <w:p w:rsidR="00BF7F25" w:rsidRPr="00CA0A97" w:rsidRDefault="007A362D" w:rsidP="00CA0A9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 w:rsidR="00CA0A97" w:rsidRPr="00CA0A97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 xml:space="preserve"> отрицательного отношения к коррупции</w:t>
            </w:r>
          </w:p>
        </w:tc>
        <w:tc>
          <w:tcPr>
            <w:tcW w:w="2591" w:type="dxa"/>
            <w:gridSpan w:val="3"/>
          </w:tcPr>
          <w:p w:rsidR="00BF7F25" w:rsidRDefault="00CA0A97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</w:t>
            </w:r>
          </w:p>
        </w:tc>
        <w:tc>
          <w:tcPr>
            <w:tcW w:w="2098" w:type="dxa"/>
          </w:tcPr>
          <w:p w:rsidR="00BF7F25" w:rsidRPr="00D502CB" w:rsidRDefault="00CA0A97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BF7F25" w:rsidRPr="00CA0A97" w:rsidRDefault="00CA0A97" w:rsidP="00CA0A9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>Повышение эффективности деятельности Инспекции</w:t>
            </w:r>
          </w:p>
        </w:tc>
      </w:tr>
      <w:tr w:rsidR="001C682C" w:rsidRPr="00D725D0" w:rsidTr="00A322F6">
        <w:tc>
          <w:tcPr>
            <w:tcW w:w="669" w:type="dxa"/>
          </w:tcPr>
          <w:p w:rsidR="001C682C" w:rsidRDefault="001C682C" w:rsidP="004F23C9">
            <w:r>
              <w:t>1.12</w:t>
            </w:r>
          </w:p>
        </w:tc>
        <w:tc>
          <w:tcPr>
            <w:tcW w:w="5014" w:type="dxa"/>
            <w:gridSpan w:val="2"/>
          </w:tcPr>
          <w:p w:rsidR="001C682C" w:rsidRPr="00D635C9" w:rsidRDefault="00D635C9" w:rsidP="00D635C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635C9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635C9">
              <w:rPr>
                <w:rStyle w:val="105pt"/>
                <w:bCs/>
                <w:color w:val="000000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2591" w:type="dxa"/>
            <w:gridSpan w:val="3"/>
          </w:tcPr>
          <w:p w:rsidR="001C682C" w:rsidRPr="00FC18D3" w:rsidRDefault="00FC18D3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C18D3">
              <w:rPr>
                <w:rStyle w:val="105pt"/>
                <w:bCs/>
                <w:color w:val="000000"/>
                <w:sz w:val="24"/>
                <w:szCs w:val="24"/>
              </w:rPr>
              <w:t>О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тдел безопасности, отдел кадров</w:t>
            </w:r>
          </w:p>
        </w:tc>
        <w:tc>
          <w:tcPr>
            <w:tcW w:w="2098" w:type="dxa"/>
          </w:tcPr>
          <w:p w:rsidR="001C682C" w:rsidRDefault="00FC18D3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1C682C" w:rsidRPr="00FC18D3" w:rsidRDefault="00FC18D3" w:rsidP="00FC18D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C18D3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FC18D3">
              <w:rPr>
                <w:rStyle w:val="105pt"/>
                <w:bCs/>
                <w:color w:val="000000"/>
                <w:sz w:val="24"/>
                <w:szCs w:val="24"/>
              </w:rPr>
              <w:t xml:space="preserve"> по антикоррупционной тематике</w:t>
            </w:r>
          </w:p>
        </w:tc>
      </w:tr>
      <w:tr w:rsidR="00051A67" w:rsidRPr="00D725D0" w:rsidTr="00A322F6">
        <w:tc>
          <w:tcPr>
            <w:tcW w:w="669" w:type="dxa"/>
          </w:tcPr>
          <w:p w:rsidR="00051A67" w:rsidRDefault="00051A67" w:rsidP="004F23C9">
            <w:r>
              <w:t>1.13</w:t>
            </w:r>
          </w:p>
        </w:tc>
        <w:tc>
          <w:tcPr>
            <w:tcW w:w="5014" w:type="dxa"/>
            <w:gridSpan w:val="2"/>
          </w:tcPr>
          <w:p w:rsidR="00051A67" w:rsidRPr="00075CED" w:rsidRDefault="00075CED" w:rsidP="00075CE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075CED">
              <w:rPr>
                <w:rStyle w:val="105pt"/>
                <w:bCs/>
                <w:color w:val="000000"/>
              </w:rPr>
              <w:t xml:space="preserve">Организация повышения квалификации гражданских служащих </w:t>
            </w:r>
            <w:r>
              <w:rPr>
                <w:rStyle w:val="105pt"/>
                <w:bCs/>
                <w:color w:val="000000"/>
              </w:rPr>
              <w:t>Инспекции</w:t>
            </w:r>
            <w:r w:rsidRPr="00075CED">
              <w:rPr>
                <w:rStyle w:val="105pt"/>
                <w:bCs/>
                <w:color w:val="000000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591" w:type="dxa"/>
            <w:gridSpan w:val="3"/>
          </w:tcPr>
          <w:p w:rsidR="00051A67" w:rsidRPr="00FC18D3" w:rsidRDefault="00075CED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2098" w:type="dxa"/>
          </w:tcPr>
          <w:p w:rsidR="00051A67" w:rsidRDefault="00075CED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051A67" w:rsidRPr="00075CED" w:rsidRDefault="00075CED" w:rsidP="00075CE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075CED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уровня квалификации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075CED">
              <w:rPr>
                <w:rStyle w:val="105pt"/>
                <w:bCs/>
                <w:color w:val="000000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778A5" w:rsidRPr="00D725D0" w:rsidTr="00A322F6">
        <w:tc>
          <w:tcPr>
            <w:tcW w:w="669" w:type="dxa"/>
          </w:tcPr>
          <w:p w:rsidR="00A778A5" w:rsidRDefault="00A778A5" w:rsidP="004F23C9">
            <w:r>
              <w:t>1.14</w:t>
            </w:r>
          </w:p>
        </w:tc>
        <w:tc>
          <w:tcPr>
            <w:tcW w:w="5014" w:type="dxa"/>
            <w:gridSpan w:val="2"/>
          </w:tcPr>
          <w:p w:rsidR="00A778A5" w:rsidRPr="00A778A5" w:rsidRDefault="00A778A5" w:rsidP="00A778A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778A5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доведения до сведения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778A5">
              <w:rPr>
                <w:rStyle w:val="105pt"/>
                <w:bCs/>
                <w:color w:val="000000"/>
                <w:sz w:val="24"/>
                <w:szCs w:val="24"/>
              </w:rPr>
              <w:t xml:space="preserve"> общих 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591" w:type="dxa"/>
            <w:gridSpan w:val="3"/>
          </w:tcPr>
          <w:p w:rsidR="00A778A5" w:rsidRPr="00BB3DE6" w:rsidRDefault="00BB3DE6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2098" w:type="dxa"/>
          </w:tcPr>
          <w:p w:rsidR="00A778A5" w:rsidRDefault="00BB3DE6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A778A5" w:rsidRPr="00BB3DE6" w:rsidRDefault="00BB3DE6" w:rsidP="00BB3DE6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t xml:space="preserve">Соблюдение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t xml:space="preserve"> общих 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</w:p>
        </w:tc>
      </w:tr>
      <w:tr w:rsidR="00BA1515" w:rsidRPr="00D725D0" w:rsidTr="00A322F6">
        <w:tc>
          <w:tcPr>
            <w:tcW w:w="669" w:type="dxa"/>
          </w:tcPr>
          <w:p w:rsidR="00BA1515" w:rsidRDefault="00BA1515" w:rsidP="004F23C9">
            <w:r>
              <w:t>1.15</w:t>
            </w:r>
          </w:p>
        </w:tc>
        <w:tc>
          <w:tcPr>
            <w:tcW w:w="5014" w:type="dxa"/>
            <w:gridSpan w:val="2"/>
          </w:tcPr>
          <w:p w:rsidR="00BA1515" w:rsidRPr="00BA1515" w:rsidRDefault="00BA1515" w:rsidP="00BA151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A1515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повседневного контроля за соблюдением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A1515">
              <w:rPr>
                <w:rStyle w:val="105pt"/>
                <w:bCs/>
                <w:color w:val="000000"/>
                <w:sz w:val="24"/>
                <w:szCs w:val="24"/>
              </w:rPr>
              <w:t xml:space="preserve"> этических норм и правил, установленных Кодексом этики и служебного </w:t>
            </w:r>
            <w:r w:rsidRPr="00BA1515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поведения государственных гражданских служащих Федеральной налоговой службы</w:t>
            </w:r>
          </w:p>
        </w:tc>
        <w:tc>
          <w:tcPr>
            <w:tcW w:w="2591" w:type="dxa"/>
            <w:gridSpan w:val="3"/>
          </w:tcPr>
          <w:p w:rsidR="00BA1515" w:rsidRPr="00BB3DE6" w:rsidRDefault="00B41DB4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Отдел кадров</w:t>
            </w:r>
          </w:p>
        </w:tc>
        <w:tc>
          <w:tcPr>
            <w:tcW w:w="2098" w:type="dxa"/>
          </w:tcPr>
          <w:p w:rsidR="00BA1515" w:rsidRDefault="00B41DB4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BA1515" w:rsidRPr="00B41DB4" w:rsidRDefault="00B41DB4" w:rsidP="00B41DB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41DB4">
              <w:rPr>
                <w:rStyle w:val="105pt"/>
                <w:bCs/>
                <w:color w:val="000000"/>
                <w:sz w:val="24"/>
                <w:szCs w:val="24"/>
              </w:rPr>
              <w:t xml:space="preserve">Соблюдение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41DB4">
              <w:rPr>
                <w:rStyle w:val="105pt"/>
                <w:bCs/>
                <w:color w:val="000000"/>
                <w:sz w:val="24"/>
                <w:szCs w:val="24"/>
              </w:rPr>
              <w:t xml:space="preserve"> этических норм и правил, установленных Кодексом этики и служебного поведения государственных </w:t>
            </w:r>
            <w:r w:rsidRPr="00B41DB4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гражданских служащих Федеральной налоговой службы</w:t>
            </w:r>
          </w:p>
        </w:tc>
      </w:tr>
      <w:tr w:rsidR="0093745B" w:rsidRPr="0065677D" w:rsidTr="00A322F6">
        <w:tc>
          <w:tcPr>
            <w:tcW w:w="669" w:type="dxa"/>
          </w:tcPr>
          <w:p w:rsidR="0093745B" w:rsidRDefault="0093745B" w:rsidP="0065677D">
            <w:pPr>
              <w:spacing w:after="200" w:line="276" w:lineRule="auto"/>
            </w:pPr>
            <w:r>
              <w:lastRenderedPageBreak/>
              <w:t>1.16</w:t>
            </w:r>
          </w:p>
        </w:tc>
        <w:tc>
          <w:tcPr>
            <w:tcW w:w="5014" w:type="dxa"/>
            <w:gridSpan w:val="2"/>
          </w:tcPr>
          <w:p w:rsidR="0093745B" w:rsidRPr="009F2A93" w:rsidRDefault="0077711C" w:rsidP="00F4158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части, касающейся ведения личных дел гражданских служащих Инспекции, в том числе контроля за актуализацией сведений, содержащихся в анкетах, представляемых в </w:t>
            </w:r>
            <w:r w:rsidR="00F41581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91" w:type="dxa"/>
            <w:gridSpan w:val="3"/>
          </w:tcPr>
          <w:p w:rsidR="0093745B" w:rsidRPr="009F2A93" w:rsidRDefault="005C5CF9" w:rsidP="009F2A9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>Отдел кадров, отдел безопасности</w:t>
            </w:r>
          </w:p>
        </w:tc>
        <w:tc>
          <w:tcPr>
            <w:tcW w:w="2098" w:type="dxa"/>
          </w:tcPr>
          <w:p w:rsidR="0093745B" w:rsidRPr="009F2A93" w:rsidRDefault="005C5CF9" w:rsidP="009F2A9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93745B" w:rsidRPr="009F2A93" w:rsidRDefault="005C5CF9" w:rsidP="005425B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Инспекции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A45CED" w:rsidRPr="00D725D0" w:rsidTr="00A322F6">
        <w:tc>
          <w:tcPr>
            <w:tcW w:w="669" w:type="dxa"/>
          </w:tcPr>
          <w:p w:rsidR="00A45CED" w:rsidRDefault="00A45CED" w:rsidP="004F23C9">
            <w:r>
              <w:t>1.17</w:t>
            </w:r>
          </w:p>
        </w:tc>
        <w:tc>
          <w:tcPr>
            <w:tcW w:w="5014" w:type="dxa"/>
            <w:gridSpan w:val="2"/>
          </w:tcPr>
          <w:p w:rsidR="00A45CED" w:rsidRPr="004E2782" w:rsidRDefault="008F0AAA" w:rsidP="004E2782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государственной тайны в </w:t>
            </w:r>
            <w:r w:rsidR="004E2782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, а также обеспечение защиты персональных данных гражданских служащих </w:t>
            </w:r>
          </w:p>
        </w:tc>
        <w:tc>
          <w:tcPr>
            <w:tcW w:w="2591" w:type="dxa"/>
            <w:gridSpan w:val="3"/>
          </w:tcPr>
          <w:p w:rsidR="00A45CED" w:rsidRPr="004E2782" w:rsidRDefault="004E2782" w:rsidP="004E2782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Отделы Инспекции. Ответственные: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по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по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информационны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м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2098" w:type="dxa"/>
          </w:tcPr>
          <w:p w:rsidR="00A45CED" w:rsidRPr="00A91A65" w:rsidRDefault="00A91A65" w:rsidP="004F23C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14" w:type="dxa"/>
            <w:gridSpan w:val="4"/>
          </w:tcPr>
          <w:p w:rsidR="00A45CED" w:rsidRPr="00A91A65" w:rsidRDefault="00A91A65" w:rsidP="005C5CF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0C392F" w:rsidRPr="00D725D0" w:rsidTr="00A322F6">
        <w:tc>
          <w:tcPr>
            <w:tcW w:w="669" w:type="dxa"/>
          </w:tcPr>
          <w:p w:rsidR="000C392F" w:rsidRPr="00A91A65" w:rsidRDefault="000C392F" w:rsidP="005C5CF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4117" w:type="dxa"/>
            <w:gridSpan w:val="10"/>
          </w:tcPr>
          <w:p w:rsidR="000C392F" w:rsidRPr="00A91A65" w:rsidRDefault="000C392F" w:rsidP="00237AAE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171D14">
              <w:rPr>
                <w:rStyle w:val="105pt"/>
                <w:bCs/>
                <w:color w:val="000000"/>
                <w:sz w:val="24"/>
                <w:szCs w:val="24"/>
              </w:rPr>
              <w:t>Инспекции, мониторинг коррупционных рисков и их устранение</w:t>
            </w:r>
          </w:p>
        </w:tc>
      </w:tr>
      <w:tr w:rsidR="0088738C" w:rsidRPr="00D725D0" w:rsidTr="00A322F6">
        <w:tc>
          <w:tcPr>
            <w:tcW w:w="669" w:type="dxa"/>
          </w:tcPr>
          <w:p w:rsidR="0088738C" w:rsidRDefault="005C12CC" w:rsidP="005C5CF9">
            <w:pPr>
              <w:jc w:val="both"/>
            </w:pPr>
            <w:r>
              <w:t>2.1</w:t>
            </w:r>
          </w:p>
        </w:tc>
        <w:tc>
          <w:tcPr>
            <w:tcW w:w="5025" w:type="dxa"/>
            <w:gridSpan w:val="3"/>
          </w:tcPr>
          <w:p w:rsidR="00846030" w:rsidRPr="00846030" w:rsidRDefault="00846030" w:rsidP="00846030">
            <w:pPr>
              <w:widowControl w:val="0"/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</w:t>
            </w:r>
          </w:p>
          <w:p w:rsidR="00846030" w:rsidRPr="00846030" w:rsidRDefault="00846030" w:rsidP="00846030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before="120" w:after="240" w:line="21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нормативных правовых актов;</w:t>
            </w:r>
          </w:p>
          <w:p w:rsidR="0088738C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46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545" w:type="dxa"/>
          </w:tcPr>
          <w:p w:rsidR="0088738C" w:rsidRDefault="00846030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Правовой отдел, отдел безопасности</w:t>
            </w:r>
          </w:p>
        </w:tc>
        <w:tc>
          <w:tcPr>
            <w:tcW w:w="2144" w:type="dxa"/>
            <w:gridSpan w:val="3"/>
          </w:tcPr>
          <w:p w:rsidR="0088738C" w:rsidRDefault="00846030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03" w:type="dxa"/>
            <w:gridSpan w:val="3"/>
          </w:tcPr>
          <w:p w:rsidR="0088738C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  <w:p w:rsidR="00846030" w:rsidRPr="00846030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</w:p>
        </w:tc>
      </w:tr>
      <w:tr w:rsidR="00846030" w:rsidRPr="00D725D0" w:rsidTr="00A322F6">
        <w:tc>
          <w:tcPr>
            <w:tcW w:w="669" w:type="dxa"/>
          </w:tcPr>
          <w:p w:rsidR="00846030" w:rsidRDefault="00846030" w:rsidP="005C5CF9">
            <w:pPr>
              <w:jc w:val="both"/>
            </w:pPr>
            <w:r>
              <w:t>2.2</w:t>
            </w:r>
          </w:p>
        </w:tc>
        <w:tc>
          <w:tcPr>
            <w:tcW w:w="5025" w:type="dxa"/>
            <w:gridSpan w:val="3"/>
          </w:tcPr>
          <w:p w:rsidR="00846030" w:rsidRPr="00846030" w:rsidRDefault="00846030" w:rsidP="00846030">
            <w:pPr>
              <w:widowControl w:val="0"/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своих функций</w:t>
            </w:r>
          </w:p>
        </w:tc>
        <w:tc>
          <w:tcPr>
            <w:tcW w:w="2545" w:type="dxa"/>
          </w:tcPr>
          <w:p w:rsidR="00846030" w:rsidRPr="00B00501" w:rsidRDefault="00B00501" w:rsidP="00E47A82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Отделы </w:t>
            </w:r>
            <w:r w:rsidR="00E47A82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. Ответственные: отдел 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безопасности, отдел кадров</w:t>
            </w:r>
          </w:p>
        </w:tc>
        <w:tc>
          <w:tcPr>
            <w:tcW w:w="2144" w:type="dxa"/>
            <w:gridSpan w:val="3"/>
          </w:tcPr>
          <w:p w:rsidR="00846030" w:rsidRPr="00B00501" w:rsidRDefault="00B00501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В течение 2018 - 2020 годов, но не 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реже 1 раза в год</w:t>
            </w:r>
          </w:p>
        </w:tc>
        <w:tc>
          <w:tcPr>
            <w:tcW w:w="4403" w:type="dxa"/>
            <w:gridSpan w:val="3"/>
          </w:tcPr>
          <w:p w:rsidR="00846030" w:rsidRPr="00B00501" w:rsidRDefault="00B00501" w:rsidP="00F9267A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Корректировка перечня </w:t>
            </w:r>
            <w:proofErr w:type="spellStart"/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>коррупционно</w:t>
            </w:r>
            <w:proofErr w:type="spellEnd"/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-опасных функций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</w:t>
            </w:r>
            <w:r w:rsidR="00F9267A">
              <w:rPr>
                <w:rStyle w:val="105pt"/>
                <w:bCs/>
                <w:color w:val="000000"/>
                <w:sz w:val="24"/>
                <w:szCs w:val="24"/>
              </w:rPr>
              <w:t>и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. 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Корректировка перечней должностей, замещение которых связано с коррупционными рисками</w:t>
            </w:r>
          </w:p>
        </w:tc>
      </w:tr>
      <w:tr w:rsidR="00874039" w:rsidRPr="00D725D0" w:rsidTr="00A322F6">
        <w:tc>
          <w:tcPr>
            <w:tcW w:w="669" w:type="dxa"/>
          </w:tcPr>
          <w:p w:rsidR="00874039" w:rsidRDefault="00874039" w:rsidP="005C5CF9">
            <w:pPr>
              <w:jc w:val="both"/>
            </w:pPr>
            <w:r>
              <w:lastRenderedPageBreak/>
              <w:t>2.3</w:t>
            </w:r>
          </w:p>
        </w:tc>
        <w:tc>
          <w:tcPr>
            <w:tcW w:w="5025" w:type="dxa"/>
            <w:gridSpan w:val="3"/>
          </w:tcPr>
          <w:p w:rsidR="00874039" w:rsidRPr="00874039" w:rsidRDefault="00874039" w:rsidP="00874039">
            <w:pPr>
              <w:widowControl w:val="0"/>
              <w:spacing w:after="120" w:line="274" w:lineRule="exact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545" w:type="dxa"/>
          </w:tcPr>
          <w:p w:rsidR="00874039" w:rsidRPr="00874039" w:rsidRDefault="00874039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</w:t>
            </w:r>
          </w:p>
        </w:tc>
        <w:tc>
          <w:tcPr>
            <w:tcW w:w="2144" w:type="dxa"/>
            <w:gridSpan w:val="3"/>
          </w:tcPr>
          <w:p w:rsidR="00874039" w:rsidRPr="00874039" w:rsidRDefault="00874039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03" w:type="dxa"/>
            <w:gridSpan w:val="3"/>
          </w:tcPr>
          <w:p w:rsidR="00874039" w:rsidRPr="00874039" w:rsidRDefault="00874039" w:rsidP="0087403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C01634" w:rsidRPr="00D725D0" w:rsidTr="00A322F6">
        <w:tc>
          <w:tcPr>
            <w:tcW w:w="669" w:type="dxa"/>
          </w:tcPr>
          <w:p w:rsidR="00C01634" w:rsidRDefault="00C01634" w:rsidP="005C5CF9">
            <w:pPr>
              <w:jc w:val="both"/>
            </w:pPr>
            <w:r>
              <w:t>2.4</w:t>
            </w:r>
          </w:p>
        </w:tc>
        <w:tc>
          <w:tcPr>
            <w:tcW w:w="5025" w:type="dxa"/>
            <w:gridSpan w:val="3"/>
          </w:tcPr>
          <w:p w:rsidR="00C01634" w:rsidRPr="0070527B" w:rsidRDefault="00C01634" w:rsidP="00C01634">
            <w:pPr>
              <w:widowControl w:val="0"/>
              <w:spacing w:after="120" w:line="274" w:lineRule="exact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</w:t>
            </w:r>
            <w:r w:rsidRPr="00705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Инспекции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, в том числе причин и условий проявлений коррупции в деятельности Инспекции по осуществлению закупок товаров, работ, услуг</w:t>
            </w:r>
          </w:p>
        </w:tc>
        <w:tc>
          <w:tcPr>
            <w:tcW w:w="2545" w:type="dxa"/>
          </w:tcPr>
          <w:p w:rsidR="00C01634" w:rsidRPr="00394B6B" w:rsidRDefault="00394B6B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94B6B">
              <w:rPr>
                <w:rStyle w:val="105pt"/>
                <w:bCs/>
                <w:color w:val="000000"/>
                <w:sz w:val="24"/>
                <w:szCs w:val="24"/>
              </w:rPr>
              <w:t>Финансовый отдел, хозяйственный отдел,</w:t>
            </w:r>
          </w:p>
          <w:p w:rsidR="00394B6B" w:rsidRPr="0070527B" w:rsidRDefault="00A322F6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о</w:t>
            </w:r>
            <w:r w:rsidR="00394B6B" w:rsidRPr="00394B6B">
              <w:rPr>
                <w:rStyle w:val="105pt"/>
                <w:bCs/>
                <w:color w:val="000000"/>
                <w:sz w:val="24"/>
                <w:szCs w:val="24"/>
              </w:rPr>
              <w:t>тдел безопасности</w:t>
            </w:r>
          </w:p>
        </w:tc>
        <w:tc>
          <w:tcPr>
            <w:tcW w:w="2144" w:type="dxa"/>
            <w:gridSpan w:val="3"/>
          </w:tcPr>
          <w:p w:rsidR="00C01634" w:rsidRPr="00394B6B" w:rsidRDefault="00394B6B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94B6B">
              <w:rPr>
                <w:rStyle w:val="105pt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403" w:type="dxa"/>
            <w:gridSpan w:val="3"/>
          </w:tcPr>
          <w:p w:rsidR="00C01634" w:rsidRPr="0070527B" w:rsidRDefault="00EF0667" w:rsidP="00394B6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394B6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 xml:space="preserve"> по осуществлению</w:t>
            </w:r>
            <w:r w:rsidRPr="00705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</w:p>
        </w:tc>
      </w:tr>
      <w:tr w:rsidR="00237AAE" w:rsidRPr="00D725D0" w:rsidTr="00A322F6">
        <w:tc>
          <w:tcPr>
            <w:tcW w:w="669" w:type="dxa"/>
          </w:tcPr>
          <w:p w:rsidR="00237AAE" w:rsidRPr="00A93772" w:rsidRDefault="00237AAE" w:rsidP="005C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7" w:type="dxa"/>
            <w:gridSpan w:val="10"/>
          </w:tcPr>
          <w:p w:rsidR="00237AAE" w:rsidRPr="0070527B" w:rsidRDefault="00237AAE" w:rsidP="00237AAE">
            <w:pPr>
              <w:widowControl w:val="0"/>
              <w:spacing w:after="60" w:line="210" w:lineRule="exact"/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23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Инспекции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7AAE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9F2A93" w:rsidRPr="00D725D0" w:rsidTr="00A322F6">
        <w:tc>
          <w:tcPr>
            <w:tcW w:w="669" w:type="dxa"/>
          </w:tcPr>
          <w:p w:rsidR="009F2A93" w:rsidRDefault="00680CEB" w:rsidP="005C5CF9">
            <w:pPr>
              <w:jc w:val="both"/>
            </w:pPr>
            <w:r>
              <w:t>3.1</w:t>
            </w:r>
          </w:p>
        </w:tc>
        <w:tc>
          <w:tcPr>
            <w:tcW w:w="5014" w:type="dxa"/>
            <w:gridSpan w:val="2"/>
          </w:tcPr>
          <w:p w:rsidR="009F2A93" w:rsidRPr="009F2A93" w:rsidRDefault="009F2A93" w:rsidP="00A621AB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функционирования в </w:t>
            </w:r>
            <w:r w:rsidR="00A621A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 «телефона доверия» по вопросам противодействия коррупции, а также рассмотрение обращений и заявлений по фактам коррупции</w:t>
            </w:r>
          </w:p>
        </w:tc>
        <w:tc>
          <w:tcPr>
            <w:tcW w:w="2591" w:type="dxa"/>
            <w:gridSpan w:val="3"/>
          </w:tcPr>
          <w:p w:rsidR="009F2A93" w:rsidRPr="009F2A93" w:rsidRDefault="009F2A93" w:rsidP="009F2A93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Отдел информационных технологий, общий отдел, отдел безопасности</w:t>
            </w:r>
          </w:p>
        </w:tc>
        <w:tc>
          <w:tcPr>
            <w:tcW w:w="2115" w:type="dxa"/>
            <w:gridSpan w:val="3"/>
          </w:tcPr>
          <w:p w:rsidR="009F2A93" w:rsidRPr="009F2A93" w:rsidRDefault="009F2A93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9F2A93" w:rsidRPr="009F2A93" w:rsidRDefault="009F2A93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A621A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, в территориальных налоговых органах и пресечение коррупционных проявлений</w:t>
            </w:r>
          </w:p>
        </w:tc>
      </w:tr>
      <w:tr w:rsidR="000E1714" w:rsidRPr="00D725D0" w:rsidTr="00A322F6">
        <w:tc>
          <w:tcPr>
            <w:tcW w:w="669" w:type="dxa"/>
          </w:tcPr>
          <w:p w:rsidR="000E1714" w:rsidRDefault="00680CEB" w:rsidP="005C5CF9">
            <w:pPr>
              <w:jc w:val="both"/>
            </w:pPr>
            <w:r>
              <w:t>3.2</w:t>
            </w:r>
          </w:p>
        </w:tc>
        <w:tc>
          <w:tcPr>
            <w:tcW w:w="5014" w:type="dxa"/>
            <w:gridSpan w:val="2"/>
          </w:tcPr>
          <w:p w:rsidR="000E1714" w:rsidRPr="00AE2C81" w:rsidRDefault="00AE2C81" w:rsidP="00AE2C81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 xml:space="preserve"> с институтами гражданского общества по вопросам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591" w:type="dxa"/>
            <w:gridSpan w:val="3"/>
          </w:tcPr>
          <w:p w:rsidR="000E1714" w:rsidRPr="00373F7D" w:rsidRDefault="00373F7D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Заместители руководителя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, отделы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>. Ответственный: отдел безопасности</w:t>
            </w:r>
          </w:p>
        </w:tc>
        <w:tc>
          <w:tcPr>
            <w:tcW w:w="2115" w:type="dxa"/>
            <w:gridSpan w:val="3"/>
          </w:tcPr>
          <w:p w:rsidR="000E1714" w:rsidRPr="00373F7D" w:rsidRDefault="00373F7D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0E1714" w:rsidRPr="00373F7D" w:rsidRDefault="00373F7D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8F7C16" w:rsidRPr="00D725D0" w:rsidTr="00A322F6">
        <w:tc>
          <w:tcPr>
            <w:tcW w:w="669" w:type="dxa"/>
          </w:tcPr>
          <w:p w:rsidR="008F7C16" w:rsidRDefault="008F7C16" w:rsidP="00680CEB">
            <w:pPr>
              <w:jc w:val="both"/>
            </w:pPr>
            <w:r>
              <w:t>3.</w:t>
            </w:r>
            <w:r w:rsidR="00680CEB">
              <w:t>3</w:t>
            </w:r>
          </w:p>
        </w:tc>
        <w:tc>
          <w:tcPr>
            <w:tcW w:w="5014" w:type="dxa"/>
            <w:gridSpan w:val="2"/>
          </w:tcPr>
          <w:p w:rsidR="008F7C16" w:rsidRPr="008F7C16" w:rsidRDefault="008F7C16" w:rsidP="008F7C16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F7C16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F7C16">
              <w:rPr>
                <w:rStyle w:val="105pt"/>
                <w:bCs/>
                <w:color w:val="000000"/>
                <w:sz w:val="24"/>
                <w:szCs w:val="24"/>
              </w:rPr>
              <w:t xml:space="preserve"> со средствами массовой информации в сфере противодействия </w:t>
            </w:r>
            <w:r w:rsidRPr="008F7C16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Инспекцией</w:t>
            </w:r>
          </w:p>
        </w:tc>
        <w:tc>
          <w:tcPr>
            <w:tcW w:w="2591" w:type="dxa"/>
            <w:gridSpan w:val="3"/>
          </w:tcPr>
          <w:p w:rsidR="008F7C16" w:rsidRPr="00DC4E7E" w:rsidRDefault="00DC4E7E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Отдел по работе с налогоплательщиками, Отдел безопасности</w:t>
            </w:r>
          </w:p>
        </w:tc>
        <w:tc>
          <w:tcPr>
            <w:tcW w:w="2115" w:type="dxa"/>
            <w:gridSpan w:val="3"/>
          </w:tcPr>
          <w:p w:rsidR="008F7C16" w:rsidRPr="00DC4E7E" w:rsidRDefault="00DC4E7E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8F7C16" w:rsidRPr="00DC4E7E" w:rsidRDefault="00DC4E7E" w:rsidP="00DC4E7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3038FE" w:rsidRPr="00D725D0" w:rsidTr="00A322F6">
        <w:tc>
          <w:tcPr>
            <w:tcW w:w="669" w:type="dxa"/>
          </w:tcPr>
          <w:p w:rsidR="003038FE" w:rsidRDefault="00D17BA5" w:rsidP="005C5CF9">
            <w:pPr>
              <w:jc w:val="both"/>
            </w:pPr>
            <w:r>
              <w:t>3.4</w:t>
            </w:r>
          </w:p>
        </w:tc>
        <w:tc>
          <w:tcPr>
            <w:tcW w:w="5014" w:type="dxa"/>
            <w:gridSpan w:val="2"/>
          </w:tcPr>
          <w:p w:rsidR="003038FE" w:rsidRPr="00721C5D" w:rsidRDefault="008C1EB3" w:rsidP="002F05B5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Мониторинг публикаций в средствах</w:t>
            </w:r>
            <w:r w:rsidRPr="00721C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 xml:space="preserve">массовой информации о фактах проявления коррупции в </w:t>
            </w:r>
            <w:r w:rsidR="006B7381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="002F05B5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591" w:type="dxa"/>
            <w:gridSpan w:val="3"/>
          </w:tcPr>
          <w:p w:rsidR="003038FE" w:rsidRPr="00721C5D" w:rsidRDefault="00721C5D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безопасности, отдел по работе с налогоплательщиками</w:t>
            </w:r>
          </w:p>
        </w:tc>
        <w:tc>
          <w:tcPr>
            <w:tcW w:w="2115" w:type="dxa"/>
            <w:gridSpan w:val="3"/>
          </w:tcPr>
          <w:p w:rsidR="003038FE" w:rsidRPr="00DC4E7E" w:rsidRDefault="00721C5D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3038FE" w:rsidRPr="00721C5D" w:rsidRDefault="00721C5D" w:rsidP="00680CEB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Выявление фактов проявления коррупции в</w:t>
            </w:r>
            <w:r w:rsidRPr="00721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Инспекции</w:t>
            </w:r>
            <w:r w:rsidR="00680CEB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304B44" w:rsidRPr="00D725D0" w:rsidTr="009409E2">
        <w:tc>
          <w:tcPr>
            <w:tcW w:w="669" w:type="dxa"/>
          </w:tcPr>
          <w:p w:rsidR="00304B44" w:rsidRPr="00C06F00" w:rsidRDefault="00304B44" w:rsidP="005C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7" w:type="dxa"/>
            <w:gridSpan w:val="10"/>
          </w:tcPr>
          <w:p w:rsidR="00304B44" w:rsidRPr="00304B44" w:rsidRDefault="00304B44" w:rsidP="003C01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/>
                <w:bCs/>
                <w:color w:val="000000"/>
              </w:rPr>
              <w:t xml:space="preserve">                </w:t>
            </w:r>
            <w:r w:rsidRPr="00304B44">
              <w:rPr>
                <w:rStyle w:val="105pt"/>
                <w:bCs/>
                <w:color w:val="000000"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3C017D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2370DC" w:rsidRPr="00D725D0" w:rsidTr="00304B44">
        <w:tc>
          <w:tcPr>
            <w:tcW w:w="669" w:type="dxa"/>
          </w:tcPr>
          <w:p w:rsidR="002370DC" w:rsidRDefault="00C97634" w:rsidP="005C5CF9">
            <w:pPr>
              <w:jc w:val="both"/>
            </w:pPr>
            <w:r>
              <w:t>4.1</w:t>
            </w:r>
          </w:p>
        </w:tc>
        <w:tc>
          <w:tcPr>
            <w:tcW w:w="4980" w:type="dxa"/>
          </w:tcPr>
          <w:p w:rsidR="002370DC" w:rsidRPr="002370DC" w:rsidRDefault="002370DC" w:rsidP="00383C08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мониторинга деятельности 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 xml:space="preserve"> о ходе реализации мер по противодействию коррупции и представление отчетов в </w:t>
            </w:r>
            <w:r w:rsidR="00196AA5">
              <w:rPr>
                <w:rStyle w:val="105pt"/>
                <w:bCs/>
                <w:color w:val="000000"/>
                <w:sz w:val="24"/>
                <w:szCs w:val="24"/>
              </w:rPr>
              <w:t>У</w:t>
            </w: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>ФНС России</w:t>
            </w:r>
            <w:r w:rsidR="00196AA5">
              <w:rPr>
                <w:rStyle w:val="105pt"/>
                <w:bCs/>
                <w:color w:val="000000"/>
                <w:sz w:val="24"/>
                <w:szCs w:val="24"/>
              </w:rPr>
              <w:t xml:space="preserve"> по РД</w:t>
            </w:r>
          </w:p>
        </w:tc>
        <w:tc>
          <w:tcPr>
            <w:tcW w:w="2625" w:type="dxa"/>
            <w:gridSpan w:val="4"/>
          </w:tcPr>
          <w:p w:rsidR="002370DC" w:rsidRPr="00E144B4" w:rsidRDefault="00E144B4" w:rsidP="00A0670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>Отдел безопасности</w:t>
            </w:r>
          </w:p>
        </w:tc>
        <w:tc>
          <w:tcPr>
            <w:tcW w:w="2160" w:type="dxa"/>
            <w:gridSpan w:val="4"/>
          </w:tcPr>
          <w:p w:rsidR="002370DC" w:rsidRPr="00E144B4" w:rsidRDefault="00E144B4" w:rsidP="00721C5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>Поквартально</w:t>
            </w:r>
          </w:p>
        </w:tc>
        <w:tc>
          <w:tcPr>
            <w:tcW w:w="4352" w:type="dxa"/>
          </w:tcPr>
          <w:p w:rsidR="002370DC" w:rsidRPr="00E144B4" w:rsidRDefault="00E144B4" w:rsidP="00E144B4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610F44" w:rsidRPr="00D725D0" w:rsidTr="00304B44">
        <w:tc>
          <w:tcPr>
            <w:tcW w:w="669" w:type="dxa"/>
          </w:tcPr>
          <w:p w:rsidR="00610F44" w:rsidRDefault="003A57DF" w:rsidP="005C5CF9">
            <w:pPr>
              <w:jc w:val="both"/>
            </w:pPr>
            <w:r>
              <w:t>4.2</w:t>
            </w:r>
          </w:p>
        </w:tc>
        <w:tc>
          <w:tcPr>
            <w:tcW w:w="4980" w:type="dxa"/>
          </w:tcPr>
          <w:p w:rsidR="00610F44" w:rsidRPr="00610F44" w:rsidRDefault="00610F44" w:rsidP="000D24B6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, оптимизация предоставления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</w:t>
            </w:r>
            <w:r w:rsidR="000D24B6">
              <w:rPr>
                <w:rStyle w:val="105pt"/>
                <w:bCs/>
                <w:color w:val="000000"/>
                <w:sz w:val="24"/>
                <w:szCs w:val="24"/>
              </w:rPr>
              <w:t>ей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 государственных услуг, в том числе внедрение в свою деятельность административных регламентов осуществления государственных функций, разработанных ФНС России, предоставления государственных услуг, внедрение в деятельность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 инновационных технологий государственного управления и администрирования, разработанных ФНС России</w:t>
            </w:r>
          </w:p>
        </w:tc>
        <w:tc>
          <w:tcPr>
            <w:tcW w:w="2625" w:type="dxa"/>
            <w:gridSpan w:val="4"/>
          </w:tcPr>
          <w:p w:rsidR="00610F44" w:rsidRPr="00322C6E" w:rsidRDefault="00322C6E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Отделы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160" w:type="dxa"/>
            <w:gridSpan w:val="4"/>
          </w:tcPr>
          <w:p w:rsidR="00610F44" w:rsidRPr="00322C6E" w:rsidRDefault="00322C6E" w:rsidP="00721C5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>2018 - 2020 годы</w:t>
            </w:r>
          </w:p>
        </w:tc>
        <w:tc>
          <w:tcPr>
            <w:tcW w:w="4352" w:type="dxa"/>
          </w:tcPr>
          <w:p w:rsidR="00610F44" w:rsidRPr="00322C6E" w:rsidRDefault="00322C6E" w:rsidP="000D24B6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 в сфере совершенствования контрольно-надзорных и разрешительных функций, 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, в части внедрения в деятельность </w:t>
            </w:r>
            <w:r w:rsidR="000D24B6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FE5262" w:rsidRPr="00D725D0" w:rsidTr="00304B44">
        <w:tc>
          <w:tcPr>
            <w:tcW w:w="669" w:type="dxa"/>
          </w:tcPr>
          <w:p w:rsidR="00FE5262" w:rsidRDefault="007B0A94" w:rsidP="005C5CF9">
            <w:pPr>
              <w:jc w:val="both"/>
            </w:pPr>
            <w:r>
              <w:t>4.3</w:t>
            </w:r>
          </w:p>
        </w:tc>
        <w:tc>
          <w:tcPr>
            <w:tcW w:w="4980" w:type="dxa"/>
          </w:tcPr>
          <w:p w:rsidR="00FE5262" w:rsidRPr="00E47A82" w:rsidRDefault="00FE5262" w:rsidP="00FE5262">
            <w:pPr>
              <w:pStyle w:val="20"/>
              <w:shd w:val="clear" w:color="auto" w:fill="auto"/>
              <w:spacing w:before="0" w:after="0" w:line="250" w:lineRule="exact"/>
              <w:ind w:left="20" w:right="20"/>
              <w:jc w:val="both"/>
              <w:rPr>
                <w:sz w:val="24"/>
                <w:szCs w:val="24"/>
              </w:rPr>
            </w:pPr>
            <w:r w:rsidRPr="00E47A82">
              <w:rPr>
                <w:rStyle w:val="2"/>
                <w:color w:val="000000"/>
                <w:sz w:val="24"/>
                <w:szCs w:val="24"/>
              </w:rPr>
              <w:t>Обеспечение эффективного межведомствен</w:t>
            </w:r>
            <w:r w:rsidRPr="00E47A82">
              <w:rPr>
                <w:rStyle w:val="2"/>
                <w:color w:val="000000"/>
                <w:sz w:val="24"/>
                <w:szCs w:val="24"/>
              </w:rPr>
              <w:softHyphen/>
              <w:t>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</w:p>
          <w:p w:rsidR="00FE5262" w:rsidRPr="00E47A82" w:rsidRDefault="00FE5262" w:rsidP="00610F44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4"/>
          </w:tcPr>
          <w:p w:rsidR="00FE5262" w:rsidRPr="00E47A82" w:rsidRDefault="00B379CF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Отделы Инспекции</w:t>
            </w:r>
          </w:p>
          <w:p w:rsidR="00B379CF" w:rsidRPr="00E47A82" w:rsidRDefault="00B379CF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Ответственный</w:t>
            </w:r>
            <w:r w:rsidRPr="006B7381">
              <w:rPr>
                <w:rStyle w:val="105pt"/>
                <w:bCs/>
                <w:color w:val="000000"/>
                <w:sz w:val="24"/>
                <w:szCs w:val="24"/>
              </w:rPr>
              <w:t xml:space="preserve">: 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2160" w:type="dxa"/>
            <w:gridSpan w:val="4"/>
          </w:tcPr>
          <w:p w:rsidR="00FE5262" w:rsidRPr="00E47A82" w:rsidRDefault="00B379CF" w:rsidP="00721C5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  <w:lang w:val="en-US"/>
              </w:rPr>
              <w:t xml:space="preserve">2018-2020 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352" w:type="dxa"/>
          </w:tcPr>
          <w:p w:rsidR="00FE5262" w:rsidRPr="00E47A82" w:rsidRDefault="00B379CF" w:rsidP="00B379CF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  в Инспекции</w:t>
            </w:r>
          </w:p>
        </w:tc>
      </w:tr>
    </w:tbl>
    <w:p w:rsidR="00C97597" w:rsidRPr="0070527B" w:rsidRDefault="00C97597" w:rsidP="0065677D">
      <w:pPr>
        <w:rPr>
          <w:rFonts w:ascii="Times New Roman" w:hAnsi="Times New Roman" w:cs="Times New Roman"/>
        </w:rPr>
      </w:pPr>
    </w:p>
    <w:sectPr w:rsidR="00C97597" w:rsidRPr="0070527B" w:rsidSect="005F67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97"/>
    <w:rsid w:val="0002780B"/>
    <w:rsid w:val="000368F9"/>
    <w:rsid w:val="00051A67"/>
    <w:rsid w:val="00075CED"/>
    <w:rsid w:val="000C392F"/>
    <w:rsid w:val="000C4F53"/>
    <w:rsid w:val="000D24B6"/>
    <w:rsid w:val="000E1714"/>
    <w:rsid w:val="001335CD"/>
    <w:rsid w:val="00171D14"/>
    <w:rsid w:val="00196AA5"/>
    <w:rsid w:val="001A2D9B"/>
    <w:rsid w:val="001A443D"/>
    <w:rsid w:val="001B376C"/>
    <w:rsid w:val="001C682C"/>
    <w:rsid w:val="002370DC"/>
    <w:rsid w:val="00237AAE"/>
    <w:rsid w:val="002E5485"/>
    <w:rsid w:val="002E5ED5"/>
    <w:rsid w:val="002F05B5"/>
    <w:rsid w:val="003038FE"/>
    <w:rsid w:val="00304B44"/>
    <w:rsid w:val="00322C6E"/>
    <w:rsid w:val="00373F7D"/>
    <w:rsid w:val="00383C08"/>
    <w:rsid w:val="00390591"/>
    <w:rsid w:val="00394B6B"/>
    <w:rsid w:val="003A3BB6"/>
    <w:rsid w:val="003A57DF"/>
    <w:rsid w:val="003C017D"/>
    <w:rsid w:val="003C164D"/>
    <w:rsid w:val="003C3863"/>
    <w:rsid w:val="0045340A"/>
    <w:rsid w:val="00484FF0"/>
    <w:rsid w:val="004A5838"/>
    <w:rsid w:val="004C7B17"/>
    <w:rsid w:val="004E2782"/>
    <w:rsid w:val="005425BC"/>
    <w:rsid w:val="00587E9D"/>
    <w:rsid w:val="005C12CC"/>
    <w:rsid w:val="005C5CF9"/>
    <w:rsid w:val="005F67DC"/>
    <w:rsid w:val="00610F44"/>
    <w:rsid w:val="0065677D"/>
    <w:rsid w:val="00680CEB"/>
    <w:rsid w:val="006A1D27"/>
    <w:rsid w:val="006B7381"/>
    <w:rsid w:val="006E3267"/>
    <w:rsid w:val="0070527B"/>
    <w:rsid w:val="00721C5D"/>
    <w:rsid w:val="0077711C"/>
    <w:rsid w:val="00782E41"/>
    <w:rsid w:val="00793A05"/>
    <w:rsid w:val="007A362D"/>
    <w:rsid w:val="007B0A94"/>
    <w:rsid w:val="007E7824"/>
    <w:rsid w:val="008061AE"/>
    <w:rsid w:val="00846030"/>
    <w:rsid w:val="00874039"/>
    <w:rsid w:val="0088738C"/>
    <w:rsid w:val="008C1EB3"/>
    <w:rsid w:val="008C3877"/>
    <w:rsid w:val="008F0AAA"/>
    <w:rsid w:val="008F7C16"/>
    <w:rsid w:val="0093745B"/>
    <w:rsid w:val="009F2A93"/>
    <w:rsid w:val="00A0670E"/>
    <w:rsid w:val="00A07D57"/>
    <w:rsid w:val="00A322F6"/>
    <w:rsid w:val="00A45CED"/>
    <w:rsid w:val="00A4696A"/>
    <w:rsid w:val="00A621AB"/>
    <w:rsid w:val="00A778A5"/>
    <w:rsid w:val="00A91A65"/>
    <w:rsid w:val="00A93772"/>
    <w:rsid w:val="00A94D2F"/>
    <w:rsid w:val="00AE2C81"/>
    <w:rsid w:val="00B00501"/>
    <w:rsid w:val="00B16887"/>
    <w:rsid w:val="00B25E8E"/>
    <w:rsid w:val="00B379CF"/>
    <w:rsid w:val="00B41DB4"/>
    <w:rsid w:val="00BA1515"/>
    <w:rsid w:val="00BA50AB"/>
    <w:rsid w:val="00BB0082"/>
    <w:rsid w:val="00BB3DE6"/>
    <w:rsid w:val="00BF7F25"/>
    <w:rsid w:val="00C01634"/>
    <w:rsid w:val="00C06F00"/>
    <w:rsid w:val="00C97597"/>
    <w:rsid w:val="00C97634"/>
    <w:rsid w:val="00CA0A97"/>
    <w:rsid w:val="00CE24D1"/>
    <w:rsid w:val="00D17BA5"/>
    <w:rsid w:val="00D502CB"/>
    <w:rsid w:val="00D635C9"/>
    <w:rsid w:val="00DC4E7E"/>
    <w:rsid w:val="00E11FB8"/>
    <w:rsid w:val="00E144B4"/>
    <w:rsid w:val="00E47A82"/>
    <w:rsid w:val="00E61A7D"/>
    <w:rsid w:val="00EB25D9"/>
    <w:rsid w:val="00EE0F27"/>
    <w:rsid w:val="00EF0667"/>
    <w:rsid w:val="00F41581"/>
    <w:rsid w:val="00F9267A"/>
    <w:rsid w:val="00FA1BE5"/>
    <w:rsid w:val="00FA585E"/>
    <w:rsid w:val="00FC18D3"/>
    <w:rsid w:val="00FE5262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02326A-F5ED-4B59-9182-C1F7059D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.5 pt"/>
    <w:aliases w:val="Не полужирный"/>
    <w:basedOn w:val="a0"/>
    <w:uiPriority w:val="99"/>
    <w:rsid w:val="00FF6233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styleId="a4">
    <w:name w:val="Hyperlink"/>
    <w:basedOn w:val="a0"/>
    <w:uiPriority w:val="99"/>
    <w:rsid w:val="001335C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E52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5262"/>
    <w:pPr>
      <w:widowControl w:val="0"/>
      <w:shd w:val="clear" w:color="auto" w:fill="FFFFFF"/>
      <w:spacing w:before="60" w:after="180" w:line="226" w:lineRule="exact"/>
      <w:jc w:val="center"/>
    </w:pPr>
    <w:rPr>
      <w:rFonts w:ascii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E2A3-52EF-41ED-B41E-70E6400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 Надир Гаджиевич</dc:creator>
  <cp:lastModifiedBy>Даудов Атлыгиши Даудович</cp:lastModifiedBy>
  <cp:revision>190</cp:revision>
  <cp:lastPrinted>2018-10-17T11:59:00Z</cp:lastPrinted>
  <dcterms:created xsi:type="dcterms:W3CDTF">2018-10-17T05:30:00Z</dcterms:created>
  <dcterms:modified xsi:type="dcterms:W3CDTF">2021-10-04T06:33:00Z</dcterms:modified>
</cp:coreProperties>
</file>