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При</w:t>
      </w:r>
      <w:bookmarkStart w:id="0" w:name="_GoBack"/>
      <w:bookmarkEnd w:id="0"/>
      <w:r w:rsidRPr="00B26F8E">
        <w:rPr>
          <w:rFonts w:eastAsia="Calibri"/>
          <w:sz w:val="26"/>
          <w:szCs w:val="26"/>
          <w:lang w:eastAsia="en-US"/>
        </w:rPr>
        <w:t>ложение №1</w:t>
      </w:r>
    </w:p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к Решению Собрания депутатов</w:t>
      </w:r>
    </w:p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МР "Буйнакский район"</w:t>
      </w:r>
    </w:p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от </w:t>
      </w:r>
      <w:r w:rsidR="00F01F45">
        <w:rPr>
          <w:rFonts w:eastAsia="Calibri"/>
          <w:sz w:val="26"/>
          <w:szCs w:val="26"/>
          <w:lang w:eastAsia="en-US"/>
        </w:rPr>
        <w:t>3 ноября 2015 г. № 144</w:t>
      </w:r>
    </w:p>
    <w:p w:rsidR="00B26F8E" w:rsidRPr="00B26F8E" w:rsidRDefault="00B26F8E" w:rsidP="00B26F8E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:rsidR="00B26F8E" w:rsidRPr="00B26F8E" w:rsidRDefault="00B26F8E" w:rsidP="00B26F8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ПОЛОЖЕНИЕ</w:t>
      </w:r>
    </w:p>
    <w:p w:rsidR="00B26F8E" w:rsidRPr="00B26F8E" w:rsidRDefault="00B26F8E" w:rsidP="00B26F8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О  налоговых льготах по местным налогам юридическим лицам и предпринимателям, осуществляющим инвестиционную деятельность на территории МО "Буйнакский район".</w:t>
      </w:r>
    </w:p>
    <w:p w:rsidR="00B26F8E" w:rsidRPr="00B26F8E" w:rsidRDefault="00B26F8E" w:rsidP="00B26F8E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ab/>
        <w:t>Настоящее Положение представляет собой нормативный правовой акт, определяющий порядок предоставления налоговых льгот инвесторам на территории МО "Буйнакский район".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1. Основные понятия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1.1. Под налоговой льготой понимается освобождение от уплаты налогов на территории МО "Буйнакский район".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1.2. Инвесторами в производство (далее - инвестор) признаются юридические лица, представительства или филиалы, а также индивидуальные предприниматели, зарегистрированные на территории МО "Буйнакский район", в том числе иностранные, осуществляющие инвестиционную деятельность и уплачивающие законодательно установленные налоги в местный бюджет.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1.3. Объектами производственных инвестиций (далее - инвестиции) признаются вновь создаваемые за счет производственных инвестиций основные фонды.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1.4. Под инвестициями понимаются денежные средства (денежные инвестиции), машины, оборудование и недвижимое имущество, вкладываемые в объекты производственных инвестиций.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2. Общие положения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2.1. Налоговые льготы, предусмотренные настоящим Положением, предоставляются инвесторам на территории МО "Буйнакский район", если инвестиции осуществлены после 1 января 2016 года и максимальный срок выхода на проектную мощность, с момента начала инвестиций, составляет не более 3 лет.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2.2. Налоговые льготы предоставляются при обязательном исполнении следующих условий: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а) юридическое лицо (его филиал, представительство) или индивидуальный предприниматель обязательно должен быть зарегистрирован в МРИ ФНС России №7 по РД;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lastRenderedPageBreak/>
        <w:t xml:space="preserve">  б) сумма инвестиций должна быть эквивалентна не менее 25 млн. рублей, а количество вновь создаваемых рабочих мест не менее 25 человек;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в) инвестор, претендующий на льготу, заключает с администрацией МО "Буйнакский район" налоговое соглашение.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3. Предоставляемые льготы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Инвесторам в соответствии с настоящим Положением предоставляются следующие льготы: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3.1. Льгота по земельному налогу и арендной плате за землю.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3.1.1. Инвестор полностью освобождается от уплаты налога на землю или арендной платы за землю в части средств, зачисляемых в местный бюджет, с момента официального землеотвода до ввода объекта в эксплуатацию, предусмотренного в инвестиционном проекте. В течение следующего года инвестор уплачивает 1/2 налога на землю или арендной платы за землю в части средств, зачисляемых в местный бюджет.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3.1.2. Льгота по оплате за землю предоставляется путем исключения из налогооблагаемой базы земельного участка, находящегося под объектом инвестиций.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3.2. Для инвесторов, создающих новое производство с объемом инвестиций 100 млн. рублей и выше и количество вновь создаваемых рабочих мест не менее 100 человек, предоставляются следующие налоговые льготы: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3.2.1. По земельному налогу и арендной плате за землю инвестор освобождается от уплаты налога на 3 года с момента заключения договора аренды земельного участка.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4. Порядок предоставления налоговых льгот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4.1. Налоговые льготы, предусмотренные настоящим Положением, предоставляются инвесторам при заключении администрацией МО "Буйнакский район" налогового соглашения, вступающего в юридическую силу после подписания его инвестором и главой администрации МО "Буйнакский район".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4.2. Налоговое соглашение заключается на основе предоставляемого главе администрации МО "Буйнакский район" инвестиционного проекта.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Инвестиционный проект должен содержать: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план-график и объемы намечаемых инвестиций;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документы по оценке эквивалента стоимости вносимого имущества (в случае имущественных инвестиций);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описания формы обеспечения налогового соглашения в случае невыполнения инвестиционного проекта.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lastRenderedPageBreak/>
        <w:t>Если инвестиционный проект представлен в валюте, сумма инвестиций пересчитывается к курсу доллара США на дату заключения налогового соглашения по курсу Центрального банка Российской Федерации.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Инвестиционный проект является неотъемлемой частью налогового соглашения.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4.3. В налоговом соглашении обязательно указывается: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объект инвестиционной деятельности, объем и сроки инвестиций;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перечень предоставляемых налоговых льгот, условия их предоставления;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- форма контроля, перечень и порядок применения санкций в отношении пользователя, если объемы инвестиций не введены в эксплуатацию в сроки, установленные проектом и налоговым соглашением, если размер инвестиций оказался меньше установленной соответственно в </w:t>
      </w:r>
      <w:proofErr w:type="spellStart"/>
      <w:r w:rsidRPr="00B26F8E">
        <w:rPr>
          <w:rFonts w:eastAsia="Calibri"/>
          <w:sz w:val="26"/>
          <w:szCs w:val="26"/>
          <w:lang w:eastAsia="en-US"/>
        </w:rPr>
        <w:t>п.п</w:t>
      </w:r>
      <w:proofErr w:type="spellEnd"/>
      <w:r w:rsidRPr="00B26F8E">
        <w:rPr>
          <w:rFonts w:eastAsia="Calibri"/>
          <w:sz w:val="26"/>
          <w:szCs w:val="26"/>
          <w:lang w:eastAsia="en-US"/>
        </w:rPr>
        <w:t>. 2.2 и 3.2 суммы, а также в случае возникновения недоимки в бюджет и внебюджетные фонды;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организация, несущая финансовую ответственность в случае экономической несостоятельности инвестиционного проекта.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4.4. Порядок заключения налогового соглашения устанавливается главой администрации МО "Буйнакский район"   в соответствии с действующим законодательством.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4.5. Инвестор ежеквартально одновременно со сдачей квартального баланса в МРИ ФНС России №7 по РД представляет в администрацию и отдел экономики, инвестиций и территориального развития информацию и отчетность, необходимые для контроля за выполнением условий налогового соглашения.</w:t>
      </w:r>
    </w:p>
    <w:p w:rsidR="00B26F8E" w:rsidRPr="00B26F8E" w:rsidRDefault="00B26F8E" w:rsidP="00B26F8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При непредставлении инвестором информации и отчетности по применению налоговых льгот в установленные сроки, налоговые льготы за данный период не предоставляются.</w:t>
      </w:r>
    </w:p>
    <w:p w:rsidR="00B26F8E" w:rsidRPr="00B26F8E" w:rsidRDefault="00B26F8E" w:rsidP="00B26F8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В случае если инвестор не воспользовался правом пользования налоговой льготой и (или) не представил документы, подтверждающие это право, налоги (сборы) за данный отчетный период начисляются в полном размере. Неиспользованные льготы в последующем периоде не восстанавливаются.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 Условия, на которых заключено налоговое соглашение, в части предоставления налоговых льгот могут быть пересмотрены администрацией в одностороннем порядке, а налоговое соглашение может быть приостановлено или расторгнуто досрочно в случаях: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4.6.1. Невыполнения (нарушения) инвестором плана-графика ввода объекта инвестиций в эксплуатацию в течение срока, установленного проектом и налоговым соглашением.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4.6.2. Невыполнения инвестором объемов инвестиций, установленных проектом и налоговым соглашением.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lastRenderedPageBreak/>
        <w:t xml:space="preserve">  4.6.3. Возникновения у инвестора недоимки по текущим налоговым платежам в бюджеты всех уровней и внебюджетные фонды в течение периода, на который были предоставлены льготы.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4.6.4. Несоответствия заявленного проекта фактически выполненным работам по объему и срокам освоения инвестиций, содержанию работ и фактическим финансово-экономическим показателям.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4.6.5. Непредставления инвестором в администрацию и отдел экономики и инвестиций ежеквартальной отчетности и информации, указанной в п. 4.5 Положения, в сроки, установленные для сдачи квартального баланса.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4.6.6. Изменения налогового и бюджетного законодательства Российской Федерации и Республики Дагестан.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4.7. Досрочное расторжение налогового соглашения также может быть произведено по решению пользователя налоговых льгот (инвестора), по взаимному соглашению или в судебном порядке в соответствии с действующим законодательством.</w:t>
      </w:r>
    </w:p>
    <w:p w:rsidR="00410394" w:rsidRPr="00C81A8C" w:rsidRDefault="00410394" w:rsidP="00B26F8E">
      <w:pPr>
        <w:jc w:val="center"/>
        <w:rPr>
          <w:b/>
          <w:sz w:val="28"/>
          <w:szCs w:val="28"/>
        </w:rPr>
      </w:pPr>
    </w:p>
    <w:p w:rsidR="00410394" w:rsidRDefault="00410394" w:rsidP="007021B1">
      <w:pPr>
        <w:rPr>
          <w:b/>
          <w:sz w:val="28"/>
          <w:szCs w:val="28"/>
        </w:rPr>
      </w:pPr>
    </w:p>
    <w:p w:rsidR="005C67DC" w:rsidRDefault="005C67DC" w:rsidP="007021B1">
      <w:pPr>
        <w:rPr>
          <w:b/>
          <w:sz w:val="28"/>
          <w:szCs w:val="28"/>
        </w:rPr>
      </w:pPr>
    </w:p>
    <w:p w:rsidR="002E1CE6" w:rsidRPr="00B043BB" w:rsidRDefault="005C67DC" w:rsidP="00B04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2E1CE6" w:rsidRPr="00B043BB" w:rsidSect="008D1FF2">
      <w:pgSz w:w="11906" w:h="16838"/>
      <w:pgMar w:top="1135" w:right="849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13"/>
    <w:multiLevelType w:val="hybridMultilevel"/>
    <w:tmpl w:val="80FA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61D8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30C7B"/>
    <w:multiLevelType w:val="hybridMultilevel"/>
    <w:tmpl w:val="ED628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63A52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220C10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3C4D1B"/>
    <w:multiLevelType w:val="hybridMultilevel"/>
    <w:tmpl w:val="868A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B748C"/>
    <w:multiLevelType w:val="hybridMultilevel"/>
    <w:tmpl w:val="5C90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346F5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B582E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20BA8"/>
    <w:multiLevelType w:val="hybridMultilevel"/>
    <w:tmpl w:val="0DBC5E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544AA0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311B34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AD353C"/>
    <w:multiLevelType w:val="hybridMultilevel"/>
    <w:tmpl w:val="F4D8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21AA5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3B3F24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27FC6"/>
    <w:multiLevelType w:val="hybridMultilevel"/>
    <w:tmpl w:val="3D80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  <w:num w:numId="14">
    <w:abstractNumId w:val="1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42"/>
    <w:rsid w:val="000024D2"/>
    <w:rsid w:val="0003621D"/>
    <w:rsid w:val="00062C5F"/>
    <w:rsid w:val="00070000"/>
    <w:rsid w:val="000848BB"/>
    <w:rsid w:val="000B5AD4"/>
    <w:rsid w:val="000C42D8"/>
    <w:rsid w:val="000D0B3E"/>
    <w:rsid w:val="00107678"/>
    <w:rsid w:val="001B38EC"/>
    <w:rsid w:val="001C64BA"/>
    <w:rsid w:val="001F3BEC"/>
    <w:rsid w:val="00220327"/>
    <w:rsid w:val="00226442"/>
    <w:rsid w:val="00273D06"/>
    <w:rsid w:val="0028436F"/>
    <w:rsid w:val="002A4BA4"/>
    <w:rsid w:val="002D0557"/>
    <w:rsid w:val="002E1CE6"/>
    <w:rsid w:val="002E39DB"/>
    <w:rsid w:val="00304301"/>
    <w:rsid w:val="00382F8F"/>
    <w:rsid w:val="0039702B"/>
    <w:rsid w:val="003B4F05"/>
    <w:rsid w:val="004069EC"/>
    <w:rsid w:val="00410394"/>
    <w:rsid w:val="00414E72"/>
    <w:rsid w:val="00442AC9"/>
    <w:rsid w:val="00450CCB"/>
    <w:rsid w:val="00465D4B"/>
    <w:rsid w:val="004B31CD"/>
    <w:rsid w:val="004D179E"/>
    <w:rsid w:val="004F14C5"/>
    <w:rsid w:val="00505469"/>
    <w:rsid w:val="00510D28"/>
    <w:rsid w:val="00516A71"/>
    <w:rsid w:val="00554319"/>
    <w:rsid w:val="005741A7"/>
    <w:rsid w:val="005C67DC"/>
    <w:rsid w:val="006334C1"/>
    <w:rsid w:val="00634F2F"/>
    <w:rsid w:val="006B1B9A"/>
    <w:rsid w:val="007021B1"/>
    <w:rsid w:val="00703F20"/>
    <w:rsid w:val="0070477A"/>
    <w:rsid w:val="00754806"/>
    <w:rsid w:val="007555BF"/>
    <w:rsid w:val="0077515F"/>
    <w:rsid w:val="00831461"/>
    <w:rsid w:val="008C0421"/>
    <w:rsid w:val="008D1FF2"/>
    <w:rsid w:val="009334EA"/>
    <w:rsid w:val="0098009D"/>
    <w:rsid w:val="009A6B72"/>
    <w:rsid w:val="00A07AC7"/>
    <w:rsid w:val="00A378C1"/>
    <w:rsid w:val="00A5074F"/>
    <w:rsid w:val="00AD1DC5"/>
    <w:rsid w:val="00AE2D29"/>
    <w:rsid w:val="00AF09F3"/>
    <w:rsid w:val="00B00E2A"/>
    <w:rsid w:val="00B043BB"/>
    <w:rsid w:val="00B26F8E"/>
    <w:rsid w:val="00B8136C"/>
    <w:rsid w:val="00B95615"/>
    <w:rsid w:val="00C0613A"/>
    <w:rsid w:val="00C81A8C"/>
    <w:rsid w:val="00D22F81"/>
    <w:rsid w:val="00D317DA"/>
    <w:rsid w:val="00D900CA"/>
    <w:rsid w:val="00DA5CBC"/>
    <w:rsid w:val="00DC126A"/>
    <w:rsid w:val="00DE3918"/>
    <w:rsid w:val="00DF1DDF"/>
    <w:rsid w:val="00E565D9"/>
    <w:rsid w:val="00E612C0"/>
    <w:rsid w:val="00EC7335"/>
    <w:rsid w:val="00EF2971"/>
    <w:rsid w:val="00F01F45"/>
    <w:rsid w:val="00F630A7"/>
    <w:rsid w:val="00F92653"/>
    <w:rsid w:val="00FB720F"/>
    <w:rsid w:val="00F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442"/>
    <w:pPr>
      <w:keepNext/>
      <w:jc w:val="center"/>
      <w:outlineLvl w:val="1"/>
    </w:pPr>
    <w:rPr>
      <w:b/>
      <w:spacing w:val="2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442"/>
    <w:rPr>
      <w:rFonts w:ascii="Times New Roman" w:eastAsia="Times New Roman" w:hAnsi="Times New Roman" w:cs="Times New Roman"/>
      <w:b/>
      <w:spacing w:val="20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List Paragraph"/>
    <w:basedOn w:val="a"/>
    <w:uiPriority w:val="34"/>
    <w:qFormat/>
    <w:rsid w:val="00226442"/>
    <w:pPr>
      <w:ind w:left="720"/>
      <w:contextualSpacing/>
    </w:pPr>
  </w:style>
  <w:style w:type="paragraph" w:styleId="a4">
    <w:name w:val="No Spacing"/>
    <w:link w:val="a5"/>
    <w:uiPriority w:val="1"/>
    <w:qFormat/>
    <w:rsid w:val="00273D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3D06"/>
  </w:style>
  <w:style w:type="character" w:styleId="a6">
    <w:name w:val="Hyperlink"/>
    <w:basedOn w:val="a0"/>
    <w:uiPriority w:val="99"/>
    <w:unhideWhenUsed/>
    <w:rsid w:val="003B4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442"/>
    <w:pPr>
      <w:keepNext/>
      <w:jc w:val="center"/>
      <w:outlineLvl w:val="1"/>
    </w:pPr>
    <w:rPr>
      <w:b/>
      <w:spacing w:val="2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442"/>
    <w:rPr>
      <w:rFonts w:ascii="Times New Roman" w:eastAsia="Times New Roman" w:hAnsi="Times New Roman" w:cs="Times New Roman"/>
      <w:b/>
      <w:spacing w:val="20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List Paragraph"/>
    <w:basedOn w:val="a"/>
    <w:uiPriority w:val="34"/>
    <w:qFormat/>
    <w:rsid w:val="00226442"/>
    <w:pPr>
      <w:ind w:left="720"/>
      <w:contextualSpacing/>
    </w:pPr>
  </w:style>
  <w:style w:type="paragraph" w:styleId="a4">
    <w:name w:val="No Spacing"/>
    <w:link w:val="a5"/>
    <w:uiPriority w:val="1"/>
    <w:qFormat/>
    <w:rsid w:val="00273D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3D06"/>
  </w:style>
  <w:style w:type="character" w:styleId="a6">
    <w:name w:val="Hyperlink"/>
    <w:basedOn w:val="a0"/>
    <w:uiPriority w:val="99"/>
    <w:unhideWhenUsed/>
    <w:rsid w:val="003B4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DE910-76FE-4A88-A302-AAD8A986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Даудов Атлыгиши Даудович</cp:lastModifiedBy>
  <cp:revision>3</cp:revision>
  <cp:lastPrinted>2015-10-29T10:13:00Z</cp:lastPrinted>
  <dcterms:created xsi:type="dcterms:W3CDTF">2017-03-21T09:07:00Z</dcterms:created>
  <dcterms:modified xsi:type="dcterms:W3CDTF">2017-03-22T09:31:00Z</dcterms:modified>
</cp:coreProperties>
</file>