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0D" w:rsidRPr="00337045" w:rsidRDefault="00110C0D" w:rsidP="004F2243">
      <w:pPr>
        <w:spacing w:after="0" w:line="360" w:lineRule="atLeast"/>
        <w:jc w:val="right"/>
        <w:rPr>
          <w:rFonts w:ascii="Times New Roman" w:hAnsi="Times New Roman" w:cs="Times New Roman"/>
          <w:position w:val="6"/>
          <w:sz w:val="28"/>
          <w:szCs w:val="28"/>
          <w:lang w:val="ru-RU" w:eastAsia="ru-RU"/>
        </w:rPr>
      </w:pPr>
      <w:r w:rsidRPr="00337045">
        <w:rPr>
          <w:rFonts w:ascii="Times New Roman" w:hAnsi="Times New Roman" w:cs="Times New Roman"/>
          <w:position w:val="6"/>
          <w:sz w:val="28"/>
          <w:szCs w:val="28"/>
          <w:lang w:val="ru-RU" w:eastAsia="ru-RU"/>
        </w:rPr>
        <w:t>Форма 1</w:t>
      </w:r>
    </w:p>
    <w:p w:rsidR="00110C0D" w:rsidRPr="00337045" w:rsidRDefault="00110C0D" w:rsidP="005A6650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hAnsi="Times New Roman" w:cs="Times New Roman"/>
          <w:position w:val="6"/>
          <w:sz w:val="28"/>
          <w:szCs w:val="28"/>
          <w:lang w:val="ru-RU" w:eastAsia="ru-RU"/>
        </w:rPr>
      </w:pPr>
    </w:p>
    <w:p w:rsidR="00110C0D" w:rsidRPr="00337045" w:rsidRDefault="00110C0D" w:rsidP="005A66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110C0D" w:rsidRPr="00337045" w:rsidRDefault="00110C0D" w:rsidP="005A6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7045">
        <w:rPr>
          <w:rFonts w:ascii="Times New Roman" w:hAnsi="Times New Roman" w:cs="Times New Roman"/>
          <w:b/>
          <w:bCs/>
          <w:sz w:val="28"/>
          <w:szCs w:val="28"/>
          <w:lang w:val="ru-RU"/>
        </w:rPr>
        <w:t>Т А Б Л И Ц А</w:t>
      </w:r>
    </w:p>
    <w:p w:rsidR="00110C0D" w:rsidRPr="00337045" w:rsidRDefault="00110C0D" w:rsidP="005A6650">
      <w:pPr>
        <w:spacing w:after="0" w:line="1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10C0D" w:rsidRPr="00337045" w:rsidRDefault="00110C0D" w:rsidP="005A6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70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показателей оценки эффективности деятельности подразделений кадровых служб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федеральных </w:t>
      </w:r>
      <w:r w:rsidRPr="00337045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государственных органов по профилактике коррупционных и иных правонарушений</w:t>
      </w:r>
      <w:r w:rsidR="002123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2016 год</w:t>
      </w:r>
      <w:bookmarkStart w:id="0" w:name="_GoBack"/>
      <w:bookmarkEnd w:id="0"/>
    </w:p>
    <w:p w:rsidR="00110C0D" w:rsidRPr="00337045" w:rsidRDefault="00110C0D" w:rsidP="005A66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110C0D" w:rsidRPr="00337045" w:rsidRDefault="00110C0D" w:rsidP="005A66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54"/>
        <w:gridCol w:w="992"/>
        <w:gridCol w:w="573"/>
        <w:gridCol w:w="399"/>
        <w:gridCol w:w="1063"/>
      </w:tblGrid>
      <w:tr w:rsidR="00110C0D" w:rsidRPr="00337045">
        <w:trPr>
          <w:tblHeader/>
        </w:trPr>
        <w:tc>
          <w:tcPr>
            <w:tcW w:w="817" w:type="dxa"/>
            <w:vAlign w:val="center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№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п\п</w:t>
            </w:r>
          </w:p>
        </w:tc>
        <w:tc>
          <w:tcPr>
            <w:tcW w:w="5954" w:type="dxa"/>
            <w:vAlign w:val="center"/>
          </w:tcPr>
          <w:p w:rsidR="00110C0D" w:rsidRPr="00337045" w:rsidRDefault="00110C0D" w:rsidP="00C738EC">
            <w:pPr>
              <w:spacing w:after="0" w:line="240" w:lineRule="atLeast"/>
              <w:ind w:firstLine="539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565" w:type="dxa"/>
            <w:gridSpan w:val="2"/>
            <w:vAlign w:val="center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F67063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footnoteReference w:customMarkFollows="1" w:id="1"/>
              <w:t>*</w:t>
            </w:r>
          </w:p>
        </w:tc>
        <w:tc>
          <w:tcPr>
            <w:tcW w:w="1462" w:type="dxa"/>
            <w:gridSpan w:val="2"/>
            <w:vAlign w:val="center"/>
          </w:tcPr>
          <w:p w:rsidR="00110C0D" w:rsidRPr="00337045" w:rsidRDefault="00110C0D" w:rsidP="00F6706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*</w:t>
            </w:r>
          </w:p>
        </w:tc>
      </w:tr>
      <w:tr w:rsidR="00110C0D" w:rsidRPr="002123C9">
        <w:tc>
          <w:tcPr>
            <w:tcW w:w="9798" w:type="dxa"/>
            <w:gridSpan w:val="6"/>
            <w:vAlign w:val="center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I. Показатели, отражающие текущую деятельность подразделений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981" w:type="dxa"/>
            <w:gridSpan w:val="5"/>
          </w:tcPr>
          <w:p w:rsidR="00110C0D" w:rsidRPr="00337045" w:rsidRDefault="00110C0D" w:rsidP="00335E7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Штатная численность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Укомплектованность подразделений превышает или равна 85%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81" w:type="dxa"/>
            <w:gridSpan w:val="5"/>
          </w:tcPr>
          <w:p w:rsidR="00110C0D" w:rsidRPr="00337045" w:rsidRDefault="00110C0D" w:rsidP="00335E7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баз данных (журналов)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5954" w:type="dxa"/>
          </w:tcPr>
          <w:p w:rsidR="00110C0D" w:rsidRPr="00337045" w:rsidRDefault="00110C0D" w:rsidP="00F67063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прошитых и пронумерованных журналов и/или баз данных: регистрации уведомлений представителя нанимателя о случаях склонения государственных служащих к совершению коррупционных правонарушений; регистрации уведомлений представителя нанимателя о выполнении государственным служащим</w:t>
            </w:r>
            <w:r w:rsidRPr="00046461">
              <w:rPr>
                <w:rStyle w:val="ac"/>
                <w:rFonts w:ascii="Times New Roman" w:hAnsi="Times New Roman" w:cs="Times New Roman"/>
                <w:sz w:val="28"/>
                <w:szCs w:val="28"/>
                <w:lang w:val="ru-RU"/>
              </w:rPr>
              <w:footnoteReference w:customMarkFollows="1" w:id="2"/>
              <w:t>**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иной оплачиваемой работы (если иная оплачиваемая работа не выполняется, то ставится балл как за реализованное мероприятие); регистрации обращений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(служебные) обязанности (далее - замещение должности бывшим государственным служащим); регистрации уведомлений работодателя о замещении должности бывшим государственным служащим; регистрации обращений граждан о фактах коррупции или нарушения государственными служащими федеральных государственных органов (далее - ФГО) требований к служебному поведению (с учетом баз данных электронного документооборота в ФГ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 случае заполняемости полей «тема обращения»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2123C9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8981" w:type="dxa"/>
            <w:gridSpan w:val="5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сведений о доходах, расходах, об имуществе и обязательствах имущественного характера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ФГО не реже 1 раза в год проводится оценка коррупционных рисков, на основе которой формируется, обновляется</w:t>
            </w:r>
            <w:r w:rsidRPr="00446558">
              <w:rPr>
                <w:rStyle w:val="ac"/>
                <w:lang w:val="ru-RU"/>
              </w:rPr>
              <w:footnoteReference w:customMarkFollows="1" w:id="3"/>
              <w:t>*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перечень должностей, при замещении которых лица обязаны представлять сведения о доходах, расходах, об имуществе и обязательствах имущественного характера (далее - сведения)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лиц, представивших сведения несвоевременно, а также не представивших их по неуважительной причине, от общего числа лиц, обязанных представлять такие сведения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Подразделение своевременно (в течение недели) уведомляет руководителя (и.о руководителя, врио руководителя) обо всех случаях непредставления сведений (если сведения представляются в установленный срок, то ставится балл как за реализованное мероприятие)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Сведения за отчетный период опубликованы на официальном интернет-сайте ФГО в порядке, объеме и срок, установленные нормативными 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правовыми актами Российской Федерации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3.5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за отчетный период, а также сведения за предшествующие отчетные периоды опубликованы на официальном интернет-сайте ФГО без ограничений доступа в машиночитаемом формате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 и дополнения, сделанные государственным служащим, своевременно внесены в сведения, опубликованные на официальном интернет-сайте ФГО (если внесение изменений не требовалось, то ставится балл как за реализованное мероприятие)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2123C9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981" w:type="dxa"/>
            <w:gridSpan w:val="5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Уведомление о фактах обращения в целях склонения государственного служащего к совершению коррупционных правонарушений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нормативном правовом акте ФГО закреплен порядок регистрации уведомлений о фактах обращения в целях склонения государственных служащих к совершению коррупционных правонарушении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уведомлений представителя нанимателя о фактах обращения в целях склонения государственных служащих к совершению коррупционных правонарушений, по которым подразделением организована соответствующая проверка, от общего числа вышеуказанных уведомлений (если указанные уведомления не поступали, то ставится балл как за реализованное мероприятие)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2123C9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981" w:type="dxa"/>
            <w:gridSpan w:val="5"/>
          </w:tcPr>
          <w:p w:rsidR="00110C0D" w:rsidRPr="00337045" w:rsidRDefault="00110C0D" w:rsidP="00F55141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Уведомление о выполнении государственным служащим иной оплачиваемой работы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8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уведомлений представителя нанимателя о выполнении государственным служащим</w:t>
            </w:r>
            <w:r w:rsidRPr="00446558">
              <w:rPr>
                <w:rStyle w:val="ac"/>
              </w:rPr>
              <w:footnoteReference w:customMarkFollows="1" w:id="4"/>
              <w:sym w:font="Symbol" w:char="F02A"/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иной оплачиваемой работы, направленных представителю нанимателя до 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начала выполнения работы, от общего числа вышеуказанных уведомлений (если иная оплачиваемая работа не выполняется, то ставится балл как за реализованное мероприятие)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5.2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8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сведений, представленных государственными служащими, выполняющими иную оплачиваемую работу, которые были проанализированы на предмет указания доходов от иной оплачиваемой работы и сопоставлены с соответствующими уведомлениями представителя нанимателя о намерении выполнять иную оплачиваемую работу, от общего числа вышеуказанных сведений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*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(если иная оплачиваемая работа не выполняется, то ставится балл как за реализованное мероприятие)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8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сведений, представленных государственными служащими, которые были проанализированы (в том числе соответствующими подразделениями федеральных государственных органов, уполномоченных на осуществление оперативно-разыскной деятельности) на предмет соблюдения государственным служащим запретов на занятие предпринимательской деятельностью и участия в органах управления коммерческих организаций, от общего числа вышеуказанных сведений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2123C9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981" w:type="dxa"/>
            <w:gridSpan w:val="5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по предотвращению и (или) урегулированию конфликта интересов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случаев возможности возникновения (возникновения) конфликта интересов, выявленных подразделением, к общему количеству случаев возможности возникновения (возникновения) конфликта интересов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0,5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случаев возможности возникновения (возникновения) конфликта интересов, по которым приняты установленные законодательством Российской Федерации меры по их предотвращению (урегулированию), от общего числа установленных случаев возможности возникновения (возникновения) конфликта интересов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</w:p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2123C9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981" w:type="dxa"/>
            <w:gridSpan w:val="5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соблюдению требований к служебному поведению и урегулированию конфликта интересов/Аттестационная комиссия (далее - комиссия)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информации о порядке обращения в комиссию и ее составе на официальном интернет-сайте ФГО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 результатах деятельности комиссии (обзор деятельности комиссии и принятых на ее заседаниях решений (выписок из протоколов заседаний), опубликованных (без указания персональных данных) на официальном интернет-сайте ФГО (при отсутствии оснований для заседания комиссии ставится балл как за реализованное мероприятие)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копий протоколов заседаний комиссии, направленных в срок руководителю ФГО, государственному служащему и иным лицам, от общего числа протоколов заседаний комиссии (при отсутствии оснований для заседания комиссии ставится балл как за реализованное мероприятие)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отдельного дела для хранения материалов, связанных с работой комиссии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2123C9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981" w:type="dxa"/>
            <w:gridSpan w:val="5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Информирование, правовое просвещение и консультирование</w:t>
            </w:r>
          </w:p>
        </w:tc>
      </w:tr>
      <w:tr w:rsidR="00110C0D" w:rsidRPr="00B7417D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Простота доступа к подразделу официального интернет-сайта ФГО, посвященному вопросам противодействия коррупции, далее - подраздел сайта ФГО (количество переходов по гиперссылке, необходимое для доступа к подразделу с главной страницы)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актуальных полнотекстовых версий всех нормативных правовых актов ФГО по вопросам противодействия коррупции в подразделе сайта ФГО (с учетом законодательства Российской Федерации о государственной тайне и о служебной информации ограниченного распространения)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методических материалов по антикоррупционной тематике, разработанных в ФГО, в подразделе сайта ФГО (с учетом законодательства Российской Федерации о государственной тайне и о служебной информации ограниченного распространения)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8.4.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в подразделе сайта ФГО актуальной контактной информации и указания приемных часов работников подразделений и (или) иных должностных лиц для получения консультации по вопросам противодействия коррупции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8.5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возможности получить консультацию по вопросам противодействия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8.6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государственных служащих ФГО, принявших участие в мероприятиях (лекции, семинары, сборы, научно-практические конференции и т.д.) по вопросам противодействия коррупции, от общего числа государственных служащих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0,5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8.7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ФГО организовано доведение до государственных служащих и граждан, поступающих на государственную службу (в том числе под роспись), положений законодательства Российской Федерации в области противодействия коррупции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8.8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лиц, поступивших на государственную службу или на работу в ФГО, с которыми была проведена беседа (консультация) об устранении причин возникновения и урегулирования возможных конфликтов интересов (в том числе под роспись), от общего числа лиц, поступивших на государственную службу или на работу в ФГО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8.9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уволившихся государственных служащих, обязанных представлять сведения и осуществляющих функции государственного управления организациями, с которыми были проведены разъяснительные мероприятия по вопросам ограничений на последующее трудоустройство (в том числе под роспись), от общего числа вышеуказанных служащих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8.10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в ФГО стенда, отражающего актуальные вопросы профилактики коррупции (локальные нормативные акты, работа комиссии, сообщения в СМИ о фактах коррупционного поведения государственных служащих ФГО и др.)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2123C9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981" w:type="dxa"/>
            <w:gridSpan w:val="5"/>
          </w:tcPr>
          <w:p w:rsidR="00110C0D" w:rsidRPr="00337045" w:rsidRDefault="00110C0D" w:rsidP="00F55141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информации о возможных нарушениях и последующее реагирование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на официальном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нтернет-сайте ФГО «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интернет-прием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ной»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получения информации о фактах коррупции или нарушения государственными служащими ФГО требований к служебному поведению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10C0D" w:rsidRPr="00337045">
        <w:tc>
          <w:tcPr>
            <w:tcW w:w="817" w:type="dxa"/>
            <w:tcBorders>
              <w:top w:val="nil"/>
            </w:tcBorders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5954" w:type="dxa"/>
            <w:tcBorders>
              <w:top w:val="nil"/>
            </w:tcBorders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на официальном интернет-сайте ФГО контактной информации для направления письменных обращений о фактах коррупции или нарушения государственными служащими ФГО требований к служебному поведению</w:t>
            </w:r>
          </w:p>
        </w:tc>
        <w:tc>
          <w:tcPr>
            <w:tcW w:w="1565" w:type="dxa"/>
            <w:gridSpan w:val="2"/>
            <w:tcBorders>
              <w:top w:val="nil"/>
            </w:tcBorders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62" w:type="dxa"/>
            <w:gridSpan w:val="2"/>
            <w:tcBorders>
              <w:top w:val="nil"/>
            </w:tcBorders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«горячей линии»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вопросам противодействия коррупции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981" w:type="dxa"/>
            <w:gridSpan w:val="5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подразделением проверок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проверок, при проведении которых были направлены необходимые запросы (включая письма, направленные в соответствующие подразделения федеральных государственных органов, уполномоченных на осуществление оперативно-разыскной деятельности</w:t>
            </w:r>
            <w:r w:rsidRPr="00446558">
              <w:rPr>
                <w:rStyle w:val="ac"/>
                <w:lang w:val="ru-RU"/>
              </w:rPr>
              <w:footnoteReference w:customMarkFollows="1" w:id="5"/>
              <w:t>*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в государственные органы и организации, от общего числа вышеуказанных проверок (если направление запросов (писем) не требовалось, то ставится балл как за реализованное мероприятие)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проверок, проведенных в установленный срок, от общего числа проведенных проверок (если проведение проверок не требовалось, то ставится балл как за реализованное мероприятие)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проверок, основанием для которых послужила информация, представленная подразделением по итогам анализа сведений, представленных государственными служащими, от общего числа вышеуказанных</w:t>
            </w:r>
          </w:p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проверок (если проведение проверок не требовалось, то ставится балл как за реализованное мероприятие)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rPr>
          <w:trHeight w:val="3091"/>
        </w:trPr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проверок (в %), проведенных подразделением при поступлении информации о трудоустройстве бывшего государственного служащего, в целях выявления лиц, не получивших согласия соответствующей комиссии, от общего числа поступившей по данному вопросу информации (если информация не поступала, то ставится балл как за реализованное мероприятие)</w:t>
            </w:r>
          </w:p>
          <w:p w:rsidR="00110C0D" w:rsidRPr="00337045" w:rsidRDefault="00110C0D" w:rsidP="00C738E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AC5F8E">
        <w:trPr>
          <w:trHeight w:val="760"/>
        </w:trPr>
        <w:tc>
          <w:tcPr>
            <w:tcW w:w="6771" w:type="dxa"/>
            <w:gridSpan w:val="2"/>
          </w:tcPr>
          <w:p w:rsidR="00110C0D" w:rsidRDefault="00110C0D" w:rsidP="00C738EC">
            <w:pPr>
              <w:tabs>
                <w:tab w:val="center" w:pos="286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0C0D" w:rsidRDefault="00110C0D" w:rsidP="00AC5F8E">
            <w:pPr>
              <w:tabs>
                <w:tab w:val="center" w:pos="286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Суммарный балл по разделу </w:t>
            </w:r>
            <w:r w:rsidRPr="0033704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110C0D" w:rsidRPr="00337045" w:rsidRDefault="00110C0D" w:rsidP="00AC5F8E">
            <w:pPr>
              <w:tabs>
                <w:tab w:val="center" w:pos="286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7" w:type="dxa"/>
            <w:gridSpan w:val="4"/>
          </w:tcPr>
          <w:p w:rsidR="00110C0D" w:rsidRPr="00337045" w:rsidRDefault="00110C0D" w:rsidP="00C738E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34,5</w:t>
            </w:r>
          </w:p>
        </w:tc>
      </w:tr>
      <w:tr w:rsidR="00110C0D" w:rsidRPr="002123C9">
        <w:tc>
          <w:tcPr>
            <w:tcW w:w="9798" w:type="dxa"/>
            <w:gridSpan w:val="6"/>
          </w:tcPr>
          <w:p w:rsidR="00110C0D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II. Показатели результативности деятельности подразделений</w:t>
            </w: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сообщений в общероссийских СМИ о совершении государственными служащими ФГО коррупционных правонарушений, несоблюдении требований к служебному поведению, по которым в течение 5 рабочих дней с момента публикации информации подразделение инициировало проверку по данному случаю, от общего числа вышеуказанных сообщений в общероссийских СМИ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обращений граждан, содержащих сведения о совершении государственными служащими ФГО коррупционных правонарушений, несоблюдении требований к служебному поведению, по которым в течение 5 рабочих дней с момента получения информации подразделение инициировало проверку по данному случаю, от общего числа вышеуказанных обращений граждан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4F22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954" w:type="dxa"/>
          </w:tcPr>
          <w:p w:rsidR="00110C0D" w:rsidRPr="00337045" w:rsidRDefault="00110C0D" w:rsidP="006717F3">
            <w:pPr>
              <w:spacing w:after="120" w:line="3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случаев привлечения государственных служащих к уголовной ответственности за совершение преступлений коррупционной направленности, если по материалам подразделения, направленным в правоохранительные органы, в отношении государственного служащего было возбуждено уголовное дело, от общего числа вышеуказанных случаев привлечения к уголовной ответственности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46558">
              <w:rPr>
                <w:rStyle w:val="ac"/>
              </w:rPr>
              <w:footnoteReference w:customMarkFollows="1" w:id="6"/>
              <w:sym w:font="Symbol" w:char="F02A"/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(в %) лиц, представивших сведения, в отношении которых органами прокуратуры Российской Федерации выявлены нарушения порядка представления, публикации и проверки сведений от общего числа проведенных проверок (если проверка органами прокуратуры Российской Федерации не осуществлялась, то ставится максимальный балл)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5954" w:type="dxa"/>
          </w:tcPr>
          <w:p w:rsidR="00110C0D" w:rsidRPr="00337045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(в %) лиц, представивших сведения, в отношении которых органами прокуратуры Российской Федерации выявлены случаи представления неполных (недостоверных) сведений, от общего числа проведенных проверок (если проверка не осуществлялась, 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то ставится максимальный балл)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7045">
        <w:trPr>
          <w:trHeight w:val="3262"/>
        </w:trPr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446558">
              <w:rPr>
                <w:rStyle w:val="ac"/>
              </w:rPr>
              <w:footnoteReference w:customMarkFollows="1" w:id="7"/>
              <w:sym w:font="Symbol" w:char="F02A"/>
            </w:r>
          </w:p>
        </w:tc>
        <w:tc>
          <w:tcPr>
            <w:tcW w:w="5954" w:type="dxa"/>
          </w:tcPr>
          <w:p w:rsidR="00110C0D" w:rsidRPr="00337045" w:rsidRDefault="00110C0D" w:rsidP="00335E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(в %) лиц, представивших сведения, в отношении которых органами прокуратуры Российской Федерации выявлены случаи несоблюдения государственными служащими иных запретов и ограничений, связанных с прохождением государственной службы, от общего числа проведенных проверок (если проверка не осуществлялась, 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то ставится максимальный балл</w:t>
            </w:r>
          </w:p>
        </w:tc>
        <w:tc>
          <w:tcPr>
            <w:tcW w:w="1565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gridSpan w:val="2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335E74">
        <w:trPr>
          <w:trHeight w:val="388"/>
        </w:trPr>
        <w:tc>
          <w:tcPr>
            <w:tcW w:w="6771" w:type="dxa"/>
            <w:gridSpan w:val="2"/>
          </w:tcPr>
          <w:p w:rsidR="00110C0D" w:rsidRPr="007A3D74" w:rsidRDefault="00110C0D" w:rsidP="00335E74">
            <w:pPr>
              <w:spacing w:after="120" w:line="240" w:lineRule="atLeas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10C0D" w:rsidRPr="00337045" w:rsidRDefault="00110C0D" w:rsidP="00335E74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Суммарный балл по разделу </w:t>
            </w:r>
            <w:r w:rsidRPr="0033704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110C0D" w:rsidRPr="007A3D74" w:rsidRDefault="00110C0D" w:rsidP="00C738EC">
            <w:pPr>
              <w:spacing w:after="120" w:line="240" w:lineRule="atLeas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27" w:type="dxa"/>
            <w:gridSpan w:val="4"/>
          </w:tcPr>
          <w:p w:rsidR="00110C0D" w:rsidRPr="00337045" w:rsidRDefault="00110C0D" w:rsidP="00C738E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  <w:tr w:rsidR="00110C0D" w:rsidRPr="002123C9">
        <w:tc>
          <w:tcPr>
            <w:tcW w:w="9798" w:type="dxa"/>
            <w:gridSpan w:val="6"/>
          </w:tcPr>
          <w:p w:rsidR="00110C0D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0C0D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III. Показатель, определенный по итогам онлайн-опроса граждан</w:t>
            </w:r>
          </w:p>
        </w:tc>
      </w:tr>
      <w:tr w:rsidR="00110C0D" w:rsidRPr="002123C9">
        <w:trPr>
          <w:trHeight w:val="2831"/>
        </w:trPr>
        <w:tc>
          <w:tcPr>
            <w:tcW w:w="817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4" w:type="dxa"/>
          </w:tcPr>
          <w:p w:rsidR="00110C0D" w:rsidRPr="00BC5EDD" w:rsidRDefault="00110C0D" w:rsidP="00C738E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работы по противодействию коррупции, проводимой подразделением в ФГО, которая дана гражданами по результатам онлайн-опроса, проводимого в режиме реального времени на официальном интернет-сайте ФГО - высокий уровень, средний уровень, низкий уровень (при равном количестве голосов начисляется </w:t>
            </w: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более высокий балл)</w:t>
            </w:r>
          </w:p>
          <w:p w:rsidR="00110C0D" w:rsidRPr="00337045" w:rsidRDefault="00110C0D" w:rsidP="00C738E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2" w:type="dxa"/>
            <w:gridSpan w:val="2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AC5F8E">
        <w:trPr>
          <w:trHeight w:val="534"/>
        </w:trPr>
        <w:tc>
          <w:tcPr>
            <w:tcW w:w="6771" w:type="dxa"/>
            <w:gridSpan w:val="2"/>
          </w:tcPr>
          <w:p w:rsidR="00110C0D" w:rsidRPr="007A3D74" w:rsidRDefault="00110C0D" w:rsidP="00AC5F8E">
            <w:pPr>
              <w:spacing w:after="0" w:line="300" w:lineRule="exac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10C0D" w:rsidRPr="00337045" w:rsidRDefault="00110C0D" w:rsidP="00AC5F8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Суммарный балл по разделу </w:t>
            </w:r>
            <w:r w:rsidRPr="0033704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110C0D" w:rsidRPr="007A3D74" w:rsidRDefault="00110C0D" w:rsidP="00AC5F8E">
            <w:pPr>
              <w:spacing w:after="0" w:line="300" w:lineRule="exac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27" w:type="dxa"/>
            <w:gridSpan w:val="4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C0D" w:rsidRPr="00AC5F8E">
        <w:trPr>
          <w:trHeight w:val="550"/>
        </w:trPr>
        <w:tc>
          <w:tcPr>
            <w:tcW w:w="6771" w:type="dxa"/>
            <w:gridSpan w:val="2"/>
          </w:tcPr>
          <w:p w:rsidR="00110C0D" w:rsidRPr="007A3D74" w:rsidRDefault="00110C0D" w:rsidP="00AC5F8E">
            <w:pPr>
              <w:spacing w:after="0" w:line="300" w:lineRule="exac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10C0D" w:rsidRDefault="00110C0D" w:rsidP="00AC5F8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 балл</w:t>
            </w:r>
          </w:p>
          <w:p w:rsidR="00110C0D" w:rsidRPr="007A3D74" w:rsidRDefault="00110C0D" w:rsidP="00AC5F8E">
            <w:pPr>
              <w:spacing w:after="0" w:line="300" w:lineRule="exac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27" w:type="dxa"/>
            <w:gridSpan w:val="4"/>
          </w:tcPr>
          <w:p w:rsidR="00110C0D" w:rsidRPr="00337045" w:rsidRDefault="00110C0D" w:rsidP="00C738E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</w:t>
            </w:r>
          </w:p>
        </w:tc>
      </w:tr>
    </w:tbl>
    <w:p w:rsidR="00110C0D" w:rsidRPr="00337045" w:rsidRDefault="00110C0D" w:rsidP="005A6650">
      <w:pPr>
        <w:spacing w:after="0" w:line="360" w:lineRule="atLeast"/>
        <w:jc w:val="righ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  <w:r w:rsidRPr="00337045">
        <w:rPr>
          <w:rFonts w:ascii="Times New Roman" w:hAnsi="Times New Roman" w:cs="Times New Roman"/>
          <w:position w:val="6"/>
          <w:sz w:val="28"/>
          <w:szCs w:val="28"/>
          <w:lang w:val="ru-RU"/>
        </w:rPr>
        <w:t>Форма 2</w:t>
      </w:r>
    </w:p>
    <w:p w:rsidR="00110C0D" w:rsidRPr="00337045" w:rsidRDefault="00110C0D" w:rsidP="005A6650">
      <w:pPr>
        <w:spacing w:after="0" w:line="240" w:lineRule="atLeast"/>
        <w:ind w:firstLine="720"/>
        <w:jc w:val="righ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Pr="00337045" w:rsidRDefault="00110C0D" w:rsidP="005A6650">
      <w:pPr>
        <w:spacing w:after="0" w:line="240" w:lineRule="atLeast"/>
        <w:ind w:firstLine="720"/>
        <w:jc w:val="righ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tbl>
      <w:tblPr>
        <w:tblW w:w="10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1946"/>
        <w:gridCol w:w="1946"/>
        <w:gridCol w:w="1946"/>
        <w:gridCol w:w="1626"/>
      </w:tblGrid>
      <w:tr w:rsidR="00110C0D" w:rsidRPr="00337045">
        <w:trPr>
          <w:cantSplit/>
          <w:trHeight w:val="357"/>
        </w:trPr>
        <w:tc>
          <w:tcPr>
            <w:tcW w:w="2764" w:type="dxa"/>
            <w:vAlign w:val="center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Наименование территориального органа</w:t>
            </w:r>
          </w:p>
        </w:tc>
        <w:tc>
          <w:tcPr>
            <w:tcW w:w="1946" w:type="dxa"/>
            <w:vAlign w:val="center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 xml:space="preserve">Суммарный балл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по разделу I</w:t>
            </w:r>
          </w:p>
        </w:tc>
        <w:tc>
          <w:tcPr>
            <w:tcW w:w="1946" w:type="dxa"/>
            <w:vAlign w:val="center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 xml:space="preserve">Суммарный балл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по разделу II</w:t>
            </w:r>
          </w:p>
        </w:tc>
        <w:tc>
          <w:tcPr>
            <w:tcW w:w="1946" w:type="dxa"/>
            <w:vAlign w:val="center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 xml:space="preserve">Суммарный балл </w:t>
            </w:r>
          </w:p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по разделу III</w:t>
            </w:r>
          </w:p>
        </w:tc>
        <w:tc>
          <w:tcPr>
            <w:tcW w:w="1626" w:type="dxa"/>
            <w:vAlign w:val="center"/>
          </w:tcPr>
          <w:p w:rsidR="00110C0D" w:rsidRPr="00337045" w:rsidRDefault="00110C0D" w:rsidP="00C7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Итоговый балл</w:t>
            </w:r>
          </w:p>
        </w:tc>
      </w:tr>
      <w:tr w:rsidR="00110C0D" w:rsidRPr="00337045">
        <w:trPr>
          <w:cantSplit/>
          <w:trHeight w:val="305"/>
        </w:trPr>
        <w:tc>
          <w:tcPr>
            <w:tcW w:w="2764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62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</w:tr>
      <w:tr w:rsidR="00110C0D" w:rsidRPr="002B4070">
        <w:trPr>
          <w:cantSplit/>
          <w:trHeight w:val="305"/>
        </w:trPr>
        <w:tc>
          <w:tcPr>
            <w:tcW w:w="2764" w:type="dxa"/>
          </w:tcPr>
          <w:p w:rsidR="00110C0D" w:rsidRPr="00337045" w:rsidRDefault="00110C0D" w:rsidP="00C738E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1.</w:t>
            </w:r>
            <w:r w:rsidR="002123C9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УФНС России по Респ</w:t>
            </w:r>
            <w:r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ублике Ингушетия</w:t>
            </w:r>
          </w:p>
        </w:tc>
        <w:tc>
          <w:tcPr>
            <w:tcW w:w="194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34,5</w:t>
            </w:r>
          </w:p>
        </w:tc>
        <w:tc>
          <w:tcPr>
            <w:tcW w:w="194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33</w:t>
            </w:r>
          </w:p>
        </w:tc>
        <w:tc>
          <w:tcPr>
            <w:tcW w:w="194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62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67,5</w:t>
            </w:r>
          </w:p>
        </w:tc>
      </w:tr>
      <w:tr w:rsidR="00110C0D" w:rsidRPr="00337045">
        <w:trPr>
          <w:cantSplit/>
          <w:trHeight w:val="163"/>
        </w:trPr>
        <w:tc>
          <w:tcPr>
            <w:tcW w:w="2764" w:type="dxa"/>
          </w:tcPr>
          <w:p w:rsidR="00110C0D" w:rsidRPr="00337045" w:rsidRDefault="00110C0D" w:rsidP="00C738E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2.</w:t>
            </w:r>
          </w:p>
        </w:tc>
        <w:tc>
          <w:tcPr>
            <w:tcW w:w="194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626" w:type="dxa"/>
          </w:tcPr>
          <w:p w:rsidR="00110C0D" w:rsidRPr="00337045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</w:tr>
      <w:tr w:rsidR="00110C0D" w:rsidRPr="00C738EC">
        <w:trPr>
          <w:cantSplit/>
          <w:trHeight w:val="163"/>
        </w:trPr>
        <w:tc>
          <w:tcPr>
            <w:tcW w:w="2764" w:type="dxa"/>
          </w:tcPr>
          <w:p w:rsidR="00110C0D" w:rsidRPr="00C738EC" w:rsidRDefault="00110C0D" w:rsidP="00C738EC">
            <w:pPr>
              <w:spacing w:after="0" w:line="240" w:lineRule="atLeast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  <w:t>3.</w:t>
            </w:r>
          </w:p>
        </w:tc>
        <w:tc>
          <w:tcPr>
            <w:tcW w:w="1946" w:type="dxa"/>
          </w:tcPr>
          <w:p w:rsidR="00110C0D" w:rsidRPr="00C738EC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</w:tcPr>
          <w:p w:rsidR="00110C0D" w:rsidRPr="00C738EC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</w:tcPr>
          <w:p w:rsidR="00110C0D" w:rsidRPr="00C738EC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626" w:type="dxa"/>
          </w:tcPr>
          <w:p w:rsidR="00110C0D" w:rsidRPr="00C738EC" w:rsidRDefault="00110C0D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position w:val="6"/>
                <w:sz w:val="28"/>
                <w:szCs w:val="28"/>
                <w:lang w:val="ru-RU"/>
              </w:rPr>
            </w:pPr>
          </w:p>
        </w:tc>
      </w:tr>
    </w:tbl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Default="00110C0D" w:rsidP="005A6650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p w:rsidR="00110C0D" w:rsidRPr="005A6650" w:rsidRDefault="00110C0D" w:rsidP="0049017A">
      <w:pPr>
        <w:spacing w:after="0" w:line="360" w:lineRule="atLeast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</w:p>
    <w:sectPr w:rsidR="00110C0D" w:rsidRPr="005A6650" w:rsidSect="00025E6A">
      <w:headerReference w:type="default" r:id="rId6"/>
      <w:footerReference w:type="default" r:id="rId7"/>
      <w:headerReference w:type="first" r:id="rId8"/>
      <w:pgSz w:w="11907" w:h="16840" w:code="9"/>
      <w:pgMar w:top="1276" w:right="1134" w:bottom="1418" w:left="1134" w:header="709" w:footer="709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0D" w:rsidRDefault="00110C0D">
      <w:r>
        <w:separator/>
      </w:r>
    </w:p>
  </w:endnote>
  <w:endnote w:type="continuationSeparator" w:id="0">
    <w:p w:rsidR="00110C0D" w:rsidRDefault="0011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0D" w:rsidRPr="00C2055A" w:rsidRDefault="00110C0D" w:rsidP="00014936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 w:cs="Times New Roman"/>
        <w:snapToGrid w:val="0"/>
        <w:color w:val="000000"/>
        <w:sz w:val="16"/>
        <w:szCs w:val="16"/>
        <w:u w:color="00000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0D" w:rsidRDefault="00110C0D">
      <w:r>
        <w:separator/>
      </w:r>
    </w:p>
  </w:footnote>
  <w:footnote w:type="continuationSeparator" w:id="0">
    <w:p w:rsidR="00110C0D" w:rsidRDefault="00110C0D">
      <w:r>
        <w:continuationSeparator/>
      </w:r>
    </w:p>
  </w:footnote>
  <w:footnote w:id="1">
    <w:p w:rsidR="00110C0D" w:rsidRPr="002123C9" w:rsidRDefault="00110C0D" w:rsidP="00F67063">
      <w:pPr>
        <w:pStyle w:val="aa"/>
        <w:spacing w:after="0" w:line="240" w:lineRule="auto"/>
        <w:rPr>
          <w:lang w:val="ru-RU"/>
        </w:rPr>
      </w:pPr>
      <w:r w:rsidRPr="00F67063">
        <w:rPr>
          <w:rStyle w:val="ac"/>
          <w:rFonts w:ascii="Times New Roman" w:hAnsi="Times New Roman" w:cs="Times New Roman"/>
          <w:lang w:val="ru-RU"/>
        </w:rPr>
        <w:t>*</w:t>
      </w:r>
      <w:r w:rsidRPr="00F6706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Отмечается один из предложенных вариантов ответов</w:t>
      </w:r>
      <w:r w:rsidRPr="00F67063">
        <w:rPr>
          <w:rFonts w:ascii="Times New Roman" w:hAnsi="Times New Roman" w:cs="Times New Roman"/>
          <w:lang w:val="ru-RU"/>
        </w:rPr>
        <w:t>.</w:t>
      </w:r>
    </w:p>
  </w:footnote>
  <w:footnote w:id="2">
    <w:p w:rsidR="00110C0D" w:rsidRPr="002123C9" w:rsidRDefault="00110C0D" w:rsidP="00F67063">
      <w:pPr>
        <w:pStyle w:val="aa"/>
        <w:spacing w:after="0" w:line="240" w:lineRule="auto"/>
        <w:jc w:val="both"/>
        <w:rPr>
          <w:lang w:val="ru-RU"/>
        </w:rPr>
      </w:pPr>
      <w:r w:rsidRPr="00F67063">
        <w:rPr>
          <w:rStyle w:val="ac"/>
          <w:rFonts w:ascii="Times New Roman" w:hAnsi="Times New Roman" w:cs="Times New Roman"/>
          <w:lang w:val="ru-RU"/>
        </w:rPr>
        <w:t>**</w:t>
      </w:r>
      <w:r w:rsidRPr="00F67063">
        <w:rPr>
          <w:rFonts w:ascii="Times New Roman" w:hAnsi="Times New Roman" w:cs="Times New Roman"/>
          <w:lang w:val="ru-RU"/>
        </w:rPr>
        <w:t>Данная оценка применяется в отношении подразделений федеральных органов исполнительной власти, руководство деятельностью которых осуществляет Правительство Российской Федерации</w:t>
      </w:r>
      <w:r>
        <w:rPr>
          <w:rFonts w:ascii="Times New Roman" w:hAnsi="Times New Roman" w:cs="Times New Roman"/>
          <w:lang w:val="ru-RU"/>
        </w:rPr>
        <w:t>.</w:t>
      </w:r>
    </w:p>
  </w:footnote>
  <w:footnote w:id="3">
    <w:p w:rsidR="00110C0D" w:rsidRPr="002123C9" w:rsidRDefault="00110C0D" w:rsidP="00F75EB2">
      <w:pPr>
        <w:pStyle w:val="aa"/>
        <w:spacing w:line="240" w:lineRule="atLeast"/>
        <w:jc w:val="both"/>
        <w:rPr>
          <w:lang w:val="ru-RU"/>
        </w:rPr>
      </w:pPr>
      <w:r w:rsidRPr="00446558">
        <w:rPr>
          <w:rStyle w:val="ac"/>
          <w:lang w:val="ru-RU"/>
        </w:rPr>
        <w:t>*</w:t>
      </w:r>
      <w:r>
        <w:rPr>
          <w:lang w:val="ru-RU"/>
        </w:rPr>
        <w:t> </w:t>
      </w:r>
      <w:r w:rsidRPr="003A0406">
        <w:rPr>
          <w:rFonts w:ascii="Times New Roman" w:hAnsi="Times New Roman" w:cs="Times New Roman"/>
          <w:lang w:val="ru-RU"/>
        </w:rPr>
        <w:t>В случае если в перечень включены все должности в ФГО и</w:t>
      </w:r>
      <w:r>
        <w:rPr>
          <w:rFonts w:ascii="Times New Roman" w:hAnsi="Times New Roman" w:cs="Times New Roman"/>
          <w:lang w:val="ru-RU"/>
        </w:rPr>
        <w:t> </w:t>
      </w:r>
      <w:r w:rsidRPr="003A0406">
        <w:rPr>
          <w:rFonts w:ascii="Times New Roman" w:hAnsi="Times New Roman" w:cs="Times New Roman"/>
          <w:lang w:val="ru-RU"/>
        </w:rPr>
        <w:t>(или) обновление перечня не требуется, ставится балл как за реализованное мероприятие.</w:t>
      </w:r>
    </w:p>
  </w:footnote>
  <w:footnote w:id="4">
    <w:p w:rsidR="00110C0D" w:rsidRPr="002123C9" w:rsidRDefault="00110C0D">
      <w:pPr>
        <w:pStyle w:val="aa"/>
        <w:rPr>
          <w:lang w:val="ru-RU"/>
        </w:rPr>
      </w:pPr>
      <w:r w:rsidRPr="00446558">
        <w:rPr>
          <w:rStyle w:val="ac"/>
        </w:rPr>
        <w:sym w:font="Symbol" w:char="F02A"/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93280F">
        <w:rPr>
          <w:rFonts w:ascii="Times New Roman" w:hAnsi="Times New Roman" w:cs="Times New Roman"/>
          <w:lang w:val="ru-RU"/>
        </w:rPr>
        <w:t>В части федеральных государственных гражданских служащих.</w:t>
      </w:r>
    </w:p>
  </w:footnote>
  <w:footnote w:id="5">
    <w:p w:rsidR="00110C0D" w:rsidRPr="002123C9" w:rsidRDefault="00110C0D">
      <w:pPr>
        <w:pStyle w:val="aa"/>
        <w:rPr>
          <w:lang w:val="ru-RU"/>
        </w:rPr>
      </w:pPr>
      <w:r w:rsidRPr="00446558">
        <w:rPr>
          <w:rStyle w:val="ac"/>
          <w:lang w:val="ru-RU"/>
        </w:rPr>
        <w:t>*</w:t>
      </w:r>
      <w:r w:rsidRPr="003A0406">
        <w:rPr>
          <w:lang w:val="ru-RU"/>
        </w:rPr>
        <w:t xml:space="preserve"> </w:t>
      </w:r>
      <w:r w:rsidRPr="003A0406">
        <w:rPr>
          <w:rFonts w:ascii="Times New Roman" w:hAnsi="Times New Roman" w:cs="Times New Roman"/>
          <w:lang w:val="ru-RU"/>
        </w:rPr>
        <w:t>Для ФГО, в которых предусмотрена правоохранительная служба.</w:t>
      </w:r>
    </w:p>
  </w:footnote>
  <w:footnote w:id="6">
    <w:p w:rsidR="00110C0D" w:rsidRPr="002123C9" w:rsidRDefault="00110C0D" w:rsidP="00ED43FE">
      <w:pPr>
        <w:pStyle w:val="aa"/>
        <w:spacing w:line="240" w:lineRule="atLeast"/>
        <w:jc w:val="both"/>
        <w:rPr>
          <w:lang w:val="ru-RU"/>
        </w:rPr>
      </w:pPr>
      <w:r w:rsidRPr="00446558">
        <w:rPr>
          <w:rStyle w:val="ac"/>
        </w:rPr>
        <w:sym w:font="Symbol" w:char="F02A"/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64129">
        <w:rPr>
          <w:rFonts w:ascii="Times New Roman" w:hAnsi="Times New Roman" w:cs="Times New Roman"/>
          <w:lang w:val="ru-RU"/>
        </w:rPr>
        <w:t>Показател</w:t>
      </w:r>
      <w:r>
        <w:rPr>
          <w:rFonts w:ascii="Times New Roman" w:hAnsi="Times New Roman" w:cs="Times New Roman"/>
          <w:lang w:val="ru-RU"/>
        </w:rPr>
        <w:t>ь не применяе</w:t>
      </w:r>
      <w:r w:rsidRPr="00164129">
        <w:rPr>
          <w:rFonts w:ascii="Times New Roman" w:hAnsi="Times New Roman" w:cs="Times New Roman"/>
          <w:lang w:val="ru-RU"/>
        </w:rPr>
        <w:t xml:space="preserve">тся к органам </w:t>
      </w:r>
      <w:r>
        <w:rPr>
          <w:rFonts w:ascii="Times New Roman" w:hAnsi="Times New Roman" w:cs="Times New Roman"/>
          <w:lang w:val="ru-RU"/>
        </w:rPr>
        <w:t xml:space="preserve">прокуратуры </w:t>
      </w:r>
      <w:r w:rsidRPr="00164129">
        <w:rPr>
          <w:rFonts w:ascii="Times New Roman" w:hAnsi="Times New Roman" w:cs="Times New Roman"/>
          <w:lang w:val="ru-RU"/>
        </w:rPr>
        <w:t>Российской Федерации</w:t>
      </w:r>
      <w:r>
        <w:rPr>
          <w:rFonts w:ascii="Times New Roman" w:hAnsi="Times New Roman" w:cs="Times New Roman"/>
          <w:lang w:val="ru-RU"/>
        </w:rPr>
        <w:t xml:space="preserve"> (при проведении оценки по </w:t>
      </w:r>
      <w:r w:rsidRPr="00164129">
        <w:rPr>
          <w:rFonts w:ascii="Times New Roman" w:hAnsi="Times New Roman" w:cs="Times New Roman"/>
          <w:lang w:val="ru-RU"/>
        </w:rPr>
        <w:t>данным показателям ставится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129">
        <w:rPr>
          <w:rFonts w:ascii="Times New Roman" w:hAnsi="Times New Roman" w:cs="Times New Roman"/>
          <w:lang w:val="ru-RU"/>
        </w:rPr>
        <w:t>максимальный балл</w:t>
      </w:r>
      <w:r>
        <w:rPr>
          <w:rFonts w:ascii="Times New Roman" w:hAnsi="Times New Roman" w:cs="Times New Roman"/>
          <w:lang w:val="ru-RU"/>
        </w:rPr>
        <w:t>)</w:t>
      </w:r>
      <w:r w:rsidRPr="00164129">
        <w:rPr>
          <w:rFonts w:ascii="Times New Roman" w:hAnsi="Times New Roman" w:cs="Times New Roman"/>
          <w:lang w:val="ru-RU"/>
        </w:rPr>
        <w:t>.</w:t>
      </w:r>
    </w:p>
  </w:footnote>
  <w:footnote w:id="7">
    <w:p w:rsidR="00110C0D" w:rsidRPr="002123C9" w:rsidRDefault="00110C0D" w:rsidP="004812C7">
      <w:pPr>
        <w:pStyle w:val="aa"/>
        <w:spacing w:line="240" w:lineRule="atLeast"/>
        <w:jc w:val="both"/>
        <w:rPr>
          <w:lang w:val="ru-RU"/>
        </w:rPr>
      </w:pPr>
      <w:r w:rsidRPr="00446558">
        <w:rPr>
          <w:rStyle w:val="ac"/>
        </w:rPr>
        <w:sym w:font="Symbol" w:char="F02A"/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64129">
        <w:rPr>
          <w:rFonts w:ascii="Times New Roman" w:hAnsi="Times New Roman" w:cs="Times New Roman"/>
          <w:lang w:val="ru-RU"/>
        </w:rPr>
        <w:t>Показател</w:t>
      </w:r>
      <w:r>
        <w:rPr>
          <w:rFonts w:ascii="Times New Roman" w:hAnsi="Times New Roman" w:cs="Times New Roman"/>
          <w:lang w:val="ru-RU"/>
        </w:rPr>
        <w:t>ь не применяе</w:t>
      </w:r>
      <w:r w:rsidRPr="00164129">
        <w:rPr>
          <w:rFonts w:ascii="Times New Roman" w:hAnsi="Times New Roman" w:cs="Times New Roman"/>
          <w:lang w:val="ru-RU"/>
        </w:rPr>
        <w:t xml:space="preserve">тся к органам </w:t>
      </w:r>
      <w:r>
        <w:rPr>
          <w:rFonts w:ascii="Times New Roman" w:hAnsi="Times New Roman" w:cs="Times New Roman"/>
          <w:lang w:val="ru-RU"/>
        </w:rPr>
        <w:t xml:space="preserve">прокуратуры </w:t>
      </w:r>
      <w:r w:rsidRPr="00164129">
        <w:rPr>
          <w:rFonts w:ascii="Times New Roman" w:hAnsi="Times New Roman" w:cs="Times New Roman"/>
          <w:lang w:val="ru-RU"/>
        </w:rPr>
        <w:t>Российской Федерации</w:t>
      </w:r>
      <w:r>
        <w:rPr>
          <w:rFonts w:ascii="Times New Roman" w:hAnsi="Times New Roman" w:cs="Times New Roman"/>
          <w:lang w:val="ru-RU"/>
        </w:rPr>
        <w:t xml:space="preserve"> (при проведении оценки по </w:t>
      </w:r>
      <w:r w:rsidRPr="00164129">
        <w:rPr>
          <w:rFonts w:ascii="Times New Roman" w:hAnsi="Times New Roman" w:cs="Times New Roman"/>
          <w:lang w:val="ru-RU"/>
        </w:rPr>
        <w:t>данным показателям ставится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129">
        <w:rPr>
          <w:rFonts w:ascii="Times New Roman" w:hAnsi="Times New Roman" w:cs="Times New Roman"/>
          <w:lang w:val="ru-RU"/>
        </w:rPr>
        <w:t>максимальный балл</w:t>
      </w:r>
      <w:r>
        <w:rPr>
          <w:rFonts w:ascii="Times New Roman" w:hAnsi="Times New Roman" w:cs="Times New Roman"/>
          <w:lang w:val="ru-RU"/>
        </w:rPr>
        <w:t>)</w:t>
      </w:r>
      <w:r w:rsidRPr="00164129">
        <w:rPr>
          <w:rFonts w:ascii="Times New Roman" w:hAnsi="Times New Roman" w:cs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0D" w:rsidRPr="004F7A79" w:rsidRDefault="00110C0D">
    <w:pPr>
      <w:pStyle w:val="a3"/>
      <w:tabs>
        <w:tab w:val="clear" w:pos="4153"/>
        <w:tab w:val="clear" w:pos="8306"/>
      </w:tabs>
      <w:jc w:val="center"/>
      <w:rPr>
        <w:rFonts w:ascii="Times New Roman" w:hAnsi="Times New Roman" w:cs="Times New Roman"/>
        <w:snapToGrid w:val="0"/>
        <w:color w:val="000000"/>
        <w:sz w:val="28"/>
        <w:szCs w:val="28"/>
        <w:u w:color="000000"/>
      </w:rPr>
    </w:pPr>
    <w:r w:rsidRPr="004F7A79">
      <w:rPr>
        <w:rStyle w:val="a7"/>
        <w:rFonts w:ascii="Times New Roman" w:hAnsi="Times New Roman" w:cs="Times New Roman"/>
        <w:snapToGrid w:val="0"/>
        <w:color w:val="000000"/>
        <w:sz w:val="28"/>
        <w:szCs w:val="28"/>
        <w:u w:color="000000"/>
      </w:rPr>
      <w:fldChar w:fldCharType="begin"/>
    </w:r>
    <w:r w:rsidRPr="004F7A79">
      <w:rPr>
        <w:rStyle w:val="a7"/>
        <w:rFonts w:ascii="Times New Roman" w:hAnsi="Times New Roman" w:cs="Times New Roman"/>
        <w:snapToGrid w:val="0"/>
        <w:color w:val="000000"/>
        <w:sz w:val="28"/>
        <w:szCs w:val="28"/>
        <w:u w:color="000000"/>
      </w:rPr>
      <w:instrText xml:space="preserve"> PAGE </w:instrText>
    </w:r>
    <w:r w:rsidRPr="004F7A79">
      <w:rPr>
        <w:rStyle w:val="a7"/>
        <w:rFonts w:ascii="Times New Roman" w:hAnsi="Times New Roman" w:cs="Times New Roman"/>
        <w:snapToGrid w:val="0"/>
        <w:color w:val="000000"/>
        <w:sz w:val="28"/>
        <w:szCs w:val="28"/>
        <w:u w:color="000000"/>
      </w:rPr>
      <w:fldChar w:fldCharType="separate"/>
    </w:r>
    <w:r w:rsidR="002123C9">
      <w:rPr>
        <w:rStyle w:val="a7"/>
        <w:rFonts w:ascii="Times New Roman" w:hAnsi="Times New Roman" w:cs="Times New Roman"/>
        <w:noProof/>
        <w:snapToGrid w:val="0"/>
        <w:color w:val="000000"/>
        <w:sz w:val="28"/>
        <w:szCs w:val="28"/>
        <w:u w:color="000000"/>
      </w:rPr>
      <w:t>4</w:t>
    </w:r>
    <w:r w:rsidRPr="004F7A79">
      <w:rPr>
        <w:rStyle w:val="a7"/>
        <w:rFonts w:ascii="Times New Roman" w:hAnsi="Times New Roman" w:cs="Times New Roman"/>
        <w:snapToGrid w:val="0"/>
        <w:color w:val="000000"/>
        <w:sz w:val="28"/>
        <w:szCs w:val="28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0D" w:rsidRPr="00014936" w:rsidRDefault="00110C0D">
    <w:pPr>
      <w:pStyle w:val="a3"/>
      <w:tabs>
        <w:tab w:val="clear" w:pos="4153"/>
        <w:tab w:val="clear" w:pos="8306"/>
      </w:tabs>
      <w:jc w:val="center"/>
      <w:rPr>
        <w:rFonts w:ascii="Times New Roman" w:hAnsi="Times New Roman" w:cs="Times New Roman"/>
        <w:snapToGrid w:val="0"/>
        <w:color w:val="000000"/>
        <w:sz w:val="28"/>
        <w:szCs w:val="28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704"/>
    <w:rsid w:val="00000A8D"/>
    <w:rsid w:val="00006202"/>
    <w:rsid w:val="00014936"/>
    <w:rsid w:val="00025E6A"/>
    <w:rsid w:val="00046461"/>
    <w:rsid w:val="00057CCC"/>
    <w:rsid w:val="0008061C"/>
    <w:rsid w:val="0009151A"/>
    <w:rsid w:val="00097F94"/>
    <w:rsid w:val="000A1AA6"/>
    <w:rsid w:val="000B37E4"/>
    <w:rsid w:val="000C0008"/>
    <w:rsid w:val="000D4B04"/>
    <w:rsid w:val="000F5699"/>
    <w:rsid w:val="00110C0D"/>
    <w:rsid w:val="001276EF"/>
    <w:rsid w:val="001511C6"/>
    <w:rsid w:val="001553C5"/>
    <w:rsid w:val="00164129"/>
    <w:rsid w:val="00185F7F"/>
    <w:rsid w:val="001A18A8"/>
    <w:rsid w:val="001A681C"/>
    <w:rsid w:val="001A6AB8"/>
    <w:rsid w:val="001B0049"/>
    <w:rsid w:val="001C54B2"/>
    <w:rsid w:val="001D15BB"/>
    <w:rsid w:val="001E238B"/>
    <w:rsid w:val="001E2856"/>
    <w:rsid w:val="002064D9"/>
    <w:rsid w:val="002123C9"/>
    <w:rsid w:val="002178DF"/>
    <w:rsid w:val="00223CF0"/>
    <w:rsid w:val="00261FC3"/>
    <w:rsid w:val="002954C1"/>
    <w:rsid w:val="00296617"/>
    <w:rsid w:val="002A2518"/>
    <w:rsid w:val="002B4070"/>
    <w:rsid w:val="002C2CA5"/>
    <w:rsid w:val="002C5C5D"/>
    <w:rsid w:val="002D065B"/>
    <w:rsid w:val="002D4438"/>
    <w:rsid w:val="00306787"/>
    <w:rsid w:val="003075DA"/>
    <w:rsid w:val="00335E74"/>
    <w:rsid w:val="00337045"/>
    <w:rsid w:val="00344D73"/>
    <w:rsid w:val="003506F3"/>
    <w:rsid w:val="003563B2"/>
    <w:rsid w:val="00385B37"/>
    <w:rsid w:val="003A0406"/>
    <w:rsid w:val="003C1A27"/>
    <w:rsid w:val="003C63DE"/>
    <w:rsid w:val="003D0528"/>
    <w:rsid w:val="003D78C1"/>
    <w:rsid w:val="003D7A2F"/>
    <w:rsid w:val="003E3A62"/>
    <w:rsid w:val="003E4AF0"/>
    <w:rsid w:val="00402C99"/>
    <w:rsid w:val="004238F6"/>
    <w:rsid w:val="00432E75"/>
    <w:rsid w:val="00446558"/>
    <w:rsid w:val="00451574"/>
    <w:rsid w:val="00461569"/>
    <w:rsid w:val="004812C7"/>
    <w:rsid w:val="00484075"/>
    <w:rsid w:val="0048783A"/>
    <w:rsid w:val="00487DE1"/>
    <w:rsid w:val="0049017A"/>
    <w:rsid w:val="004902C5"/>
    <w:rsid w:val="004A2CDA"/>
    <w:rsid w:val="004E4077"/>
    <w:rsid w:val="004E505B"/>
    <w:rsid w:val="004F2243"/>
    <w:rsid w:val="004F7A79"/>
    <w:rsid w:val="00500D50"/>
    <w:rsid w:val="00522669"/>
    <w:rsid w:val="00530455"/>
    <w:rsid w:val="0054780E"/>
    <w:rsid w:val="00550441"/>
    <w:rsid w:val="00585B26"/>
    <w:rsid w:val="005860E4"/>
    <w:rsid w:val="005901F2"/>
    <w:rsid w:val="005A6650"/>
    <w:rsid w:val="005C185B"/>
    <w:rsid w:val="00616B45"/>
    <w:rsid w:val="00623AEC"/>
    <w:rsid w:val="00625019"/>
    <w:rsid w:val="00633151"/>
    <w:rsid w:val="00644D6B"/>
    <w:rsid w:val="00645A86"/>
    <w:rsid w:val="006606D7"/>
    <w:rsid w:val="006717F3"/>
    <w:rsid w:val="006858A4"/>
    <w:rsid w:val="006B55BE"/>
    <w:rsid w:val="006E2753"/>
    <w:rsid w:val="006E6347"/>
    <w:rsid w:val="00727F96"/>
    <w:rsid w:val="00730CA5"/>
    <w:rsid w:val="00734F56"/>
    <w:rsid w:val="007379B3"/>
    <w:rsid w:val="00743F76"/>
    <w:rsid w:val="00757BA6"/>
    <w:rsid w:val="007638A8"/>
    <w:rsid w:val="0077638B"/>
    <w:rsid w:val="00786279"/>
    <w:rsid w:val="00793237"/>
    <w:rsid w:val="007A3D74"/>
    <w:rsid w:val="007C6A43"/>
    <w:rsid w:val="007D17B1"/>
    <w:rsid w:val="007D1BE0"/>
    <w:rsid w:val="007D4406"/>
    <w:rsid w:val="007F4BC3"/>
    <w:rsid w:val="007F69C0"/>
    <w:rsid w:val="008016E2"/>
    <w:rsid w:val="0080383D"/>
    <w:rsid w:val="00805834"/>
    <w:rsid w:val="008324CB"/>
    <w:rsid w:val="0084183A"/>
    <w:rsid w:val="008540A2"/>
    <w:rsid w:val="00856004"/>
    <w:rsid w:val="008724A8"/>
    <w:rsid w:val="008B0ED4"/>
    <w:rsid w:val="008E3247"/>
    <w:rsid w:val="008E3B31"/>
    <w:rsid w:val="008F0779"/>
    <w:rsid w:val="008F1E50"/>
    <w:rsid w:val="008F6B09"/>
    <w:rsid w:val="00910F91"/>
    <w:rsid w:val="0091625A"/>
    <w:rsid w:val="0093280F"/>
    <w:rsid w:val="00947D00"/>
    <w:rsid w:val="00955560"/>
    <w:rsid w:val="0095611F"/>
    <w:rsid w:val="0096773B"/>
    <w:rsid w:val="00970C89"/>
    <w:rsid w:val="009A1333"/>
    <w:rsid w:val="009D459F"/>
    <w:rsid w:val="009D7711"/>
    <w:rsid w:val="00A054E4"/>
    <w:rsid w:val="00A22C35"/>
    <w:rsid w:val="00A30F19"/>
    <w:rsid w:val="00A43423"/>
    <w:rsid w:val="00A5798D"/>
    <w:rsid w:val="00A91D2B"/>
    <w:rsid w:val="00A97DCB"/>
    <w:rsid w:val="00AC5F8E"/>
    <w:rsid w:val="00AD2F91"/>
    <w:rsid w:val="00AF0D5A"/>
    <w:rsid w:val="00AF1C43"/>
    <w:rsid w:val="00AF4AFD"/>
    <w:rsid w:val="00AF779D"/>
    <w:rsid w:val="00B032B8"/>
    <w:rsid w:val="00B13200"/>
    <w:rsid w:val="00B577E5"/>
    <w:rsid w:val="00B60542"/>
    <w:rsid w:val="00B65703"/>
    <w:rsid w:val="00B7417D"/>
    <w:rsid w:val="00B85160"/>
    <w:rsid w:val="00BA098A"/>
    <w:rsid w:val="00BA3086"/>
    <w:rsid w:val="00BA5CDE"/>
    <w:rsid w:val="00BC5EDD"/>
    <w:rsid w:val="00BD14C5"/>
    <w:rsid w:val="00BD3975"/>
    <w:rsid w:val="00BE698A"/>
    <w:rsid w:val="00BF733B"/>
    <w:rsid w:val="00C2055A"/>
    <w:rsid w:val="00C3328A"/>
    <w:rsid w:val="00C42175"/>
    <w:rsid w:val="00C5309A"/>
    <w:rsid w:val="00C738EC"/>
    <w:rsid w:val="00C85353"/>
    <w:rsid w:val="00C942FC"/>
    <w:rsid w:val="00CB21D0"/>
    <w:rsid w:val="00CB6CAB"/>
    <w:rsid w:val="00CC3105"/>
    <w:rsid w:val="00CC58DE"/>
    <w:rsid w:val="00CF4CE4"/>
    <w:rsid w:val="00D148AD"/>
    <w:rsid w:val="00D25DF1"/>
    <w:rsid w:val="00D52265"/>
    <w:rsid w:val="00D60DCE"/>
    <w:rsid w:val="00D67947"/>
    <w:rsid w:val="00D8262F"/>
    <w:rsid w:val="00D87691"/>
    <w:rsid w:val="00D97C5B"/>
    <w:rsid w:val="00DB094A"/>
    <w:rsid w:val="00E04EFC"/>
    <w:rsid w:val="00E139F7"/>
    <w:rsid w:val="00E22760"/>
    <w:rsid w:val="00E378E3"/>
    <w:rsid w:val="00E532F2"/>
    <w:rsid w:val="00E65DAF"/>
    <w:rsid w:val="00E73A3F"/>
    <w:rsid w:val="00E852BD"/>
    <w:rsid w:val="00E86B22"/>
    <w:rsid w:val="00EA558B"/>
    <w:rsid w:val="00EA677E"/>
    <w:rsid w:val="00EB1F6F"/>
    <w:rsid w:val="00EB1FD2"/>
    <w:rsid w:val="00EB3CA2"/>
    <w:rsid w:val="00EB6D41"/>
    <w:rsid w:val="00ED43FE"/>
    <w:rsid w:val="00EE270A"/>
    <w:rsid w:val="00EF0C9D"/>
    <w:rsid w:val="00F02BBA"/>
    <w:rsid w:val="00F32BA0"/>
    <w:rsid w:val="00F41704"/>
    <w:rsid w:val="00F5485C"/>
    <w:rsid w:val="00F55141"/>
    <w:rsid w:val="00F57C17"/>
    <w:rsid w:val="00F60F65"/>
    <w:rsid w:val="00F66E41"/>
    <w:rsid w:val="00F67063"/>
    <w:rsid w:val="00F708D1"/>
    <w:rsid w:val="00F75EB2"/>
    <w:rsid w:val="00F81318"/>
    <w:rsid w:val="00FA4145"/>
    <w:rsid w:val="00FE3F04"/>
    <w:rsid w:val="00FE3FEA"/>
    <w:rsid w:val="00FF33D2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8F77752-CF2E-47E6-B55D-01ECA48B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04"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6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27F96"/>
    <w:rPr>
      <w:rFonts w:ascii="Calibri" w:hAnsi="Calibri" w:cs="Calibri"/>
      <w:lang w:val="en-US" w:eastAsia="en-US"/>
    </w:rPr>
  </w:style>
  <w:style w:type="paragraph" w:styleId="a5">
    <w:name w:val="footer"/>
    <w:basedOn w:val="a"/>
    <w:link w:val="a6"/>
    <w:uiPriority w:val="99"/>
    <w:rsid w:val="006606D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27F96"/>
    <w:rPr>
      <w:rFonts w:ascii="Calibri" w:hAnsi="Calibri" w:cs="Calibri"/>
      <w:lang w:val="en-US" w:eastAsia="en-US"/>
    </w:rPr>
  </w:style>
  <w:style w:type="character" w:styleId="a7">
    <w:name w:val="page number"/>
    <w:basedOn w:val="a0"/>
    <w:uiPriority w:val="99"/>
    <w:rsid w:val="006606D7"/>
  </w:style>
  <w:style w:type="paragraph" w:styleId="a8">
    <w:name w:val="List Paragraph"/>
    <w:basedOn w:val="a"/>
    <w:uiPriority w:val="99"/>
    <w:qFormat/>
    <w:rsid w:val="00F41704"/>
    <w:pPr>
      <w:ind w:left="720"/>
    </w:pPr>
  </w:style>
  <w:style w:type="table" w:styleId="a9">
    <w:name w:val="Table Grid"/>
    <w:basedOn w:val="a1"/>
    <w:uiPriority w:val="99"/>
    <w:rsid w:val="00F41704"/>
    <w:pPr>
      <w:spacing w:after="200" w:line="276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F4170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727F96"/>
    <w:rPr>
      <w:rFonts w:ascii="Calibri" w:hAnsi="Calibri" w:cs="Calibri"/>
      <w:sz w:val="20"/>
      <w:szCs w:val="20"/>
      <w:lang w:val="en-US" w:eastAsia="en-US"/>
    </w:rPr>
  </w:style>
  <w:style w:type="character" w:styleId="ac">
    <w:name w:val="footnote reference"/>
    <w:basedOn w:val="a0"/>
    <w:uiPriority w:val="99"/>
    <w:semiHidden/>
    <w:rsid w:val="00F41704"/>
    <w:rPr>
      <w:vertAlign w:val="superscript"/>
    </w:rPr>
  </w:style>
  <w:style w:type="paragraph" w:styleId="ad">
    <w:name w:val="Balloon Text"/>
    <w:basedOn w:val="a"/>
    <w:link w:val="ae"/>
    <w:uiPriority w:val="99"/>
    <w:semiHidden/>
    <w:rsid w:val="00EB1F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27F96"/>
    <w:rPr>
      <w:rFonts w:ascii="Times New Roman" w:hAnsi="Times New Roman" w:cs="Times New Roman"/>
      <w:sz w:val="2"/>
      <w:szCs w:val="2"/>
      <w:lang w:val="en-US" w:eastAsia="en-US"/>
    </w:rPr>
  </w:style>
  <w:style w:type="paragraph" w:styleId="af">
    <w:name w:val="endnote text"/>
    <w:basedOn w:val="a"/>
    <w:link w:val="af0"/>
    <w:uiPriority w:val="99"/>
    <w:semiHidden/>
    <w:rsid w:val="007D440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7D4406"/>
    <w:rPr>
      <w:rFonts w:ascii="Calibri" w:hAnsi="Calibri" w:cs="Calibri"/>
      <w:lang w:val="en-US" w:eastAsia="en-US"/>
    </w:rPr>
  </w:style>
  <w:style w:type="character" w:styleId="af1">
    <w:name w:val="endnote reference"/>
    <w:basedOn w:val="a0"/>
    <w:uiPriority w:val="99"/>
    <w:semiHidden/>
    <w:rsid w:val="007D4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2095</Words>
  <Characters>11943</Characters>
  <Application>Microsoft Office Word</Application>
  <DocSecurity>0</DocSecurity>
  <Lines>99</Lines>
  <Paragraphs>28</Paragraphs>
  <ScaleCrop>false</ScaleCrop>
  <Company>TI</Company>
  <LinksUpToDate>false</LinksUpToDate>
  <CharactersWithSpaces>14010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Е Д Л О Ж Е Н И Я</dc:title>
  <dc:subject/>
  <dc:creator>ZivotkevichTI</dc:creator>
  <cp:keywords/>
  <dc:description/>
  <cp:lastModifiedBy>Цороева Залина Михайловна</cp:lastModifiedBy>
  <cp:revision>3</cp:revision>
  <cp:lastPrinted>2017-02-10T13:27:00Z</cp:lastPrinted>
  <dcterms:created xsi:type="dcterms:W3CDTF">2017-02-14T06:17:00Z</dcterms:created>
  <dcterms:modified xsi:type="dcterms:W3CDTF">2017-02-14T06:26:00Z</dcterms:modified>
</cp:coreProperties>
</file>