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E9" w:rsidRDefault="00DA2DE9" w:rsidP="00DA2DE9">
      <w:pPr>
        <w:pStyle w:val="ConsPlusTitle"/>
        <w:jc w:val="center"/>
      </w:pPr>
      <w:r>
        <w:t>СОВЕТ МЕСТНОГО САМОУПРАВЛЕНИЯ</w:t>
      </w:r>
    </w:p>
    <w:p w:rsidR="00DA2DE9" w:rsidRDefault="00DA2DE9" w:rsidP="00DA2DE9">
      <w:pPr>
        <w:pStyle w:val="ConsPlusTitle"/>
        <w:jc w:val="center"/>
      </w:pPr>
      <w:r>
        <w:t>ГОРОДСКОГО ПОСЕЛЕНИЯ ЧЕГЕМ</w:t>
      </w:r>
    </w:p>
    <w:p w:rsidR="00DA2DE9" w:rsidRDefault="00DA2DE9" w:rsidP="00DA2DE9">
      <w:pPr>
        <w:pStyle w:val="ConsPlusTitle"/>
        <w:jc w:val="center"/>
      </w:pPr>
      <w:r>
        <w:t>ЧЕГЕМСКОГО МУНИЦИПАЛЬНОГО РАЙОНА</w:t>
      </w:r>
    </w:p>
    <w:p w:rsidR="00DA2DE9" w:rsidRDefault="00DA2DE9" w:rsidP="00DA2DE9">
      <w:pPr>
        <w:pStyle w:val="ConsPlusTitle"/>
        <w:jc w:val="center"/>
      </w:pPr>
      <w:r>
        <w:t>КАБАРДИНО-БАЛКАРСКОЙ РЕСПУБЛИКИ</w:t>
      </w:r>
    </w:p>
    <w:p w:rsidR="00DA2DE9" w:rsidRDefault="00DA2DE9" w:rsidP="00DA2DE9">
      <w:pPr>
        <w:pStyle w:val="ConsPlusTitle"/>
        <w:jc w:val="center"/>
      </w:pPr>
    </w:p>
    <w:p w:rsidR="00DA2DE9" w:rsidRDefault="00DA2DE9" w:rsidP="00DA2DE9">
      <w:pPr>
        <w:pStyle w:val="ConsPlusTitle"/>
        <w:jc w:val="center"/>
      </w:pPr>
      <w:r>
        <w:t>РЕШЕНИЕ</w:t>
      </w:r>
    </w:p>
    <w:p w:rsidR="00DA2DE9" w:rsidRDefault="00DA2DE9" w:rsidP="00DA2DE9">
      <w:pPr>
        <w:pStyle w:val="ConsPlusTitle"/>
        <w:jc w:val="center"/>
      </w:pPr>
      <w:r>
        <w:t>от 17 января 2020 г. N 156</w:t>
      </w:r>
    </w:p>
    <w:p w:rsidR="00DA2DE9" w:rsidRDefault="00DA2DE9" w:rsidP="00DA2DE9">
      <w:pPr>
        <w:pStyle w:val="ConsPlusTitle"/>
        <w:jc w:val="center"/>
      </w:pPr>
    </w:p>
    <w:p w:rsidR="00DA2DE9" w:rsidRDefault="00DA2DE9" w:rsidP="00DA2DE9">
      <w:pPr>
        <w:pStyle w:val="ConsPlusTitle"/>
        <w:jc w:val="center"/>
      </w:pPr>
      <w:r>
        <w:t>О ЗЕМЕЛЬНОМ НАЛОГЕ</w:t>
      </w:r>
    </w:p>
    <w:p w:rsidR="00DA2DE9" w:rsidRDefault="00DA2DE9" w:rsidP="00DA2DE9">
      <w:pPr>
        <w:pStyle w:val="ConsPlusNormal"/>
      </w:pPr>
    </w:p>
    <w:p w:rsidR="00DA2DE9" w:rsidRPr="006B2502" w:rsidRDefault="00DA2DE9" w:rsidP="00DA2DE9">
      <w:pPr>
        <w:pStyle w:val="ConsPlusNormal"/>
        <w:spacing w:before="260"/>
        <w:ind w:firstLine="540"/>
        <w:jc w:val="both"/>
      </w:pPr>
      <w:r w:rsidRPr="006B2502">
        <w:t xml:space="preserve">В соответствии с Федеральным </w:t>
      </w:r>
      <w:hyperlink r:id="rId5" w:tooltip="Федеральный закон от 06.10.2003 N 131-ФЗ (ред. от 27.12.2019) &quot;Об общих принципах организации местного самоуправления в Российской Федерации&quot;{КонсультантПлюс}" w:history="1">
        <w:r w:rsidRPr="006B2502">
          <w:t>законом</w:t>
        </w:r>
      </w:hyperlink>
      <w:r w:rsidRPr="006B2502"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6" w:tooltip="&quot;Налоговый кодекс Российской Федерации (часть вторая)&quot; от 05.08.2000 N 117-ФЗ (ред. от 01.04.2020) (с изм. и доп., вступ. в силу с 18.04.2020){КонсультантПлюс}" w:history="1">
        <w:r w:rsidRPr="006B2502">
          <w:t>главой 32</w:t>
        </w:r>
      </w:hyperlink>
      <w:r w:rsidRPr="006B2502">
        <w:t xml:space="preserve"> Налогового кодекса Российской Федерации, руководствуясь </w:t>
      </w:r>
      <w:hyperlink r:id="rId7" w:tooltip="&quot;Устав городского поселения Чегем Чегемского муниципального района Кабардино-Балкарской Республики&quot; (принят решением Совета местного самоуправления городского поселения Чегем Чегемского муниципального района КБР от 03.06.2019 N 134) (ред. от 15.10.2019){Консул" w:history="1">
        <w:r w:rsidRPr="006B2502">
          <w:t>Уставом</w:t>
        </w:r>
      </w:hyperlink>
      <w:r w:rsidRPr="006B2502">
        <w:t xml:space="preserve"> городского поселения Чегем, Совет местного самоуправления городского поселения Чегем решает: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1. Установить и ввести в действие на территории городского поселения Чегем Чегемского муниципального района земельный налог.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2. Установить, что налоговая база по земельному налогу определяется исходя из кадастровой стоимости земельных участков, расположенных на территории городского поселения Чегем Чегемского муниципального района КБР.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3. Установить налоговую ставку: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1) 0,3% в отношении земельных участков: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proofErr w:type="gramStart"/>
      <w:r w:rsidRPr="006B2502"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</w:t>
      </w:r>
      <w:proofErr w:type="gramEnd"/>
      <w:r w:rsidRPr="006B2502">
        <w:t xml:space="preserve"> жилищного строительства, </w:t>
      </w:r>
      <w:proofErr w:type="gramStart"/>
      <w:r w:rsidRPr="006B2502">
        <w:t>используемых</w:t>
      </w:r>
      <w:proofErr w:type="gramEnd"/>
      <w:r w:rsidRPr="006B2502">
        <w:t xml:space="preserve"> в предпринимательской деятельности);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8" w:tooltip="Федеральный закон от 29.07.2017 N 217-ФЗ (ред. от 03.08.2018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{КонсультантПлюс}" w:history="1">
        <w:r w:rsidRPr="006B2502">
          <w:t>законом</w:t>
        </w:r>
      </w:hyperlink>
      <w:r w:rsidRPr="006B2502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2) 1,5% в отношении прочих земельных участков.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4. Установить порядок и сроки уплаты налога и авансовых платежей по налогу: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1) налогоплательщики - организации уплачивают налог, подлежащий уплате по истечении налогового периода, не позднее 1 февраля года, следующего за истекшим налоговым периодом;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2) налогоплательщики - физические лица уплачивают налог не позднее 1 декабря года, следующего за истекшим налоговым периодом;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3) налогоплательщики - организации уплачивают авансовые платежи по налогу не позднее последнего числа месяца, следующего за истекшим отчетным периодом.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5. Установить, что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lastRenderedPageBreak/>
        <w:t>- Героев Советского Союза, Героев Российской Федерации, полных кавалеров ордена Славы;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- инвалидов I и II групп инвалидности;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- инвалидов с детства, детей-инвалидов;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- ветеранов и инвалидов Великой Отечественной войны, а также ветеранов и инвалидов боевых действий;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proofErr w:type="gramStart"/>
      <w:r w:rsidRPr="006B2502">
        <w:t xml:space="preserve">- физических лиц, имеющих право на получение социальной поддержки в соответствии с </w:t>
      </w:r>
      <w:hyperlink r:id="rId9" w:tooltip="Закон РФ от 15.05.1991 N 1244-1 (ред. от 02.12.2019) &quot;О социальной защите граждан, подвергшихся воздействию радиации вследствие катастрофы на Чернобыльской АЭС&quot;{КонсультантПлюс}" w:history="1">
        <w:r w:rsidRPr="006B2502">
          <w:t>Законом</w:t>
        </w:r>
      </w:hyperlink>
      <w:r w:rsidRPr="006B2502"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10" w:tooltip="Федеральный закон от 26.11.1998 N 175-ФЗ (ред. от 07.03.2018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 w:history="1">
        <w:r w:rsidRPr="006B2502">
          <w:t>законом</w:t>
        </w:r>
      </w:hyperlink>
      <w:r w:rsidRPr="006B2502">
        <w:t xml:space="preserve"> от 26 ноября 1998 года N 175-ФЗ "О социальной защите граждан Российской Федерации, подвергшихся воздействию радиации вследствие</w:t>
      </w:r>
      <w:proofErr w:type="gramEnd"/>
      <w:r w:rsidRPr="006B2502">
        <w:t xml:space="preserve"> аварии в 1957 году на производственном объединении "Маяк" и сбросов радиоактивных отходов в реку </w:t>
      </w:r>
      <w:proofErr w:type="spellStart"/>
      <w:r w:rsidRPr="006B2502">
        <w:t>Теча</w:t>
      </w:r>
      <w:proofErr w:type="spellEnd"/>
      <w:r w:rsidRPr="006B2502">
        <w:t xml:space="preserve">" и в соответствии с Федеральным </w:t>
      </w:r>
      <w:hyperlink r:id="rId11" w:tooltip="Федеральный закон от 10.01.2002 N 2-ФЗ (ред. от 02.12.2019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1.2020){КонсультантПлюс}" w:history="1">
        <w:r w:rsidRPr="006B2502">
          <w:t>законом</w:t>
        </w:r>
      </w:hyperlink>
      <w:r w:rsidRPr="006B2502"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-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-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-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-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- физических лиц, имеющих трех и более несовершеннолетних детей.</w:t>
      </w:r>
    </w:p>
    <w:p w:rsidR="00DA2DE9" w:rsidRPr="006B2502" w:rsidRDefault="00DA2DE9" w:rsidP="006B2502">
      <w:pPr>
        <w:pStyle w:val="ConsPlusNormal"/>
        <w:spacing w:before="200"/>
        <w:ind w:firstLine="540"/>
        <w:jc w:val="both"/>
      </w:pPr>
      <w:proofErr w:type="gramStart"/>
      <w:r w:rsidRPr="006B2502">
        <w:t xml:space="preserve">Документы, подтверждающие право на уменьшение налоговой базы в соответствии с </w:t>
      </w:r>
      <w:hyperlink r:id="rId12" w:tooltip="&quot;Налоговый кодекс Российской Федерации (часть вторая)&quot; от 05.08.2000 N 117-ФЗ (ред. от 01.04.2020) (с изм. и доп., вступ. в силу с 18.04.2020){КонсультантПлюс}" w:history="1">
        <w:r w:rsidRPr="006B2502">
          <w:t>главой 31</w:t>
        </w:r>
      </w:hyperlink>
      <w:r w:rsidRPr="006B2502">
        <w:t xml:space="preserve"> Налогового кодекса Российской Федерации, представляются в налоговые органы по месту нахождения земельного участка в сроки не позднее 1 февраля года, следующего за налоговым периодом.</w:t>
      </w:r>
      <w:proofErr w:type="gramEnd"/>
    </w:p>
    <w:p w:rsidR="00DA2DE9" w:rsidRPr="006B2502" w:rsidRDefault="00DA2DE9" w:rsidP="00DA2DE9">
      <w:pPr>
        <w:pStyle w:val="ConsPlusNormal"/>
        <w:spacing w:before="260"/>
        <w:ind w:firstLine="540"/>
        <w:jc w:val="both"/>
      </w:pPr>
      <w:r w:rsidRPr="006B2502">
        <w:t xml:space="preserve">5. Признать утратившим силу </w:t>
      </w:r>
      <w:hyperlink r:id="rId13" w:tooltip="Решение Совета местного самоуправления городского поселения Чегем Чегемского муниципального района КБР от 19.02.2014 N 12 (ред. от 04.02.2016) &quot;О земельном налоге&quot;{КонсультантПлюс}" w:history="1">
        <w:r w:rsidRPr="006B2502">
          <w:t>решение</w:t>
        </w:r>
      </w:hyperlink>
      <w:r w:rsidRPr="006B2502">
        <w:t xml:space="preserve"> Совета местного самоуправления городского поселения Чегем Чегемского муниципального района КБР от 19.02.2014 N 12, </w:t>
      </w:r>
      <w:hyperlink r:id="rId14" w:tooltip="Решение Совета местного самоуправления городского поселения Чегем Чегемского муниципального района КБР от 20.11.2015 N 83 &quot;О земельном налоге&quot;{КонсультантПлюс}" w:history="1">
        <w:r w:rsidRPr="006B2502">
          <w:t>решение</w:t>
        </w:r>
      </w:hyperlink>
      <w:r w:rsidRPr="006B2502">
        <w:t xml:space="preserve"> Совета местного самоуправления </w:t>
      </w:r>
      <w:proofErr w:type="spellStart"/>
      <w:r w:rsidRPr="006B2502">
        <w:t>г.п</w:t>
      </w:r>
      <w:proofErr w:type="spellEnd"/>
      <w:r w:rsidRPr="006B2502">
        <w:t>. Чегем от 20.11.2015 N 83.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6. Настоящее решение подлежит официальному опубликованию (обнародованию) в установленном порядке с одновременным размещением на официальном сайте местной администрации городского поселения Чегем в сети "Интернет" http://g.chegem.ru.</w:t>
      </w:r>
    </w:p>
    <w:p w:rsidR="00DA2DE9" w:rsidRPr="006B2502" w:rsidRDefault="00DA2DE9" w:rsidP="00DA2DE9">
      <w:pPr>
        <w:pStyle w:val="ConsPlusNormal"/>
        <w:spacing w:before="200"/>
        <w:ind w:firstLine="540"/>
        <w:jc w:val="both"/>
      </w:pPr>
      <w:r w:rsidRPr="006B2502">
        <w:t>7. Настоящее решение вступает в силу с 1 января 2020 года, но не ранее чем по истечении одного месяца со дня его официального опубликования (обнародования).</w:t>
      </w:r>
    </w:p>
    <w:p w:rsidR="00DA2DE9" w:rsidRPr="006B2502" w:rsidRDefault="00DA2DE9" w:rsidP="00DA2DE9">
      <w:pPr>
        <w:pStyle w:val="ConsPlusNormal"/>
        <w:ind w:firstLine="540"/>
        <w:jc w:val="both"/>
      </w:pPr>
    </w:p>
    <w:p w:rsidR="006B2502" w:rsidRPr="006B2502" w:rsidRDefault="00DA2DE9" w:rsidP="00DA2DE9">
      <w:pPr>
        <w:pStyle w:val="ConsPlusNormal"/>
        <w:jc w:val="right"/>
        <w:rPr>
          <w:i/>
        </w:rPr>
      </w:pPr>
      <w:bookmarkStart w:id="0" w:name="_GoBack"/>
      <w:r w:rsidRPr="006B2502">
        <w:rPr>
          <w:i/>
        </w:rPr>
        <w:t>Глава городского поселения</w:t>
      </w:r>
    </w:p>
    <w:p w:rsidR="00DA2DE9" w:rsidRPr="006B2502" w:rsidRDefault="00DA2DE9" w:rsidP="00DA2DE9">
      <w:pPr>
        <w:pStyle w:val="ConsPlusNormal"/>
        <w:jc w:val="right"/>
        <w:rPr>
          <w:i/>
        </w:rPr>
      </w:pPr>
      <w:r w:rsidRPr="006B2502">
        <w:rPr>
          <w:i/>
        </w:rPr>
        <w:t xml:space="preserve"> Чегем</w:t>
      </w:r>
    </w:p>
    <w:p w:rsidR="00DA2DE9" w:rsidRPr="006B2502" w:rsidRDefault="006B2502" w:rsidP="00DA2DE9">
      <w:pPr>
        <w:pStyle w:val="ConsPlusNormal"/>
        <w:jc w:val="right"/>
        <w:rPr>
          <w:i/>
        </w:rPr>
      </w:pPr>
      <w:r w:rsidRPr="006B2502">
        <w:rPr>
          <w:i/>
        </w:rPr>
        <w:t xml:space="preserve">З. </w:t>
      </w:r>
      <w:proofErr w:type="spellStart"/>
      <w:r w:rsidRPr="006B2502">
        <w:rPr>
          <w:i/>
        </w:rPr>
        <w:t>Шадов</w:t>
      </w:r>
      <w:proofErr w:type="spellEnd"/>
    </w:p>
    <w:bookmarkEnd w:id="0"/>
    <w:p w:rsidR="009C7FFB" w:rsidRPr="006B2502" w:rsidRDefault="009C7FFB">
      <w:pPr>
        <w:rPr>
          <w:i/>
        </w:rPr>
      </w:pPr>
    </w:p>
    <w:sectPr w:rsidR="009C7FFB" w:rsidRPr="006B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65"/>
    <w:rsid w:val="002A1265"/>
    <w:rsid w:val="006B2502"/>
    <w:rsid w:val="009C7FFB"/>
    <w:rsid w:val="00DA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D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A2D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D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A2D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20DD64313C58AA8FFA2C912272B919D75B3A52AA6F3FF6A2D90A59AE8DEDE2074AAA05D5D098E4A81654C9B6rD48H" TargetMode="External"/><Relationship Id="rId13" Type="http://schemas.openxmlformats.org/officeDocument/2006/relationships/hyperlink" Target="consultantplus://offline/ref=AF20DD64313C58AA8FFA329C341EE414D050605DAA6B35A6F9865104F984E7B55205AB5993858BE6AC1656CDAADAAF73rC4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20DD64313C58AA8FFA329C341EE414D050605DA86737A8F7865104F984E7B55205AB4B93DD87E4AC0852C8BF8CFE359F2B0C5E5D52AD28278CB8r740H" TargetMode="External"/><Relationship Id="rId12" Type="http://schemas.openxmlformats.org/officeDocument/2006/relationships/hyperlink" Target="consultantplus://offline/ref=AF20DD64313C58AA8FFA2C912272B919D75F3651AE663FF6A2D90A59AE8DEDE2154AF209D4D483EFF859129CB9DAAF6FCA22105C4350rA49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20DD64313C58AA8FFA2C912272B919D75F3651AE663FF6A2D90A59AE8DEDE2154AF209D4D481EFF859129CB9DAAF6FCA22105C4350rA49H" TargetMode="External"/><Relationship Id="rId11" Type="http://schemas.openxmlformats.org/officeDocument/2006/relationships/hyperlink" Target="consultantplus://offline/ref=AF20DD64313C58AA8FFA2C912272B919D7583A55AA6C3FF6A2D90A59AE8DEDE2074AAA05D5D098E4A81654C9B6rD48H" TargetMode="External"/><Relationship Id="rId5" Type="http://schemas.openxmlformats.org/officeDocument/2006/relationships/hyperlink" Target="consultantplus://offline/ref=AF20DD64313C58AA8FFA2C912272B919D75F3C50AD693FF6A2D90A59AE8DEDE2154AF209D7D087E5AB030298F08DA273CA380E5A5D50A934r245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F20DD64313C58AA8FFA2C912272B919D6523C56A76C3FF6A2D90A59AE8DEDE2074AAA05D5D098E4A81654C9B6rD4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20DD64313C58AA8FFA2C912272B919D7583752AC6F3FF6A2D90A59AE8DEDE2074AAA05D5D098E4A81654C9B6rD48H" TargetMode="External"/><Relationship Id="rId14" Type="http://schemas.openxmlformats.org/officeDocument/2006/relationships/hyperlink" Target="consultantplus://offline/ref=AF20DD64313C58AA8FFA329C341EE414D050605DAA6D33A5FE865104F984E7B55205AB5993858BE6AC1656CDAADAAF73rC4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1427</Words>
  <Characters>8135</Characters>
  <Application>Microsoft Office Word</Application>
  <DocSecurity>0</DocSecurity>
  <Lines>67</Lines>
  <Paragraphs>19</Paragraphs>
  <ScaleCrop>false</ScaleCrop>
  <Company/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3</cp:revision>
  <dcterms:created xsi:type="dcterms:W3CDTF">2020-04-27T12:16:00Z</dcterms:created>
  <dcterms:modified xsi:type="dcterms:W3CDTF">2020-04-27T12:27:00Z</dcterms:modified>
</cp:coreProperties>
</file>