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РОССИЙСКАЯ ФЕДЕРАЦИЯ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РЕСПУБЛИКА КАЛМЫКИЯ МАЛОДЕРБЕТОВСКИЙ РАЙОН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СОБРАНИЕ ДЕПУТАТОВ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МАЛОДЕРБЕТОВСКОГО РАЙОННОГО МУНИЦИПАЛЬНОГО ОБРАЗОВАНИЯ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 xml:space="preserve">от 14 ноября 2006 г. </w:t>
      </w:r>
      <w:r w:rsidR="00ED50F6" w:rsidRPr="00ED50F6">
        <w:rPr>
          <w:rFonts w:ascii="Times New Roman" w:hAnsi="Times New Roman" w:cs="Times New Roman"/>
          <w:bCs/>
          <w:sz w:val="24"/>
          <w:szCs w:val="24"/>
        </w:rPr>
        <w:t>№</w:t>
      </w:r>
      <w:r w:rsidRPr="00ED50F6"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 xml:space="preserve">О СИСТЕМЕ НАЛОГООБЛОЖЕНИЯ В ВИДЕ ЕДИНОГО НАЛОГА </w:t>
      </w:r>
      <w:proofErr w:type="gramStart"/>
      <w:r w:rsidRPr="00ED50F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50F6">
        <w:rPr>
          <w:rFonts w:ascii="Times New Roman" w:hAnsi="Times New Roman" w:cs="Times New Roman"/>
          <w:bCs/>
          <w:sz w:val="24"/>
          <w:szCs w:val="24"/>
        </w:rPr>
        <w:t>ВМЕНЕННЫЙ ДОХОД ДЛЯ ОТДЕЛЬНЫХ ВИДОВ ДЕЯТЕЛЬНОСТИ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0F6">
        <w:rPr>
          <w:rFonts w:ascii="Times New Roman" w:hAnsi="Times New Roman" w:cs="Times New Roman"/>
          <w:sz w:val="24"/>
          <w:szCs w:val="24"/>
        </w:rPr>
        <w:t xml:space="preserve">В соответствии со статьей 59 Федерального закона от 6 октября 2003 года N 131-ФЗ "Об общих принципах организации местного самоуправления в Российской Федерации", на основании статьи 9 Устава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и руководствуясь главой 26.3 Налогового кодекса Российской Федерации (далее - НК РФ), а т</w:t>
      </w:r>
      <w:bookmarkStart w:id="0" w:name="_GoBack"/>
      <w:bookmarkEnd w:id="0"/>
      <w:r w:rsidRPr="00ED50F6">
        <w:rPr>
          <w:rFonts w:ascii="Times New Roman" w:hAnsi="Times New Roman" w:cs="Times New Roman"/>
          <w:sz w:val="24"/>
          <w:szCs w:val="24"/>
        </w:rPr>
        <w:t xml:space="preserve">акже заслушав информацию начальника отдела экономики и прогнозирования Администрации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 Калмыкия (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Е.В.), Собрание депутатов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решило: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Установить систему налогообложения в виде единою налога на вмененный доход для отдельных видов деятельности.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1. Определить: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- порядок введения единого налога на территории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РК;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- виды предпринимательской деятельности, в отношении которых вводится единый налог, в пределах перечня, установленного пунктом 2 в статье 346.26 НК РФ;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- порядок применения и значения коэффициента 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>, указанного в статье 346.27 НК РФ.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2. Порядок применения корректирующего коэффициента 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 определить с учетом ведения предпринимательской деятельности и рассчитывать по следующей формуле: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 (2006 г.) = К2 х М,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где: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 (2006 г.) - корректирующий коэффициент К2 на 2007 год;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 - корректирующий коэффициент базовой доходности, учитывающий совокупность особенностей ведения предпринимательской деятельности;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М - индекс корректировки в зависимости от места ведения деятельности.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Индекс корректировки М устанавливается в следующих размерах: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0,8 - для налогоплательщиков, осуществляющих деятельность вдоль автотрассы Элиста - г. Волгоград и в центре 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. Малые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Дербеты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>, а именно: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- по улицам Советской,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Деликова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>, 30 лет Победы.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0,6 - для прочих налогоплательщиков, осуществляющих деятельность в 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 xml:space="preserve">. Малые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Дербеты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>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0,6 - для налогоплательщиков, осуществляющих деятельность на территории остальных населенных пунктов района и вне территории населенных пунктов.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3. Установить следующие виды и подвиды предпринимательской деятельности и значения корректирующего коэффициента К</w:t>
      </w:r>
      <w:proofErr w:type="gramStart"/>
      <w:r w:rsidRPr="00ED50F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D50F6">
        <w:rPr>
          <w:rFonts w:ascii="Times New Roman" w:hAnsi="Times New Roman" w:cs="Times New Roman"/>
          <w:sz w:val="24"/>
          <w:szCs w:val="24"/>
        </w:rPr>
        <w:t>: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Налог введен в действие на территории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РК с 1 января 2009 года </w:t>
      </w:r>
    </w:p>
    <w:p w:rsidR="00ED50F6" w:rsidRPr="00ED50F6" w:rsidRDefault="00ED5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0"/>
        <w:gridCol w:w="2400"/>
      </w:tblGrid>
      <w:tr w:rsidR="00ED50F6" w:rsidRPr="00ED50F6">
        <w:trPr>
          <w:trHeight w:val="600"/>
          <w:tblCellSpacing w:w="5" w:type="nil"/>
        </w:trPr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Подвиды предпринимательской деятельности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размер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корректирующего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коэффициента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услуг: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обуви и изделий из меха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0,53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металлоизделий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0,6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0,6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часов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0,38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ювелирных изделий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0,53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обслуживание бытовой техники, компьютеров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и оргтехники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0,9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прачечных, химчисток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0,41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чистке обуви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0,21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парикмахерских услуг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0,6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пошив одежды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0,5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услуги фотоателье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0,66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услуги фот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и кинолаборатории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бытовых услуг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0,9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0,42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   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и мойке автотранспортных средств: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ремонту, техническому    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автотранспортных средств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мойке автотранспортных средств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хранению автотранспортных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 платных стоянках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0,45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имеющие торговые залы: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продовольственными товарами и алкогольной продукцией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продукцией через 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специализированные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магазины 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и непродовольственными товарами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6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торговой сети, не имеющие торговые     </w:t>
            </w:r>
            <w:proofErr w:type="gramEnd"/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залы:    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продовольственными товарами и алкогольной продукцией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торговля, осуществляемая через объекты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торговой сети: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питание: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кафе, бары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0,5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закусочные и другие точки общественного питания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0,7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услуг: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на такси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1,0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на маршрутных такси,  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автобусах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внутри населенного пункта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на автобусах 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междугородными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внутриреспубликанскими маршрутами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0,8         </w:t>
            </w:r>
          </w:p>
        </w:tc>
      </w:tr>
      <w:tr w:rsidR="00ED50F6" w:rsidRPr="00ED50F6">
        <w:trPr>
          <w:trHeight w:val="12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Разносная торговля (развозная) торговля (за         </w:t>
            </w:r>
            <w:proofErr w:type="gramEnd"/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торговли подакцизными товарами,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лекарственными препаратами, изделиями 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драгоценных камней, оружием и патронами к нему,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изделиями технически сложными товарами 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назначения)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0,5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</w:t>
            </w:r>
            <w:proofErr w:type="gramStart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>печатной</w:t>
            </w:r>
            <w:proofErr w:type="gramEnd"/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полиграфической наружной рекламы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0,7         </w:t>
            </w:r>
          </w:p>
        </w:tc>
      </w:tr>
      <w:tr w:rsidR="00ED50F6" w:rsidRPr="00ED50F6">
        <w:trPr>
          <w:trHeight w:val="400"/>
          <w:tblCellSpacing w:w="5" w:type="nil"/>
        </w:trPr>
        <w:tc>
          <w:tcPr>
            <w:tcW w:w="6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посредством      </w:t>
            </w:r>
          </w:p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световых электронных табло наружной рекламы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0587" w:rsidRPr="00ED50F6" w:rsidRDefault="0054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0F6">
              <w:rPr>
                <w:rFonts w:ascii="Times New Roman" w:hAnsi="Times New Roman" w:cs="Times New Roman"/>
                <w:sz w:val="24"/>
                <w:szCs w:val="24"/>
              </w:rPr>
              <w:t xml:space="preserve">      0,7         </w:t>
            </w:r>
          </w:p>
        </w:tc>
      </w:tr>
    </w:tbl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 xml:space="preserve">4. Налог ввести в действие на территории </w:t>
      </w: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РК с 1 января 2007 года.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5. Опубликовать настоящее решение в районной газете "Степная новь".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6. Настоящее решение вступает в силу по истечении одного месяца со дня его официального опубликования.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7. Решение от 14.11.2005 г. N 9 "О системе налогообложения в виде единого налога на вмененный доход для отдельных видов деятельности" считать утратившим силу.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0F6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Малодербетовского</w:t>
      </w:r>
      <w:proofErr w:type="spellEnd"/>
      <w:r w:rsidRPr="00ED50F6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540587" w:rsidRPr="00ED50F6" w:rsidRDefault="005405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D50F6">
        <w:rPr>
          <w:rFonts w:ascii="Times New Roman" w:hAnsi="Times New Roman" w:cs="Times New Roman"/>
          <w:sz w:val="24"/>
          <w:szCs w:val="24"/>
        </w:rPr>
        <w:t>Н.К</w:t>
      </w:r>
      <w:r w:rsidR="00ED50F6" w:rsidRPr="00ED50F6">
        <w:rPr>
          <w:rFonts w:ascii="Times New Roman" w:hAnsi="Times New Roman" w:cs="Times New Roman"/>
          <w:sz w:val="24"/>
          <w:szCs w:val="24"/>
        </w:rPr>
        <w:t>узьмин</w:t>
      </w:r>
      <w:proofErr w:type="spellEnd"/>
    </w:p>
    <w:sectPr w:rsidR="00540587" w:rsidRPr="00ED50F6" w:rsidSect="00ED50F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87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0587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2099"/>
    <w:rsid w:val="00ED23D7"/>
    <w:rsid w:val="00ED3D56"/>
    <w:rsid w:val="00ED441C"/>
    <w:rsid w:val="00ED50F6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2</cp:revision>
  <dcterms:created xsi:type="dcterms:W3CDTF">2015-02-16T14:54:00Z</dcterms:created>
  <dcterms:modified xsi:type="dcterms:W3CDTF">2015-02-16T14:54:00Z</dcterms:modified>
</cp:coreProperties>
</file>