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E5" w:rsidRPr="004B72A0" w:rsidRDefault="006B3B8C">
      <w:pPr>
        <w:jc w:val="right"/>
        <w:rPr>
          <w:rStyle w:val="a3"/>
          <w:rFonts w:ascii="Arial" w:hAnsi="Arial" w:cs="Arial"/>
          <w:color w:val="auto"/>
        </w:rPr>
      </w:pPr>
      <w:bookmarkStart w:id="0" w:name="_GoBack"/>
      <w:bookmarkEnd w:id="0"/>
      <w:r w:rsidRPr="004B72A0">
        <w:rPr>
          <w:rStyle w:val="a3"/>
          <w:rFonts w:ascii="Arial" w:hAnsi="Arial" w:cs="Arial"/>
          <w:color w:val="auto"/>
        </w:rPr>
        <w:t>Приложение</w:t>
      </w:r>
      <w:r w:rsidRPr="004B72A0">
        <w:rPr>
          <w:rStyle w:val="a3"/>
          <w:rFonts w:ascii="Arial" w:hAnsi="Arial" w:cs="Arial"/>
          <w:color w:val="auto"/>
        </w:rPr>
        <w:br/>
        <w:t xml:space="preserve">к </w:t>
      </w:r>
      <w:hyperlink w:anchor="sub_0" w:history="1">
        <w:r w:rsidRPr="004B72A0">
          <w:rPr>
            <w:rStyle w:val="a4"/>
            <w:rFonts w:ascii="Arial" w:hAnsi="Arial" w:cs="Arial"/>
            <w:color w:val="auto"/>
          </w:rPr>
          <w:t>Закону</w:t>
        </w:r>
      </w:hyperlink>
      <w:r w:rsidRPr="004B72A0">
        <w:rPr>
          <w:rStyle w:val="a3"/>
          <w:rFonts w:ascii="Arial" w:hAnsi="Arial" w:cs="Arial"/>
          <w:color w:val="auto"/>
        </w:rPr>
        <w:t xml:space="preserve"> Республики Калмыкия</w:t>
      </w:r>
      <w:r w:rsidRPr="004B72A0">
        <w:rPr>
          <w:rStyle w:val="a3"/>
          <w:rFonts w:ascii="Arial" w:hAnsi="Arial" w:cs="Arial"/>
          <w:color w:val="auto"/>
        </w:rPr>
        <w:br/>
        <w:t>"О патентной системе налогообложения"</w:t>
      </w:r>
      <w:r w:rsidRPr="004B72A0">
        <w:rPr>
          <w:rStyle w:val="a3"/>
          <w:rFonts w:ascii="Arial" w:hAnsi="Arial" w:cs="Arial"/>
          <w:color w:val="auto"/>
        </w:rPr>
        <w:br/>
      </w:r>
    </w:p>
    <w:p w:rsidR="00D177E5" w:rsidRPr="004B72A0" w:rsidRDefault="00D177E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520"/>
        <w:gridCol w:w="1680"/>
        <w:gridCol w:w="1400"/>
        <w:gridCol w:w="1820"/>
        <w:gridCol w:w="1400"/>
        <w:gridCol w:w="1820"/>
        <w:gridCol w:w="1400"/>
        <w:gridCol w:w="1960"/>
      </w:tblGrid>
      <w:tr w:rsidR="004B72A0" w:rsidRPr="004B72A0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N</w:t>
            </w:r>
            <w:r w:rsidRPr="004B72A0">
              <w:br/>
            </w:r>
            <w:proofErr w:type="gramStart"/>
            <w:r w:rsidRPr="004B72A0">
              <w:t>п</w:t>
            </w:r>
            <w:proofErr w:type="gramEnd"/>
            <w:r w:rsidRPr="004B72A0">
              <w:t>/п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Вид предпринимательской деятельности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Физический показатель</w:t>
            </w:r>
          </w:p>
        </w:tc>
        <w:tc>
          <w:tcPr>
            <w:tcW w:w="9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Базовый размер потенциально возможного к получению индивидуальным предпринимателем годового дохода по каждому виду предпринимательской деятельности, установленный по территориям действия патентов в Республике Калмыкия,</w:t>
            </w:r>
          </w:p>
          <w:p w:rsidR="00D177E5" w:rsidRPr="004B72A0" w:rsidRDefault="006B3B8C">
            <w:pPr>
              <w:pStyle w:val="ab"/>
              <w:jc w:val="center"/>
            </w:pPr>
            <w:r w:rsidRPr="004B72A0">
              <w:t>тыс. рублей (БД)</w:t>
            </w:r>
          </w:p>
        </w:tc>
      </w:tr>
      <w:tr w:rsidR="004B72A0" w:rsidRPr="004B72A0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D177E5">
            <w:pPr>
              <w:pStyle w:val="ab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D177E5">
            <w:pPr>
              <w:pStyle w:val="ab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D177E5">
            <w:pPr>
              <w:pStyle w:val="ab"/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первая группа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вторая группа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третья группа</w:t>
            </w:r>
          </w:p>
        </w:tc>
      </w:tr>
      <w:tr w:rsidR="004B72A0" w:rsidRPr="004B72A0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D177E5">
            <w:pPr>
              <w:pStyle w:val="ab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D177E5">
            <w:pPr>
              <w:pStyle w:val="ab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D177E5">
            <w:pPr>
              <w:pStyle w:val="ab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при отсутствии наемных работников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дополнительно</w:t>
            </w:r>
          </w:p>
          <w:p w:rsidR="00D177E5" w:rsidRPr="004B72A0" w:rsidRDefault="006B3B8C">
            <w:pPr>
              <w:pStyle w:val="ab"/>
              <w:jc w:val="center"/>
            </w:pPr>
            <w:r w:rsidRPr="004B72A0">
              <w:t>за 1 и каждую последующую единицу физического показателя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при отсутствии наемных работников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дополнительно</w:t>
            </w:r>
          </w:p>
          <w:p w:rsidR="00D177E5" w:rsidRPr="004B72A0" w:rsidRDefault="006B3B8C">
            <w:pPr>
              <w:pStyle w:val="ab"/>
              <w:jc w:val="center"/>
            </w:pPr>
            <w:r w:rsidRPr="004B72A0">
              <w:t>за 1 и каждую последующую единицу физического показателя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при отсутствии наемных работников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дополнительно</w:t>
            </w:r>
          </w:p>
          <w:p w:rsidR="00D177E5" w:rsidRPr="004B72A0" w:rsidRDefault="006B3B8C">
            <w:pPr>
              <w:pStyle w:val="ab"/>
              <w:jc w:val="center"/>
            </w:pPr>
            <w:r w:rsidRPr="004B72A0">
              <w:t>за 1 и каждую последующую единицу физического показателя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ремонт, чистка, окраска и пошив обуви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парикмахерские и косметические услуги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 xml:space="preserve">средняя численность наемных </w:t>
            </w:r>
            <w:r w:rsidRPr="004B72A0">
              <w:lastRenderedPageBreak/>
              <w:t>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250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80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стирка, химическая чистка и крашение текстильных и меховых изделий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ремонт мебели и предметов домашнего обихода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8.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услуги в области фотографии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 xml:space="preserve">средняя численность наемных </w:t>
            </w:r>
            <w:r w:rsidRPr="004B72A0">
              <w:lastRenderedPageBreak/>
              <w:t>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250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9.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 xml:space="preserve">ремонт, техническое обслуживание автотранспортных и </w:t>
            </w:r>
            <w:proofErr w:type="spellStart"/>
            <w:r w:rsidRPr="004B72A0">
              <w:t>мототранспортных</w:t>
            </w:r>
            <w:proofErr w:type="spellEnd"/>
            <w:r w:rsidRPr="004B72A0"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D177E5">
            <w:pPr>
              <w:pStyle w:val="ab"/>
            </w:pPr>
          </w:p>
          <w:p w:rsidR="00D177E5" w:rsidRPr="004B72A0" w:rsidRDefault="00D177E5">
            <w:pPr>
              <w:pStyle w:val="ab"/>
            </w:pPr>
          </w:p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bookmarkStart w:id="1" w:name="sub_1010"/>
            <w:r w:rsidRPr="004B72A0">
              <w:t>10.</w:t>
            </w:r>
            <w:bookmarkEnd w:id="1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размер потенциально возможного к получению годового дохода на одно транспортное средство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400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400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400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bookmarkStart w:id="2" w:name="sub_1011"/>
            <w:r w:rsidRPr="004B72A0">
              <w:t>11.</w:t>
            </w:r>
            <w:bookmarkEnd w:id="2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 xml:space="preserve">оказание автотранспортных услуг по перевозке пассажиров автомобильным </w:t>
            </w:r>
            <w:r w:rsidRPr="004B72A0">
              <w:lastRenderedPageBreak/>
              <w:t>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D177E5">
            <w:pPr>
              <w:pStyle w:val="ab"/>
            </w:pPr>
          </w:p>
        </w:tc>
        <w:tc>
          <w:tcPr>
            <w:tcW w:w="9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D177E5">
            <w:pPr>
              <w:pStyle w:val="ab"/>
            </w:pP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11.1.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регулярные перевозки пассажиров автобусами в городском и пригородном сообщении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размер потенциально возможного к получению годового дохода на одно транспортное средство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300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300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300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11.2.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регулярные перевозки пассажиров автобусами в междугородном сообщении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размер потенциально возможного к получению годового дохода на одно транспортное средство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800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800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800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11.3.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 xml:space="preserve">деятельность легкового такси и арендованных легковых </w:t>
            </w:r>
            <w:r w:rsidRPr="004B72A0">
              <w:lastRenderedPageBreak/>
              <w:t>автомобилей с водителем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 xml:space="preserve">размер потенциально возможного к получению </w:t>
            </w:r>
            <w:r w:rsidRPr="004B72A0">
              <w:lastRenderedPageBreak/>
              <w:t>годового дохода на одно транспортное средство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400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400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400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12.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услуги по присмотру и уходу за детьми и больными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 xml:space="preserve">сбор тары и </w:t>
            </w:r>
            <w:r w:rsidRPr="004B72A0">
              <w:lastRenderedPageBreak/>
              <w:t>пригодных для вторичного использования материалов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 xml:space="preserve">средняя </w:t>
            </w:r>
            <w:r w:rsidRPr="004B72A0">
              <w:lastRenderedPageBreak/>
              <w:t>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150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18.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деятельность ветеринарная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bookmarkStart w:id="3" w:name="sub_1019"/>
            <w:r w:rsidRPr="004B72A0">
              <w:t>19.</w:t>
            </w:r>
            <w:bookmarkEnd w:id="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сдача в аренду (наем) собственных или арендованных жилых помещений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размер потенциально возможного к получению годового дохода на один квадратный метр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2,0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1,8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1,6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bookmarkStart w:id="4" w:name="sub_1020"/>
            <w:r w:rsidRPr="004B72A0">
              <w:t>20.</w:t>
            </w:r>
            <w:bookmarkEnd w:id="4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сдача в аренду (наем) собственных или арендованных нежилых помещений (включая выставочные залы, складские помещения)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размер потенциально возможного к получению годового дохода на один квадратный метр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10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6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bookmarkStart w:id="5" w:name="sub_1021"/>
            <w:r w:rsidRPr="004B72A0">
              <w:t>21.</w:t>
            </w:r>
            <w:bookmarkEnd w:id="5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сдача в аренду (наем) собственных или арендованных земельных участков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размер потенциально возможного к получению годового дохода на один квадратный метр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22.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изготовление изделий народных художественных промыслов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110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услуги копировально-множительные по индивидуальному заказу населения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деятельность по письменному и устному переводу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производство и реставрация ковров и ковровых изделий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ремонт ювелирных изделий, бижутерии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 xml:space="preserve">средняя численность </w:t>
            </w:r>
            <w:r w:rsidRPr="004B72A0">
              <w:lastRenderedPageBreak/>
              <w:t>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300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28.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чеканка и гравировка ювелирных изделий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29.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деятельность в области звукозаписи и издания музыкальных произведений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30.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проведение занятий по физической культуре и спорту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услуги платных туалетов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 xml:space="preserve">средняя численность </w:t>
            </w:r>
            <w:r w:rsidRPr="004B72A0">
              <w:lastRenderedPageBreak/>
              <w:t>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150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35.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bookmarkStart w:id="6" w:name="sub_1036"/>
            <w:r w:rsidRPr="004B72A0">
              <w:t>36.</w:t>
            </w:r>
            <w:bookmarkEnd w:id="6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оказание услуг по перевозке пассажиров водным транспортом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размер потенциально возможного к получению годового дохода на одно судно водного транспорта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600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600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600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bookmarkStart w:id="7" w:name="sub_1037"/>
            <w:r w:rsidRPr="004B72A0">
              <w:t>37.</w:t>
            </w:r>
            <w:bookmarkEnd w:id="7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оказание услуг по перевозке грузов водным транспортом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размер потенциально возможного к получению годового дохода на одно судно водного транспорта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250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250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250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38.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proofErr w:type="gramStart"/>
            <w:r w:rsidRPr="004B72A0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39.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 xml:space="preserve">услуги, связанные с </w:t>
            </w:r>
            <w:r w:rsidRPr="004B72A0">
              <w:lastRenderedPageBreak/>
              <w:t>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 xml:space="preserve">средняя </w:t>
            </w:r>
            <w:r w:rsidRPr="004B72A0">
              <w:lastRenderedPageBreak/>
              <w:t>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40.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деятельность по благоустройству ландшафта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</w:t>
            </w:r>
            <w:r w:rsidRPr="004B72A0">
              <w:lastRenderedPageBreak/>
              <w:t xml:space="preserve">идентификации, в том числе контрольными (идентификационными) знаками в соответствии с </w:t>
            </w:r>
            <w:hyperlink r:id="rId8" w:history="1">
              <w:r w:rsidRPr="004B72A0">
                <w:rPr>
                  <w:rStyle w:val="a4"/>
                  <w:color w:val="auto"/>
                </w:rPr>
                <w:t>Федеральным законом</w:t>
              </w:r>
            </w:hyperlink>
            <w:r w:rsidRPr="004B72A0">
              <w:t xml:space="preserve"> от 12.04.2010 года N 61-ФЗ "Об обращении лекарственных средств"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110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43.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осуществление частной детективной деятельности лицом, имеющим лицензию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услуги по прокату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услуги экскурсионные туристические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организация обрядов (свадеб, юбилеев), в том числе музыкальное сопровождение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организация похорон и предоставление связанных с ними услуг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bookmarkStart w:id="8" w:name="sub_1048"/>
            <w:r w:rsidRPr="004B72A0">
              <w:t>48.</w:t>
            </w:r>
            <w:bookmarkEnd w:id="8"/>
          </w:p>
        </w:tc>
        <w:tc>
          <w:tcPr>
            <w:tcW w:w="14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d"/>
            </w:pPr>
            <w:r w:rsidRPr="004B72A0">
              <w:t xml:space="preserve">Утратил силу с 23 января 2026 г. - </w:t>
            </w:r>
            <w:hyperlink r:id="rId9" w:history="1">
              <w:r w:rsidRPr="004B72A0">
                <w:rPr>
                  <w:rStyle w:val="a4"/>
                  <w:color w:val="auto"/>
                </w:rPr>
                <w:t>Закон</w:t>
              </w:r>
            </w:hyperlink>
            <w:r w:rsidRPr="004B72A0">
              <w:t xml:space="preserve"> Республики Калмыкия от 22 декабря 2025 г. N 109-VII-З</w:t>
            </w:r>
          </w:p>
          <w:p w:rsidR="00D177E5" w:rsidRPr="004B72A0" w:rsidRDefault="006B3B8C" w:rsidP="00484E1C">
            <w:pPr>
              <w:pStyle w:val="a7"/>
              <w:rPr>
                <w:color w:val="auto"/>
                <w:shd w:val="clear" w:color="auto" w:fill="F0F0F0"/>
              </w:rPr>
            </w:pPr>
            <w:r w:rsidRPr="004B72A0">
              <w:rPr>
                <w:color w:val="auto"/>
                <w:sz w:val="16"/>
                <w:szCs w:val="16"/>
                <w:shd w:val="clear" w:color="auto" w:fill="F0F0F0"/>
              </w:rPr>
              <w:t>Информация об изменениях:</w:t>
            </w:r>
            <w:r w:rsidRPr="004B72A0">
              <w:rPr>
                <w:color w:val="auto"/>
              </w:rPr>
              <w:t xml:space="preserve"> 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bookmarkStart w:id="9" w:name="sub_1049"/>
            <w:r w:rsidRPr="004B72A0">
              <w:lastRenderedPageBreak/>
              <w:t>49.</w:t>
            </w:r>
            <w:bookmarkEnd w:id="9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 кв. метр площади торгового зала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24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17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12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bookmarkStart w:id="10" w:name="sub_1050"/>
            <w:r w:rsidRPr="004B72A0">
              <w:t>50.</w:t>
            </w:r>
            <w:bookmarkEnd w:id="10"/>
          </w:p>
        </w:tc>
        <w:tc>
          <w:tcPr>
            <w:tcW w:w="14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d"/>
            </w:pPr>
            <w:r w:rsidRPr="004B72A0">
              <w:t xml:space="preserve">Утратил силу с 4 марта 2023 г. Изменения </w:t>
            </w:r>
            <w:hyperlink r:id="rId10" w:history="1">
              <w:r w:rsidRPr="004B72A0">
                <w:rPr>
                  <w:rStyle w:val="a4"/>
                  <w:color w:val="auto"/>
                </w:rPr>
                <w:t>распространяются</w:t>
              </w:r>
            </w:hyperlink>
            <w:r w:rsidRPr="004B72A0">
              <w:t xml:space="preserve"> на правоотношения, возникшие с 1 января 2023 г. - </w:t>
            </w:r>
            <w:hyperlink r:id="rId11" w:history="1">
              <w:r w:rsidRPr="004B72A0">
                <w:rPr>
                  <w:rStyle w:val="a4"/>
                  <w:color w:val="auto"/>
                </w:rPr>
                <w:t>Закон</w:t>
              </w:r>
            </w:hyperlink>
            <w:r w:rsidRPr="004B72A0">
              <w:t xml:space="preserve"> Республики Калмыкия от 2 марта 2023 г. N 274-VI-З</w:t>
            </w:r>
          </w:p>
          <w:p w:rsidR="00D177E5" w:rsidRPr="004B72A0" w:rsidRDefault="006B3B8C" w:rsidP="00484E1C">
            <w:pPr>
              <w:pStyle w:val="a7"/>
              <w:rPr>
                <w:color w:val="auto"/>
                <w:shd w:val="clear" w:color="auto" w:fill="F0F0F0"/>
              </w:rPr>
            </w:pPr>
            <w:r w:rsidRPr="004B72A0">
              <w:rPr>
                <w:color w:val="auto"/>
                <w:sz w:val="16"/>
                <w:szCs w:val="16"/>
                <w:shd w:val="clear" w:color="auto" w:fill="F0F0F0"/>
              </w:rPr>
              <w:t>Информация об изменениях:</w:t>
            </w:r>
            <w:r w:rsidR="00484E1C" w:rsidRPr="004B72A0">
              <w:rPr>
                <w:color w:val="auto"/>
                <w:shd w:val="clear" w:color="auto" w:fill="F0F0F0"/>
              </w:rPr>
              <w:t xml:space="preserve"> 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bookmarkStart w:id="11" w:name="sub_1051"/>
            <w:r w:rsidRPr="004B72A0">
              <w:t>51.</w:t>
            </w:r>
            <w:bookmarkEnd w:id="11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обособленный объект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300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270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250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bookmarkStart w:id="12" w:name="sub_10511"/>
            <w:r w:rsidRPr="004B72A0">
              <w:t>51.1.</w:t>
            </w:r>
            <w:bookmarkEnd w:id="12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в части, касающейся развозной и разносной розничной торговли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обособленный объект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300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300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300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bookmarkStart w:id="13" w:name="sub_1052"/>
            <w:r w:rsidRPr="004B72A0">
              <w:t>52.</w:t>
            </w:r>
            <w:bookmarkEnd w:id="1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 xml:space="preserve">услуги общественного </w:t>
            </w:r>
            <w:r w:rsidRPr="004B72A0">
              <w:lastRenderedPageBreak/>
              <w:t>питания, оказываемые через объекты организации общественного питания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 xml:space="preserve">1 кв. метр </w:t>
            </w:r>
            <w:r w:rsidRPr="004B72A0">
              <w:lastRenderedPageBreak/>
              <w:t>площади зала обслуживания посетителей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25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23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bookmarkStart w:id="14" w:name="sub_1053"/>
            <w:r w:rsidRPr="004B72A0">
              <w:lastRenderedPageBreak/>
              <w:t>53.</w:t>
            </w:r>
            <w:bookmarkEnd w:id="14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обособленный объект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250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оказание услуг по забою и транспортировке скота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производство кожи и изделий из кожи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 xml:space="preserve">сбор и заготовка пищевых лесных ресурсов, </w:t>
            </w:r>
            <w:proofErr w:type="spellStart"/>
            <w:r w:rsidRPr="004B72A0">
              <w:t>недревесных</w:t>
            </w:r>
            <w:proofErr w:type="spellEnd"/>
            <w:r w:rsidRPr="004B72A0">
              <w:t xml:space="preserve"> лесных ресурсов и лекарственных растений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переработка и консервирование фруктов и овощей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58.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производство молочной продукции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 xml:space="preserve">средняя численность наемных </w:t>
            </w:r>
            <w:r w:rsidRPr="004B72A0">
              <w:lastRenderedPageBreak/>
              <w:t>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bookmarkStart w:id="15" w:name="sub_1059"/>
            <w:r w:rsidRPr="004B72A0">
              <w:lastRenderedPageBreak/>
              <w:t>59.</w:t>
            </w:r>
            <w:bookmarkEnd w:id="15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растениеводство, услуги в области растениеводства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1000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60.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производство хлебобулочных и мучных кондитерских изделий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61.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рыболовство и рыбоводство, рыболовство любительское и спортивное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62.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лесоводство и прочая лесохозяйственная деятельность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63.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деятельность по уходу за престарелыми и инвалидами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64.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сбор, обработка и утилизация отходов, а также обработка вторичного сырья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65.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резка, обработка и отделка камня для памятников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66.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 xml:space="preserve">разработка компьютерного программного обеспечения, в том числе системного </w:t>
            </w:r>
            <w:r w:rsidRPr="004B72A0">
              <w:lastRenderedPageBreak/>
              <w:t xml:space="preserve">программного обеспечения, приложений программного обеспечения, баз данных, </w:t>
            </w:r>
            <w:proofErr w:type="spellStart"/>
            <w:r w:rsidRPr="004B72A0">
              <w:t>web</w:t>
            </w:r>
            <w:proofErr w:type="spellEnd"/>
            <w:r w:rsidRPr="004B72A0">
              <w:t>-страниц, включая их адаптацию и модификацию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67.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ремонт компьютеров и коммуникационного оборудования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300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bookmarkStart w:id="16" w:name="sub_1068"/>
            <w:r w:rsidRPr="004B72A0">
              <w:t>68.</w:t>
            </w:r>
            <w:bookmarkEnd w:id="16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животноводство, услуги в области животноводства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1000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bookmarkStart w:id="17" w:name="sub_1069"/>
            <w:r w:rsidRPr="004B72A0">
              <w:t>69.</w:t>
            </w:r>
            <w:bookmarkEnd w:id="17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деятельность стоянок для транспортных средств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на 1 квадратный метр площади стоянки для транспортных средств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500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90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услуги по уходу за домашними животными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 xml:space="preserve">изготовление и ремонт бондарной </w:t>
            </w:r>
            <w:r w:rsidRPr="004B72A0">
              <w:lastRenderedPageBreak/>
              <w:t>посуды и гончарных изделий по индивидуальному заказу населения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 xml:space="preserve">средняя численность </w:t>
            </w:r>
            <w:r w:rsidRPr="004B72A0">
              <w:lastRenderedPageBreak/>
              <w:t>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73.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услуги по изготовлению валяной обуви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изготовление и ремонт деревянных лодок по индивидуальному заказу населения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ремонт игрушек и подобных им изделий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78.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ремонт спортивного и туристического оборудования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lastRenderedPageBreak/>
              <w:t>79.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услуги по вспашке огородов по индивидуальному заказу населения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80.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услуги по распиловке дров по индивидуальному заказу населения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81.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сборка и ремонт очков в специализированных магазинах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82.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83.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>переплетные, брошюровочные, окантовочные, картонажные работы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4B72A0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84.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</w:pPr>
            <w:r w:rsidRPr="004B72A0">
              <w:t xml:space="preserve">услуги по ремонту сифонов и </w:t>
            </w:r>
            <w:proofErr w:type="spellStart"/>
            <w:r w:rsidRPr="004B72A0">
              <w:t>автосифонов</w:t>
            </w:r>
            <w:proofErr w:type="spellEnd"/>
            <w:r w:rsidRPr="004B72A0">
              <w:t>, в том числе зарядка газовых баллончиков для сифонов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средняя численность наемных работников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200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r w:rsidRPr="004B72A0">
              <w:t>70</w:t>
            </w:r>
          </w:p>
        </w:tc>
      </w:tr>
      <w:tr w:rsidR="00D177E5" w:rsidRPr="004B72A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b"/>
              <w:jc w:val="center"/>
            </w:pPr>
            <w:bookmarkStart w:id="18" w:name="sub_1085"/>
            <w:r w:rsidRPr="004B72A0">
              <w:t>85.</w:t>
            </w:r>
            <w:bookmarkEnd w:id="18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d"/>
            </w:pPr>
            <w:proofErr w:type="gramStart"/>
            <w:r w:rsidRPr="004B72A0">
              <w:t xml:space="preserve">Услуги банковских платежных агентов (субагентов) по принятию от физических лиц наличных денежных средств и их внесению </w:t>
            </w:r>
            <w:r w:rsidRPr="004B72A0">
              <w:lastRenderedPageBreak/>
              <w:t>на банковские счета этих физических лиц и по выдаче физическим лицам наличных денежных средств с их банковских счетов, оказываемые банковскими платежными агентами (субагентами) этим физическим лицам при осуществлении ими розничной торговли через объекты стационарной торговой сети в сельских населенных пунктах, входящих в состав сельских</w:t>
            </w:r>
            <w:proofErr w:type="gramEnd"/>
            <w:r w:rsidRPr="004B72A0">
              <w:t xml:space="preserve"> поселений, городского округа.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E5" w:rsidRPr="004B72A0" w:rsidRDefault="006B3B8C">
            <w:pPr>
              <w:pStyle w:val="ad"/>
            </w:pPr>
            <w:r w:rsidRPr="004B72A0">
              <w:lastRenderedPageBreak/>
              <w:t>размер потенциально возможного к получению годового дохода</w:t>
            </w:r>
          </w:p>
        </w:tc>
        <w:tc>
          <w:tcPr>
            <w:tcW w:w="9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7E5" w:rsidRPr="004B72A0" w:rsidRDefault="006B3B8C">
            <w:pPr>
              <w:pStyle w:val="ad"/>
            </w:pPr>
            <w:r w:rsidRPr="004B72A0">
              <w:t>2,0 х один договор по оказанию услуг банковского платежного агента</w:t>
            </w:r>
          </w:p>
        </w:tc>
      </w:tr>
    </w:tbl>
    <w:p w:rsidR="00D177E5" w:rsidRPr="004B72A0" w:rsidRDefault="00D177E5"/>
    <w:p w:rsidR="006B3B8C" w:rsidRPr="004B72A0" w:rsidRDefault="006B3B8C" w:rsidP="008F7E88">
      <w:pPr>
        <w:jc w:val="right"/>
        <w:rPr>
          <w:shd w:val="clear" w:color="auto" w:fill="F0F0F0"/>
        </w:rPr>
      </w:pPr>
      <w:r w:rsidRPr="004B72A0">
        <w:t xml:space="preserve"> </w:t>
      </w:r>
    </w:p>
    <w:sectPr w:rsidR="006B3B8C" w:rsidRPr="004B72A0" w:rsidSect="008F7E88">
      <w:headerReference w:type="default" r:id="rId12"/>
      <w:footerReference w:type="default" r:id="rId13"/>
      <w:pgSz w:w="16837" w:h="11905" w:orient="landscape"/>
      <w:pgMar w:top="799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80B" w:rsidRDefault="0090380B">
      <w:r>
        <w:separator/>
      </w:r>
    </w:p>
  </w:endnote>
  <w:endnote w:type="continuationSeparator" w:id="0">
    <w:p w:rsidR="0090380B" w:rsidRDefault="0090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  <w:gridCol w:w="4650"/>
    </w:tblGrid>
    <w:tr w:rsidR="00D177E5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D177E5" w:rsidRDefault="00D177E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177E5" w:rsidRDefault="00D177E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177E5" w:rsidRDefault="006B3B8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94C5C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94C5C"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80B" w:rsidRDefault="0090380B">
      <w:r>
        <w:separator/>
      </w:r>
    </w:p>
  </w:footnote>
  <w:footnote w:type="continuationSeparator" w:id="0">
    <w:p w:rsidR="0090380B" w:rsidRDefault="00903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7E5" w:rsidRPr="00484E1C" w:rsidRDefault="00D177E5" w:rsidP="00484E1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832"/>
    <w:rsid w:val="00394C5C"/>
    <w:rsid w:val="00484E1C"/>
    <w:rsid w:val="004B72A0"/>
    <w:rsid w:val="00666832"/>
    <w:rsid w:val="006B3B8C"/>
    <w:rsid w:val="008F7E88"/>
    <w:rsid w:val="0090380B"/>
    <w:rsid w:val="00CE49DA"/>
    <w:rsid w:val="00D1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08.200.33/document/redirect/12174909/0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10.108.200.33/document/redirect/406482521/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10.108.200.33/document/redirect/406482521/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108.200.33/document/redirect/413330798/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Морозов Мерген Валерьевич</cp:lastModifiedBy>
  <cp:revision>2</cp:revision>
  <dcterms:created xsi:type="dcterms:W3CDTF">2026-02-13T07:48:00Z</dcterms:created>
  <dcterms:modified xsi:type="dcterms:W3CDTF">2026-02-13T07:48:00Z</dcterms:modified>
</cp:coreProperties>
</file>