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82BE">
      <w:pPr>
        <w:rPr>
          <w:sz w:val="24"/>
        </w:rPr>
      </w:pPr>
    </w:p>
    <w:tbl>
      <w:tblPr>
        <w:tblStyle w:val="4"/>
        <w:tblpPr w:leftFromText="180" w:rightFromText="180" w:vertAnchor="page" w:horzAnchor="page" w:tblpX="898" w:tblpY="2707"/>
        <w:tblW w:w="10774" w:type="dxa"/>
        <w:tblCellSpacing w:w="20" w:type="dxa"/>
        <w:tblInd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outset" w:color="FFFFFF" w:sz="6" w:space="0"/>
          <w:insideV w:val="outset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539"/>
        <w:gridCol w:w="4678"/>
        <w:gridCol w:w="2551"/>
      </w:tblGrid>
      <w:tr w14:paraId="248CD0C3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484A898C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ru-RU"/>
              </w:rPr>
              <w:t>П</w:t>
            </w:r>
            <w:r>
              <w:rPr>
                <w:b/>
                <w:bCs/>
                <w:color w:val="FFFFFF"/>
                <w:sz w:val="22"/>
                <w:szCs w:val="22"/>
              </w:rPr>
              <w:t>одразделение</w:t>
            </w: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40252DBB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Дата и время проведения 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6DAAB16A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Тема </w:t>
            </w: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64519328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Место проведения,</w:t>
            </w:r>
          </w:p>
          <w:p w14:paraId="3963F3B2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контакт</w:t>
            </w:r>
          </w:p>
          <w:p w14:paraId="04A46D12">
            <w:pPr>
              <w:rPr>
                <w:b/>
                <w:bCs/>
                <w:color w:val="FFFFFF"/>
                <w:sz w:val="24"/>
              </w:rPr>
            </w:pPr>
          </w:p>
        </w:tc>
      </w:tr>
      <w:tr w14:paraId="6A11006B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</w:tcPr>
          <w:p w14:paraId="71D88AC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72FF4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Управление ФНС России по Карачаево-Черкесской Республике</w:t>
            </w:r>
          </w:p>
          <w:p w14:paraId="07EE4119">
            <w:pPr>
              <w:rPr>
                <w:sz w:val="24"/>
              </w:rPr>
            </w:pPr>
          </w:p>
          <w:p w14:paraId="438E812C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  <w:lang w:val="ru-RU"/>
              </w:rPr>
              <w:t>камерального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контроля в сфере налогообложения имущества</w:t>
            </w:r>
          </w:p>
          <w:p w14:paraId="6791F0D1">
            <w:pPr>
              <w:rPr>
                <w:rFonts w:hint="default"/>
                <w:sz w:val="22"/>
                <w:szCs w:val="22"/>
                <w:lang w:val="ru-RU"/>
              </w:rPr>
            </w:pPr>
          </w:p>
          <w:p w14:paraId="220A8946">
            <w:pPr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</w:tcPr>
          <w:p w14:paraId="1E319578">
            <w:pPr>
              <w:rPr>
                <w:sz w:val="24"/>
              </w:rPr>
            </w:pPr>
          </w:p>
          <w:p w14:paraId="7B860777"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23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01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  <w:p w14:paraId="75500569">
            <w:pPr>
              <w:rPr>
                <w:sz w:val="24"/>
              </w:rPr>
            </w:pPr>
          </w:p>
          <w:p w14:paraId="0651468C">
            <w:pPr>
              <w:rPr>
                <w:sz w:val="24"/>
              </w:rPr>
            </w:pPr>
          </w:p>
          <w:p w14:paraId="7D0B37D8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  <w:p w14:paraId="17E4ADA7">
            <w:pPr>
              <w:rPr>
                <w:sz w:val="24"/>
              </w:rPr>
            </w:pPr>
          </w:p>
          <w:p w14:paraId="4107EA4B">
            <w:pPr>
              <w:rPr>
                <w:sz w:val="24"/>
              </w:rPr>
            </w:pPr>
          </w:p>
          <w:p w14:paraId="5B22181E">
            <w:pPr>
              <w:rPr>
                <w:sz w:val="24"/>
              </w:rPr>
            </w:pPr>
          </w:p>
          <w:p w14:paraId="2DA94E3E">
            <w:pPr>
              <w:rPr>
                <w:sz w:val="24"/>
              </w:rPr>
            </w:pPr>
          </w:p>
          <w:p w14:paraId="72E34AE2">
            <w:pPr>
              <w:rPr>
                <w:sz w:val="24"/>
              </w:rPr>
            </w:pPr>
          </w:p>
          <w:p w14:paraId="34552B0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 w14:paraId="720F48D9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C876CFF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4D3AD476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0" w:leftChars="0" w:hanging="420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>Порядок применения налоговой льготы по транспортному налогу участникам СВО и членам их семей</w:t>
            </w:r>
          </w:p>
          <w:p w14:paraId="14204C4B">
            <w:pPr>
              <w:pStyle w:val="10"/>
              <w:numPr>
                <w:ilvl w:val="0"/>
                <w:numId w:val="0"/>
              </w:numPr>
              <w:shd w:val="clear" w:color="auto" w:fill="FFFFFF"/>
              <w:ind w:leftChars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 w14:paraId="019A58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en-US" w:eastAsia="zh-CN" w:bidi="ar-SA"/>
              </w:rPr>
              <w:t>Черкесск, Красноармейская улица, 70, Актовый зал.</w:t>
            </w:r>
          </w:p>
          <w:p w14:paraId="4E9C86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en-US" w:eastAsia="zh-CN" w:bidi="ar-SA"/>
              </w:rPr>
              <w:t>Телефон: +7 (878-2) 25-51-26, добавочный: 16-56.</w:t>
            </w:r>
          </w:p>
          <w:p w14:paraId="2E2372F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56A4F1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16748D1">
            <w:pPr>
              <w:rPr>
                <w:sz w:val="24"/>
              </w:rPr>
            </w:pPr>
          </w:p>
          <w:p w14:paraId="2F10487A">
            <w:pPr>
              <w:rPr>
                <w:sz w:val="24"/>
              </w:rPr>
            </w:pPr>
          </w:p>
          <w:p w14:paraId="3059912E">
            <w:pP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</w:pPr>
          </w:p>
          <w:p w14:paraId="58D9C714">
            <w:pPr>
              <w:rPr>
                <w:sz w:val="24"/>
              </w:rPr>
            </w:pPr>
          </w:p>
        </w:tc>
      </w:tr>
      <w:tr w14:paraId="79CB7167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0A3BEC10">
            <w:pPr>
              <w:rPr>
                <w:sz w:val="24"/>
              </w:rPr>
            </w:pPr>
            <w:r>
              <w:rPr>
                <w:sz w:val="24"/>
              </w:rPr>
              <w:t>Управление ФНС России по Карачаево-Черкесской Республике</w:t>
            </w:r>
          </w:p>
          <w:p w14:paraId="12B4901E">
            <w:pPr>
              <w:rPr>
                <w:sz w:val="24"/>
              </w:rPr>
            </w:pPr>
          </w:p>
          <w:p w14:paraId="5B40A799">
            <w:pPr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</w:t>
            </w:r>
            <w:r>
              <w:rPr>
                <w:rFonts w:hint="default"/>
                <w:sz w:val="24"/>
                <w:lang w:val="ru-RU"/>
              </w:rPr>
              <w:t xml:space="preserve"> камерального контроля НДФЛ</w:t>
            </w:r>
          </w:p>
          <w:p w14:paraId="0D8A4F22">
            <w:pPr>
              <w:rPr>
                <w:sz w:val="24"/>
              </w:rPr>
            </w:pPr>
          </w:p>
          <w:p w14:paraId="41C4A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</w:p>
          <w:p w14:paraId="0FFD29D5">
            <w:pPr>
              <w:rPr>
                <w:rFonts w:hint="default"/>
                <w:sz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регистрации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 учета налогоплательщиков</w:t>
            </w: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08F9FA62"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02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  <w:p w14:paraId="4068D991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05766ECE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0" w:leftChars="0" w:hanging="420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Особенности декларирования доходов за 2025 год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Новое в налоговых вычетах по НДФЛ;</w:t>
            </w:r>
          </w:p>
          <w:p w14:paraId="4B650638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0" w:leftChars="0" w:hanging="420" w:firstLineChars="0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Единый документ учета.</w:t>
            </w: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</w:tcPr>
          <w:p w14:paraId="65ADF8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г. Черкесск,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ул. Первомайская, 70. Оперзал.</w:t>
            </w:r>
          </w:p>
          <w:p w14:paraId="75240D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en-US" w:eastAsia="zh-CN" w:bidi="ar-SA"/>
              </w:rPr>
              <w:t>Телефон: +7 (878-2) 25-51-26, добавочный: 16-56.</w:t>
            </w:r>
          </w:p>
          <w:p w14:paraId="6560B12D">
            <w:pPr>
              <w:rPr>
                <w:sz w:val="24"/>
              </w:rPr>
            </w:pPr>
          </w:p>
        </w:tc>
      </w:tr>
      <w:tr w14:paraId="44C1FDEF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2F728045">
            <w:pPr>
              <w:rPr>
                <w:sz w:val="24"/>
              </w:rPr>
            </w:pPr>
            <w:r>
              <w:rPr>
                <w:sz w:val="24"/>
              </w:rPr>
              <w:t>Управление ФНС России по Карачаево-Черкесской Республике</w:t>
            </w:r>
          </w:p>
          <w:p w14:paraId="69B3DF59">
            <w:pPr>
              <w:rPr>
                <w:sz w:val="24"/>
              </w:rPr>
            </w:pPr>
          </w:p>
          <w:p w14:paraId="3CC84760">
            <w:pPr>
              <w:rPr>
                <w:sz w:val="24"/>
              </w:rPr>
            </w:pPr>
            <w:r>
              <w:rPr>
                <w:sz w:val="24"/>
              </w:rPr>
              <w:t>Отдел камерального контроля в сфере налогообложения спецрежимов</w:t>
            </w:r>
          </w:p>
          <w:p w14:paraId="25DB9D66">
            <w:pPr>
              <w:rPr>
                <w:sz w:val="24"/>
              </w:rPr>
            </w:pPr>
          </w:p>
          <w:p w14:paraId="61A92179">
            <w:pPr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</w:t>
            </w:r>
            <w:r>
              <w:rPr>
                <w:rFonts w:hint="default"/>
                <w:sz w:val="24"/>
                <w:lang w:val="ru-RU"/>
              </w:rPr>
              <w:t xml:space="preserve"> камерального контроля НДС</w:t>
            </w:r>
          </w:p>
          <w:p w14:paraId="3A5CC5E9">
            <w:pPr>
              <w:rPr>
                <w:sz w:val="24"/>
              </w:rPr>
            </w:pP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45FB0A03"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03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  <w:p w14:paraId="3E804F34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6C228E5F">
            <w:pPr>
              <w:pStyle w:val="10"/>
              <w:numPr>
                <w:ilvl w:val="0"/>
                <w:numId w:val="1"/>
              </w:numPr>
              <w:spacing w:after="300"/>
              <w:ind w:left="420" w:leftChars="0" w:hanging="420" w:firstLineChars="0"/>
              <w:rPr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НДС для налогоплательщиков на УСН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.</w:t>
            </w:r>
            <w:bookmarkStart w:id="0" w:name="_GoBack"/>
            <w:bookmarkEnd w:id="0"/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7E64420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sz w:val="24"/>
              </w:rPr>
              <w:t>г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. Усть-Джегута, </w:t>
            </w:r>
          </w:p>
          <w:p w14:paraId="3E3BBD3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ул. </w:t>
            </w:r>
            <w:r>
              <w:rPr>
                <w:rFonts w:ascii="Arial" w:hAnsi="Arial" w:cs="Arial"/>
                <w:color w:val="405965"/>
                <w:shd w:val="clear" w:color="auto" w:fill="FFFFFF"/>
              </w:rPr>
              <w:t xml:space="preserve">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ул. Богатырева, 43. </w:t>
            </w:r>
          </w:p>
          <w:p w14:paraId="3D77BB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C81FA0E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Актовый зал</w:t>
            </w:r>
          </w:p>
          <w:p w14:paraId="3F31C6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+ 7 (878-2) 25-51-26</w:t>
            </w:r>
          </w:p>
          <w:p w14:paraId="7457FEF5">
            <w:pPr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(добавочный:1</w:t>
            </w:r>
            <w:r>
              <w:rPr>
                <w:rFonts w:hint="default"/>
                <w:color w:val="000000"/>
                <w:sz w:val="23"/>
                <w:szCs w:val="23"/>
                <w:shd w:val="clear" w:color="auto" w:fill="FFFFFF"/>
                <w:lang w:val="ru-RU"/>
              </w:rPr>
              <w:t>6 -56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</w:tr>
    </w:tbl>
    <w:p w14:paraId="10732D1F">
      <w:pPr>
        <w:rPr>
          <w:sz w:val="24"/>
        </w:rPr>
      </w:pPr>
    </w:p>
    <w:sectPr>
      <w:pgSz w:w="11906" w:h="16838"/>
      <w:pgMar w:top="28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v_PFDINTEXTCONDPRO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33695"/>
    <w:multiLevelType w:val="singleLevel"/>
    <w:tmpl w:val="B143369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72A38"/>
    <w:rsid w:val="000876A0"/>
    <w:rsid w:val="000936C8"/>
    <w:rsid w:val="000944E9"/>
    <w:rsid w:val="00094D28"/>
    <w:rsid w:val="000956C4"/>
    <w:rsid w:val="000A6A48"/>
    <w:rsid w:val="000B4FB3"/>
    <w:rsid w:val="000B5851"/>
    <w:rsid w:val="000C6E8A"/>
    <w:rsid w:val="000E23A0"/>
    <w:rsid w:val="000E675D"/>
    <w:rsid w:val="000F4185"/>
    <w:rsid w:val="00121AA4"/>
    <w:rsid w:val="00135B1B"/>
    <w:rsid w:val="00182EB7"/>
    <w:rsid w:val="00193351"/>
    <w:rsid w:val="00196AEF"/>
    <w:rsid w:val="001B5A52"/>
    <w:rsid w:val="001B6392"/>
    <w:rsid w:val="001E227F"/>
    <w:rsid w:val="001E7E52"/>
    <w:rsid w:val="001F686B"/>
    <w:rsid w:val="001F73F3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018C"/>
    <w:rsid w:val="0026634E"/>
    <w:rsid w:val="002760BE"/>
    <w:rsid w:val="00276D3A"/>
    <w:rsid w:val="00277525"/>
    <w:rsid w:val="002875A6"/>
    <w:rsid w:val="002A2635"/>
    <w:rsid w:val="002B1FEA"/>
    <w:rsid w:val="002B519A"/>
    <w:rsid w:val="002B7534"/>
    <w:rsid w:val="002F0DF4"/>
    <w:rsid w:val="00305CAE"/>
    <w:rsid w:val="00326D7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4DC3"/>
    <w:rsid w:val="00442818"/>
    <w:rsid w:val="00444F7F"/>
    <w:rsid w:val="00450BFE"/>
    <w:rsid w:val="004624D0"/>
    <w:rsid w:val="00475C79"/>
    <w:rsid w:val="00481CAE"/>
    <w:rsid w:val="0048372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218F1"/>
    <w:rsid w:val="00541248"/>
    <w:rsid w:val="00554EC9"/>
    <w:rsid w:val="0057079F"/>
    <w:rsid w:val="00571E69"/>
    <w:rsid w:val="005779B0"/>
    <w:rsid w:val="005809C0"/>
    <w:rsid w:val="005835E0"/>
    <w:rsid w:val="00591ED2"/>
    <w:rsid w:val="005968B2"/>
    <w:rsid w:val="005B340F"/>
    <w:rsid w:val="005B51A5"/>
    <w:rsid w:val="00611387"/>
    <w:rsid w:val="00614594"/>
    <w:rsid w:val="006256CC"/>
    <w:rsid w:val="00637178"/>
    <w:rsid w:val="00642280"/>
    <w:rsid w:val="00654CE3"/>
    <w:rsid w:val="0065630D"/>
    <w:rsid w:val="00687E77"/>
    <w:rsid w:val="00693A58"/>
    <w:rsid w:val="006B4C32"/>
    <w:rsid w:val="00704D4F"/>
    <w:rsid w:val="0071089A"/>
    <w:rsid w:val="00724AE0"/>
    <w:rsid w:val="0074459F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8174C"/>
    <w:rsid w:val="008A1364"/>
    <w:rsid w:val="008B2170"/>
    <w:rsid w:val="008C122C"/>
    <w:rsid w:val="008E5FCD"/>
    <w:rsid w:val="009017B8"/>
    <w:rsid w:val="00901EC3"/>
    <w:rsid w:val="00914373"/>
    <w:rsid w:val="009176EA"/>
    <w:rsid w:val="00926760"/>
    <w:rsid w:val="009327C0"/>
    <w:rsid w:val="00932A71"/>
    <w:rsid w:val="0094493C"/>
    <w:rsid w:val="00946E43"/>
    <w:rsid w:val="00975DCD"/>
    <w:rsid w:val="00977A5D"/>
    <w:rsid w:val="009807A1"/>
    <w:rsid w:val="00980A17"/>
    <w:rsid w:val="009C44EC"/>
    <w:rsid w:val="009C55E8"/>
    <w:rsid w:val="009C6BA6"/>
    <w:rsid w:val="00A02874"/>
    <w:rsid w:val="00A04076"/>
    <w:rsid w:val="00A15948"/>
    <w:rsid w:val="00A20E63"/>
    <w:rsid w:val="00A43117"/>
    <w:rsid w:val="00A43D2E"/>
    <w:rsid w:val="00A45791"/>
    <w:rsid w:val="00A60772"/>
    <w:rsid w:val="00A7490F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F1EC5"/>
    <w:rsid w:val="00B026AE"/>
    <w:rsid w:val="00B125E7"/>
    <w:rsid w:val="00B13667"/>
    <w:rsid w:val="00B1653A"/>
    <w:rsid w:val="00B50257"/>
    <w:rsid w:val="00B51610"/>
    <w:rsid w:val="00B578D2"/>
    <w:rsid w:val="00B91923"/>
    <w:rsid w:val="00BA169F"/>
    <w:rsid w:val="00BB63E3"/>
    <w:rsid w:val="00BD402F"/>
    <w:rsid w:val="00BD6B99"/>
    <w:rsid w:val="00BF2E9B"/>
    <w:rsid w:val="00C0261D"/>
    <w:rsid w:val="00C43A1A"/>
    <w:rsid w:val="00C5021C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83782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56484"/>
    <w:rsid w:val="00EA20B0"/>
    <w:rsid w:val="00EB14D9"/>
    <w:rsid w:val="00EF126B"/>
    <w:rsid w:val="00EF19EB"/>
    <w:rsid w:val="00EF786F"/>
    <w:rsid w:val="00F2424F"/>
    <w:rsid w:val="00F46F02"/>
    <w:rsid w:val="00F9230A"/>
    <w:rsid w:val="00FA1DC7"/>
    <w:rsid w:val="00FA284A"/>
    <w:rsid w:val="00FB0DB7"/>
    <w:rsid w:val="00FB703E"/>
    <w:rsid w:val="00FC4441"/>
    <w:rsid w:val="00FE422B"/>
    <w:rsid w:val="00FF30A8"/>
    <w:rsid w:val="178F79B5"/>
    <w:rsid w:val="22A719E1"/>
    <w:rsid w:val="2F0C75DD"/>
    <w:rsid w:val="301B27B0"/>
    <w:rsid w:val="332E3181"/>
    <w:rsid w:val="3F5F0E11"/>
    <w:rsid w:val="52676271"/>
    <w:rsid w:val="6B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2"/>
    <w:basedOn w:val="1"/>
    <w:link w:val="15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2"/>
    <w:qFormat/>
    <w:uiPriority w:val="0"/>
    <w:pPr>
      <w:jc w:val="center"/>
    </w:pPr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</w:rPr>
  </w:style>
  <w:style w:type="paragraph" w:customStyle="1" w:styleId="9">
    <w:name w:val="Абзац списка1"/>
    <w:basedOn w:val="1"/>
    <w:qFormat/>
    <w:uiPriority w:val="0"/>
    <w:pPr>
      <w:ind w:left="720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1 Знак Знак"/>
    <w:basedOn w:val="1"/>
    <w:autoRedefine/>
    <w:qFormat/>
    <w:uiPriority w:val="0"/>
    <w:pPr>
      <w:spacing w:after="160" w:line="240" w:lineRule="exact"/>
    </w:pPr>
    <w:rPr>
      <w:szCs w:val="20"/>
      <w:lang w:val="en-US" w:eastAsia="en-US"/>
    </w:rPr>
  </w:style>
  <w:style w:type="character" w:customStyle="1" w:styleId="12">
    <w:name w:val="Название Знак"/>
    <w:basedOn w:val="3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customStyle="1" w:styleId="13">
    <w:name w:val="Знак Знак1 Знак Знак Знак Знак"/>
    <w:basedOn w:val="1"/>
    <w:autoRedefine/>
    <w:qFormat/>
    <w:uiPriority w:val="0"/>
    <w:pPr>
      <w:spacing w:after="160" w:line="240" w:lineRule="exact"/>
    </w:pPr>
    <w:rPr>
      <w:szCs w:val="20"/>
      <w:lang w:val="en-US" w:eastAsia="en-US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E284-526B-4ED2-9ECB-2CE9E0C31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1123</Characters>
  <Lines>9</Lines>
  <Paragraphs>2</Paragraphs>
  <TotalTime>8</TotalTime>
  <ScaleCrop>false</ScaleCrop>
  <LinksUpToDate>false</LinksUpToDate>
  <CharactersWithSpaces>1318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2025-07-04T07:49:00Z</dcterms:created>
  <dc:creator>Соловьева Елена Владимировна</dc:creator>
  <cp:lastModifiedBy>tauyuy bbnjj</cp:lastModifiedBy>
  <cp:lastPrinted>2023-01-13T08:34:00Z</cp:lastPrinted>
  <dcterms:modified xsi:type="dcterms:W3CDTF">2026-01-15T12:10:02Z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37BC05AD6E354E00B7A8D916BE1A88E3_13</vt:lpwstr>
  </property>
</Properties>
</file>