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73" w:rsidRDefault="009E13D4">
      <w:pPr>
        <w:pStyle w:val="30"/>
        <w:shd w:val="clear" w:color="auto" w:fill="auto"/>
      </w:pPr>
      <w:r>
        <w:t>ОТЧЕТ</w:t>
      </w:r>
    </w:p>
    <w:p w:rsidR="008B3273" w:rsidRDefault="009E13D4">
      <w:pPr>
        <w:pStyle w:val="40"/>
        <w:shd w:val="clear" w:color="auto" w:fill="auto"/>
        <w:spacing w:after="271"/>
      </w:pPr>
      <w:r>
        <w:t>об итогах реализации ведомственного плана</w:t>
      </w:r>
      <w:r>
        <w:br/>
        <w:t xml:space="preserve">Управления Федеральной налоговой службы по </w:t>
      </w:r>
      <w:r w:rsidR="00CF09A4">
        <w:t xml:space="preserve"> Карачаево-Черкесской Республике </w:t>
      </w:r>
      <w:r>
        <w:t>по реализации Концепции открытости федеральных орган</w:t>
      </w:r>
      <w:r w:rsidR="00CF09A4">
        <w:t>ов</w:t>
      </w:r>
      <w:r w:rsidR="00CF09A4">
        <w:br/>
        <w:t>исполнительской власти в 2022</w:t>
      </w:r>
      <w:r>
        <w:t xml:space="preserve"> году</w:t>
      </w:r>
    </w:p>
    <w:p w:rsidR="008B3273" w:rsidRDefault="009E13D4">
      <w:pPr>
        <w:pStyle w:val="50"/>
        <w:shd w:val="clear" w:color="auto" w:fill="auto"/>
        <w:spacing w:before="0"/>
      </w:pPr>
      <w:r>
        <w:rPr>
          <w:rStyle w:val="5Arial95pt"/>
        </w:rPr>
        <w:t xml:space="preserve">/. </w:t>
      </w:r>
      <w:r>
        <w:rPr>
          <w:rStyle w:val="51"/>
          <w:i/>
          <w:iCs/>
        </w:rPr>
        <w:t>Ключевые результаты реализации ведомственного плана.</w:t>
      </w:r>
    </w:p>
    <w:p w:rsidR="008B3273" w:rsidRDefault="009E13D4">
      <w:pPr>
        <w:pStyle w:val="20"/>
        <w:shd w:val="clear" w:color="auto" w:fill="auto"/>
        <w:ind w:firstLine="640"/>
      </w:pPr>
      <w:r>
        <w:rPr>
          <w:rStyle w:val="21"/>
        </w:rPr>
        <w:t>В целях реализации принципов Концепции открытости федеральных органов исполнительной власти, утвержденной распоряжением Правительства Российской Федерации о</w:t>
      </w:r>
      <w:r w:rsidR="00CF09A4">
        <w:rPr>
          <w:rStyle w:val="21"/>
        </w:rPr>
        <w:t>т 30.01.2014 № 93-р, приказом У</w:t>
      </w:r>
      <w:r>
        <w:rPr>
          <w:rStyle w:val="21"/>
        </w:rPr>
        <w:t xml:space="preserve">ФНС России по </w:t>
      </w:r>
      <w:r w:rsidR="00CF09A4">
        <w:rPr>
          <w:rStyle w:val="22"/>
        </w:rPr>
        <w:t xml:space="preserve">Карачаево-Черкесской Республике (далее – Управление) </w:t>
      </w:r>
      <w:r w:rsidR="00AE66F0">
        <w:rPr>
          <w:rStyle w:val="21"/>
        </w:rPr>
        <w:t>от 29.03.2022 № 04-07/036</w:t>
      </w:r>
      <w:r>
        <w:rPr>
          <w:rStyle w:val="21"/>
        </w:rPr>
        <w:t xml:space="preserve"> утвержден Ведомственный план УФНС России по </w:t>
      </w:r>
      <w:r w:rsidR="00CF09A4">
        <w:t xml:space="preserve">Карачаево-Черкесской Республике </w:t>
      </w:r>
      <w:r>
        <w:rPr>
          <w:rStyle w:val="21"/>
        </w:rPr>
        <w:t>по реализации Концепции открытости федеральных органов исполнительной власти на 202</w:t>
      </w:r>
      <w:r w:rsidR="00CF09A4">
        <w:t>2</w:t>
      </w:r>
      <w:r>
        <w:t xml:space="preserve"> </w:t>
      </w:r>
      <w:r>
        <w:rPr>
          <w:rStyle w:val="22"/>
        </w:rPr>
        <w:t xml:space="preserve">год (далее - </w:t>
      </w:r>
      <w:r>
        <w:rPr>
          <w:rStyle w:val="21"/>
        </w:rPr>
        <w:t>Ведомственный план).</w:t>
      </w:r>
    </w:p>
    <w:p w:rsidR="008B3273" w:rsidRDefault="009E13D4">
      <w:pPr>
        <w:pStyle w:val="20"/>
        <w:shd w:val="clear" w:color="auto" w:fill="auto"/>
        <w:ind w:firstLine="640"/>
      </w:pPr>
      <w:r>
        <w:rPr>
          <w:rStyle w:val="21"/>
        </w:rPr>
        <w:t xml:space="preserve">В соответствии с требованиями Федерального </w:t>
      </w:r>
      <w:r>
        <w:rPr>
          <w:rStyle w:val="22"/>
        </w:rPr>
        <w:t xml:space="preserve">закона </w:t>
      </w:r>
      <w:r>
        <w:rPr>
          <w:rStyle w:val="21"/>
        </w:rPr>
        <w:t xml:space="preserve">от 09.02.2009 № 8-ФЗ «Об обеспечении доступа к информации </w:t>
      </w:r>
      <w:r>
        <w:rPr>
          <w:rStyle w:val="22"/>
        </w:rPr>
        <w:t xml:space="preserve">о </w:t>
      </w:r>
      <w:r>
        <w:rPr>
          <w:rStyle w:val="21"/>
        </w:rPr>
        <w:t>деятельности государственных органов и органов местного самоуправления» Управлением на официальном сайте ФНС России размещаются сведения по формам статистической налоговой отчетности.</w:t>
      </w:r>
    </w:p>
    <w:p w:rsidR="008B3273" w:rsidRDefault="009E13D4">
      <w:pPr>
        <w:pStyle w:val="20"/>
        <w:shd w:val="clear" w:color="auto" w:fill="auto"/>
        <w:ind w:firstLine="640"/>
      </w:pPr>
      <w:r>
        <w:rPr>
          <w:rStyle w:val="21"/>
        </w:rPr>
        <w:t xml:space="preserve">На постоянной основе проводится анализ поступающих обращений налогоплательщиков. В разделе сайта «Статистика </w:t>
      </w:r>
      <w:r>
        <w:t xml:space="preserve">и </w:t>
      </w:r>
      <w:r>
        <w:rPr>
          <w:rStyle w:val="21"/>
        </w:rPr>
        <w:t xml:space="preserve">аналитика» публикуются справки Управления о </w:t>
      </w:r>
      <w:r>
        <w:rPr>
          <w:rStyle w:val="22"/>
        </w:rPr>
        <w:t xml:space="preserve">работе </w:t>
      </w:r>
      <w:r>
        <w:rPr>
          <w:rStyle w:val="21"/>
        </w:rPr>
        <w:t xml:space="preserve">с обращениями граждан и запросами пользователей, статистические отчетные данные </w:t>
      </w:r>
      <w:r>
        <w:rPr>
          <w:rStyle w:val="22"/>
        </w:rPr>
        <w:t xml:space="preserve">по </w:t>
      </w:r>
      <w:r>
        <w:rPr>
          <w:rStyle w:val="21"/>
        </w:rPr>
        <w:t>всем направлениям деятельно</w:t>
      </w:r>
      <w:r w:rsidR="00CF09A4">
        <w:rPr>
          <w:rStyle w:val="21"/>
        </w:rPr>
        <w:t>сти</w:t>
      </w:r>
      <w:r>
        <w:rPr>
          <w:rStyle w:val="21"/>
        </w:rPr>
        <w:t>.</w:t>
      </w:r>
    </w:p>
    <w:p w:rsidR="008B3273" w:rsidRDefault="009E13D4">
      <w:pPr>
        <w:pStyle w:val="20"/>
        <w:shd w:val="clear" w:color="auto" w:fill="auto"/>
        <w:ind w:firstLine="640"/>
      </w:pPr>
      <w:r>
        <w:rPr>
          <w:rStyle w:val="21"/>
        </w:rPr>
        <w:t xml:space="preserve">В отчетном </w:t>
      </w:r>
      <w:r>
        <w:rPr>
          <w:rStyle w:val="22"/>
        </w:rPr>
        <w:t xml:space="preserve">периоде </w:t>
      </w:r>
      <w:r>
        <w:rPr>
          <w:rStyle w:val="21"/>
        </w:rPr>
        <w:t xml:space="preserve">Управлением проводилась регулярная загрузка данных в сервисы ФНС России: «Имущественные налоги: ставки </w:t>
      </w:r>
      <w:r>
        <w:rPr>
          <w:rStyle w:val="22"/>
        </w:rPr>
        <w:t xml:space="preserve">и </w:t>
      </w:r>
      <w:r>
        <w:rPr>
          <w:rStyle w:val="21"/>
        </w:rPr>
        <w:t xml:space="preserve">льготы», «Действительные и недействительные ИНН юридических и физических лиц», «Налоговый калькулятор </w:t>
      </w:r>
      <w:r>
        <w:rPr>
          <w:rStyle w:val="22"/>
        </w:rPr>
        <w:t xml:space="preserve">— </w:t>
      </w:r>
      <w:r>
        <w:rPr>
          <w:rStyle w:val="21"/>
        </w:rPr>
        <w:t xml:space="preserve">Расчет стоимости патента» и «Калькулятор транспортного </w:t>
      </w:r>
      <w:r>
        <w:rPr>
          <w:rStyle w:val="22"/>
        </w:rPr>
        <w:t xml:space="preserve">налога», </w:t>
      </w:r>
      <w:r>
        <w:rPr>
          <w:rStyle w:val="21"/>
        </w:rPr>
        <w:t xml:space="preserve">«Справочная информация о ставках </w:t>
      </w:r>
      <w:r>
        <w:t xml:space="preserve">и </w:t>
      </w:r>
      <w:r>
        <w:rPr>
          <w:rStyle w:val="21"/>
        </w:rPr>
        <w:t>льготах по имущественным налогам».</w:t>
      </w:r>
    </w:p>
    <w:p w:rsidR="008B3273" w:rsidRDefault="009E13D4">
      <w:pPr>
        <w:pStyle w:val="20"/>
        <w:shd w:val="clear" w:color="auto" w:fill="auto"/>
        <w:ind w:firstLine="640"/>
      </w:pPr>
      <w:r>
        <w:rPr>
          <w:rStyle w:val="21"/>
        </w:rPr>
        <w:t xml:space="preserve">На постоянной основе осуществляется информирование налогоплательщиков </w:t>
      </w:r>
      <w:r>
        <w:rPr>
          <w:rStyle w:val="22"/>
        </w:rPr>
        <w:t xml:space="preserve">через </w:t>
      </w:r>
      <w:r>
        <w:rPr>
          <w:rStyle w:val="21"/>
        </w:rPr>
        <w:t xml:space="preserve">официальный сайт ФНС России. </w:t>
      </w:r>
      <w:r w:rsidR="00CF09A4">
        <w:rPr>
          <w:rStyle w:val="21"/>
        </w:rPr>
        <w:t>Управлением за 2022 год на сайте размещено порядка 200 материалов</w:t>
      </w:r>
      <w:r>
        <w:rPr>
          <w:rStyle w:val="21"/>
        </w:rPr>
        <w:t>. В разделе «Взаимодействие со СМИ» размещено</w:t>
      </w:r>
      <w:r w:rsidR="00AE66F0">
        <w:rPr>
          <w:rStyle w:val="21"/>
        </w:rPr>
        <w:t xml:space="preserve"> порядка</w:t>
      </w:r>
      <w:r>
        <w:rPr>
          <w:rStyle w:val="21"/>
        </w:rPr>
        <w:t xml:space="preserve"> </w:t>
      </w:r>
      <w:r w:rsidR="00CF09A4">
        <w:rPr>
          <w:rStyle w:val="22"/>
        </w:rPr>
        <w:t>20</w:t>
      </w:r>
      <w:r>
        <w:rPr>
          <w:rStyle w:val="22"/>
        </w:rPr>
        <w:t xml:space="preserve"> </w:t>
      </w:r>
      <w:r>
        <w:rPr>
          <w:rStyle w:val="21"/>
        </w:rPr>
        <w:t>материалов.</w:t>
      </w:r>
    </w:p>
    <w:p w:rsidR="00F36AFA" w:rsidRDefault="009E13D4">
      <w:pPr>
        <w:pStyle w:val="20"/>
        <w:shd w:val="clear" w:color="auto" w:fill="auto"/>
        <w:ind w:firstLine="640"/>
      </w:pPr>
      <w:r>
        <w:rPr>
          <w:rStyle w:val="21"/>
        </w:rPr>
        <w:t>В целях реализации принципа информационной открытости в Упр</w:t>
      </w:r>
      <w:r w:rsidR="00FE51C5">
        <w:rPr>
          <w:rStyle w:val="21"/>
        </w:rPr>
        <w:t>авлении ежеквартально проводились</w:t>
      </w:r>
      <w:r>
        <w:rPr>
          <w:rStyle w:val="21"/>
        </w:rPr>
        <w:t xml:space="preserve"> публичные обсуждения результатов правоприменительной </w:t>
      </w:r>
      <w:r w:rsidR="00FE51C5">
        <w:rPr>
          <w:rStyle w:val="21"/>
        </w:rPr>
        <w:t xml:space="preserve">практики. </w:t>
      </w:r>
      <w:r w:rsidR="00FE51C5" w:rsidRPr="00FE51C5">
        <w:t>В 2022</w:t>
      </w:r>
      <w:r w:rsidRPr="00FE51C5">
        <w:t xml:space="preserve"> году проведены мероприятия по темам:</w:t>
      </w:r>
      <w:r w:rsidR="00FE51C5" w:rsidRPr="00FE51C5">
        <w:t xml:space="preserve"> </w:t>
      </w:r>
    </w:p>
    <w:p w:rsidR="00F36AFA" w:rsidRDefault="00F36AFA" w:rsidP="00F36AFA">
      <w:pPr>
        <w:pStyle w:val="20"/>
        <w:numPr>
          <w:ilvl w:val="0"/>
          <w:numId w:val="1"/>
        </w:numPr>
        <w:shd w:val="clear" w:color="auto" w:fill="auto"/>
      </w:pPr>
      <w:r>
        <w:t>«</w:t>
      </w:r>
      <w:r w:rsidR="00FE51C5" w:rsidRPr="00FE51C5">
        <w:t>В каких случаях проводятся выездные налоговые проверки в отношении физических лиц»</w:t>
      </w:r>
      <w:r>
        <w:t>;</w:t>
      </w:r>
    </w:p>
    <w:p w:rsidR="00F36AFA" w:rsidRDefault="00FE51C5" w:rsidP="00F36AFA">
      <w:pPr>
        <w:pStyle w:val="20"/>
        <w:numPr>
          <w:ilvl w:val="0"/>
          <w:numId w:val="1"/>
        </w:numPr>
        <w:shd w:val="clear" w:color="auto" w:fill="auto"/>
      </w:pPr>
      <w:r w:rsidRPr="00FE51C5">
        <w:t>«Применение процессных мер взыскания задолженности. Основные изменения налогового законодательства в части</w:t>
      </w:r>
      <w:r w:rsidR="00F36AFA">
        <w:t xml:space="preserve"> урегулирования задолженности»;</w:t>
      </w:r>
    </w:p>
    <w:p w:rsidR="00F36AFA" w:rsidRDefault="00FE51C5" w:rsidP="00F36AFA">
      <w:pPr>
        <w:pStyle w:val="20"/>
        <w:numPr>
          <w:ilvl w:val="0"/>
          <w:numId w:val="1"/>
        </w:numPr>
        <w:shd w:val="clear" w:color="auto" w:fill="auto"/>
      </w:pPr>
      <w:r w:rsidRPr="00FE51C5">
        <w:t>«Меры н</w:t>
      </w:r>
      <w:r w:rsidR="00F36AFA">
        <w:t>алоговой поддержки для бизнеса»;</w:t>
      </w:r>
    </w:p>
    <w:p w:rsidR="00F36AFA" w:rsidRDefault="00FE51C5" w:rsidP="00F36AFA">
      <w:pPr>
        <w:pStyle w:val="20"/>
        <w:numPr>
          <w:ilvl w:val="0"/>
          <w:numId w:val="1"/>
        </w:numPr>
        <w:shd w:val="clear" w:color="auto" w:fill="auto"/>
      </w:pPr>
      <w:r w:rsidRPr="00FE51C5">
        <w:t>«Введение института ЕНС», «Об изменениях в прим</w:t>
      </w:r>
      <w:r w:rsidR="00F36AFA">
        <w:t>енении онлайн-касс с 2022 года»</w:t>
      </w:r>
    </w:p>
    <w:p w:rsidR="00F36AFA" w:rsidRDefault="00FE51C5" w:rsidP="00F36AFA">
      <w:pPr>
        <w:pStyle w:val="20"/>
        <w:numPr>
          <w:ilvl w:val="0"/>
          <w:numId w:val="1"/>
        </w:numPr>
        <w:shd w:val="clear" w:color="auto" w:fill="auto"/>
      </w:pPr>
      <w:r w:rsidRPr="00FE51C5">
        <w:t>«Типичные ошибки налогоплательщиков при заполнении деклараций по НДС»</w:t>
      </w:r>
      <w:r w:rsidR="00F36AFA">
        <w:t>;</w:t>
      </w:r>
      <w:r w:rsidRPr="00FE51C5">
        <w:t xml:space="preserve"> </w:t>
      </w:r>
    </w:p>
    <w:p w:rsidR="008B3273" w:rsidRDefault="00FE51C5" w:rsidP="00F36AFA">
      <w:pPr>
        <w:pStyle w:val="20"/>
        <w:numPr>
          <w:ilvl w:val="0"/>
          <w:numId w:val="1"/>
        </w:numPr>
        <w:shd w:val="clear" w:color="auto" w:fill="auto"/>
      </w:pPr>
      <w:r w:rsidRPr="00FE51C5">
        <w:t>др.</w:t>
      </w:r>
    </w:p>
    <w:p w:rsidR="008B3273" w:rsidRDefault="00FE51C5">
      <w:pPr>
        <w:pStyle w:val="20"/>
        <w:shd w:val="clear" w:color="auto" w:fill="auto"/>
        <w:ind w:firstLine="640"/>
      </w:pPr>
      <w:r>
        <w:rPr>
          <w:rStyle w:val="21"/>
        </w:rPr>
        <w:t>Поставленные на 2022</w:t>
      </w:r>
      <w:r w:rsidR="009E13D4">
        <w:rPr>
          <w:rStyle w:val="21"/>
        </w:rPr>
        <w:t xml:space="preserve"> </w:t>
      </w:r>
      <w:r w:rsidR="009E13D4">
        <w:rPr>
          <w:rStyle w:val="22"/>
        </w:rPr>
        <w:t xml:space="preserve">год задачи </w:t>
      </w:r>
      <w:r w:rsidR="009E13D4">
        <w:rPr>
          <w:rStyle w:val="21"/>
        </w:rPr>
        <w:t xml:space="preserve">по оперативному информированию различных целевых аудиторий налогоплательщиков об изменениях в налоговом законодательстве реализованы </w:t>
      </w:r>
      <w:r>
        <w:rPr>
          <w:rStyle w:val="21"/>
        </w:rPr>
        <w:t>Управлением в ходе проведения 21</w:t>
      </w:r>
      <w:r w:rsidR="009E13D4">
        <w:rPr>
          <w:rStyle w:val="21"/>
        </w:rPr>
        <w:t xml:space="preserve"> информа</w:t>
      </w:r>
      <w:r w:rsidR="00AE66F0">
        <w:rPr>
          <w:rStyle w:val="21"/>
        </w:rPr>
        <w:t>ционной кампании</w:t>
      </w:r>
      <w:r w:rsidR="009E13D4">
        <w:rPr>
          <w:rStyle w:val="21"/>
        </w:rPr>
        <w:t>.</w:t>
      </w:r>
    </w:p>
    <w:p w:rsidR="008B3273" w:rsidRDefault="009E13D4" w:rsidP="00FE51C5">
      <w:pPr>
        <w:pStyle w:val="20"/>
        <w:shd w:val="clear" w:color="auto" w:fill="auto"/>
        <w:ind w:firstLine="640"/>
      </w:pPr>
      <w:r>
        <w:rPr>
          <w:rStyle w:val="21"/>
        </w:rPr>
        <w:t xml:space="preserve">Информационно-разъяснительная работа, направленная на побуждение </w:t>
      </w:r>
      <w:r w:rsidR="00FE51C5">
        <w:rPr>
          <w:rStyle w:val="21"/>
        </w:rPr>
        <w:t xml:space="preserve">граждан </w:t>
      </w:r>
      <w:r>
        <w:rPr>
          <w:rStyle w:val="21"/>
        </w:rPr>
        <w:t xml:space="preserve">к своевременной и добровольной уплате налогов, нашла свое воплощение в сложившейся практике проведения </w:t>
      </w:r>
      <w:r>
        <w:rPr>
          <w:rStyle w:val="22"/>
        </w:rPr>
        <w:t xml:space="preserve">пресс-конференций, </w:t>
      </w:r>
      <w:r w:rsidR="00F36AFA">
        <w:rPr>
          <w:rStyle w:val="21"/>
        </w:rPr>
        <w:t>интервью, «к</w:t>
      </w:r>
      <w:r>
        <w:rPr>
          <w:rStyle w:val="21"/>
        </w:rPr>
        <w:t xml:space="preserve">руглых столов», интерактивных эфиров, комментариев специалистов Управления в ведущих </w:t>
      </w:r>
      <w:r>
        <w:rPr>
          <w:rStyle w:val="21"/>
        </w:rPr>
        <w:lastRenderedPageBreak/>
        <w:t xml:space="preserve">печатных СМИ, интернет-изданиях и на лентах информационных </w:t>
      </w:r>
      <w:r>
        <w:rPr>
          <w:rStyle w:val="22"/>
        </w:rPr>
        <w:t>агентств.</w:t>
      </w:r>
    </w:p>
    <w:p w:rsidR="008B3273" w:rsidRDefault="00FE51C5">
      <w:pPr>
        <w:pStyle w:val="20"/>
        <w:shd w:val="clear" w:color="auto" w:fill="auto"/>
        <w:ind w:firstLine="640"/>
      </w:pPr>
      <w:r>
        <w:rPr>
          <w:rStyle w:val="21"/>
        </w:rPr>
        <w:t>В 2022</w:t>
      </w:r>
      <w:r w:rsidR="009E13D4">
        <w:rPr>
          <w:rStyle w:val="21"/>
        </w:rPr>
        <w:t xml:space="preserve"> </w:t>
      </w:r>
      <w:r w:rsidR="009E13D4">
        <w:rPr>
          <w:rStyle w:val="22"/>
        </w:rPr>
        <w:t xml:space="preserve">году </w:t>
      </w:r>
      <w:r w:rsidR="009E13D4">
        <w:rPr>
          <w:rStyle w:val="21"/>
        </w:rPr>
        <w:t xml:space="preserve">с участием руководства и специалистов </w:t>
      </w:r>
      <w:r w:rsidR="009E13D4">
        <w:rPr>
          <w:rStyle w:val="22"/>
        </w:rPr>
        <w:t>Управления</w:t>
      </w:r>
      <w:r w:rsidR="009E13D4">
        <w:rPr>
          <w:rStyle w:val="21"/>
        </w:rPr>
        <w:t xml:space="preserve">: </w:t>
      </w:r>
      <w:r>
        <w:rPr>
          <w:rStyle w:val="21"/>
        </w:rPr>
        <w:t xml:space="preserve">организовано </w:t>
      </w:r>
      <w:r>
        <w:rPr>
          <w:rStyle w:val="22"/>
        </w:rPr>
        <w:t>12</w:t>
      </w:r>
      <w:r w:rsidR="009E13D4">
        <w:rPr>
          <w:rStyle w:val="22"/>
        </w:rPr>
        <w:t xml:space="preserve"> </w:t>
      </w:r>
      <w:r w:rsidR="009E13D4">
        <w:rPr>
          <w:rStyle w:val="21"/>
        </w:rPr>
        <w:t>телевизионных сюжетов</w:t>
      </w:r>
      <w:r>
        <w:rPr>
          <w:rStyle w:val="21"/>
        </w:rPr>
        <w:t xml:space="preserve"> и интервью </w:t>
      </w:r>
      <w:r w:rsidR="009E13D4">
        <w:rPr>
          <w:rStyle w:val="21"/>
        </w:rPr>
        <w:t xml:space="preserve">на </w:t>
      </w:r>
      <w:r>
        <w:rPr>
          <w:rStyle w:val="21"/>
        </w:rPr>
        <w:t xml:space="preserve"> региональных </w:t>
      </w:r>
      <w:r w:rsidR="009E13D4">
        <w:rPr>
          <w:rStyle w:val="21"/>
        </w:rPr>
        <w:t>телеканалах («</w:t>
      </w:r>
      <w:r>
        <w:rPr>
          <w:rStyle w:val="21"/>
        </w:rPr>
        <w:t>Архыз 24</w:t>
      </w:r>
      <w:r w:rsidR="009E13D4">
        <w:rPr>
          <w:rStyle w:val="21"/>
        </w:rPr>
        <w:t>», «</w:t>
      </w:r>
      <w:r>
        <w:rPr>
          <w:rStyle w:val="21"/>
        </w:rPr>
        <w:t>ГТРК КЧР</w:t>
      </w:r>
      <w:r>
        <w:rPr>
          <w:rStyle w:val="22"/>
        </w:rPr>
        <w:t>»</w:t>
      </w:r>
      <w:r>
        <w:rPr>
          <w:rStyle w:val="21"/>
        </w:rPr>
        <w:t>).</w:t>
      </w:r>
    </w:p>
    <w:p w:rsidR="008B3273" w:rsidRDefault="009E13D4" w:rsidP="0094272C">
      <w:pPr>
        <w:pStyle w:val="20"/>
        <w:shd w:val="clear" w:color="auto" w:fill="auto"/>
        <w:tabs>
          <w:tab w:val="left" w:pos="4046"/>
        </w:tabs>
        <w:ind w:firstLine="640"/>
      </w:pPr>
      <w:r>
        <w:rPr>
          <w:rStyle w:val="21"/>
        </w:rPr>
        <w:t xml:space="preserve">По актуальным вопросам налогообложения </w:t>
      </w:r>
      <w:r>
        <w:rPr>
          <w:rStyle w:val="22"/>
        </w:rPr>
        <w:t xml:space="preserve">за </w:t>
      </w:r>
      <w:r w:rsidR="0094272C">
        <w:rPr>
          <w:rStyle w:val="21"/>
        </w:rPr>
        <w:t>2022 год в СМИ организовано 200 публикаций</w:t>
      </w:r>
      <w:r>
        <w:rPr>
          <w:rStyle w:val="21"/>
        </w:rPr>
        <w:t xml:space="preserve">, в </w:t>
      </w:r>
      <w:r>
        <w:rPr>
          <w:rStyle w:val="22"/>
        </w:rPr>
        <w:t xml:space="preserve">том </w:t>
      </w:r>
      <w:r>
        <w:rPr>
          <w:rStyle w:val="21"/>
        </w:rPr>
        <w:t>числе на лентах информационных агентств</w:t>
      </w:r>
      <w:r w:rsidR="0094272C">
        <w:rPr>
          <w:rStyle w:val="21"/>
        </w:rPr>
        <w:t xml:space="preserve"> и сайтах местных органов власти. </w:t>
      </w:r>
    </w:p>
    <w:p w:rsidR="008B3273" w:rsidRDefault="009E13D4">
      <w:pPr>
        <w:pStyle w:val="20"/>
        <w:shd w:val="clear" w:color="auto" w:fill="auto"/>
        <w:ind w:firstLine="640"/>
      </w:pPr>
      <w:r>
        <w:rPr>
          <w:rStyle w:val="21"/>
        </w:rPr>
        <w:t>Для обеспечения наибольшего охвата разли</w:t>
      </w:r>
      <w:bookmarkStart w:id="0" w:name="_GoBack"/>
      <w:bookmarkEnd w:id="0"/>
      <w:r>
        <w:rPr>
          <w:rStyle w:val="21"/>
        </w:rPr>
        <w:t xml:space="preserve">чных слоев </w:t>
      </w:r>
      <w:r>
        <w:rPr>
          <w:rStyle w:val="22"/>
        </w:rPr>
        <w:t xml:space="preserve">населения </w:t>
      </w:r>
      <w:r w:rsidR="0094272C">
        <w:rPr>
          <w:rStyle w:val="21"/>
        </w:rPr>
        <w:t>Управлением размещалась социальная реклама на плазменных панелях в общественном транспорте, печатались буклеты п</w:t>
      </w:r>
      <w:r>
        <w:rPr>
          <w:rStyle w:val="21"/>
        </w:rPr>
        <w:t>о тематике исполнения налоговых уведомлений,</w:t>
      </w:r>
      <w:r w:rsidR="0094272C">
        <w:rPr>
          <w:rStyle w:val="21"/>
        </w:rPr>
        <w:t xml:space="preserve"> по применению онлайн-ККТ, по декларированию з</w:t>
      </w:r>
      <w:r w:rsidR="00F36AFA">
        <w:rPr>
          <w:rStyle w:val="21"/>
        </w:rPr>
        <w:t>арубежных счетов и активов и по другим направлениям деятельности</w:t>
      </w:r>
      <w:r>
        <w:rPr>
          <w:rStyle w:val="22"/>
        </w:rPr>
        <w:t>.</w:t>
      </w:r>
    </w:p>
    <w:p w:rsidR="008B3273" w:rsidRDefault="009E13D4">
      <w:pPr>
        <w:pStyle w:val="50"/>
        <w:shd w:val="clear" w:color="auto" w:fill="auto"/>
        <w:spacing w:before="0"/>
      </w:pPr>
      <w:r>
        <w:rPr>
          <w:rStyle w:val="52"/>
          <w:i/>
          <w:iCs/>
        </w:rPr>
        <w:t xml:space="preserve">2. </w:t>
      </w:r>
      <w:r>
        <w:rPr>
          <w:rStyle w:val="51"/>
          <w:i/>
          <w:iCs/>
        </w:rPr>
        <w:t xml:space="preserve">Отчет об </w:t>
      </w:r>
      <w:r>
        <w:rPr>
          <w:rStyle w:val="52"/>
          <w:i/>
          <w:iCs/>
        </w:rPr>
        <w:t xml:space="preserve">итогах </w:t>
      </w:r>
      <w:r>
        <w:rPr>
          <w:rStyle w:val="51"/>
          <w:i/>
          <w:iCs/>
        </w:rPr>
        <w:t xml:space="preserve">реализации инициативных проектов (по </w:t>
      </w:r>
      <w:r>
        <w:rPr>
          <w:rStyle w:val="52"/>
          <w:i/>
          <w:iCs/>
        </w:rPr>
        <w:t xml:space="preserve">каждому </w:t>
      </w:r>
      <w:r>
        <w:rPr>
          <w:rStyle w:val="51"/>
          <w:i/>
          <w:iCs/>
        </w:rPr>
        <w:t>инициат</w:t>
      </w:r>
      <w:r>
        <w:rPr>
          <w:rStyle w:val="52"/>
          <w:i/>
          <w:iCs/>
        </w:rPr>
        <w:t>ивному проекту).</w:t>
      </w:r>
    </w:p>
    <w:p w:rsidR="008B3273" w:rsidRDefault="009E13D4">
      <w:pPr>
        <w:pStyle w:val="50"/>
        <w:shd w:val="clear" w:color="auto" w:fill="auto"/>
        <w:spacing w:before="0"/>
        <w:rPr>
          <w:rStyle w:val="51"/>
          <w:i/>
          <w:iCs/>
        </w:rPr>
      </w:pPr>
      <w:r>
        <w:rPr>
          <w:rStyle w:val="51"/>
          <w:i/>
          <w:iCs/>
        </w:rPr>
        <w:t xml:space="preserve">2.1 Краткое описание сути, </w:t>
      </w:r>
      <w:r>
        <w:rPr>
          <w:rStyle w:val="52"/>
          <w:i/>
          <w:iCs/>
        </w:rPr>
        <w:t xml:space="preserve">реализуемой в </w:t>
      </w:r>
      <w:r>
        <w:rPr>
          <w:rStyle w:val="51"/>
          <w:i/>
          <w:iCs/>
        </w:rPr>
        <w:t xml:space="preserve">отчетном </w:t>
      </w:r>
      <w:r>
        <w:rPr>
          <w:rStyle w:val="52"/>
          <w:i/>
          <w:iCs/>
        </w:rPr>
        <w:t xml:space="preserve">году </w:t>
      </w:r>
      <w:r>
        <w:rPr>
          <w:rStyle w:val="51"/>
          <w:i/>
          <w:iCs/>
        </w:rPr>
        <w:t xml:space="preserve">инициативы, каким </w:t>
      </w:r>
      <w:r>
        <w:rPr>
          <w:rStyle w:val="52"/>
          <w:i/>
          <w:iCs/>
        </w:rPr>
        <w:t xml:space="preserve">образом </w:t>
      </w:r>
      <w:r>
        <w:rPr>
          <w:rStyle w:val="51"/>
          <w:i/>
          <w:iCs/>
        </w:rPr>
        <w:t xml:space="preserve">инициатива </w:t>
      </w:r>
      <w:r>
        <w:rPr>
          <w:rStyle w:val="52"/>
          <w:i/>
          <w:iCs/>
        </w:rPr>
        <w:t xml:space="preserve">должна </w:t>
      </w:r>
      <w:r>
        <w:rPr>
          <w:rStyle w:val="51"/>
          <w:i/>
          <w:iCs/>
        </w:rPr>
        <w:t xml:space="preserve">была </w:t>
      </w:r>
      <w:r>
        <w:rPr>
          <w:rStyle w:val="52"/>
          <w:i/>
          <w:iCs/>
        </w:rPr>
        <w:t xml:space="preserve">способствовать </w:t>
      </w:r>
      <w:r>
        <w:rPr>
          <w:rStyle w:val="51"/>
          <w:i/>
          <w:iCs/>
        </w:rPr>
        <w:t>повышению открытости, на какие референтные группы направлена.</w:t>
      </w:r>
    </w:p>
    <w:p w:rsidR="008B3273" w:rsidRDefault="009E13D4" w:rsidP="001B4573">
      <w:pPr>
        <w:pStyle w:val="20"/>
        <w:shd w:val="clear" w:color="auto" w:fill="auto"/>
        <w:ind w:firstLine="640"/>
      </w:pPr>
      <w:r>
        <w:rPr>
          <w:rStyle w:val="21"/>
        </w:rPr>
        <w:t>В целях оказания информационной поддержки налогопл</w:t>
      </w:r>
      <w:r w:rsidR="001343A5">
        <w:rPr>
          <w:rStyle w:val="21"/>
        </w:rPr>
        <w:t>ательщикам,</w:t>
      </w:r>
      <w:r w:rsidR="0094272C">
        <w:rPr>
          <w:rStyle w:val="21"/>
        </w:rPr>
        <w:t xml:space="preserve"> Управлением проводились</w:t>
      </w:r>
      <w:r>
        <w:rPr>
          <w:rStyle w:val="21"/>
        </w:rPr>
        <w:t xml:space="preserve"> совместные мероприятия с пре</w:t>
      </w:r>
      <w:r w:rsidR="001B4573">
        <w:rPr>
          <w:rStyle w:val="21"/>
        </w:rPr>
        <w:t>дставителями сторонних ведомств, в т.</w:t>
      </w:r>
      <w:r w:rsidR="001343A5">
        <w:rPr>
          <w:rStyle w:val="21"/>
        </w:rPr>
        <w:t xml:space="preserve"> </w:t>
      </w:r>
      <w:r w:rsidR="001B4573">
        <w:rPr>
          <w:rStyle w:val="21"/>
        </w:rPr>
        <w:t xml:space="preserve">ч. </w:t>
      </w:r>
      <w:r>
        <w:rPr>
          <w:rStyle w:val="21"/>
        </w:rPr>
        <w:t>рассылки в адрес налогоплателыциков-физических лиц налоговых уведомлений на уплату имущественных налогов</w:t>
      </w:r>
      <w:r w:rsidR="001343A5">
        <w:rPr>
          <w:rStyle w:val="21"/>
        </w:rPr>
        <w:t xml:space="preserve"> и др</w:t>
      </w:r>
      <w:r>
        <w:rPr>
          <w:rStyle w:val="21"/>
        </w:rPr>
        <w:t>.</w:t>
      </w:r>
    </w:p>
    <w:p w:rsidR="008B3273" w:rsidRDefault="009E13D4">
      <w:pPr>
        <w:pStyle w:val="20"/>
        <w:shd w:val="clear" w:color="auto" w:fill="auto"/>
        <w:ind w:firstLine="660"/>
      </w:pPr>
      <w:r>
        <w:rPr>
          <w:rStyle w:val="21"/>
        </w:rPr>
        <w:t xml:space="preserve">В целях качественного предоставления государственной услуги по бесплатному телефонному информированию налогоплательщиков сотрудники </w:t>
      </w:r>
      <w:r w:rsidR="0094272C">
        <w:rPr>
          <w:rStyle w:val="21"/>
        </w:rPr>
        <w:t xml:space="preserve"> Управления </w:t>
      </w:r>
      <w:r>
        <w:rPr>
          <w:rStyle w:val="21"/>
        </w:rPr>
        <w:t>совместно со специалистами Единого Контакт-центра ФНС</w:t>
      </w:r>
      <w:r w:rsidR="001343A5">
        <w:rPr>
          <w:rStyle w:val="21"/>
        </w:rPr>
        <w:t xml:space="preserve"> России осуществляли</w:t>
      </w:r>
      <w:r>
        <w:rPr>
          <w:rStyle w:val="21"/>
        </w:rPr>
        <w:t xml:space="preserve"> информирование налогоплательщиков с использованием единого телефонного номера 8-800-222-22-22.</w:t>
      </w:r>
      <w:r w:rsidR="001343A5">
        <w:rPr>
          <w:rStyle w:val="21"/>
        </w:rPr>
        <w:t xml:space="preserve"> </w:t>
      </w:r>
    </w:p>
    <w:p w:rsidR="008B3273" w:rsidRDefault="001343A5" w:rsidP="001343A5">
      <w:pPr>
        <w:pStyle w:val="20"/>
        <w:shd w:val="clear" w:color="auto" w:fill="auto"/>
        <w:tabs>
          <w:tab w:val="left" w:pos="2995"/>
          <w:tab w:val="left" w:pos="3523"/>
        </w:tabs>
        <w:ind w:firstLine="660"/>
      </w:pPr>
      <w:r>
        <w:rPr>
          <w:rStyle w:val="21"/>
        </w:rPr>
        <w:t>В</w:t>
      </w:r>
      <w:r w:rsidR="009E13D4">
        <w:rPr>
          <w:rStyle w:val="21"/>
        </w:rPr>
        <w:t xml:space="preserve"> целях информирования сотрудников</w:t>
      </w:r>
      <w:r>
        <w:t xml:space="preserve"> </w:t>
      </w:r>
      <w:r w:rsidR="009E13D4">
        <w:rPr>
          <w:rStyle w:val="21"/>
        </w:rPr>
        <w:t xml:space="preserve">многофункциональных центров предоставления государственных и муниципальных услуг </w:t>
      </w:r>
      <w:r>
        <w:rPr>
          <w:rStyle w:val="21"/>
        </w:rPr>
        <w:t>Управление предоставляло</w:t>
      </w:r>
      <w:r w:rsidR="009E13D4">
        <w:rPr>
          <w:rStyle w:val="21"/>
        </w:rPr>
        <w:t xml:space="preserve"> материалы и разъяснения по вопросам предоставления налогоплательщиками </w:t>
      </w:r>
      <w:r w:rsidR="009E13D4">
        <w:rPr>
          <w:rStyle w:val="22"/>
        </w:rPr>
        <w:t xml:space="preserve">- </w:t>
      </w:r>
      <w:r w:rsidR="009E13D4">
        <w:rPr>
          <w:rStyle w:val="21"/>
        </w:rPr>
        <w:t xml:space="preserve">физическими лицами налоговых деклараций по </w:t>
      </w:r>
      <w:r w:rsidR="009E13D4">
        <w:rPr>
          <w:rStyle w:val="22"/>
        </w:rPr>
        <w:t xml:space="preserve">налогу </w:t>
      </w:r>
      <w:r w:rsidR="009E13D4">
        <w:rPr>
          <w:rStyle w:val="21"/>
        </w:rPr>
        <w:t>на доходы физических лиц с целью получения налоговых вычетов</w:t>
      </w:r>
      <w:r w:rsidR="006845CE">
        <w:rPr>
          <w:rStyle w:val="21"/>
        </w:rPr>
        <w:t>, регистрации ИП и ЮЛ, получения паролей от ЛКФЛ</w:t>
      </w:r>
      <w:r>
        <w:rPr>
          <w:rStyle w:val="21"/>
        </w:rPr>
        <w:t xml:space="preserve"> и др</w:t>
      </w:r>
      <w:r w:rsidR="009E13D4">
        <w:rPr>
          <w:rStyle w:val="21"/>
        </w:rPr>
        <w:t>.</w:t>
      </w:r>
    </w:p>
    <w:p w:rsidR="008B3273" w:rsidRDefault="009E13D4">
      <w:pPr>
        <w:pStyle w:val="50"/>
        <w:shd w:val="clear" w:color="auto" w:fill="auto"/>
        <w:spacing w:before="0"/>
        <w:ind w:firstLine="660"/>
      </w:pPr>
      <w:r>
        <w:rPr>
          <w:rStyle w:val="52"/>
          <w:i/>
          <w:iCs/>
        </w:rPr>
        <w:t xml:space="preserve">2.2. </w:t>
      </w:r>
      <w:r>
        <w:rPr>
          <w:rStyle w:val="51"/>
          <w:i/>
          <w:iCs/>
        </w:rPr>
        <w:t xml:space="preserve">Степень реализации инициативы </w:t>
      </w:r>
      <w:r>
        <w:rPr>
          <w:rStyle w:val="52"/>
          <w:i/>
          <w:iCs/>
        </w:rPr>
        <w:t xml:space="preserve">в </w:t>
      </w:r>
      <w:r>
        <w:rPr>
          <w:rStyle w:val="51"/>
          <w:i/>
          <w:iCs/>
        </w:rPr>
        <w:t xml:space="preserve">отчетном </w:t>
      </w:r>
      <w:r>
        <w:rPr>
          <w:rStyle w:val="52"/>
          <w:i/>
          <w:iCs/>
        </w:rPr>
        <w:t xml:space="preserve">году </w:t>
      </w:r>
      <w:r>
        <w:rPr>
          <w:rStyle w:val="51"/>
          <w:i/>
          <w:iCs/>
        </w:rPr>
        <w:t xml:space="preserve">(полностью/частично). </w:t>
      </w:r>
      <w:r w:rsidR="001343A5">
        <w:rPr>
          <w:rStyle w:val="51"/>
          <w:i/>
          <w:iCs/>
        </w:rPr>
        <w:t xml:space="preserve">Итоги реализации инициативы: какие мероприятия реализованы </w:t>
      </w:r>
      <w:r w:rsidR="001343A5">
        <w:rPr>
          <w:rStyle w:val="52"/>
          <w:i/>
          <w:iCs/>
        </w:rPr>
        <w:t xml:space="preserve">в </w:t>
      </w:r>
      <w:r w:rsidR="001343A5">
        <w:rPr>
          <w:rStyle w:val="51"/>
          <w:i/>
          <w:iCs/>
        </w:rPr>
        <w:t xml:space="preserve">отчетном </w:t>
      </w:r>
      <w:r w:rsidR="001343A5">
        <w:rPr>
          <w:rStyle w:val="52"/>
          <w:i/>
          <w:iCs/>
        </w:rPr>
        <w:t xml:space="preserve">году, </w:t>
      </w:r>
      <w:r w:rsidR="001343A5">
        <w:rPr>
          <w:rStyle w:val="51"/>
          <w:i/>
          <w:iCs/>
        </w:rPr>
        <w:t xml:space="preserve">и какие результаты </w:t>
      </w:r>
      <w:r w:rsidR="001343A5">
        <w:rPr>
          <w:rStyle w:val="52"/>
          <w:i/>
          <w:iCs/>
        </w:rPr>
        <w:t>получены.</w:t>
      </w:r>
    </w:p>
    <w:p w:rsidR="001343A5" w:rsidRDefault="0094272C">
      <w:pPr>
        <w:pStyle w:val="20"/>
        <w:shd w:val="clear" w:color="auto" w:fill="auto"/>
        <w:ind w:firstLine="660"/>
      </w:pPr>
      <w:r>
        <w:t>В целях повышения налоговой грамотности, а также формирования и развития налоговой культуры у подрастающего поколения Управлением при активном участии членов Общественного совета при УФНС по КЧР проводились уроки нал</w:t>
      </w:r>
      <w:r w:rsidR="001343A5">
        <w:t>оговой и финансовой грамотности.</w:t>
      </w:r>
    </w:p>
    <w:p w:rsidR="001343A5" w:rsidRDefault="001343A5">
      <w:pPr>
        <w:pStyle w:val="20"/>
        <w:shd w:val="clear" w:color="auto" w:fill="auto"/>
        <w:ind w:firstLine="660"/>
      </w:pPr>
      <w:r>
        <w:t xml:space="preserve"> М</w:t>
      </w:r>
      <w:r w:rsidR="0094272C">
        <w:t xml:space="preserve">олодежь КЧР принимала участие во всероссийских акциях «Налоговый диктант» и «Экономический диктант». </w:t>
      </w:r>
    </w:p>
    <w:p w:rsidR="001343A5" w:rsidRDefault="001343A5">
      <w:pPr>
        <w:pStyle w:val="20"/>
        <w:shd w:val="clear" w:color="auto" w:fill="auto"/>
        <w:ind w:firstLine="660"/>
      </w:pPr>
    </w:p>
    <w:p w:rsidR="001343A5" w:rsidRDefault="0094272C">
      <w:pPr>
        <w:pStyle w:val="20"/>
        <w:shd w:val="clear" w:color="auto" w:fill="auto"/>
        <w:ind w:firstLine="660"/>
      </w:pPr>
      <w:r>
        <w:t>Инициатива направлена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Интернет-сервисами ФНС России, побуждение налогоплательщиков к своевр</w:t>
      </w:r>
      <w:r w:rsidR="001343A5">
        <w:t>еменной уплате налогов и сборов.</w:t>
      </w:r>
    </w:p>
    <w:p w:rsidR="001343A5" w:rsidRDefault="001343A5">
      <w:pPr>
        <w:pStyle w:val="20"/>
        <w:shd w:val="clear" w:color="auto" w:fill="auto"/>
        <w:ind w:firstLine="660"/>
      </w:pPr>
    </w:p>
    <w:p w:rsidR="001343A5" w:rsidRDefault="006B38A2">
      <w:pPr>
        <w:pStyle w:val="20"/>
        <w:shd w:val="clear" w:color="auto" w:fill="auto"/>
        <w:ind w:firstLine="660"/>
        <w:rPr>
          <w:rStyle w:val="22"/>
        </w:rPr>
      </w:pPr>
      <w:r>
        <w:t xml:space="preserve"> </w:t>
      </w:r>
      <w:r w:rsidR="001343A5">
        <w:t>В 2022 году были про</w:t>
      </w:r>
      <w:r w:rsidR="009E13D4">
        <w:rPr>
          <w:rStyle w:val="21"/>
        </w:rPr>
        <w:t>ведены открытые уроки</w:t>
      </w:r>
      <w:r w:rsidR="001343A5">
        <w:rPr>
          <w:rStyle w:val="21"/>
        </w:rPr>
        <w:t xml:space="preserve"> для школьников</w:t>
      </w:r>
      <w:r w:rsidR="009E13D4">
        <w:rPr>
          <w:rStyle w:val="21"/>
        </w:rPr>
        <w:t xml:space="preserve"> и </w:t>
      </w:r>
      <w:r w:rsidR="009E13D4">
        <w:rPr>
          <w:rStyle w:val="22"/>
        </w:rPr>
        <w:t>лекции</w:t>
      </w:r>
      <w:r w:rsidR="001343A5">
        <w:rPr>
          <w:rStyle w:val="22"/>
        </w:rPr>
        <w:t xml:space="preserve"> для студентов</w:t>
      </w:r>
      <w:r w:rsidR="009E13D4">
        <w:rPr>
          <w:rStyle w:val="22"/>
        </w:rPr>
        <w:t xml:space="preserve">. </w:t>
      </w:r>
    </w:p>
    <w:p w:rsidR="008B3273" w:rsidRDefault="009E13D4">
      <w:pPr>
        <w:pStyle w:val="20"/>
        <w:shd w:val="clear" w:color="auto" w:fill="auto"/>
        <w:ind w:firstLine="660"/>
      </w:pPr>
      <w:r>
        <w:rPr>
          <w:rStyle w:val="21"/>
        </w:rPr>
        <w:t xml:space="preserve">Сотрудниками </w:t>
      </w:r>
      <w:r w:rsidR="006B38A2">
        <w:rPr>
          <w:rStyle w:val="21"/>
        </w:rPr>
        <w:t>Управления проводили Дни открытых дверей</w:t>
      </w:r>
      <w:r w:rsidR="001343A5">
        <w:rPr>
          <w:rStyle w:val="21"/>
        </w:rPr>
        <w:t xml:space="preserve"> для налогоплательщиков КЧР</w:t>
      </w:r>
      <w:r w:rsidR="006B38A2">
        <w:rPr>
          <w:rStyle w:val="21"/>
        </w:rPr>
        <w:t xml:space="preserve">. </w:t>
      </w:r>
    </w:p>
    <w:sectPr w:rsidR="008B3273">
      <w:headerReference w:type="default" r:id="rId9"/>
      <w:footerReference w:type="default" r:id="rId10"/>
      <w:pgSz w:w="11900" w:h="16840"/>
      <w:pgMar w:top="951" w:right="1642" w:bottom="951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F9" w:rsidRDefault="00426FF9">
      <w:r>
        <w:separator/>
      </w:r>
    </w:p>
  </w:endnote>
  <w:endnote w:type="continuationSeparator" w:id="0">
    <w:p w:rsidR="00426FF9" w:rsidRDefault="0042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73" w:rsidRDefault="00CF58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0F8778A" wp14:editId="270E94E5">
              <wp:simplePos x="0" y="0"/>
              <wp:positionH relativeFrom="page">
                <wp:posOffset>341630</wp:posOffset>
              </wp:positionH>
              <wp:positionV relativeFrom="page">
                <wp:posOffset>10403205</wp:posOffset>
              </wp:positionV>
              <wp:extent cx="6873240" cy="109220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32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273" w:rsidRDefault="008B3273">
                          <w:pPr>
                            <w:pStyle w:val="a5"/>
                            <w:shd w:val="clear" w:color="auto" w:fill="auto"/>
                            <w:tabs>
                              <w:tab w:val="right" w:pos="1082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.9pt;margin-top:819.15pt;width:541.2pt;height:8.6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uirw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" filled="f" stroked="f">
              <v:textbox style="mso-fit-shape-to-text:t" inset="0,0,0,0">
                <w:txbxContent>
                  <w:p w:rsidR="008B3273" w:rsidRDefault="008B3273">
                    <w:pPr>
                      <w:pStyle w:val="a5"/>
                      <w:shd w:val="clear" w:color="auto" w:fill="auto"/>
                      <w:tabs>
                        <w:tab w:val="right" w:pos="10824"/>
                      </w:tabs>
                      <w:spacing w:line="240" w:lineRule="auto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F9" w:rsidRDefault="00426FF9"/>
  </w:footnote>
  <w:footnote w:type="continuationSeparator" w:id="0">
    <w:p w:rsidR="00426FF9" w:rsidRDefault="00426F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73" w:rsidRDefault="00CF58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8B071E5" wp14:editId="640E3AF3">
              <wp:simplePos x="0" y="0"/>
              <wp:positionH relativeFrom="page">
                <wp:posOffset>344805</wp:posOffset>
              </wp:positionH>
              <wp:positionV relativeFrom="page">
                <wp:posOffset>207645</wp:posOffset>
              </wp:positionV>
              <wp:extent cx="4724400" cy="10922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273" w:rsidRDefault="008B3273">
                          <w:pPr>
                            <w:pStyle w:val="a5"/>
                            <w:shd w:val="clear" w:color="auto" w:fill="auto"/>
                            <w:tabs>
                              <w:tab w:val="right" w:pos="744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15pt;margin-top:16.35pt;width:372pt;height:8.6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XJrQ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" filled="f" stroked="f">
              <v:textbox style="mso-fit-shape-to-text:t" inset="0,0,0,0">
                <w:txbxContent>
                  <w:p w:rsidR="008B3273" w:rsidRDefault="008B3273">
                    <w:pPr>
                      <w:pStyle w:val="a5"/>
                      <w:shd w:val="clear" w:color="auto" w:fill="auto"/>
                      <w:tabs>
                        <w:tab w:val="right" w:pos="744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67D0"/>
    <w:multiLevelType w:val="hybridMultilevel"/>
    <w:tmpl w:val="BCF821C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73"/>
    <w:rsid w:val="001343A5"/>
    <w:rsid w:val="001B4573"/>
    <w:rsid w:val="00426FF9"/>
    <w:rsid w:val="00503D08"/>
    <w:rsid w:val="006845CE"/>
    <w:rsid w:val="006B38A2"/>
    <w:rsid w:val="008B3273"/>
    <w:rsid w:val="0094272C"/>
    <w:rsid w:val="009E13D4"/>
    <w:rsid w:val="00AE66F0"/>
    <w:rsid w:val="00CF09A4"/>
    <w:rsid w:val="00CF583D"/>
    <w:rsid w:val="00F36AFA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Arial95pt">
    <w:name w:val="Основной текст (5) + Arial;9;5 pt;Полужирный;Не курсив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  <w:spacing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6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03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D08"/>
    <w:rPr>
      <w:color w:val="000000"/>
    </w:rPr>
  </w:style>
  <w:style w:type="paragraph" w:styleId="a9">
    <w:name w:val="footer"/>
    <w:basedOn w:val="a"/>
    <w:link w:val="aa"/>
    <w:uiPriority w:val="99"/>
    <w:unhideWhenUsed/>
    <w:rsid w:val="00503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D0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Arial95pt">
    <w:name w:val="Основной текст (5) + Arial;9;5 pt;Полужирный;Не курсив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  <w:spacing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6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03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D08"/>
    <w:rPr>
      <w:color w:val="000000"/>
    </w:rPr>
  </w:style>
  <w:style w:type="paragraph" w:styleId="a9">
    <w:name w:val="footer"/>
    <w:basedOn w:val="a"/>
    <w:link w:val="aa"/>
    <w:uiPriority w:val="99"/>
    <w:unhideWhenUsed/>
    <w:rsid w:val="00503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D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5C9A-2098-462D-9379-ECE794F1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Мамхягова Татьяна Владимировна</dc:creator>
  <cp:lastModifiedBy>Куашев Тимур А</cp:lastModifiedBy>
  <cp:revision>10</cp:revision>
  <dcterms:created xsi:type="dcterms:W3CDTF">2023-04-10T06:22:00Z</dcterms:created>
  <dcterms:modified xsi:type="dcterms:W3CDTF">2023-04-10T07:15:00Z</dcterms:modified>
</cp:coreProperties>
</file>