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B3" w:rsidRPr="00412AB3" w:rsidRDefault="00412AB3">
      <w:pPr>
        <w:pStyle w:val="ConsPlusNormal"/>
        <w:jc w:val="both"/>
      </w:pPr>
      <w:bookmarkStart w:id="0" w:name="_GoBack"/>
      <w:bookmarkEnd w:id="0"/>
    </w:p>
    <w:p w:rsidR="00412AB3" w:rsidRPr="00412AB3" w:rsidRDefault="00412AB3">
      <w:pPr>
        <w:pStyle w:val="ConsPlusTitle"/>
        <w:jc w:val="center"/>
      </w:pPr>
      <w:r w:rsidRPr="00412AB3">
        <w:t>ЗАКОН</w:t>
      </w:r>
    </w:p>
    <w:p w:rsidR="00412AB3" w:rsidRPr="00412AB3" w:rsidRDefault="00412AB3">
      <w:pPr>
        <w:pStyle w:val="ConsPlusTitle"/>
        <w:jc w:val="center"/>
      </w:pPr>
      <w:r w:rsidRPr="00412AB3">
        <w:t>КАРАЧАЕВО-ЧЕРКЕССКОЙ РЕСПУБЛИКИ</w:t>
      </w:r>
    </w:p>
    <w:p w:rsidR="00412AB3" w:rsidRPr="00412AB3" w:rsidRDefault="00412AB3">
      <w:pPr>
        <w:pStyle w:val="ConsPlusTitle"/>
        <w:jc w:val="center"/>
      </w:pPr>
    </w:p>
    <w:p w:rsidR="00412AB3" w:rsidRPr="00412AB3" w:rsidRDefault="00412AB3">
      <w:pPr>
        <w:pStyle w:val="ConsPlusTitle"/>
        <w:jc w:val="center"/>
      </w:pPr>
      <w:r w:rsidRPr="00412AB3">
        <w:t>О НАЛОГЕ НА ИМУЩЕСТВО ОРГАНИЗАЦИЙ</w:t>
      </w:r>
    </w:p>
    <w:p w:rsidR="00412AB3" w:rsidRPr="00412AB3" w:rsidRDefault="00412AB3">
      <w:pPr>
        <w:pStyle w:val="ConsPlusNormal"/>
        <w:jc w:val="both"/>
      </w:pPr>
    </w:p>
    <w:p w:rsidR="00412AB3" w:rsidRPr="00412AB3" w:rsidRDefault="00412AB3">
      <w:pPr>
        <w:pStyle w:val="ConsPlusNormal"/>
        <w:jc w:val="right"/>
      </w:pPr>
      <w:proofErr w:type="gramStart"/>
      <w:r w:rsidRPr="00412AB3">
        <w:t>Принят</w:t>
      </w:r>
      <w:proofErr w:type="gramEnd"/>
    </w:p>
    <w:p w:rsidR="00412AB3" w:rsidRPr="00412AB3" w:rsidRDefault="00412AB3">
      <w:pPr>
        <w:pStyle w:val="ConsPlusNormal"/>
        <w:jc w:val="right"/>
      </w:pPr>
      <w:r w:rsidRPr="00412AB3">
        <w:t>Народным Собранием (Парламентом)</w:t>
      </w:r>
    </w:p>
    <w:p w:rsidR="00412AB3" w:rsidRPr="00412AB3" w:rsidRDefault="00412AB3">
      <w:pPr>
        <w:pStyle w:val="ConsPlusNormal"/>
        <w:jc w:val="right"/>
      </w:pPr>
      <w:r w:rsidRPr="00412AB3">
        <w:t>Карачаево-Черкесской Республики</w:t>
      </w:r>
    </w:p>
    <w:p w:rsidR="00412AB3" w:rsidRPr="00412AB3" w:rsidRDefault="00412AB3">
      <w:pPr>
        <w:pStyle w:val="ConsPlusNormal"/>
        <w:jc w:val="right"/>
      </w:pPr>
      <w:r w:rsidRPr="00412AB3">
        <w:t>25 ноября 2016 года</w:t>
      </w:r>
    </w:p>
    <w:p w:rsidR="00412AB3" w:rsidRPr="00412AB3" w:rsidRDefault="00412AB3">
      <w:pPr>
        <w:pStyle w:val="ConsPlusNormal"/>
        <w:jc w:val="both"/>
      </w:pPr>
    </w:p>
    <w:p w:rsidR="00412AB3" w:rsidRPr="00412AB3" w:rsidRDefault="00412AB3">
      <w:pPr>
        <w:pStyle w:val="ConsPlusNormal"/>
        <w:ind w:firstLine="540"/>
        <w:jc w:val="both"/>
      </w:pPr>
      <w:r w:rsidRPr="00412AB3">
        <w:t xml:space="preserve">Настоящий Закон принят в соответствии с </w:t>
      </w:r>
      <w:hyperlink r:id="rId5" w:history="1">
        <w:r w:rsidRPr="00412AB3">
          <w:t>главой 30 части второй</w:t>
        </w:r>
      </w:hyperlink>
      <w:r w:rsidRPr="00412AB3">
        <w:t xml:space="preserve"> Налогового кодекса Российской Федерации с целью введения на территории Карачаево-Черкесской Республики налога на имущество организаций, установления ставки налога, порядка и сроков его уплаты, налоговых льгот и оснований для их использования налогоплательщиком.</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1. Особенности определения налоговой базы в отношении отдельных объектов недвижимого имущества</w:t>
      </w:r>
    </w:p>
    <w:p w:rsidR="00412AB3" w:rsidRPr="00412AB3" w:rsidRDefault="00412AB3">
      <w:pPr>
        <w:pStyle w:val="ConsPlusNormal"/>
        <w:jc w:val="both"/>
      </w:pPr>
    </w:p>
    <w:p w:rsidR="00412AB3" w:rsidRPr="00412AB3" w:rsidRDefault="00412AB3">
      <w:pPr>
        <w:pStyle w:val="ConsPlusNormal"/>
        <w:ind w:firstLine="540"/>
        <w:jc w:val="both"/>
      </w:pPr>
      <w:r w:rsidRPr="00412AB3">
        <w:t>1. Налоговая база определяется как кадастровая стоимость в отношении следующих видов недвижимого имущества, признаваемого объектом налогообложения:</w:t>
      </w:r>
    </w:p>
    <w:p w:rsidR="00412AB3" w:rsidRPr="00412AB3" w:rsidRDefault="00412AB3">
      <w:pPr>
        <w:pStyle w:val="ConsPlusNormal"/>
        <w:ind w:firstLine="540"/>
        <w:jc w:val="both"/>
      </w:pPr>
      <w:bookmarkStart w:id="1" w:name="P19"/>
      <w:bookmarkEnd w:id="1"/>
      <w:proofErr w:type="gramStart"/>
      <w:r w:rsidRPr="00412AB3">
        <w:t>1) административно-деловых центров и торговых центров (комплексов) и помещений в них (кроме помещений, находящихся в оперативном управлении органов государственной власти и местного самоуправления, автономных, бюджетных и казенных учреждений) общей площадью свыше 3000 кв. метров, если соответствующие здания (строения, сооружения), за исключением многоквартирных домов, расположены на земельных участках, один из видов разрешенного использования которых предусматривает размещение офисных зданий делового, административного и</w:t>
      </w:r>
      <w:proofErr w:type="gramEnd"/>
      <w:r w:rsidRPr="00412AB3">
        <w:t xml:space="preserve"> коммерческого назначения, торговых объектов, объектов общественного питания и (или) бытового обслуживания;</w:t>
      </w:r>
    </w:p>
    <w:p w:rsidR="00412AB3" w:rsidRPr="00412AB3" w:rsidRDefault="00412AB3">
      <w:pPr>
        <w:pStyle w:val="ConsPlusNormal"/>
        <w:ind w:firstLine="540"/>
        <w:jc w:val="both"/>
      </w:pPr>
      <w:r w:rsidRPr="00412AB3">
        <w:t>2) отдельно стоящих нежилых зданий (строений, сооружений) и помещений в них общей площадью свыше 3000 кв. метров, фактически используемых в целях делового, административного или коммерческого назначения, а также в целях размещения торговых объектов, объектов общественного питания и (или) объектов бытового обслуживания;</w:t>
      </w:r>
    </w:p>
    <w:p w:rsidR="00412AB3" w:rsidRPr="00412AB3" w:rsidRDefault="00412AB3">
      <w:pPr>
        <w:pStyle w:val="ConsPlusNormal"/>
        <w:ind w:firstLine="540"/>
        <w:jc w:val="both"/>
      </w:pPr>
      <w:bookmarkStart w:id="2" w:name="P21"/>
      <w:bookmarkEnd w:id="2"/>
      <w:r w:rsidRPr="00412AB3">
        <w:t>3) расположенных в многоквартирных домах нежилых помещений общей площадью свыше 3000 кв. метров, фактически используемых для размещения офисов, торговых объектов, объектов общественного питания и (или) объектов бытового обслуживания (кроме помещений, находящихся в оперативном управлении органов государственной власти и местного самоуправления, автономных, бюджетных и казенных учреждений);</w:t>
      </w:r>
    </w:p>
    <w:p w:rsidR="00412AB3" w:rsidRPr="00412AB3" w:rsidRDefault="00412AB3">
      <w:pPr>
        <w:pStyle w:val="ConsPlusNormal"/>
        <w:ind w:firstLine="540"/>
        <w:jc w:val="both"/>
      </w:pPr>
      <w:r w:rsidRPr="00412AB3">
        <w:t>4)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412AB3" w:rsidRPr="00412AB3" w:rsidRDefault="00412AB3">
      <w:pPr>
        <w:pStyle w:val="ConsPlusNormal"/>
        <w:ind w:firstLine="540"/>
        <w:jc w:val="both"/>
      </w:pPr>
      <w:r w:rsidRPr="00412AB3">
        <w:t>5) жилых домов и жилых помещений, не учитываемых на балансе в качестве объектов основных сре</w:t>
      </w:r>
      <w:proofErr w:type="gramStart"/>
      <w:r w:rsidRPr="00412AB3">
        <w:t>дств в п</w:t>
      </w:r>
      <w:proofErr w:type="gramEnd"/>
      <w:r w:rsidRPr="00412AB3">
        <w:t>орядке, установленном для ведения бухгалтерского учета, по окончании первого налогового периода с даты принятия указанных объектов к бухгалтерскому учету.</w:t>
      </w:r>
    </w:p>
    <w:p w:rsidR="00412AB3" w:rsidRPr="00412AB3" w:rsidRDefault="00412AB3">
      <w:pPr>
        <w:pStyle w:val="ConsPlusNormal"/>
        <w:ind w:firstLine="540"/>
        <w:jc w:val="both"/>
      </w:pPr>
      <w:r w:rsidRPr="00412AB3">
        <w:t xml:space="preserve">2. Перечень объектов недвижимого имущества, указанных в </w:t>
      </w:r>
      <w:hyperlink w:anchor="P19" w:history="1">
        <w:r w:rsidRPr="00412AB3">
          <w:t>пунктах 1</w:t>
        </w:r>
      </w:hyperlink>
      <w:r w:rsidRPr="00412AB3">
        <w:t xml:space="preserve"> - </w:t>
      </w:r>
      <w:hyperlink w:anchor="P21" w:history="1">
        <w:r w:rsidRPr="00412AB3">
          <w:t>3 части 1</w:t>
        </w:r>
      </w:hyperlink>
      <w:r w:rsidRPr="00412AB3">
        <w:t xml:space="preserve"> настоящей статьи, определяется органом исполнительной власти Карачаево-Черкесской Республики, уполномоченным в области имущественных и земельных отношений, в соответствии со </w:t>
      </w:r>
      <w:hyperlink r:id="rId6" w:history="1">
        <w:r w:rsidRPr="00412AB3">
          <w:t>статьей 378.2</w:t>
        </w:r>
      </w:hyperlink>
      <w:r w:rsidRPr="00412AB3">
        <w:t xml:space="preserve"> Налогового кодекса Российской Федерации.</w:t>
      </w:r>
    </w:p>
    <w:p w:rsidR="00412AB3" w:rsidRPr="00412AB3" w:rsidRDefault="00412AB3">
      <w:pPr>
        <w:pStyle w:val="ConsPlusNormal"/>
        <w:ind w:firstLine="540"/>
        <w:jc w:val="both"/>
      </w:pPr>
      <w:r w:rsidRPr="00412AB3">
        <w:t>3. В случае</w:t>
      </w:r>
      <w:proofErr w:type="gramStart"/>
      <w:r w:rsidRPr="00412AB3">
        <w:t>,</w:t>
      </w:r>
      <w:proofErr w:type="gramEnd"/>
      <w:r w:rsidRPr="00412AB3">
        <w:t xml:space="preserve"> если объекты недвижимого имущества, указанные в </w:t>
      </w:r>
      <w:hyperlink w:anchor="P19" w:history="1">
        <w:r w:rsidRPr="00412AB3">
          <w:t>пунктах 1</w:t>
        </w:r>
      </w:hyperlink>
      <w:r w:rsidRPr="00412AB3">
        <w:t xml:space="preserve"> - </w:t>
      </w:r>
      <w:hyperlink w:anchor="P21" w:history="1">
        <w:r w:rsidRPr="00412AB3">
          <w:t>3 части 1</w:t>
        </w:r>
      </w:hyperlink>
      <w:r w:rsidRPr="00412AB3">
        <w:t xml:space="preserve"> настоящей статьи, принадлежат нескольким собственникам, кадастровая стоимость имущества для каждого собственника определяется пропорционально доле его площади в общей площади объекта.</w:t>
      </w:r>
    </w:p>
    <w:p w:rsidR="00412AB3" w:rsidRPr="00412AB3" w:rsidRDefault="00412AB3">
      <w:pPr>
        <w:pStyle w:val="ConsPlusNormal"/>
        <w:ind w:firstLine="540"/>
        <w:jc w:val="both"/>
      </w:pPr>
      <w:r w:rsidRPr="00412AB3">
        <w:t xml:space="preserve">4. В случае превышения общей площади объекта недвижимости, указанного в </w:t>
      </w:r>
      <w:hyperlink w:anchor="P19" w:history="1">
        <w:r w:rsidRPr="00412AB3">
          <w:t>пунктах 1</w:t>
        </w:r>
      </w:hyperlink>
      <w:r w:rsidRPr="00412AB3">
        <w:t xml:space="preserve"> - </w:t>
      </w:r>
      <w:hyperlink w:anchor="P21" w:history="1">
        <w:r w:rsidRPr="00412AB3">
          <w:t xml:space="preserve">3 </w:t>
        </w:r>
        <w:r w:rsidRPr="00412AB3">
          <w:lastRenderedPageBreak/>
          <w:t>части 1</w:t>
        </w:r>
      </w:hyperlink>
      <w:r w:rsidRPr="00412AB3">
        <w:t xml:space="preserve"> настоящей статьи, 3000 кв. метров, налоговая база, определенная как кадастровая стоимость, рассчитывается от разницы между общей площадью объекта недвижимости и 3000 кв. метров.</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2. Налоговая ставка</w:t>
      </w:r>
    </w:p>
    <w:p w:rsidR="00412AB3" w:rsidRPr="00412AB3" w:rsidRDefault="00412AB3">
      <w:pPr>
        <w:pStyle w:val="ConsPlusNormal"/>
        <w:jc w:val="both"/>
      </w:pPr>
    </w:p>
    <w:p w:rsidR="00412AB3" w:rsidRPr="00412AB3" w:rsidRDefault="00412AB3">
      <w:pPr>
        <w:pStyle w:val="ConsPlusNormal"/>
        <w:ind w:firstLine="540"/>
        <w:jc w:val="both"/>
      </w:pPr>
      <w:r w:rsidRPr="00412AB3">
        <w:t>1. Налоговая ставка устанавливается в размере 2,2 процента.</w:t>
      </w:r>
    </w:p>
    <w:p w:rsidR="00412AB3" w:rsidRPr="00412AB3" w:rsidRDefault="00412AB3">
      <w:pPr>
        <w:pStyle w:val="ConsPlusNormal"/>
        <w:ind w:firstLine="540"/>
        <w:jc w:val="both"/>
      </w:pPr>
      <w:r w:rsidRPr="00412AB3">
        <w:t xml:space="preserve">2. </w:t>
      </w:r>
      <w:proofErr w:type="gramStart"/>
      <w:r w:rsidRPr="00412AB3">
        <w:t>Налоговая ставка устанавливается в размере 1,5 процента в отношении имущества организаций, осуществляющих первичную и последующую (промышленную) переработку сельскохозяйственной продукции в мясной (производство мяса, продуктов из мяса и мяса птицы), молочной (производство молочных продуктов) и мукомольной (производство муки из зерновых и растительных культур и готовых мучных смесей и теста для выпечки) отраслях пищевой промышленности, а также осуществляющих производство хлеба и хлебобулочных</w:t>
      </w:r>
      <w:proofErr w:type="gramEnd"/>
      <w:r w:rsidRPr="00412AB3">
        <w:t xml:space="preserve"> изделий, при условии, что выручка от данных видов деятельности составляет не менее 70 процентов общей суммы выручки от реализации продукции (работ, услуг), за исключением организаций, которые в дальнейшем реализуют потребителям и частично используют в производстве подакцизную продукцию с последующей ее реализацией.</w:t>
      </w:r>
    </w:p>
    <w:p w:rsidR="00412AB3" w:rsidRPr="00412AB3" w:rsidRDefault="00412AB3">
      <w:pPr>
        <w:pStyle w:val="ConsPlusNormal"/>
        <w:ind w:firstLine="540"/>
        <w:jc w:val="both"/>
      </w:pPr>
      <w:r w:rsidRPr="00412AB3">
        <w:t xml:space="preserve">3. </w:t>
      </w:r>
      <w:proofErr w:type="gramStart"/>
      <w:r w:rsidRPr="00412AB3">
        <w:t>Налоговая ставка устанавливается в размере 1,1 процентов в отношении имущества организаций, осуществляющих разведение крупного рогатого скота, овец, коз, свиней, лошадей, ослов, мулов, лошаков и сельскохозяйственной птицы, а также выращивание зерновых, масличных, кормовых культур, сахарной свеклы, при условии, что выручка от данных видов деятельности составляет не менее 70 процентов общей суммы выручки от реализации продукции (работ, услуг).</w:t>
      </w:r>
      <w:proofErr w:type="gramEnd"/>
    </w:p>
    <w:p w:rsidR="00412AB3" w:rsidRPr="00412AB3" w:rsidRDefault="00412AB3">
      <w:pPr>
        <w:pStyle w:val="ConsPlusNormal"/>
        <w:ind w:firstLine="540"/>
        <w:jc w:val="both"/>
      </w:pPr>
      <w:r w:rsidRPr="00412AB3">
        <w:t>4. Налоговая ставка в отношении объектов недвижимого имущества, налоговая база по которым определяется как их кадастровая стоимость, устанавливается в размерах: 1,2 процента - в 2017 году, 1,4 процента - в 2018 году, 1,7 процента - в 2019 году и 2,0 процента - в 2020 и последующие годы.</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3. Налоговый период. Отчетный период</w:t>
      </w:r>
    </w:p>
    <w:p w:rsidR="00412AB3" w:rsidRPr="00412AB3" w:rsidRDefault="00412AB3">
      <w:pPr>
        <w:pStyle w:val="ConsPlusNormal"/>
        <w:jc w:val="both"/>
      </w:pPr>
    </w:p>
    <w:p w:rsidR="00412AB3" w:rsidRPr="00412AB3" w:rsidRDefault="00412AB3">
      <w:pPr>
        <w:pStyle w:val="ConsPlusNormal"/>
        <w:ind w:firstLine="540"/>
        <w:jc w:val="both"/>
      </w:pPr>
      <w:r w:rsidRPr="00412AB3">
        <w:t>1. Налоговым периодом признается календарный год.</w:t>
      </w:r>
    </w:p>
    <w:p w:rsidR="00412AB3" w:rsidRPr="00412AB3" w:rsidRDefault="00412AB3">
      <w:pPr>
        <w:pStyle w:val="ConsPlusNormal"/>
        <w:ind w:firstLine="540"/>
        <w:jc w:val="both"/>
      </w:pPr>
      <w:r w:rsidRPr="00412AB3">
        <w:t>2. Отчетными периодами признаются первый квартал, полугодие и девять месяцев календарного года.</w:t>
      </w:r>
    </w:p>
    <w:p w:rsidR="00412AB3" w:rsidRPr="00412AB3" w:rsidRDefault="00412AB3">
      <w:pPr>
        <w:pStyle w:val="ConsPlusNormal"/>
        <w:ind w:firstLine="540"/>
        <w:jc w:val="both"/>
      </w:pPr>
      <w:r w:rsidRPr="00412AB3">
        <w:t>3. 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4. Налоговые льготы</w:t>
      </w:r>
    </w:p>
    <w:p w:rsidR="00412AB3" w:rsidRPr="00412AB3" w:rsidRDefault="00412AB3">
      <w:pPr>
        <w:pStyle w:val="ConsPlusNormal"/>
        <w:jc w:val="both"/>
      </w:pPr>
    </w:p>
    <w:p w:rsidR="00412AB3" w:rsidRPr="00412AB3" w:rsidRDefault="00412AB3">
      <w:pPr>
        <w:pStyle w:val="ConsPlusNormal"/>
        <w:ind w:firstLine="540"/>
        <w:jc w:val="both"/>
      </w:pPr>
      <w:bookmarkStart w:id="3" w:name="P43"/>
      <w:bookmarkEnd w:id="3"/>
      <w:r w:rsidRPr="00412AB3">
        <w:t xml:space="preserve">1. В соответствии со </w:t>
      </w:r>
      <w:hyperlink r:id="rId7" w:history="1">
        <w:r w:rsidRPr="00412AB3">
          <w:t>статьей 372</w:t>
        </w:r>
      </w:hyperlink>
      <w:r w:rsidRPr="00412AB3">
        <w:t xml:space="preserve"> Налогового кодекса Российской Федерации освобождаются от налогообложения:</w:t>
      </w:r>
    </w:p>
    <w:p w:rsidR="00412AB3" w:rsidRPr="00412AB3" w:rsidRDefault="00412AB3">
      <w:pPr>
        <w:pStyle w:val="ConsPlusNormal"/>
        <w:ind w:firstLine="540"/>
        <w:jc w:val="both"/>
      </w:pPr>
      <w:r w:rsidRPr="00412AB3">
        <w:t>1) религиозные организации - в отношении имущества, не используемого ими для осуществления религиозной деятельности;</w:t>
      </w:r>
    </w:p>
    <w:p w:rsidR="00412AB3" w:rsidRPr="00412AB3" w:rsidRDefault="00412AB3">
      <w:pPr>
        <w:pStyle w:val="ConsPlusNormal"/>
        <w:ind w:firstLine="540"/>
        <w:jc w:val="both"/>
      </w:pPr>
      <w:bookmarkStart w:id="4" w:name="P45"/>
      <w:bookmarkEnd w:id="4"/>
      <w:proofErr w:type="gramStart"/>
      <w:r w:rsidRPr="00412AB3">
        <w:t>2) организации, осуществляющие реализацию приоритетных инвестиционных проектов - с момента возникновения обязанности по уплате налога и на период не более семи лет при условии, что не менее 90 процентов их имущества образовано в процессе реализации приоритетного инвестиционного проекта Карачаево-Черкесской Республики, и оно не входило в состав налогооблагаемой базы по данному налогу на территории Карачаево-Черкесской Республики до начала реализации проекта.</w:t>
      </w:r>
      <w:proofErr w:type="gramEnd"/>
    </w:p>
    <w:p w:rsidR="00412AB3" w:rsidRPr="00412AB3" w:rsidRDefault="00412AB3">
      <w:pPr>
        <w:pStyle w:val="ConsPlusNormal"/>
        <w:ind w:firstLine="540"/>
        <w:jc w:val="both"/>
      </w:pPr>
      <w:r w:rsidRPr="00412AB3">
        <w:t>2. В случае</w:t>
      </w:r>
      <w:proofErr w:type="gramStart"/>
      <w:r w:rsidRPr="00412AB3">
        <w:t>,</w:t>
      </w:r>
      <w:proofErr w:type="gramEnd"/>
      <w:r w:rsidRPr="00412AB3">
        <w:t xml:space="preserve"> если инвестор имеет право на налоговую льготу, предусмотренную </w:t>
      </w:r>
      <w:hyperlink w:anchor="P45" w:history="1">
        <w:r w:rsidRPr="00412AB3">
          <w:t>пунктом 2 части 1</w:t>
        </w:r>
      </w:hyperlink>
      <w:r w:rsidRPr="00412AB3">
        <w:t xml:space="preserve"> настоящей статьи, и одновременно на налоговую льготу по тому же налогу в соответствии с иным нормативным правовым актом, независимо от основания, по которому она устанавливается, ему предоставляется налоговая льгота по его выбору, если федеральным законодательством не предусмотрено иное.</w:t>
      </w:r>
    </w:p>
    <w:p w:rsidR="00412AB3" w:rsidRPr="00412AB3" w:rsidRDefault="00412AB3">
      <w:pPr>
        <w:pStyle w:val="ConsPlusNormal"/>
        <w:ind w:firstLine="540"/>
        <w:jc w:val="both"/>
      </w:pPr>
      <w:r w:rsidRPr="00412AB3">
        <w:lastRenderedPageBreak/>
        <w:t xml:space="preserve">3. Налоговые льготы, установленные </w:t>
      </w:r>
      <w:hyperlink w:anchor="P43" w:history="1">
        <w:r w:rsidRPr="00412AB3">
          <w:t>частью 1</w:t>
        </w:r>
      </w:hyperlink>
      <w:r w:rsidRPr="00412AB3">
        <w:t xml:space="preserve"> настоящей статьи, применяются в отношении налогоплательщиков:</w:t>
      </w:r>
    </w:p>
    <w:p w:rsidR="00412AB3" w:rsidRPr="00412AB3" w:rsidRDefault="00412AB3">
      <w:pPr>
        <w:pStyle w:val="ConsPlusNormal"/>
        <w:ind w:firstLine="540"/>
        <w:jc w:val="both"/>
      </w:pPr>
      <w:r w:rsidRPr="00412AB3">
        <w:t>1) не имеющих задолженности по платежам, подлежащим зачислению в консолидированный бюджет Карачаево-Черкесской Республики, на дату подачи налоговой декларации по налогу за налоговый период, за исключением приостановленных к взысканию платежей, отсроченной (рассроченной) задолженности, реструктурированной задолженности;</w:t>
      </w:r>
    </w:p>
    <w:p w:rsidR="00412AB3" w:rsidRPr="00412AB3" w:rsidRDefault="00412AB3">
      <w:pPr>
        <w:pStyle w:val="ConsPlusNormal"/>
        <w:ind w:firstLine="540"/>
        <w:jc w:val="both"/>
      </w:pPr>
      <w:r w:rsidRPr="00412AB3">
        <w:t xml:space="preserve">2) не находящихся в процессе ликвидации или реорганизации, а также в </w:t>
      </w:r>
      <w:proofErr w:type="gramStart"/>
      <w:r w:rsidRPr="00412AB3">
        <w:t>отношении</w:t>
      </w:r>
      <w:proofErr w:type="gramEnd"/>
      <w:r w:rsidRPr="00412AB3">
        <w:t xml:space="preserve"> которых не возбуждена процедура банкротства на конец каждого отчетного (налогового) периода, в котором налогоплательщик применил пониженную налоговую ставку.</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5. Порядок и сроки уплаты налога и авансовых платежей по налогу</w:t>
      </w:r>
    </w:p>
    <w:p w:rsidR="00412AB3" w:rsidRPr="00412AB3" w:rsidRDefault="00412AB3">
      <w:pPr>
        <w:pStyle w:val="ConsPlusNormal"/>
        <w:jc w:val="both"/>
      </w:pPr>
    </w:p>
    <w:p w:rsidR="00412AB3" w:rsidRPr="00412AB3" w:rsidRDefault="00412AB3">
      <w:pPr>
        <w:pStyle w:val="ConsPlusNormal"/>
        <w:ind w:firstLine="540"/>
        <w:jc w:val="both"/>
      </w:pPr>
      <w:r w:rsidRPr="00412AB3">
        <w:t xml:space="preserve">1. По итогам отчетного периода налогоплательщики уплачивают авансовые платежи по налогу на имущество организаций, исчисленные в порядке, предусмотренном </w:t>
      </w:r>
      <w:hyperlink r:id="rId8" w:history="1">
        <w:r w:rsidRPr="00412AB3">
          <w:t>пунктом 4 статьи 382</w:t>
        </w:r>
      </w:hyperlink>
      <w:r w:rsidRPr="00412AB3">
        <w:t xml:space="preserve"> Налогового Кодекса Российской Федерации, не позднее 28 календарных дней со дня окончания соответствующего отчетного периода.</w:t>
      </w:r>
    </w:p>
    <w:p w:rsidR="00412AB3" w:rsidRPr="00412AB3" w:rsidRDefault="00412AB3">
      <w:pPr>
        <w:pStyle w:val="ConsPlusNormal"/>
        <w:ind w:firstLine="540"/>
        <w:jc w:val="both"/>
      </w:pPr>
      <w:r w:rsidRPr="00412AB3">
        <w:t xml:space="preserve">2. По истечении налогового периода налогоплательщики уплачивают сумму налога, исчисленную в порядке, предусмотренном </w:t>
      </w:r>
      <w:hyperlink r:id="rId9" w:history="1">
        <w:r w:rsidRPr="00412AB3">
          <w:t>пунктом 2 статьи 382</w:t>
        </w:r>
      </w:hyperlink>
      <w:r w:rsidRPr="00412AB3">
        <w:t xml:space="preserve"> Налогового кодекса Российской Федерации, не позднее 28 марта года, следующего за истекшим налоговым периодом.</w:t>
      </w:r>
    </w:p>
    <w:p w:rsidR="00412AB3" w:rsidRPr="00412AB3" w:rsidRDefault="00412AB3">
      <w:pPr>
        <w:pStyle w:val="ConsPlusNormal"/>
        <w:jc w:val="both"/>
      </w:pPr>
    </w:p>
    <w:p w:rsidR="00412AB3" w:rsidRPr="00412AB3" w:rsidRDefault="00412AB3">
      <w:pPr>
        <w:pStyle w:val="ConsPlusNormal"/>
        <w:ind w:firstLine="540"/>
        <w:jc w:val="both"/>
        <w:outlineLvl w:val="0"/>
      </w:pPr>
      <w:r w:rsidRPr="00412AB3">
        <w:t>Статья 6. Вступление в силу настоящего Закона</w:t>
      </w:r>
    </w:p>
    <w:p w:rsidR="00412AB3" w:rsidRPr="00412AB3" w:rsidRDefault="00412AB3">
      <w:pPr>
        <w:pStyle w:val="ConsPlusNormal"/>
        <w:jc w:val="both"/>
      </w:pPr>
    </w:p>
    <w:p w:rsidR="00412AB3" w:rsidRPr="00412AB3" w:rsidRDefault="00412AB3">
      <w:pPr>
        <w:pStyle w:val="ConsPlusNormal"/>
        <w:ind w:firstLine="540"/>
        <w:jc w:val="both"/>
      </w:pPr>
      <w:r w:rsidRPr="00412AB3">
        <w:t>1. Настоящий Закон вступает в силу с 1 января 2017 года, но не ранее одного месяца со дня его официального опубликования.</w:t>
      </w:r>
    </w:p>
    <w:p w:rsidR="00412AB3" w:rsidRPr="00412AB3" w:rsidRDefault="00412AB3">
      <w:pPr>
        <w:pStyle w:val="ConsPlusNormal"/>
        <w:ind w:firstLine="540"/>
        <w:jc w:val="both"/>
      </w:pPr>
      <w:r w:rsidRPr="00412AB3">
        <w:t>2. Со дня вступления в силу настоящего Закона признать утратившими силу:</w:t>
      </w:r>
    </w:p>
    <w:p w:rsidR="00412AB3" w:rsidRPr="00412AB3" w:rsidRDefault="00412AB3">
      <w:pPr>
        <w:pStyle w:val="ConsPlusNormal"/>
        <w:ind w:firstLine="540"/>
        <w:jc w:val="both"/>
      </w:pPr>
      <w:r w:rsidRPr="00412AB3">
        <w:t xml:space="preserve">1) </w:t>
      </w:r>
      <w:hyperlink r:id="rId10" w:history="1">
        <w:r w:rsidRPr="00412AB3">
          <w:t>Закон</w:t>
        </w:r>
      </w:hyperlink>
      <w:r w:rsidRPr="00412AB3">
        <w:t xml:space="preserve"> Карачаево-Черкесской Республики от 26 ноября 2003 г. N 57-РЗ "О налоге на имущество организаций";</w:t>
      </w:r>
    </w:p>
    <w:p w:rsidR="00412AB3" w:rsidRPr="00412AB3" w:rsidRDefault="00412AB3">
      <w:pPr>
        <w:pStyle w:val="ConsPlusNormal"/>
        <w:ind w:firstLine="540"/>
        <w:jc w:val="both"/>
      </w:pPr>
      <w:r w:rsidRPr="00412AB3">
        <w:t xml:space="preserve">2) </w:t>
      </w:r>
      <w:hyperlink r:id="rId11" w:history="1">
        <w:r w:rsidRPr="00412AB3">
          <w:t>Закон</w:t>
        </w:r>
      </w:hyperlink>
      <w:r w:rsidRPr="00412AB3">
        <w:t xml:space="preserve"> Карачаево-Черкесской Республики от 24 февраля 2004 г. N 90-РЗ "О внесении дополнения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3) </w:t>
      </w:r>
      <w:hyperlink r:id="rId12" w:history="1">
        <w:r w:rsidRPr="00412AB3">
          <w:t>Закон</w:t>
        </w:r>
      </w:hyperlink>
      <w:r w:rsidRPr="00412AB3">
        <w:t xml:space="preserve"> Карачаево-Черкесской Республики от 25 ноября 2004 г. N 39-РЗ "О внесении изменений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4) </w:t>
      </w:r>
      <w:hyperlink r:id="rId13" w:history="1">
        <w:r w:rsidRPr="00412AB3">
          <w:t>Закон</w:t>
        </w:r>
      </w:hyperlink>
      <w:r w:rsidRPr="00412AB3">
        <w:t xml:space="preserve"> Карачаево-Черкесской Республики от 22 июля 2005 г. N 72-РЗ "О внесении дополнения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5) </w:t>
      </w:r>
      <w:hyperlink r:id="rId14" w:history="1">
        <w:r w:rsidRPr="00412AB3">
          <w:t>Закон</w:t>
        </w:r>
      </w:hyperlink>
      <w:r w:rsidRPr="00412AB3">
        <w:t xml:space="preserve"> Карачаево-Черкесской Республики от 03 августа 2006 г. N 73-РЗ "О внесении изменения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6) </w:t>
      </w:r>
      <w:hyperlink r:id="rId15" w:history="1">
        <w:r w:rsidRPr="00412AB3">
          <w:t>Закон</w:t>
        </w:r>
      </w:hyperlink>
      <w:r w:rsidRPr="00412AB3">
        <w:t xml:space="preserve"> Карачаево-Черкесской Республики от 19 июля 2007 г. N 54-РЗ "О внесении изменений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7) </w:t>
      </w:r>
      <w:hyperlink r:id="rId16" w:history="1">
        <w:r w:rsidRPr="00412AB3">
          <w:t>Закон</w:t>
        </w:r>
      </w:hyperlink>
      <w:r w:rsidRPr="00412AB3">
        <w:t xml:space="preserve"> Карачаево-Черкесской Республики от 25 июля 2008 г. N 56-РЗ "О внесении изменения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8) </w:t>
      </w:r>
      <w:hyperlink r:id="rId17" w:history="1">
        <w:r w:rsidRPr="00412AB3">
          <w:t>Закон</w:t>
        </w:r>
      </w:hyperlink>
      <w:r w:rsidRPr="00412AB3">
        <w:t xml:space="preserve"> Карачаево-Черкесской Республики от 13 марта 2009 г. N 10-РЗ "О внесении изменения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9) </w:t>
      </w:r>
      <w:hyperlink r:id="rId18" w:history="1">
        <w:r w:rsidRPr="00412AB3">
          <w:t>Закон</w:t>
        </w:r>
      </w:hyperlink>
      <w:r w:rsidRPr="00412AB3">
        <w:t xml:space="preserve"> Карачаево-Черкесской Республики от 25 ноября 2009 г. N 70-РЗ "О внесении изменений в статью 1 Закона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10) </w:t>
      </w:r>
      <w:hyperlink r:id="rId19" w:history="1">
        <w:r w:rsidRPr="00412AB3">
          <w:t>Закон</w:t>
        </w:r>
      </w:hyperlink>
      <w:r w:rsidRPr="00412AB3">
        <w:t xml:space="preserve"> Карачаево-Черкесской Республики от 15 ноября 2010 г. N 58-РЗ "О внесении изменений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11) </w:t>
      </w:r>
      <w:hyperlink r:id="rId20" w:history="1">
        <w:r w:rsidRPr="00412AB3">
          <w:t>Закон</w:t>
        </w:r>
      </w:hyperlink>
      <w:r w:rsidRPr="00412AB3">
        <w:t xml:space="preserve"> Карачаево-Черкесской Республики от 17 мая 2011 г. N 24-РЗ "О внесении изменений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12) </w:t>
      </w:r>
      <w:hyperlink r:id="rId21" w:history="1">
        <w:r w:rsidRPr="00412AB3">
          <w:t>Закон</w:t>
        </w:r>
      </w:hyperlink>
      <w:r w:rsidRPr="00412AB3">
        <w:t xml:space="preserve"> Карачаево-Черкесской Республики от 27 ноября 2012 г. N 90-РЗ "О внесении изменений в Закон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13) </w:t>
      </w:r>
      <w:hyperlink r:id="rId22" w:history="1">
        <w:r w:rsidRPr="00412AB3">
          <w:t>Закон</w:t>
        </w:r>
      </w:hyperlink>
      <w:r w:rsidRPr="00412AB3">
        <w:t xml:space="preserve"> Карачаево-Черкесской Республики от 21 октября 2013 г. N 61-РЗ "О внесении изменения в статью 1 Закона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14) </w:t>
      </w:r>
      <w:hyperlink r:id="rId23" w:history="1">
        <w:r w:rsidRPr="00412AB3">
          <w:t>Закон</w:t>
        </w:r>
      </w:hyperlink>
      <w:r w:rsidRPr="00412AB3">
        <w:t xml:space="preserve"> Карачаево-Черкесской Республики от 27 ноября 2013 г. N 71-РЗ "О внесении </w:t>
      </w:r>
      <w:r w:rsidRPr="00412AB3">
        <w:lastRenderedPageBreak/>
        <w:t>изменений в статью 1 Закона Карачаево-Черкесской Республики "О налоге на имущество организаций";</w:t>
      </w:r>
    </w:p>
    <w:p w:rsidR="00412AB3" w:rsidRPr="00412AB3" w:rsidRDefault="00412AB3">
      <w:pPr>
        <w:pStyle w:val="ConsPlusNormal"/>
        <w:ind w:firstLine="540"/>
        <w:jc w:val="both"/>
      </w:pPr>
      <w:r w:rsidRPr="00412AB3">
        <w:t xml:space="preserve">15) </w:t>
      </w:r>
      <w:hyperlink r:id="rId24" w:history="1">
        <w:r w:rsidRPr="00412AB3">
          <w:t>Закон</w:t>
        </w:r>
      </w:hyperlink>
      <w:r w:rsidRPr="00412AB3">
        <w:t xml:space="preserve"> Карачаево-Черкесской Республики от 24 ноября 2014 г. N 71-РЗ "О внесении изменения в статью 1 Закона Карачаево-Черкесской Республики "О налоге на имущество организаций".</w:t>
      </w:r>
    </w:p>
    <w:p w:rsidR="00412AB3" w:rsidRPr="00412AB3" w:rsidRDefault="00412AB3">
      <w:pPr>
        <w:pStyle w:val="ConsPlusNormal"/>
        <w:jc w:val="both"/>
      </w:pPr>
    </w:p>
    <w:p w:rsidR="00412AB3" w:rsidRPr="00412AB3" w:rsidRDefault="00412AB3">
      <w:pPr>
        <w:pStyle w:val="ConsPlusNormal"/>
        <w:jc w:val="right"/>
      </w:pPr>
      <w:r w:rsidRPr="00412AB3">
        <w:t>Глава</w:t>
      </w:r>
    </w:p>
    <w:p w:rsidR="00412AB3" w:rsidRPr="00412AB3" w:rsidRDefault="00412AB3">
      <w:pPr>
        <w:pStyle w:val="ConsPlusNormal"/>
        <w:jc w:val="right"/>
      </w:pPr>
      <w:r w:rsidRPr="00412AB3">
        <w:t>Карачаево-Черкесской Республики</w:t>
      </w:r>
    </w:p>
    <w:p w:rsidR="00412AB3" w:rsidRPr="00412AB3" w:rsidRDefault="00412AB3">
      <w:pPr>
        <w:pStyle w:val="ConsPlusNormal"/>
        <w:jc w:val="right"/>
      </w:pPr>
      <w:r w:rsidRPr="00412AB3">
        <w:t>Р.Б.ТЕМРЕЗОВ</w:t>
      </w:r>
    </w:p>
    <w:p w:rsidR="00412AB3" w:rsidRPr="00412AB3" w:rsidRDefault="00412AB3">
      <w:pPr>
        <w:pStyle w:val="ConsPlusNormal"/>
        <w:jc w:val="both"/>
      </w:pPr>
      <w:r w:rsidRPr="00412AB3">
        <w:t>город Черкесск</w:t>
      </w:r>
    </w:p>
    <w:p w:rsidR="00412AB3" w:rsidRPr="00412AB3" w:rsidRDefault="00412AB3">
      <w:pPr>
        <w:pStyle w:val="ConsPlusNormal"/>
        <w:jc w:val="both"/>
      </w:pPr>
      <w:r w:rsidRPr="00412AB3">
        <w:t>30 ноября 2016 года</w:t>
      </w:r>
    </w:p>
    <w:p w:rsidR="00412AB3" w:rsidRPr="00412AB3" w:rsidRDefault="00412AB3">
      <w:pPr>
        <w:pStyle w:val="ConsPlusNormal"/>
        <w:jc w:val="both"/>
      </w:pPr>
      <w:r w:rsidRPr="00412AB3">
        <w:t>N 77-РЗ</w:t>
      </w:r>
    </w:p>
    <w:p w:rsidR="00412AB3" w:rsidRPr="00412AB3" w:rsidRDefault="00412AB3">
      <w:pPr>
        <w:pStyle w:val="ConsPlusNormal"/>
        <w:jc w:val="both"/>
      </w:pPr>
    </w:p>
    <w:p w:rsidR="00412AB3" w:rsidRPr="00412AB3" w:rsidRDefault="00412AB3">
      <w:pPr>
        <w:pStyle w:val="ConsPlusNormal"/>
        <w:jc w:val="both"/>
      </w:pPr>
    </w:p>
    <w:p w:rsidR="00412AB3" w:rsidRPr="00412AB3" w:rsidRDefault="00412AB3">
      <w:pPr>
        <w:pStyle w:val="ConsPlusNormal"/>
        <w:pBdr>
          <w:top w:val="single" w:sz="6" w:space="0" w:color="auto"/>
        </w:pBdr>
        <w:spacing w:before="100" w:after="100"/>
        <w:jc w:val="both"/>
        <w:rPr>
          <w:sz w:val="2"/>
          <w:szCs w:val="2"/>
        </w:rPr>
      </w:pPr>
    </w:p>
    <w:p w:rsidR="00D5545D" w:rsidRPr="00412AB3" w:rsidRDefault="00D5545D"/>
    <w:sectPr w:rsidR="00D5545D" w:rsidRPr="00412AB3" w:rsidSect="00E0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B3"/>
    <w:rsid w:val="00412AB3"/>
    <w:rsid w:val="00D5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A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A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A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A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B171993CD149676ACFDA9DE4F9985C2660B4EEFC5457FA7EB6CCC757333BA72CE4D115AECMEJFH" TargetMode="External"/><Relationship Id="rId13" Type="http://schemas.openxmlformats.org/officeDocument/2006/relationships/hyperlink" Target="consultantplus://offline/ref=D32B171993CD149676ACE3A4C823C58FC1645D4AEDC04F22ADE335C07774M3JCH" TargetMode="External"/><Relationship Id="rId18" Type="http://schemas.openxmlformats.org/officeDocument/2006/relationships/hyperlink" Target="consultantplus://offline/ref=D32B171993CD149676ACE3A4C823C58FC1645D4AE8CD462CF0E93D997B763BMEJA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32B171993CD149676ACE3A4C823C58FC1645D4AE2C74921F0E93D997B763BMEJAH" TargetMode="External"/><Relationship Id="rId7" Type="http://schemas.openxmlformats.org/officeDocument/2006/relationships/hyperlink" Target="consultantplus://offline/ref=D32B171993CD149676ACFDA9DE4F9985C2660B4EEFC5457FA7EB6CCC757333BA72CE4D185AMEJ6H" TargetMode="External"/><Relationship Id="rId12" Type="http://schemas.openxmlformats.org/officeDocument/2006/relationships/hyperlink" Target="consultantplus://offline/ref=D32B171993CD149676ACE3A4C823C58FC1645D4AEAC44B22ADE335C07774M3JCH" TargetMode="External"/><Relationship Id="rId17" Type="http://schemas.openxmlformats.org/officeDocument/2006/relationships/hyperlink" Target="consultantplus://offline/ref=D32B171993CD149676ACE3A4C823C58FC1645D4AE8C74F2FF0E93D997B763BMEJA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32B171993CD149676ACE3A4C823C58FC1645D4AE9CC4F21F0E93D997B763BMEJAH" TargetMode="External"/><Relationship Id="rId20" Type="http://schemas.openxmlformats.org/officeDocument/2006/relationships/hyperlink" Target="consultantplus://offline/ref=D32B171993CD149676ACE3A4C823C58FC1645D4AEEC74C20F0E93D997B763BMEJAH" TargetMode="External"/><Relationship Id="rId1" Type="http://schemas.openxmlformats.org/officeDocument/2006/relationships/styles" Target="styles.xml"/><Relationship Id="rId6" Type="http://schemas.openxmlformats.org/officeDocument/2006/relationships/hyperlink" Target="consultantplus://offline/ref=D32B171993CD149676ACFDA9DE4F9985C2660B4EEFC5457FA7EB6CCC757333BA72CE4D1051EFMEJBH" TargetMode="External"/><Relationship Id="rId11" Type="http://schemas.openxmlformats.org/officeDocument/2006/relationships/hyperlink" Target="consultantplus://offline/ref=D32B171993CD149676ACE3A4C823C58FC1645D4AEECD4A22ADE335C07774M3JCH" TargetMode="External"/><Relationship Id="rId24" Type="http://schemas.openxmlformats.org/officeDocument/2006/relationships/hyperlink" Target="consultantplus://offline/ref=D32B171993CD149676ACE3A4C823C58FC1645D4AEAC14921FFB43791227A39EDM3J5H" TargetMode="External"/><Relationship Id="rId5" Type="http://schemas.openxmlformats.org/officeDocument/2006/relationships/hyperlink" Target="consultantplus://offline/ref=D32B171993CD149676ACFDA9DE4F9985C2660B4EEFC5457FA7EB6CCC757333BA72CE4D185AMEJ8H" TargetMode="External"/><Relationship Id="rId15" Type="http://schemas.openxmlformats.org/officeDocument/2006/relationships/hyperlink" Target="consultantplus://offline/ref=D32B171993CD149676ACE3A4C823C58FC1645D4AEACD4C21F0E93D997B763BMEJAH" TargetMode="External"/><Relationship Id="rId23" Type="http://schemas.openxmlformats.org/officeDocument/2006/relationships/hyperlink" Target="consultantplus://offline/ref=D32B171993CD149676ACE3A4C823C58FC1645D4AEAC6462EF2B43791227A39EDM3J5H" TargetMode="External"/><Relationship Id="rId10" Type="http://schemas.openxmlformats.org/officeDocument/2006/relationships/hyperlink" Target="consultantplus://offline/ref=D32B171993CD149676ACE3A4C823C58FC1645D4AEAC14921FCB43791227A39EDM3J5H" TargetMode="External"/><Relationship Id="rId19" Type="http://schemas.openxmlformats.org/officeDocument/2006/relationships/hyperlink" Target="consultantplus://offline/ref=D32B171993CD149676ACE3A4C823C58FC1645D4AEFCC4E2AF0E93D997B763BMEJAH" TargetMode="External"/><Relationship Id="rId4" Type="http://schemas.openxmlformats.org/officeDocument/2006/relationships/webSettings" Target="webSettings.xml"/><Relationship Id="rId9" Type="http://schemas.openxmlformats.org/officeDocument/2006/relationships/hyperlink" Target="consultantplus://offline/ref=D32B171993CD149676ACFDA9DE4F9985C2660B4EEFC5457FA7EB6CCC757333BA72CE4D1B55MEJDH" TargetMode="External"/><Relationship Id="rId14" Type="http://schemas.openxmlformats.org/officeDocument/2006/relationships/hyperlink" Target="consultantplus://offline/ref=D32B171993CD149676ACE3A4C823C58FC1645D4AEAC04B2BF0E93D997B763BMEJAH" TargetMode="External"/><Relationship Id="rId22" Type="http://schemas.openxmlformats.org/officeDocument/2006/relationships/hyperlink" Target="consultantplus://offline/ref=D32B171993CD149676ACE3A4C823C58FC1645D4AEAC64B2BFFB43791227A39EDM3J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Владимировна</dc:creator>
  <cp:lastModifiedBy>Соловьева Елена Владимировна</cp:lastModifiedBy>
  <cp:revision>1</cp:revision>
  <dcterms:created xsi:type="dcterms:W3CDTF">2016-12-12T07:09:00Z</dcterms:created>
  <dcterms:modified xsi:type="dcterms:W3CDTF">2016-12-12T07:10:00Z</dcterms:modified>
</cp:coreProperties>
</file>