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E13" w:rsidRDefault="001F7E1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F7E13" w:rsidRPr="001F7E13" w:rsidTr="001F7E13">
        <w:tc>
          <w:tcPr>
            <w:tcW w:w="4677" w:type="dxa"/>
            <w:tcBorders>
              <w:top w:val="nil"/>
              <w:left w:val="nil"/>
              <w:bottom w:val="nil"/>
              <w:right w:val="nil"/>
            </w:tcBorders>
          </w:tcPr>
          <w:p w:rsidR="001F7E13" w:rsidRPr="001F7E13" w:rsidRDefault="001F7E13">
            <w:pPr>
              <w:pStyle w:val="ConsPlusNormal"/>
              <w:rPr>
                <w:rFonts w:ascii="Times New Roman" w:hAnsi="Times New Roman" w:cs="Times New Roman"/>
                <w:sz w:val="24"/>
                <w:szCs w:val="24"/>
              </w:rPr>
            </w:pPr>
            <w:r w:rsidRPr="001F7E13">
              <w:rPr>
                <w:rFonts w:ascii="Times New Roman" w:hAnsi="Times New Roman" w:cs="Times New Roman"/>
                <w:sz w:val="24"/>
                <w:szCs w:val="24"/>
              </w:rPr>
              <w:t>28 ноября 2016 года</w:t>
            </w:r>
          </w:p>
        </w:tc>
        <w:tc>
          <w:tcPr>
            <w:tcW w:w="4678" w:type="dxa"/>
            <w:tcBorders>
              <w:top w:val="nil"/>
              <w:left w:val="nil"/>
              <w:bottom w:val="nil"/>
              <w:right w:val="nil"/>
            </w:tcBorders>
          </w:tcPr>
          <w:p w:rsidR="001F7E13" w:rsidRPr="001F7E13" w:rsidRDefault="001F7E13">
            <w:pPr>
              <w:pStyle w:val="ConsPlusNormal"/>
              <w:jc w:val="right"/>
              <w:rPr>
                <w:rFonts w:ascii="Times New Roman" w:hAnsi="Times New Roman" w:cs="Times New Roman"/>
                <w:sz w:val="24"/>
                <w:szCs w:val="24"/>
              </w:rPr>
            </w:pPr>
            <w:r w:rsidRPr="001F7E13">
              <w:rPr>
                <w:rFonts w:ascii="Times New Roman" w:hAnsi="Times New Roman" w:cs="Times New Roman"/>
                <w:sz w:val="24"/>
                <w:szCs w:val="24"/>
              </w:rPr>
              <w:t>N 2067-ЗРК</w:t>
            </w:r>
          </w:p>
        </w:tc>
      </w:tr>
    </w:tbl>
    <w:p w:rsidR="001F7E13" w:rsidRPr="001F7E13" w:rsidRDefault="001F7E13">
      <w:pPr>
        <w:pStyle w:val="ConsPlusNormal"/>
        <w:jc w:val="both"/>
        <w:rPr>
          <w:rFonts w:ascii="Times New Roman" w:hAnsi="Times New Roman" w:cs="Times New Roman"/>
          <w:sz w:val="24"/>
          <w:szCs w:val="24"/>
        </w:rPr>
      </w:pPr>
    </w:p>
    <w:p w:rsidR="001F7E13" w:rsidRPr="001F7E13" w:rsidRDefault="001F7E13">
      <w:pPr>
        <w:pStyle w:val="ConsPlusTitle"/>
        <w:jc w:val="center"/>
        <w:rPr>
          <w:rFonts w:ascii="Times New Roman" w:hAnsi="Times New Roman" w:cs="Times New Roman"/>
          <w:sz w:val="24"/>
          <w:szCs w:val="24"/>
        </w:rPr>
      </w:pPr>
      <w:r w:rsidRPr="001F7E13">
        <w:rPr>
          <w:rFonts w:ascii="Times New Roman" w:hAnsi="Times New Roman" w:cs="Times New Roman"/>
          <w:sz w:val="24"/>
          <w:szCs w:val="24"/>
        </w:rPr>
        <w:t>РЕСПУБЛИКА КАРЕЛИЯ</w:t>
      </w:r>
    </w:p>
    <w:p w:rsidR="001F7E13" w:rsidRPr="001F7E13" w:rsidRDefault="001F7E13">
      <w:pPr>
        <w:pStyle w:val="ConsPlusTitle"/>
        <w:jc w:val="center"/>
        <w:rPr>
          <w:rFonts w:ascii="Times New Roman" w:hAnsi="Times New Roman" w:cs="Times New Roman"/>
          <w:sz w:val="24"/>
          <w:szCs w:val="24"/>
        </w:rPr>
      </w:pPr>
    </w:p>
    <w:p w:rsidR="001F7E13" w:rsidRPr="001F7E13" w:rsidRDefault="001F7E13">
      <w:pPr>
        <w:pStyle w:val="ConsPlusTitle"/>
        <w:jc w:val="center"/>
        <w:rPr>
          <w:rFonts w:ascii="Times New Roman" w:hAnsi="Times New Roman" w:cs="Times New Roman"/>
          <w:sz w:val="24"/>
          <w:szCs w:val="24"/>
        </w:rPr>
      </w:pPr>
      <w:r w:rsidRPr="001F7E13">
        <w:rPr>
          <w:rFonts w:ascii="Times New Roman" w:hAnsi="Times New Roman" w:cs="Times New Roman"/>
          <w:sz w:val="24"/>
          <w:szCs w:val="24"/>
        </w:rPr>
        <w:t>ЗАКОН</w:t>
      </w:r>
    </w:p>
    <w:p w:rsidR="001F7E13" w:rsidRPr="001F7E13" w:rsidRDefault="001F7E13">
      <w:pPr>
        <w:pStyle w:val="ConsPlusTitle"/>
        <w:jc w:val="center"/>
        <w:rPr>
          <w:rFonts w:ascii="Times New Roman" w:hAnsi="Times New Roman" w:cs="Times New Roman"/>
          <w:sz w:val="24"/>
          <w:szCs w:val="24"/>
        </w:rPr>
      </w:pPr>
    </w:p>
    <w:p w:rsidR="001F7E13" w:rsidRPr="001F7E13" w:rsidRDefault="001F7E13">
      <w:pPr>
        <w:pStyle w:val="ConsPlusTitle"/>
        <w:jc w:val="center"/>
        <w:rPr>
          <w:rFonts w:ascii="Times New Roman" w:hAnsi="Times New Roman" w:cs="Times New Roman"/>
          <w:sz w:val="24"/>
          <w:szCs w:val="24"/>
        </w:rPr>
      </w:pPr>
      <w:r w:rsidRPr="001F7E13">
        <w:rPr>
          <w:rFonts w:ascii="Times New Roman" w:hAnsi="Times New Roman" w:cs="Times New Roman"/>
          <w:sz w:val="24"/>
          <w:szCs w:val="24"/>
        </w:rPr>
        <w:t>О ВНЕСЕНИИ ИЗМЕНЕНИЙ</w:t>
      </w:r>
    </w:p>
    <w:p w:rsidR="001F7E13" w:rsidRPr="001F7E13" w:rsidRDefault="001F7E13">
      <w:pPr>
        <w:pStyle w:val="ConsPlusTitle"/>
        <w:jc w:val="center"/>
        <w:rPr>
          <w:rFonts w:ascii="Times New Roman" w:hAnsi="Times New Roman" w:cs="Times New Roman"/>
          <w:sz w:val="24"/>
          <w:szCs w:val="24"/>
        </w:rPr>
      </w:pPr>
      <w:r w:rsidRPr="001F7E13">
        <w:rPr>
          <w:rFonts w:ascii="Times New Roman" w:hAnsi="Times New Roman" w:cs="Times New Roman"/>
          <w:sz w:val="24"/>
          <w:szCs w:val="24"/>
        </w:rPr>
        <w:t>В ЗАКОН РЕСПУБЛИКИ КАРЕЛИЯ "О НАЛОГАХ (СТАВКАХ НАЛОГОВ)</w:t>
      </w:r>
    </w:p>
    <w:p w:rsidR="001F7E13" w:rsidRPr="001F7E13" w:rsidRDefault="001F7E13">
      <w:pPr>
        <w:pStyle w:val="ConsPlusTitle"/>
        <w:jc w:val="center"/>
        <w:rPr>
          <w:rFonts w:ascii="Times New Roman" w:hAnsi="Times New Roman" w:cs="Times New Roman"/>
          <w:sz w:val="24"/>
          <w:szCs w:val="24"/>
        </w:rPr>
      </w:pPr>
      <w:r w:rsidRPr="001F7E13">
        <w:rPr>
          <w:rFonts w:ascii="Times New Roman" w:hAnsi="Times New Roman" w:cs="Times New Roman"/>
          <w:sz w:val="24"/>
          <w:szCs w:val="24"/>
        </w:rPr>
        <w:t>НА ТЕРРИТОРИИ РЕСПУБЛИКИ КАРЕЛИЯ"</w:t>
      </w:r>
    </w:p>
    <w:p w:rsidR="001F7E13" w:rsidRPr="001F7E13" w:rsidRDefault="001F7E13">
      <w:pPr>
        <w:pStyle w:val="ConsPlusNormal"/>
        <w:jc w:val="both"/>
        <w:rPr>
          <w:rFonts w:ascii="Times New Roman" w:hAnsi="Times New Roman" w:cs="Times New Roman"/>
          <w:sz w:val="24"/>
          <w:szCs w:val="24"/>
        </w:rPr>
      </w:pPr>
    </w:p>
    <w:p w:rsidR="001F7E13" w:rsidRPr="001F7E13" w:rsidRDefault="001F7E13">
      <w:pPr>
        <w:pStyle w:val="ConsPlusNormal"/>
        <w:jc w:val="right"/>
        <w:rPr>
          <w:rFonts w:ascii="Times New Roman" w:hAnsi="Times New Roman" w:cs="Times New Roman"/>
          <w:sz w:val="24"/>
          <w:szCs w:val="24"/>
        </w:rPr>
      </w:pPr>
      <w:proofErr w:type="gramStart"/>
      <w:r w:rsidRPr="001F7E13">
        <w:rPr>
          <w:rFonts w:ascii="Times New Roman" w:hAnsi="Times New Roman" w:cs="Times New Roman"/>
          <w:sz w:val="24"/>
          <w:szCs w:val="24"/>
        </w:rPr>
        <w:t>Принят</w:t>
      </w:r>
      <w:proofErr w:type="gramEnd"/>
    </w:p>
    <w:p w:rsidR="001F7E13" w:rsidRPr="001F7E13" w:rsidRDefault="001F7E13">
      <w:pPr>
        <w:pStyle w:val="ConsPlusNormal"/>
        <w:jc w:val="right"/>
        <w:rPr>
          <w:rFonts w:ascii="Times New Roman" w:hAnsi="Times New Roman" w:cs="Times New Roman"/>
          <w:sz w:val="24"/>
          <w:szCs w:val="24"/>
        </w:rPr>
      </w:pPr>
      <w:r w:rsidRPr="001F7E13">
        <w:rPr>
          <w:rFonts w:ascii="Times New Roman" w:hAnsi="Times New Roman" w:cs="Times New Roman"/>
          <w:sz w:val="24"/>
          <w:szCs w:val="24"/>
        </w:rPr>
        <w:t>Законодательным Собранием</w:t>
      </w:r>
    </w:p>
    <w:p w:rsidR="001F7E13" w:rsidRPr="001F7E13" w:rsidRDefault="001F7E13">
      <w:pPr>
        <w:pStyle w:val="ConsPlusNormal"/>
        <w:jc w:val="right"/>
        <w:rPr>
          <w:rFonts w:ascii="Times New Roman" w:hAnsi="Times New Roman" w:cs="Times New Roman"/>
          <w:sz w:val="24"/>
          <w:szCs w:val="24"/>
        </w:rPr>
      </w:pPr>
      <w:r w:rsidRPr="001F7E13">
        <w:rPr>
          <w:rFonts w:ascii="Times New Roman" w:hAnsi="Times New Roman" w:cs="Times New Roman"/>
          <w:sz w:val="24"/>
          <w:szCs w:val="24"/>
        </w:rPr>
        <w:t>Республики Карелия</w:t>
      </w:r>
    </w:p>
    <w:p w:rsidR="001F7E13" w:rsidRPr="001F7E13" w:rsidRDefault="001F7E13" w:rsidP="001F7E13">
      <w:pPr>
        <w:pStyle w:val="ConsPlusNormal"/>
        <w:jc w:val="right"/>
        <w:rPr>
          <w:rFonts w:ascii="Times New Roman" w:hAnsi="Times New Roman" w:cs="Times New Roman"/>
          <w:sz w:val="24"/>
          <w:szCs w:val="24"/>
        </w:rPr>
      </w:pPr>
      <w:r w:rsidRPr="001F7E13">
        <w:rPr>
          <w:rFonts w:ascii="Times New Roman" w:hAnsi="Times New Roman" w:cs="Times New Roman"/>
          <w:sz w:val="24"/>
          <w:szCs w:val="24"/>
        </w:rPr>
        <w:t>17 ноября 2016 года</w:t>
      </w:r>
    </w:p>
    <w:p w:rsidR="001F7E13" w:rsidRPr="001F7E13" w:rsidRDefault="001F7E13">
      <w:pPr>
        <w:pStyle w:val="ConsPlusNormal"/>
        <w:ind w:firstLine="540"/>
        <w:jc w:val="both"/>
        <w:outlineLvl w:val="0"/>
        <w:rPr>
          <w:rFonts w:ascii="Times New Roman" w:hAnsi="Times New Roman" w:cs="Times New Roman"/>
          <w:sz w:val="24"/>
          <w:szCs w:val="24"/>
        </w:rPr>
      </w:pPr>
      <w:r w:rsidRPr="001F7E13">
        <w:rPr>
          <w:rFonts w:ascii="Times New Roman" w:hAnsi="Times New Roman" w:cs="Times New Roman"/>
          <w:sz w:val="24"/>
          <w:szCs w:val="24"/>
        </w:rPr>
        <w:t>Статья 1</w:t>
      </w:r>
    </w:p>
    <w:p w:rsidR="001F7E13" w:rsidRPr="001F7E13" w:rsidRDefault="001F7E13">
      <w:pPr>
        <w:pStyle w:val="ConsPlusNormal"/>
        <w:jc w:val="both"/>
        <w:rPr>
          <w:rFonts w:ascii="Times New Roman" w:hAnsi="Times New Roman" w:cs="Times New Roman"/>
          <w:sz w:val="24"/>
          <w:szCs w:val="24"/>
        </w:rPr>
      </w:pPr>
    </w:p>
    <w:p w:rsidR="001F7E13" w:rsidRPr="001F7E13" w:rsidRDefault="001F7E13">
      <w:pPr>
        <w:pStyle w:val="ConsPlusNormal"/>
        <w:ind w:firstLine="540"/>
        <w:jc w:val="both"/>
        <w:rPr>
          <w:rFonts w:ascii="Times New Roman" w:hAnsi="Times New Roman" w:cs="Times New Roman"/>
          <w:sz w:val="24"/>
          <w:szCs w:val="24"/>
        </w:rPr>
      </w:pPr>
      <w:proofErr w:type="gramStart"/>
      <w:r w:rsidRPr="001F7E13">
        <w:rPr>
          <w:rFonts w:ascii="Times New Roman" w:hAnsi="Times New Roman" w:cs="Times New Roman"/>
          <w:sz w:val="24"/>
          <w:szCs w:val="24"/>
        </w:rPr>
        <w:t xml:space="preserve">Внести в </w:t>
      </w:r>
      <w:hyperlink r:id="rId5" w:history="1">
        <w:r w:rsidRPr="001F7E13">
          <w:rPr>
            <w:rFonts w:ascii="Times New Roman" w:hAnsi="Times New Roman" w:cs="Times New Roman"/>
            <w:sz w:val="24"/>
            <w:szCs w:val="24"/>
          </w:rPr>
          <w:t>Закон</w:t>
        </w:r>
      </w:hyperlink>
      <w:r w:rsidRPr="001F7E13">
        <w:rPr>
          <w:rFonts w:ascii="Times New Roman" w:hAnsi="Times New Roman" w:cs="Times New Roman"/>
          <w:sz w:val="24"/>
          <w:szCs w:val="24"/>
        </w:rPr>
        <w:t xml:space="preserve"> Республики Карелия от 30 декабря 1999 года N 384-ЗРК "О налогах (ставках налогов) на территории Республики Карелия" (Собрание законодательства Республики Карелия, 1999, N 12, ст. 1633; 2002, N 11, ст. 1346; 2003, N 6, ст. 611; N 10, ст. 1090, 1102; N 11, ст. 1238; 2004, N 11, ст. 1252, 1255;</w:t>
      </w:r>
      <w:proofErr w:type="gramEnd"/>
      <w:r w:rsidRPr="001F7E13">
        <w:rPr>
          <w:rFonts w:ascii="Times New Roman" w:hAnsi="Times New Roman" w:cs="Times New Roman"/>
          <w:sz w:val="24"/>
          <w:szCs w:val="24"/>
        </w:rPr>
        <w:t xml:space="preserve"> </w:t>
      </w:r>
      <w:proofErr w:type="gramStart"/>
      <w:r w:rsidRPr="001F7E13">
        <w:rPr>
          <w:rFonts w:ascii="Times New Roman" w:hAnsi="Times New Roman" w:cs="Times New Roman"/>
          <w:sz w:val="24"/>
          <w:szCs w:val="24"/>
        </w:rPr>
        <w:t>2005, N 11, ст. 1080; 2007, N 6, ст. 700; 2008, N 10, ст. 1160; 2009, N 6, ст. 598, 609; 2010, N 11, ст. 1365; 2011, N 7, ст. 995; N 10, ст. 1554; 2012, N 10, ст. 1733; N 11, ст. 1934; 2013, N 2, ст. 194; N 10, ст. 1736, 1740;</w:t>
      </w:r>
      <w:proofErr w:type="gramEnd"/>
      <w:r w:rsidRPr="001F7E13">
        <w:rPr>
          <w:rFonts w:ascii="Times New Roman" w:hAnsi="Times New Roman" w:cs="Times New Roman"/>
          <w:sz w:val="24"/>
          <w:szCs w:val="24"/>
        </w:rPr>
        <w:t xml:space="preserve"> </w:t>
      </w:r>
      <w:proofErr w:type="gramStart"/>
      <w:r w:rsidRPr="001F7E13">
        <w:rPr>
          <w:rFonts w:ascii="Times New Roman" w:hAnsi="Times New Roman" w:cs="Times New Roman"/>
          <w:sz w:val="24"/>
          <w:szCs w:val="24"/>
        </w:rPr>
        <w:t>N 11, ст. 2013; 2014, N 3, ст. 320; N 7, ст. 1201, 1203; N 10, ст. 1748; 2015, N 10, ст. 1866, 1873; Официальный интернет-портал правовой информации (www.pravo.gov.ru), 2016, 28 июля, N 1000201607280012) следующие изменения:</w:t>
      </w:r>
      <w:proofErr w:type="gramEnd"/>
    </w:p>
    <w:p w:rsidR="001F7E13" w:rsidRPr="001F7E13" w:rsidRDefault="001F7E13">
      <w:pPr>
        <w:pStyle w:val="ConsPlusNormal"/>
        <w:ind w:firstLine="540"/>
        <w:jc w:val="both"/>
        <w:rPr>
          <w:rFonts w:ascii="Times New Roman" w:hAnsi="Times New Roman" w:cs="Times New Roman"/>
          <w:sz w:val="24"/>
          <w:szCs w:val="24"/>
        </w:rPr>
      </w:pPr>
      <w:r w:rsidRPr="001F7E13">
        <w:rPr>
          <w:rFonts w:ascii="Times New Roman" w:hAnsi="Times New Roman" w:cs="Times New Roman"/>
          <w:sz w:val="24"/>
          <w:szCs w:val="24"/>
        </w:rPr>
        <w:t xml:space="preserve">1) в </w:t>
      </w:r>
      <w:hyperlink r:id="rId6" w:history="1">
        <w:r w:rsidRPr="001F7E13">
          <w:rPr>
            <w:rFonts w:ascii="Times New Roman" w:hAnsi="Times New Roman" w:cs="Times New Roman"/>
            <w:sz w:val="24"/>
            <w:szCs w:val="24"/>
          </w:rPr>
          <w:t>статье 1</w:t>
        </w:r>
      </w:hyperlink>
      <w:r w:rsidRPr="001F7E13">
        <w:rPr>
          <w:rFonts w:ascii="Times New Roman" w:hAnsi="Times New Roman" w:cs="Times New Roman"/>
          <w:sz w:val="24"/>
          <w:szCs w:val="24"/>
        </w:rPr>
        <w:t>:</w:t>
      </w:r>
    </w:p>
    <w:p w:rsidR="001F7E13" w:rsidRPr="001F7E13" w:rsidRDefault="001F7E13">
      <w:pPr>
        <w:pStyle w:val="ConsPlusNormal"/>
        <w:ind w:firstLine="540"/>
        <w:jc w:val="both"/>
        <w:rPr>
          <w:rFonts w:ascii="Times New Roman" w:hAnsi="Times New Roman" w:cs="Times New Roman"/>
          <w:sz w:val="24"/>
          <w:szCs w:val="24"/>
        </w:rPr>
      </w:pPr>
      <w:r w:rsidRPr="001F7E13">
        <w:rPr>
          <w:rFonts w:ascii="Times New Roman" w:hAnsi="Times New Roman" w:cs="Times New Roman"/>
          <w:sz w:val="24"/>
          <w:szCs w:val="24"/>
        </w:rPr>
        <w:t>а) дополнить пунктом 2 следующего содержания:</w:t>
      </w:r>
    </w:p>
    <w:p w:rsidR="001F7E13" w:rsidRPr="001F7E13" w:rsidRDefault="001F7E13">
      <w:pPr>
        <w:pStyle w:val="ConsPlusNormal"/>
        <w:ind w:firstLine="540"/>
        <w:jc w:val="both"/>
        <w:rPr>
          <w:rFonts w:ascii="Times New Roman" w:hAnsi="Times New Roman" w:cs="Times New Roman"/>
          <w:sz w:val="24"/>
          <w:szCs w:val="24"/>
        </w:rPr>
      </w:pPr>
      <w:r w:rsidRPr="001F7E13">
        <w:rPr>
          <w:rFonts w:ascii="Times New Roman" w:hAnsi="Times New Roman" w:cs="Times New Roman"/>
          <w:sz w:val="24"/>
          <w:szCs w:val="24"/>
        </w:rPr>
        <w:t>"2) 10 процентов - для следующих налогоплательщиков:</w:t>
      </w:r>
    </w:p>
    <w:p w:rsidR="001F7E13" w:rsidRPr="001F7E13" w:rsidRDefault="001F7E13">
      <w:pPr>
        <w:pStyle w:val="ConsPlusNormal"/>
        <w:ind w:firstLine="540"/>
        <w:jc w:val="both"/>
        <w:rPr>
          <w:rFonts w:ascii="Times New Roman" w:hAnsi="Times New Roman" w:cs="Times New Roman"/>
          <w:sz w:val="24"/>
          <w:szCs w:val="24"/>
        </w:rPr>
      </w:pPr>
      <w:r w:rsidRPr="001F7E13">
        <w:rPr>
          <w:rFonts w:ascii="Times New Roman" w:hAnsi="Times New Roman" w:cs="Times New Roman"/>
          <w:sz w:val="24"/>
          <w:szCs w:val="24"/>
        </w:rPr>
        <w:t>резидентов территорий опережающего социально-экономического развития в отношении прибыли, полученной от деятельности, осуществляемой при исполнении соглашений об осуществлении деятельности на территории опережающего социально-экономического развития, в течение пяти налоговых периодов, следующих после налоговых периодов, указанных в пункте 1 настоящей статьи;</w:t>
      </w:r>
    </w:p>
    <w:p w:rsidR="001F7E13" w:rsidRPr="001F7E13" w:rsidRDefault="001F7E13">
      <w:pPr>
        <w:pStyle w:val="ConsPlusNormal"/>
        <w:ind w:firstLine="540"/>
        <w:jc w:val="both"/>
        <w:rPr>
          <w:rFonts w:ascii="Times New Roman" w:hAnsi="Times New Roman" w:cs="Times New Roman"/>
          <w:sz w:val="24"/>
          <w:szCs w:val="24"/>
        </w:rPr>
      </w:pPr>
      <w:r w:rsidRPr="001F7E13">
        <w:rPr>
          <w:rFonts w:ascii="Times New Roman" w:hAnsi="Times New Roman" w:cs="Times New Roman"/>
          <w:sz w:val="24"/>
          <w:szCs w:val="24"/>
        </w:rPr>
        <w:t>организаций, являющихся участниками региональных инвестиционных проектов (далее - участники региональных инвестиционных проектов), в течение пяти налоговых периодов начиная с налогового периода, в котором в соответствии с данными налогового учета были признаны первые доходы от реализации товаров, произведенных в результате реализации регионального инвестиционного проекта</w:t>
      </w:r>
      <w:proofErr w:type="gramStart"/>
      <w:r w:rsidRPr="001F7E13">
        <w:rPr>
          <w:rFonts w:ascii="Times New Roman" w:hAnsi="Times New Roman" w:cs="Times New Roman"/>
          <w:sz w:val="24"/>
          <w:szCs w:val="24"/>
        </w:rPr>
        <w:t>;"</w:t>
      </w:r>
      <w:proofErr w:type="gramEnd"/>
      <w:r w:rsidRPr="001F7E13">
        <w:rPr>
          <w:rFonts w:ascii="Times New Roman" w:hAnsi="Times New Roman" w:cs="Times New Roman"/>
          <w:sz w:val="24"/>
          <w:szCs w:val="24"/>
        </w:rPr>
        <w:t>;</w:t>
      </w:r>
    </w:p>
    <w:p w:rsidR="001F7E13" w:rsidRPr="001F7E13" w:rsidRDefault="001F7E13">
      <w:pPr>
        <w:pStyle w:val="ConsPlusNormal"/>
        <w:ind w:firstLine="540"/>
        <w:jc w:val="both"/>
        <w:rPr>
          <w:rFonts w:ascii="Times New Roman" w:hAnsi="Times New Roman" w:cs="Times New Roman"/>
          <w:sz w:val="24"/>
          <w:szCs w:val="24"/>
        </w:rPr>
      </w:pPr>
      <w:r w:rsidRPr="001F7E13">
        <w:rPr>
          <w:rFonts w:ascii="Times New Roman" w:hAnsi="Times New Roman" w:cs="Times New Roman"/>
          <w:sz w:val="24"/>
          <w:szCs w:val="24"/>
        </w:rPr>
        <w:t xml:space="preserve">б) </w:t>
      </w:r>
      <w:hyperlink r:id="rId7" w:history="1">
        <w:r w:rsidRPr="001F7E13">
          <w:rPr>
            <w:rFonts w:ascii="Times New Roman" w:hAnsi="Times New Roman" w:cs="Times New Roman"/>
            <w:sz w:val="24"/>
            <w:szCs w:val="24"/>
          </w:rPr>
          <w:t>дополнить</w:t>
        </w:r>
      </w:hyperlink>
      <w:r w:rsidRPr="001F7E13">
        <w:rPr>
          <w:rFonts w:ascii="Times New Roman" w:hAnsi="Times New Roman" w:cs="Times New Roman"/>
          <w:sz w:val="24"/>
          <w:szCs w:val="24"/>
        </w:rPr>
        <w:t xml:space="preserve"> пунктом 3 следующего содержания:</w:t>
      </w:r>
    </w:p>
    <w:p w:rsidR="001F7E13" w:rsidRPr="001F7E13" w:rsidRDefault="001F7E13">
      <w:pPr>
        <w:pStyle w:val="ConsPlusNormal"/>
        <w:ind w:firstLine="540"/>
        <w:jc w:val="both"/>
        <w:rPr>
          <w:rFonts w:ascii="Times New Roman" w:hAnsi="Times New Roman" w:cs="Times New Roman"/>
          <w:sz w:val="24"/>
          <w:szCs w:val="24"/>
        </w:rPr>
      </w:pPr>
      <w:r w:rsidRPr="001F7E13">
        <w:rPr>
          <w:rFonts w:ascii="Times New Roman" w:hAnsi="Times New Roman" w:cs="Times New Roman"/>
          <w:sz w:val="24"/>
          <w:szCs w:val="24"/>
        </w:rPr>
        <w:t>"3) 13,5 процента - для следующих налогоплательщиков:</w:t>
      </w:r>
    </w:p>
    <w:p w:rsidR="001F7E13" w:rsidRPr="001F7E13" w:rsidRDefault="001F7E13">
      <w:pPr>
        <w:pStyle w:val="ConsPlusNormal"/>
        <w:ind w:firstLine="540"/>
        <w:jc w:val="both"/>
        <w:rPr>
          <w:rFonts w:ascii="Times New Roman" w:hAnsi="Times New Roman" w:cs="Times New Roman"/>
          <w:sz w:val="24"/>
          <w:szCs w:val="24"/>
        </w:rPr>
      </w:pPr>
      <w:r w:rsidRPr="001F7E13">
        <w:rPr>
          <w:rFonts w:ascii="Times New Roman" w:hAnsi="Times New Roman" w:cs="Times New Roman"/>
          <w:sz w:val="24"/>
          <w:szCs w:val="24"/>
        </w:rPr>
        <w:t>организаций, реализующих инвестиционные проекты в соответствии с законодательством Республики Карелия, на срок окупаемости инвестиционного проекта, но не свыше пяти лет, при условии, что их выручка от реализации товаров (работ, услуг) собственного производства в рамках реализации инвестиционного проекта составляет не менее 75 процентов общей суммы выручки от реализации товаров (работ, услуг);</w:t>
      </w:r>
    </w:p>
    <w:p w:rsidR="001F7E13" w:rsidRPr="001F7E13" w:rsidRDefault="001F7E13">
      <w:pPr>
        <w:pStyle w:val="ConsPlusNormal"/>
        <w:ind w:firstLine="540"/>
        <w:jc w:val="both"/>
        <w:rPr>
          <w:rFonts w:ascii="Times New Roman" w:hAnsi="Times New Roman" w:cs="Times New Roman"/>
          <w:sz w:val="24"/>
          <w:szCs w:val="24"/>
        </w:rPr>
      </w:pPr>
      <w:proofErr w:type="gramStart"/>
      <w:r w:rsidRPr="001F7E13">
        <w:rPr>
          <w:rFonts w:ascii="Times New Roman" w:hAnsi="Times New Roman" w:cs="Times New Roman"/>
          <w:sz w:val="24"/>
          <w:szCs w:val="24"/>
        </w:rPr>
        <w:t>организаций, реализующих приоритетные инвестиционные проекты в соответствии с законодательством Республики Карелия, на срок окупаемости приоритетного инвестиционного проекта, но не свыше семи лет, при условии, что их выручка от реализации товаров (работ, услуг) собственного производства в рамках реализации приоритетного инвестиционного проекта составляет не менее 75 процентов общей суммы выручки от реализации товаров (работ, услуг);</w:t>
      </w:r>
      <w:proofErr w:type="gramEnd"/>
    </w:p>
    <w:p w:rsidR="001F7E13" w:rsidRPr="001F7E13" w:rsidRDefault="001F7E13">
      <w:pPr>
        <w:pStyle w:val="ConsPlusNormal"/>
        <w:ind w:firstLine="540"/>
        <w:jc w:val="both"/>
        <w:rPr>
          <w:rFonts w:ascii="Times New Roman" w:hAnsi="Times New Roman" w:cs="Times New Roman"/>
          <w:sz w:val="24"/>
          <w:szCs w:val="24"/>
        </w:rPr>
      </w:pPr>
      <w:proofErr w:type="gramStart"/>
      <w:r w:rsidRPr="001F7E13">
        <w:rPr>
          <w:rFonts w:ascii="Times New Roman" w:hAnsi="Times New Roman" w:cs="Times New Roman"/>
          <w:sz w:val="24"/>
          <w:szCs w:val="24"/>
        </w:rPr>
        <w:lastRenderedPageBreak/>
        <w:t xml:space="preserve">организаций, осуществляющих деятельность на территории Республики Карелия, исчисливших по итогам предыдущего налогового периода налоговую базу по налогу на прибыль организаций (далее в настоящей статье - налоговая база), облагаемую по ставке налога, установленной </w:t>
      </w:r>
      <w:hyperlink r:id="rId8" w:history="1">
        <w:r w:rsidRPr="001F7E13">
          <w:rPr>
            <w:rFonts w:ascii="Times New Roman" w:hAnsi="Times New Roman" w:cs="Times New Roman"/>
            <w:sz w:val="24"/>
            <w:szCs w:val="24"/>
          </w:rPr>
          <w:t>пунктом 1 статьи 284</w:t>
        </w:r>
      </w:hyperlink>
      <w:r w:rsidRPr="001F7E13">
        <w:rPr>
          <w:rFonts w:ascii="Times New Roman" w:hAnsi="Times New Roman" w:cs="Times New Roman"/>
          <w:sz w:val="24"/>
          <w:szCs w:val="24"/>
        </w:rPr>
        <w:t xml:space="preserve"> Налогового кодекса Российской Федерации, сверх налоговой базы налогового периода, предшествующего предыдущему, увеличенной на норматив, установленный в соответствии с утвержденным Правительством Республики Карелия порядком, а также</w:t>
      </w:r>
      <w:proofErr w:type="gramEnd"/>
      <w:r w:rsidRPr="001F7E13">
        <w:rPr>
          <w:rFonts w:ascii="Times New Roman" w:hAnsi="Times New Roman" w:cs="Times New Roman"/>
          <w:sz w:val="24"/>
          <w:szCs w:val="24"/>
        </w:rPr>
        <w:t xml:space="preserve"> сохранивших в предыдущем налоговом периоде среднесписочную численность работающих и выручку от реализации произведенной ими продукции (работ, услуг) не ниже показателей налогового периода, предшествующего предыдущему. </w:t>
      </w:r>
      <w:proofErr w:type="gramStart"/>
      <w:r w:rsidRPr="001F7E13">
        <w:rPr>
          <w:rFonts w:ascii="Times New Roman" w:hAnsi="Times New Roman" w:cs="Times New Roman"/>
          <w:sz w:val="24"/>
          <w:szCs w:val="24"/>
        </w:rPr>
        <w:t>Налоговая база определяется с учетом заявленного налогоплательщиком переноса ранее полученных убытков;</w:t>
      </w:r>
      <w:proofErr w:type="gramEnd"/>
    </w:p>
    <w:p w:rsidR="001F7E13" w:rsidRPr="001F7E13" w:rsidRDefault="001F7E13">
      <w:pPr>
        <w:pStyle w:val="ConsPlusNormal"/>
        <w:ind w:firstLine="540"/>
        <w:jc w:val="both"/>
        <w:rPr>
          <w:rFonts w:ascii="Times New Roman" w:hAnsi="Times New Roman" w:cs="Times New Roman"/>
          <w:sz w:val="24"/>
          <w:szCs w:val="24"/>
        </w:rPr>
      </w:pPr>
      <w:r w:rsidRPr="001F7E13">
        <w:rPr>
          <w:rFonts w:ascii="Times New Roman" w:hAnsi="Times New Roman" w:cs="Times New Roman"/>
          <w:sz w:val="24"/>
          <w:szCs w:val="24"/>
        </w:rPr>
        <w:t>общественных организаций инвалидов, а также организаций, использующих труд инвалидов, если от общего числа работников в таких организациях инвалиды составляют не менее 50 процентов и доля расходов на оплату труда инвалидов в расходах на оплату труда составляет не менее 25 процентов;</w:t>
      </w:r>
    </w:p>
    <w:p w:rsidR="001F7E13" w:rsidRPr="001F7E13" w:rsidRDefault="001F7E13">
      <w:pPr>
        <w:pStyle w:val="ConsPlusNormal"/>
        <w:ind w:firstLine="540"/>
        <w:jc w:val="both"/>
        <w:rPr>
          <w:rFonts w:ascii="Times New Roman" w:hAnsi="Times New Roman" w:cs="Times New Roman"/>
          <w:sz w:val="24"/>
          <w:szCs w:val="24"/>
        </w:rPr>
      </w:pPr>
      <w:r w:rsidRPr="001F7E13">
        <w:rPr>
          <w:rFonts w:ascii="Times New Roman" w:hAnsi="Times New Roman" w:cs="Times New Roman"/>
          <w:sz w:val="24"/>
          <w:szCs w:val="24"/>
        </w:rPr>
        <w:t>участников региональных инвестиционных проектов в течение пяти налоговых периодов, следующих после налоговых периодов, указанных в абзаце третьем пункта 2 настоящей статьи.</w:t>
      </w:r>
    </w:p>
    <w:p w:rsidR="001F7E13" w:rsidRPr="001F7E13" w:rsidRDefault="001F7E13">
      <w:pPr>
        <w:pStyle w:val="ConsPlusNormal"/>
        <w:ind w:firstLine="540"/>
        <w:jc w:val="both"/>
        <w:rPr>
          <w:rFonts w:ascii="Times New Roman" w:hAnsi="Times New Roman" w:cs="Times New Roman"/>
          <w:sz w:val="24"/>
          <w:szCs w:val="24"/>
        </w:rPr>
      </w:pPr>
      <w:r w:rsidRPr="001F7E13">
        <w:rPr>
          <w:rFonts w:ascii="Times New Roman" w:hAnsi="Times New Roman" w:cs="Times New Roman"/>
          <w:sz w:val="24"/>
          <w:szCs w:val="24"/>
        </w:rPr>
        <w:t>При наличии в соответствии с настоящим Законом у организации, реализующей инвестиционный и (или) приоритетный инвестиционный проект в соответствии с законодательством Республики Карелия, нескольких оснований для применения пониженных ставок по налогу на прибыль организаций, зачисляемому в бюджет Республики Карелия, размер пониженной ставки определяется по одному из оснований по выбору указанной организации</w:t>
      </w:r>
      <w:proofErr w:type="gramStart"/>
      <w:r w:rsidRPr="001F7E13">
        <w:rPr>
          <w:rFonts w:ascii="Times New Roman" w:hAnsi="Times New Roman" w:cs="Times New Roman"/>
          <w:sz w:val="24"/>
          <w:szCs w:val="24"/>
        </w:rPr>
        <w:t>;"</w:t>
      </w:r>
      <w:proofErr w:type="gramEnd"/>
      <w:r w:rsidRPr="001F7E13">
        <w:rPr>
          <w:rFonts w:ascii="Times New Roman" w:hAnsi="Times New Roman" w:cs="Times New Roman"/>
          <w:sz w:val="24"/>
          <w:szCs w:val="24"/>
        </w:rPr>
        <w:t>;</w:t>
      </w:r>
    </w:p>
    <w:p w:rsidR="001F7E13" w:rsidRPr="001F7E13" w:rsidRDefault="001F7E13">
      <w:pPr>
        <w:pStyle w:val="ConsPlusNormal"/>
        <w:ind w:firstLine="540"/>
        <w:jc w:val="both"/>
        <w:rPr>
          <w:rFonts w:ascii="Times New Roman" w:hAnsi="Times New Roman" w:cs="Times New Roman"/>
          <w:sz w:val="24"/>
          <w:szCs w:val="24"/>
        </w:rPr>
      </w:pPr>
      <w:r w:rsidRPr="001F7E13">
        <w:rPr>
          <w:rFonts w:ascii="Times New Roman" w:hAnsi="Times New Roman" w:cs="Times New Roman"/>
          <w:sz w:val="24"/>
          <w:szCs w:val="24"/>
        </w:rPr>
        <w:t xml:space="preserve">2) в </w:t>
      </w:r>
      <w:hyperlink r:id="rId9" w:history="1">
        <w:r w:rsidRPr="001F7E13">
          <w:rPr>
            <w:rFonts w:ascii="Times New Roman" w:hAnsi="Times New Roman" w:cs="Times New Roman"/>
            <w:sz w:val="24"/>
            <w:szCs w:val="24"/>
          </w:rPr>
          <w:t>статье 3</w:t>
        </w:r>
      </w:hyperlink>
      <w:r w:rsidRPr="001F7E13">
        <w:rPr>
          <w:rFonts w:ascii="Times New Roman" w:hAnsi="Times New Roman" w:cs="Times New Roman"/>
          <w:sz w:val="24"/>
          <w:szCs w:val="24"/>
        </w:rPr>
        <w:t>:</w:t>
      </w:r>
    </w:p>
    <w:p w:rsidR="001F7E13" w:rsidRPr="001F7E13" w:rsidRDefault="001F7E13">
      <w:pPr>
        <w:pStyle w:val="ConsPlusNormal"/>
        <w:ind w:firstLine="540"/>
        <w:jc w:val="both"/>
        <w:rPr>
          <w:rFonts w:ascii="Times New Roman" w:hAnsi="Times New Roman" w:cs="Times New Roman"/>
          <w:sz w:val="24"/>
          <w:szCs w:val="24"/>
        </w:rPr>
      </w:pPr>
      <w:r w:rsidRPr="001F7E13">
        <w:rPr>
          <w:rFonts w:ascii="Times New Roman" w:hAnsi="Times New Roman" w:cs="Times New Roman"/>
          <w:sz w:val="24"/>
          <w:szCs w:val="24"/>
        </w:rPr>
        <w:t xml:space="preserve">а) </w:t>
      </w:r>
      <w:hyperlink r:id="rId10" w:history="1">
        <w:r w:rsidRPr="001F7E13">
          <w:rPr>
            <w:rFonts w:ascii="Times New Roman" w:hAnsi="Times New Roman" w:cs="Times New Roman"/>
            <w:sz w:val="24"/>
            <w:szCs w:val="24"/>
          </w:rPr>
          <w:t>пункт 2</w:t>
        </w:r>
      </w:hyperlink>
      <w:r w:rsidRPr="001F7E13">
        <w:rPr>
          <w:rFonts w:ascii="Times New Roman" w:hAnsi="Times New Roman" w:cs="Times New Roman"/>
          <w:sz w:val="24"/>
          <w:szCs w:val="24"/>
        </w:rPr>
        <w:t xml:space="preserve"> изложить в следующей редакции:</w:t>
      </w:r>
    </w:p>
    <w:p w:rsidR="001F7E13" w:rsidRPr="001F7E13" w:rsidRDefault="001F7E13">
      <w:pPr>
        <w:pStyle w:val="ConsPlusNormal"/>
        <w:ind w:firstLine="540"/>
        <w:jc w:val="both"/>
        <w:rPr>
          <w:rFonts w:ascii="Times New Roman" w:hAnsi="Times New Roman" w:cs="Times New Roman"/>
          <w:sz w:val="24"/>
          <w:szCs w:val="24"/>
        </w:rPr>
      </w:pPr>
      <w:proofErr w:type="gramStart"/>
      <w:r w:rsidRPr="001F7E13">
        <w:rPr>
          <w:rFonts w:ascii="Times New Roman" w:hAnsi="Times New Roman" w:cs="Times New Roman"/>
          <w:sz w:val="24"/>
          <w:szCs w:val="24"/>
        </w:rPr>
        <w:t>"2) 0,1 процента - для организаций, занимающихся производством сельскохозяйственной продукции, крестьянских (фермерских) хозяйств (за исключением организаций по виду деятельности "Рыболовство, рыбоводство") при условии, что выручка от реализации произведенной ими продукции (работ, услуг) от основной деятельности составляет не менее 70 процентов общей суммы выручки от реализации продукции (работ, услуг);";</w:t>
      </w:r>
      <w:proofErr w:type="gramEnd"/>
    </w:p>
    <w:p w:rsidR="001F7E13" w:rsidRPr="001F7E13" w:rsidRDefault="001F7E13">
      <w:pPr>
        <w:pStyle w:val="ConsPlusNormal"/>
        <w:ind w:firstLine="540"/>
        <w:jc w:val="both"/>
        <w:rPr>
          <w:rFonts w:ascii="Times New Roman" w:hAnsi="Times New Roman" w:cs="Times New Roman"/>
          <w:sz w:val="24"/>
          <w:szCs w:val="24"/>
        </w:rPr>
      </w:pPr>
      <w:r w:rsidRPr="001F7E13">
        <w:rPr>
          <w:rFonts w:ascii="Times New Roman" w:hAnsi="Times New Roman" w:cs="Times New Roman"/>
          <w:sz w:val="24"/>
          <w:szCs w:val="24"/>
        </w:rPr>
        <w:t xml:space="preserve">б) </w:t>
      </w:r>
      <w:hyperlink r:id="rId11" w:history="1">
        <w:r w:rsidRPr="001F7E13">
          <w:rPr>
            <w:rFonts w:ascii="Times New Roman" w:hAnsi="Times New Roman" w:cs="Times New Roman"/>
            <w:sz w:val="24"/>
            <w:szCs w:val="24"/>
          </w:rPr>
          <w:t>абзац второй пункта 3</w:t>
        </w:r>
      </w:hyperlink>
      <w:r w:rsidRPr="001F7E13">
        <w:rPr>
          <w:rFonts w:ascii="Times New Roman" w:hAnsi="Times New Roman" w:cs="Times New Roman"/>
          <w:sz w:val="24"/>
          <w:szCs w:val="24"/>
        </w:rPr>
        <w:t xml:space="preserve"> признать утратившим силу;</w:t>
      </w:r>
    </w:p>
    <w:p w:rsidR="001F7E13" w:rsidRPr="001F7E13" w:rsidRDefault="001F7E13">
      <w:pPr>
        <w:pStyle w:val="ConsPlusNormal"/>
        <w:ind w:firstLine="540"/>
        <w:jc w:val="both"/>
        <w:rPr>
          <w:rFonts w:ascii="Times New Roman" w:hAnsi="Times New Roman" w:cs="Times New Roman"/>
          <w:sz w:val="24"/>
          <w:szCs w:val="24"/>
        </w:rPr>
      </w:pPr>
      <w:r w:rsidRPr="001F7E13">
        <w:rPr>
          <w:rFonts w:ascii="Times New Roman" w:hAnsi="Times New Roman" w:cs="Times New Roman"/>
          <w:sz w:val="24"/>
          <w:szCs w:val="24"/>
        </w:rPr>
        <w:t xml:space="preserve">в) в </w:t>
      </w:r>
      <w:hyperlink r:id="rId12" w:history="1">
        <w:r w:rsidRPr="001F7E13">
          <w:rPr>
            <w:rFonts w:ascii="Times New Roman" w:hAnsi="Times New Roman" w:cs="Times New Roman"/>
            <w:sz w:val="24"/>
            <w:szCs w:val="24"/>
          </w:rPr>
          <w:t>пункте 5</w:t>
        </w:r>
      </w:hyperlink>
      <w:r w:rsidRPr="001F7E13">
        <w:rPr>
          <w:rFonts w:ascii="Times New Roman" w:hAnsi="Times New Roman" w:cs="Times New Roman"/>
          <w:sz w:val="24"/>
          <w:szCs w:val="24"/>
        </w:rPr>
        <w:t>:</w:t>
      </w:r>
    </w:p>
    <w:p w:rsidR="001F7E13" w:rsidRPr="001F7E13" w:rsidRDefault="001F7E13">
      <w:pPr>
        <w:pStyle w:val="ConsPlusNormal"/>
        <w:ind w:firstLine="540"/>
        <w:jc w:val="both"/>
        <w:rPr>
          <w:rFonts w:ascii="Times New Roman" w:hAnsi="Times New Roman" w:cs="Times New Roman"/>
          <w:sz w:val="24"/>
          <w:szCs w:val="24"/>
        </w:rPr>
      </w:pPr>
      <w:hyperlink r:id="rId13" w:history="1">
        <w:r w:rsidRPr="001F7E13">
          <w:rPr>
            <w:rFonts w:ascii="Times New Roman" w:hAnsi="Times New Roman" w:cs="Times New Roman"/>
            <w:sz w:val="24"/>
            <w:szCs w:val="24"/>
          </w:rPr>
          <w:t>абзацы второй</w:t>
        </w:r>
      </w:hyperlink>
      <w:r w:rsidRPr="001F7E13">
        <w:rPr>
          <w:rFonts w:ascii="Times New Roman" w:hAnsi="Times New Roman" w:cs="Times New Roman"/>
          <w:sz w:val="24"/>
          <w:szCs w:val="24"/>
        </w:rPr>
        <w:t xml:space="preserve">, </w:t>
      </w:r>
      <w:hyperlink r:id="rId14" w:history="1">
        <w:r w:rsidRPr="001F7E13">
          <w:rPr>
            <w:rFonts w:ascii="Times New Roman" w:hAnsi="Times New Roman" w:cs="Times New Roman"/>
            <w:sz w:val="24"/>
            <w:szCs w:val="24"/>
          </w:rPr>
          <w:t>третий</w:t>
        </w:r>
      </w:hyperlink>
      <w:r w:rsidRPr="001F7E13">
        <w:rPr>
          <w:rFonts w:ascii="Times New Roman" w:hAnsi="Times New Roman" w:cs="Times New Roman"/>
          <w:sz w:val="24"/>
          <w:szCs w:val="24"/>
        </w:rPr>
        <w:t xml:space="preserve"> и </w:t>
      </w:r>
      <w:hyperlink r:id="rId15" w:history="1">
        <w:r w:rsidRPr="001F7E13">
          <w:rPr>
            <w:rFonts w:ascii="Times New Roman" w:hAnsi="Times New Roman" w:cs="Times New Roman"/>
            <w:sz w:val="24"/>
            <w:szCs w:val="24"/>
          </w:rPr>
          <w:t>шестой</w:t>
        </w:r>
      </w:hyperlink>
      <w:r w:rsidRPr="001F7E13">
        <w:rPr>
          <w:rFonts w:ascii="Times New Roman" w:hAnsi="Times New Roman" w:cs="Times New Roman"/>
          <w:sz w:val="24"/>
          <w:szCs w:val="24"/>
        </w:rPr>
        <w:t xml:space="preserve"> признать утратившими силу;</w:t>
      </w:r>
    </w:p>
    <w:p w:rsidR="001F7E13" w:rsidRPr="001F7E13" w:rsidRDefault="001F7E13">
      <w:pPr>
        <w:pStyle w:val="ConsPlusNormal"/>
        <w:ind w:firstLine="540"/>
        <w:jc w:val="both"/>
        <w:rPr>
          <w:rFonts w:ascii="Times New Roman" w:hAnsi="Times New Roman" w:cs="Times New Roman"/>
          <w:sz w:val="24"/>
          <w:szCs w:val="24"/>
        </w:rPr>
      </w:pPr>
      <w:hyperlink r:id="rId16" w:history="1">
        <w:r w:rsidRPr="001F7E13">
          <w:rPr>
            <w:rFonts w:ascii="Times New Roman" w:hAnsi="Times New Roman" w:cs="Times New Roman"/>
            <w:sz w:val="24"/>
            <w:szCs w:val="24"/>
          </w:rPr>
          <w:t>дополнить</w:t>
        </w:r>
      </w:hyperlink>
      <w:r w:rsidRPr="001F7E13">
        <w:rPr>
          <w:rFonts w:ascii="Times New Roman" w:hAnsi="Times New Roman" w:cs="Times New Roman"/>
          <w:sz w:val="24"/>
          <w:szCs w:val="24"/>
        </w:rPr>
        <w:t xml:space="preserve"> абзацем седьмым следующего содержания:</w:t>
      </w:r>
    </w:p>
    <w:p w:rsidR="001F7E13" w:rsidRPr="001F7E13" w:rsidRDefault="001F7E13">
      <w:pPr>
        <w:pStyle w:val="ConsPlusNormal"/>
        <w:ind w:firstLine="540"/>
        <w:jc w:val="both"/>
        <w:rPr>
          <w:rFonts w:ascii="Times New Roman" w:hAnsi="Times New Roman" w:cs="Times New Roman"/>
          <w:sz w:val="24"/>
          <w:szCs w:val="24"/>
        </w:rPr>
      </w:pPr>
      <w:r w:rsidRPr="001F7E13">
        <w:rPr>
          <w:rFonts w:ascii="Times New Roman" w:hAnsi="Times New Roman" w:cs="Times New Roman"/>
          <w:sz w:val="24"/>
          <w:szCs w:val="24"/>
        </w:rPr>
        <w:t>"организаций, применяющих упрощенную систему налогообложения в отношении объектов недвижимого имущества, налоговая база по которым определяется как их кадастровая стоимость</w:t>
      </w:r>
      <w:proofErr w:type="gramStart"/>
      <w:r w:rsidRPr="001F7E13">
        <w:rPr>
          <w:rFonts w:ascii="Times New Roman" w:hAnsi="Times New Roman" w:cs="Times New Roman"/>
          <w:sz w:val="24"/>
          <w:szCs w:val="24"/>
        </w:rPr>
        <w:t>;"</w:t>
      </w:r>
      <w:proofErr w:type="gramEnd"/>
      <w:r w:rsidRPr="001F7E13">
        <w:rPr>
          <w:rFonts w:ascii="Times New Roman" w:hAnsi="Times New Roman" w:cs="Times New Roman"/>
          <w:sz w:val="24"/>
          <w:szCs w:val="24"/>
        </w:rPr>
        <w:t>;</w:t>
      </w:r>
    </w:p>
    <w:p w:rsidR="001F7E13" w:rsidRPr="001F7E13" w:rsidRDefault="001F7E13">
      <w:pPr>
        <w:pStyle w:val="ConsPlusNormal"/>
        <w:ind w:firstLine="540"/>
        <w:jc w:val="both"/>
        <w:rPr>
          <w:rFonts w:ascii="Times New Roman" w:hAnsi="Times New Roman" w:cs="Times New Roman"/>
          <w:sz w:val="24"/>
          <w:szCs w:val="24"/>
        </w:rPr>
      </w:pPr>
      <w:r w:rsidRPr="001F7E13">
        <w:rPr>
          <w:rFonts w:ascii="Times New Roman" w:hAnsi="Times New Roman" w:cs="Times New Roman"/>
          <w:sz w:val="24"/>
          <w:szCs w:val="24"/>
        </w:rPr>
        <w:t xml:space="preserve">г) </w:t>
      </w:r>
      <w:hyperlink r:id="rId17" w:history="1">
        <w:r w:rsidRPr="001F7E13">
          <w:rPr>
            <w:rFonts w:ascii="Times New Roman" w:hAnsi="Times New Roman" w:cs="Times New Roman"/>
            <w:sz w:val="24"/>
            <w:szCs w:val="24"/>
          </w:rPr>
          <w:t>пункт 6</w:t>
        </w:r>
      </w:hyperlink>
      <w:r w:rsidRPr="001F7E13">
        <w:rPr>
          <w:rFonts w:ascii="Times New Roman" w:hAnsi="Times New Roman" w:cs="Times New Roman"/>
          <w:sz w:val="24"/>
          <w:szCs w:val="24"/>
        </w:rPr>
        <w:t xml:space="preserve"> признать утратившим силу;</w:t>
      </w:r>
    </w:p>
    <w:p w:rsidR="001F7E13" w:rsidRPr="001F7E13" w:rsidRDefault="001F7E13">
      <w:pPr>
        <w:pStyle w:val="ConsPlusNormal"/>
        <w:ind w:firstLine="540"/>
        <w:jc w:val="both"/>
        <w:rPr>
          <w:rFonts w:ascii="Times New Roman" w:hAnsi="Times New Roman" w:cs="Times New Roman"/>
          <w:sz w:val="24"/>
          <w:szCs w:val="24"/>
        </w:rPr>
      </w:pPr>
      <w:r w:rsidRPr="001F7E13">
        <w:rPr>
          <w:rFonts w:ascii="Times New Roman" w:hAnsi="Times New Roman" w:cs="Times New Roman"/>
          <w:sz w:val="24"/>
          <w:szCs w:val="24"/>
        </w:rPr>
        <w:t xml:space="preserve">д) </w:t>
      </w:r>
      <w:hyperlink r:id="rId18" w:history="1">
        <w:r w:rsidRPr="001F7E13">
          <w:rPr>
            <w:rFonts w:ascii="Times New Roman" w:hAnsi="Times New Roman" w:cs="Times New Roman"/>
            <w:sz w:val="24"/>
            <w:szCs w:val="24"/>
          </w:rPr>
          <w:t>абзац третий пункта 7</w:t>
        </w:r>
      </w:hyperlink>
      <w:r w:rsidRPr="001F7E13">
        <w:rPr>
          <w:rFonts w:ascii="Times New Roman" w:hAnsi="Times New Roman" w:cs="Times New Roman"/>
          <w:sz w:val="24"/>
          <w:szCs w:val="24"/>
        </w:rPr>
        <w:t xml:space="preserve"> признать утратившим силу;</w:t>
      </w:r>
    </w:p>
    <w:p w:rsidR="001F7E13" w:rsidRPr="001F7E13" w:rsidRDefault="001F7E13">
      <w:pPr>
        <w:pStyle w:val="ConsPlusNormal"/>
        <w:ind w:firstLine="540"/>
        <w:jc w:val="both"/>
        <w:rPr>
          <w:rFonts w:ascii="Times New Roman" w:hAnsi="Times New Roman" w:cs="Times New Roman"/>
          <w:sz w:val="24"/>
          <w:szCs w:val="24"/>
        </w:rPr>
      </w:pPr>
      <w:r w:rsidRPr="001F7E13">
        <w:rPr>
          <w:rFonts w:ascii="Times New Roman" w:hAnsi="Times New Roman" w:cs="Times New Roman"/>
          <w:sz w:val="24"/>
          <w:szCs w:val="24"/>
        </w:rPr>
        <w:t xml:space="preserve">е) </w:t>
      </w:r>
      <w:hyperlink r:id="rId19" w:history="1">
        <w:r w:rsidRPr="001F7E13">
          <w:rPr>
            <w:rFonts w:ascii="Times New Roman" w:hAnsi="Times New Roman" w:cs="Times New Roman"/>
            <w:sz w:val="24"/>
            <w:szCs w:val="24"/>
          </w:rPr>
          <w:t>дополнить</w:t>
        </w:r>
      </w:hyperlink>
      <w:r w:rsidRPr="001F7E13">
        <w:rPr>
          <w:rFonts w:ascii="Times New Roman" w:hAnsi="Times New Roman" w:cs="Times New Roman"/>
          <w:sz w:val="24"/>
          <w:szCs w:val="24"/>
        </w:rPr>
        <w:t xml:space="preserve"> пунктом 7.2 следующего содержания:</w:t>
      </w:r>
    </w:p>
    <w:p w:rsidR="001F7E13" w:rsidRPr="001F7E13" w:rsidRDefault="001F7E13">
      <w:pPr>
        <w:pStyle w:val="ConsPlusNormal"/>
        <w:ind w:firstLine="540"/>
        <w:jc w:val="both"/>
        <w:rPr>
          <w:rFonts w:ascii="Times New Roman" w:hAnsi="Times New Roman" w:cs="Times New Roman"/>
          <w:sz w:val="24"/>
          <w:szCs w:val="24"/>
        </w:rPr>
      </w:pPr>
      <w:proofErr w:type="gramStart"/>
      <w:r w:rsidRPr="001F7E13">
        <w:rPr>
          <w:rFonts w:ascii="Times New Roman" w:hAnsi="Times New Roman" w:cs="Times New Roman"/>
          <w:sz w:val="24"/>
          <w:szCs w:val="24"/>
        </w:rPr>
        <w:t>"7.2) 1 процент - для бюджетных и автономных учреждений, получающих из бюджета Республики Карелия или местных бюджетов субсидии на возмещение нормативных затрат, связанных с оказанием ими в соответствии с государственным (муниципальным) заданием государственных (муниципальных) услуг (выполнением работ), казенных учреждений, финансовое обеспечение деятельности которых осуществляется за счет средств бюджета Республики Карелия или местных бюджетов, - в отношении объектов социально-культурной сферы, используемых ими для</w:t>
      </w:r>
      <w:proofErr w:type="gramEnd"/>
      <w:r w:rsidRPr="001F7E13">
        <w:rPr>
          <w:rFonts w:ascii="Times New Roman" w:hAnsi="Times New Roman" w:cs="Times New Roman"/>
          <w:sz w:val="24"/>
          <w:szCs w:val="24"/>
        </w:rPr>
        <w:t xml:space="preserve"> нужд культуры и искусства, образования, физической культуры и спорта, здравоохранения и социального обслуживания населения, с 1 января 2017 года по 31 декабря 2017 года</w:t>
      </w:r>
      <w:proofErr w:type="gramStart"/>
      <w:r w:rsidRPr="001F7E13">
        <w:rPr>
          <w:rFonts w:ascii="Times New Roman" w:hAnsi="Times New Roman" w:cs="Times New Roman"/>
          <w:sz w:val="24"/>
          <w:szCs w:val="24"/>
        </w:rPr>
        <w:t>;"</w:t>
      </w:r>
      <w:proofErr w:type="gramEnd"/>
      <w:r w:rsidRPr="001F7E13">
        <w:rPr>
          <w:rFonts w:ascii="Times New Roman" w:hAnsi="Times New Roman" w:cs="Times New Roman"/>
          <w:sz w:val="24"/>
          <w:szCs w:val="24"/>
        </w:rPr>
        <w:t>;</w:t>
      </w:r>
    </w:p>
    <w:p w:rsidR="001F7E13" w:rsidRPr="001F7E13" w:rsidRDefault="001F7E13">
      <w:pPr>
        <w:pStyle w:val="ConsPlusNormal"/>
        <w:ind w:firstLine="540"/>
        <w:jc w:val="both"/>
        <w:rPr>
          <w:rFonts w:ascii="Times New Roman" w:hAnsi="Times New Roman" w:cs="Times New Roman"/>
          <w:sz w:val="24"/>
          <w:szCs w:val="24"/>
        </w:rPr>
      </w:pPr>
      <w:r w:rsidRPr="001F7E13">
        <w:rPr>
          <w:rFonts w:ascii="Times New Roman" w:hAnsi="Times New Roman" w:cs="Times New Roman"/>
          <w:sz w:val="24"/>
          <w:szCs w:val="24"/>
        </w:rPr>
        <w:t xml:space="preserve">ж) </w:t>
      </w:r>
      <w:hyperlink r:id="rId20" w:history="1">
        <w:r w:rsidRPr="001F7E13">
          <w:rPr>
            <w:rFonts w:ascii="Times New Roman" w:hAnsi="Times New Roman" w:cs="Times New Roman"/>
            <w:sz w:val="24"/>
            <w:szCs w:val="24"/>
          </w:rPr>
          <w:t>пункт 8</w:t>
        </w:r>
      </w:hyperlink>
      <w:r w:rsidRPr="001F7E13">
        <w:rPr>
          <w:rFonts w:ascii="Times New Roman" w:hAnsi="Times New Roman" w:cs="Times New Roman"/>
          <w:sz w:val="24"/>
          <w:szCs w:val="24"/>
        </w:rPr>
        <w:t xml:space="preserve"> изложить в следующей редакции:</w:t>
      </w:r>
    </w:p>
    <w:p w:rsidR="001F7E13" w:rsidRPr="001F7E13" w:rsidRDefault="001F7E13">
      <w:pPr>
        <w:pStyle w:val="ConsPlusNormal"/>
        <w:ind w:firstLine="540"/>
        <w:jc w:val="both"/>
        <w:rPr>
          <w:rFonts w:ascii="Times New Roman" w:hAnsi="Times New Roman" w:cs="Times New Roman"/>
          <w:sz w:val="24"/>
          <w:szCs w:val="24"/>
        </w:rPr>
      </w:pPr>
      <w:r w:rsidRPr="001F7E13">
        <w:rPr>
          <w:rFonts w:ascii="Times New Roman" w:hAnsi="Times New Roman" w:cs="Times New Roman"/>
          <w:sz w:val="24"/>
          <w:szCs w:val="24"/>
        </w:rPr>
        <w:lastRenderedPageBreak/>
        <w:t>"8) 1,2 процента - для следующих налогоплательщиков:</w:t>
      </w:r>
    </w:p>
    <w:p w:rsidR="001F7E13" w:rsidRPr="001F7E13" w:rsidRDefault="001F7E13">
      <w:pPr>
        <w:pStyle w:val="ConsPlusNormal"/>
        <w:ind w:firstLine="540"/>
        <w:jc w:val="both"/>
        <w:rPr>
          <w:rFonts w:ascii="Times New Roman" w:hAnsi="Times New Roman" w:cs="Times New Roman"/>
          <w:sz w:val="24"/>
          <w:szCs w:val="24"/>
        </w:rPr>
      </w:pPr>
      <w:r w:rsidRPr="001F7E13">
        <w:rPr>
          <w:rFonts w:ascii="Times New Roman" w:hAnsi="Times New Roman" w:cs="Times New Roman"/>
          <w:sz w:val="24"/>
          <w:szCs w:val="24"/>
        </w:rPr>
        <w:t>организаций - в отношении имущества, используемого ими при организации питания в образовательных организациях;</w:t>
      </w:r>
    </w:p>
    <w:p w:rsidR="001F7E13" w:rsidRPr="001F7E13" w:rsidRDefault="001F7E13">
      <w:pPr>
        <w:pStyle w:val="ConsPlusNormal"/>
        <w:ind w:firstLine="540"/>
        <w:jc w:val="both"/>
        <w:rPr>
          <w:rFonts w:ascii="Times New Roman" w:hAnsi="Times New Roman" w:cs="Times New Roman"/>
          <w:sz w:val="24"/>
          <w:szCs w:val="24"/>
        </w:rPr>
      </w:pPr>
      <w:r w:rsidRPr="001F7E13">
        <w:rPr>
          <w:rFonts w:ascii="Times New Roman" w:hAnsi="Times New Roman" w:cs="Times New Roman"/>
          <w:sz w:val="24"/>
          <w:szCs w:val="24"/>
        </w:rPr>
        <w:t>организаций городского наземного электрического транспорта при условии, что выручка от реализации услуг указанного вида деятельности составляет не менее 50 процентов общей суммы выручки от реализации продукции (работ, услуг)</w:t>
      </w:r>
      <w:proofErr w:type="gramStart"/>
      <w:r w:rsidRPr="001F7E13">
        <w:rPr>
          <w:rFonts w:ascii="Times New Roman" w:hAnsi="Times New Roman" w:cs="Times New Roman"/>
          <w:sz w:val="24"/>
          <w:szCs w:val="24"/>
        </w:rPr>
        <w:t>;"</w:t>
      </w:r>
      <w:proofErr w:type="gramEnd"/>
      <w:r w:rsidRPr="001F7E13">
        <w:rPr>
          <w:rFonts w:ascii="Times New Roman" w:hAnsi="Times New Roman" w:cs="Times New Roman"/>
          <w:sz w:val="24"/>
          <w:szCs w:val="24"/>
        </w:rPr>
        <w:t>;</w:t>
      </w:r>
    </w:p>
    <w:p w:rsidR="001F7E13" w:rsidRPr="001F7E13" w:rsidRDefault="001F7E13">
      <w:pPr>
        <w:pStyle w:val="ConsPlusNormal"/>
        <w:ind w:firstLine="540"/>
        <w:jc w:val="both"/>
        <w:rPr>
          <w:rFonts w:ascii="Times New Roman" w:hAnsi="Times New Roman" w:cs="Times New Roman"/>
          <w:sz w:val="24"/>
          <w:szCs w:val="24"/>
        </w:rPr>
      </w:pPr>
      <w:r w:rsidRPr="001F7E13">
        <w:rPr>
          <w:rFonts w:ascii="Times New Roman" w:hAnsi="Times New Roman" w:cs="Times New Roman"/>
          <w:sz w:val="24"/>
          <w:szCs w:val="24"/>
        </w:rPr>
        <w:t xml:space="preserve">з) </w:t>
      </w:r>
      <w:hyperlink r:id="rId21" w:history="1">
        <w:r w:rsidRPr="001F7E13">
          <w:rPr>
            <w:rFonts w:ascii="Times New Roman" w:hAnsi="Times New Roman" w:cs="Times New Roman"/>
            <w:sz w:val="24"/>
            <w:szCs w:val="24"/>
          </w:rPr>
          <w:t>пункт 8.1</w:t>
        </w:r>
      </w:hyperlink>
      <w:r w:rsidRPr="001F7E13">
        <w:rPr>
          <w:rFonts w:ascii="Times New Roman" w:hAnsi="Times New Roman" w:cs="Times New Roman"/>
          <w:sz w:val="24"/>
          <w:szCs w:val="24"/>
        </w:rPr>
        <w:t xml:space="preserve"> изложить в следующей редакции:</w:t>
      </w:r>
    </w:p>
    <w:p w:rsidR="001F7E13" w:rsidRPr="001F7E13" w:rsidRDefault="001F7E13">
      <w:pPr>
        <w:pStyle w:val="ConsPlusNormal"/>
        <w:ind w:firstLine="540"/>
        <w:jc w:val="both"/>
        <w:rPr>
          <w:rFonts w:ascii="Times New Roman" w:hAnsi="Times New Roman" w:cs="Times New Roman"/>
          <w:sz w:val="24"/>
          <w:szCs w:val="24"/>
        </w:rPr>
      </w:pPr>
      <w:proofErr w:type="gramStart"/>
      <w:r w:rsidRPr="001F7E13">
        <w:rPr>
          <w:rFonts w:ascii="Times New Roman" w:hAnsi="Times New Roman" w:cs="Times New Roman"/>
          <w:sz w:val="24"/>
          <w:szCs w:val="24"/>
        </w:rPr>
        <w:t>"8.1) 1,5 процента - для бюджетных и автономных учреждений, получающих из бюджета Республики Карелия или местных бюджетов субсидии на возмещение нормативных затрат, связанных с оказанием ими в соответствии с государственным (муниципальным) заданием государственных (муниципальных) услуг (выполнением работ), казенных учреждений, финансовое обеспечение деятельности которых осуществляется за счет средств бюджета Республики Карелия или местных бюджетов, - в отношении объектов социально-культурной сферы, используемых ими для</w:t>
      </w:r>
      <w:proofErr w:type="gramEnd"/>
      <w:r w:rsidRPr="001F7E13">
        <w:rPr>
          <w:rFonts w:ascii="Times New Roman" w:hAnsi="Times New Roman" w:cs="Times New Roman"/>
          <w:sz w:val="24"/>
          <w:szCs w:val="24"/>
        </w:rPr>
        <w:t xml:space="preserve"> нужд культуры и искусства, образования, физической культуры и спорта, здравоохранения и социального обслуживания населения, с 1 января 2018 года по 31 декабря 2018 года</w:t>
      </w:r>
      <w:proofErr w:type="gramStart"/>
      <w:r w:rsidRPr="001F7E13">
        <w:rPr>
          <w:rFonts w:ascii="Times New Roman" w:hAnsi="Times New Roman" w:cs="Times New Roman"/>
          <w:sz w:val="24"/>
          <w:szCs w:val="24"/>
        </w:rPr>
        <w:t>;"</w:t>
      </w:r>
      <w:proofErr w:type="gramEnd"/>
      <w:r w:rsidRPr="001F7E13">
        <w:rPr>
          <w:rFonts w:ascii="Times New Roman" w:hAnsi="Times New Roman" w:cs="Times New Roman"/>
          <w:sz w:val="24"/>
          <w:szCs w:val="24"/>
        </w:rPr>
        <w:t>;</w:t>
      </w:r>
    </w:p>
    <w:p w:rsidR="001F7E13" w:rsidRPr="001F7E13" w:rsidRDefault="001F7E13">
      <w:pPr>
        <w:pStyle w:val="ConsPlusNormal"/>
        <w:ind w:firstLine="540"/>
        <w:jc w:val="both"/>
        <w:rPr>
          <w:rFonts w:ascii="Times New Roman" w:hAnsi="Times New Roman" w:cs="Times New Roman"/>
          <w:sz w:val="24"/>
          <w:szCs w:val="24"/>
        </w:rPr>
      </w:pPr>
      <w:r w:rsidRPr="001F7E13">
        <w:rPr>
          <w:rFonts w:ascii="Times New Roman" w:hAnsi="Times New Roman" w:cs="Times New Roman"/>
          <w:sz w:val="24"/>
          <w:szCs w:val="24"/>
        </w:rPr>
        <w:t xml:space="preserve">и) в </w:t>
      </w:r>
      <w:hyperlink r:id="rId22" w:history="1">
        <w:r w:rsidRPr="001F7E13">
          <w:rPr>
            <w:rFonts w:ascii="Times New Roman" w:hAnsi="Times New Roman" w:cs="Times New Roman"/>
            <w:sz w:val="24"/>
            <w:szCs w:val="24"/>
          </w:rPr>
          <w:t>пункте 9</w:t>
        </w:r>
      </w:hyperlink>
      <w:r w:rsidRPr="001F7E13">
        <w:rPr>
          <w:rFonts w:ascii="Times New Roman" w:hAnsi="Times New Roman" w:cs="Times New Roman"/>
          <w:sz w:val="24"/>
          <w:szCs w:val="24"/>
        </w:rPr>
        <w:t>:</w:t>
      </w:r>
    </w:p>
    <w:p w:rsidR="001F7E13" w:rsidRPr="001F7E13" w:rsidRDefault="001F7E13">
      <w:pPr>
        <w:pStyle w:val="ConsPlusNormal"/>
        <w:ind w:firstLine="540"/>
        <w:jc w:val="both"/>
        <w:rPr>
          <w:rFonts w:ascii="Times New Roman" w:hAnsi="Times New Roman" w:cs="Times New Roman"/>
          <w:sz w:val="24"/>
          <w:szCs w:val="24"/>
        </w:rPr>
      </w:pPr>
      <w:hyperlink r:id="rId23" w:history="1">
        <w:r w:rsidRPr="001F7E13">
          <w:rPr>
            <w:rFonts w:ascii="Times New Roman" w:hAnsi="Times New Roman" w:cs="Times New Roman"/>
            <w:sz w:val="24"/>
            <w:szCs w:val="24"/>
          </w:rPr>
          <w:t>абзац второй</w:t>
        </w:r>
      </w:hyperlink>
      <w:r w:rsidRPr="001F7E13">
        <w:rPr>
          <w:rFonts w:ascii="Times New Roman" w:hAnsi="Times New Roman" w:cs="Times New Roman"/>
          <w:sz w:val="24"/>
          <w:szCs w:val="24"/>
        </w:rPr>
        <w:t xml:space="preserve"> признать утратившим силу;</w:t>
      </w:r>
    </w:p>
    <w:p w:rsidR="001F7E13" w:rsidRPr="001F7E13" w:rsidRDefault="001F7E13">
      <w:pPr>
        <w:pStyle w:val="ConsPlusNormal"/>
        <w:ind w:firstLine="540"/>
        <w:jc w:val="both"/>
        <w:rPr>
          <w:rFonts w:ascii="Times New Roman" w:hAnsi="Times New Roman" w:cs="Times New Roman"/>
          <w:sz w:val="24"/>
          <w:szCs w:val="24"/>
        </w:rPr>
      </w:pPr>
      <w:hyperlink r:id="rId24" w:history="1">
        <w:r w:rsidRPr="001F7E13">
          <w:rPr>
            <w:rFonts w:ascii="Times New Roman" w:hAnsi="Times New Roman" w:cs="Times New Roman"/>
            <w:sz w:val="24"/>
            <w:szCs w:val="24"/>
          </w:rPr>
          <w:t>дополнить</w:t>
        </w:r>
      </w:hyperlink>
      <w:r w:rsidRPr="001F7E13">
        <w:rPr>
          <w:rFonts w:ascii="Times New Roman" w:hAnsi="Times New Roman" w:cs="Times New Roman"/>
          <w:sz w:val="24"/>
          <w:szCs w:val="24"/>
        </w:rPr>
        <w:t xml:space="preserve"> абзацами четвертым и пятым следующего содержания:</w:t>
      </w:r>
    </w:p>
    <w:p w:rsidR="001F7E13" w:rsidRPr="001F7E13" w:rsidRDefault="001F7E13">
      <w:pPr>
        <w:pStyle w:val="ConsPlusNormal"/>
        <w:ind w:firstLine="540"/>
        <w:jc w:val="both"/>
        <w:rPr>
          <w:rFonts w:ascii="Times New Roman" w:hAnsi="Times New Roman" w:cs="Times New Roman"/>
          <w:sz w:val="24"/>
          <w:szCs w:val="24"/>
        </w:rPr>
      </w:pPr>
      <w:r w:rsidRPr="001F7E13">
        <w:rPr>
          <w:rFonts w:ascii="Times New Roman" w:hAnsi="Times New Roman" w:cs="Times New Roman"/>
          <w:sz w:val="24"/>
          <w:szCs w:val="24"/>
        </w:rPr>
        <w:t>"организаций, занимающихся лесозаготовками, при условии, что выручка от реализации произведенной ими продукции от указанного вида деятельности составляет не менее 50 процентов общей суммы выручки от реализации продукции (работ, услуг);</w:t>
      </w:r>
    </w:p>
    <w:p w:rsidR="001F7E13" w:rsidRPr="001F7E13" w:rsidRDefault="001F7E13">
      <w:pPr>
        <w:pStyle w:val="ConsPlusNormal"/>
        <w:ind w:firstLine="540"/>
        <w:jc w:val="both"/>
        <w:rPr>
          <w:rFonts w:ascii="Times New Roman" w:hAnsi="Times New Roman" w:cs="Times New Roman"/>
          <w:sz w:val="24"/>
          <w:szCs w:val="24"/>
        </w:rPr>
      </w:pPr>
      <w:r w:rsidRPr="001F7E13">
        <w:rPr>
          <w:rFonts w:ascii="Times New Roman" w:hAnsi="Times New Roman" w:cs="Times New Roman"/>
          <w:sz w:val="24"/>
          <w:szCs w:val="24"/>
        </w:rPr>
        <w:t>организаций, занимающихся обработкой древесины и производством изделий из дерева, при условии, что выручка от реализации произведенной ими продукции от указанного вида деятельности составляет не менее 50 процентов общей суммы выручки от реализации продукции (работ, услуг)</w:t>
      </w:r>
      <w:proofErr w:type="gramStart"/>
      <w:r w:rsidRPr="001F7E13">
        <w:rPr>
          <w:rFonts w:ascii="Times New Roman" w:hAnsi="Times New Roman" w:cs="Times New Roman"/>
          <w:sz w:val="24"/>
          <w:szCs w:val="24"/>
        </w:rPr>
        <w:t>;"</w:t>
      </w:r>
      <w:proofErr w:type="gramEnd"/>
      <w:r w:rsidRPr="001F7E13">
        <w:rPr>
          <w:rFonts w:ascii="Times New Roman" w:hAnsi="Times New Roman" w:cs="Times New Roman"/>
          <w:sz w:val="24"/>
          <w:szCs w:val="24"/>
        </w:rPr>
        <w:t>;</w:t>
      </w:r>
    </w:p>
    <w:p w:rsidR="001F7E13" w:rsidRPr="001F7E13" w:rsidRDefault="001F7E13">
      <w:pPr>
        <w:pStyle w:val="ConsPlusNormal"/>
        <w:ind w:firstLine="540"/>
        <w:jc w:val="both"/>
        <w:rPr>
          <w:rFonts w:ascii="Times New Roman" w:hAnsi="Times New Roman" w:cs="Times New Roman"/>
          <w:sz w:val="24"/>
          <w:szCs w:val="24"/>
        </w:rPr>
      </w:pPr>
      <w:r w:rsidRPr="001F7E13">
        <w:rPr>
          <w:rFonts w:ascii="Times New Roman" w:hAnsi="Times New Roman" w:cs="Times New Roman"/>
          <w:sz w:val="24"/>
          <w:szCs w:val="24"/>
        </w:rPr>
        <w:t xml:space="preserve">к) </w:t>
      </w:r>
      <w:hyperlink r:id="rId25" w:history="1">
        <w:r w:rsidRPr="001F7E13">
          <w:rPr>
            <w:rFonts w:ascii="Times New Roman" w:hAnsi="Times New Roman" w:cs="Times New Roman"/>
            <w:sz w:val="24"/>
            <w:szCs w:val="24"/>
          </w:rPr>
          <w:t>дополнить</w:t>
        </w:r>
      </w:hyperlink>
      <w:r w:rsidRPr="001F7E13">
        <w:rPr>
          <w:rFonts w:ascii="Times New Roman" w:hAnsi="Times New Roman" w:cs="Times New Roman"/>
          <w:sz w:val="24"/>
          <w:szCs w:val="24"/>
        </w:rPr>
        <w:t xml:space="preserve"> пунктом 9.1 следующего содержания:</w:t>
      </w:r>
    </w:p>
    <w:p w:rsidR="001F7E13" w:rsidRPr="001F7E13" w:rsidRDefault="001F7E13">
      <w:pPr>
        <w:pStyle w:val="ConsPlusNormal"/>
        <w:ind w:firstLine="540"/>
        <w:jc w:val="both"/>
        <w:rPr>
          <w:rFonts w:ascii="Times New Roman" w:hAnsi="Times New Roman" w:cs="Times New Roman"/>
          <w:sz w:val="24"/>
          <w:szCs w:val="24"/>
        </w:rPr>
      </w:pPr>
      <w:r w:rsidRPr="001F7E13">
        <w:rPr>
          <w:rFonts w:ascii="Times New Roman" w:hAnsi="Times New Roman" w:cs="Times New Roman"/>
          <w:sz w:val="24"/>
          <w:szCs w:val="24"/>
        </w:rPr>
        <w:t>"9.1) 2 процента - для организаций - в отношении объектов недвижимого имущества, налоговая база по которым определяется как их кадастровая стоимость, за исключением организаций, указанных в абзаце седьмом пункта 5 настоящей статьи</w:t>
      </w:r>
      <w:proofErr w:type="gramStart"/>
      <w:r w:rsidRPr="001F7E13">
        <w:rPr>
          <w:rFonts w:ascii="Times New Roman" w:hAnsi="Times New Roman" w:cs="Times New Roman"/>
          <w:sz w:val="24"/>
          <w:szCs w:val="24"/>
        </w:rPr>
        <w:t>;"</w:t>
      </w:r>
      <w:proofErr w:type="gramEnd"/>
      <w:r w:rsidRPr="001F7E13">
        <w:rPr>
          <w:rFonts w:ascii="Times New Roman" w:hAnsi="Times New Roman" w:cs="Times New Roman"/>
          <w:sz w:val="24"/>
          <w:szCs w:val="24"/>
        </w:rPr>
        <w:t>;</w:t>
      </w:r>
    </w:p>
    <w:p w:rsidR="001F7E13" w:rsidRPr="001F7E13" w:rsidRDefault="001F7E13">
      <w:pPr>
        <w:pStyle w:val="ConsPlusNormal"/>
        <w:ind w:firstLine="540"/>
        <w:jc w:val="both"/>
        <w:rPr>
          <w:rFonts w:ascii="Times New Roman" w:hAnsi="Times New Roman" w:cs="Times New Roman"/>
          <w:sz w:val="24"/>
          <w:szCs w:val="24"/>
        </w:rPr>
      </w:pPr>
      <w:r w:rsidRPr="001F7E13">
        <w:rPr>
          <w:rFonts w:ascii="Times New Roman" w:hAnsi="Times New Roman" w:cs="Times New Roman"/>
          <w:sz w:val="24"/>
          <w:szCs w:val="24"/>
        </w:rPr>
        <w:t xml:space="preserve">л) в </w:t>
      </w:r>
      <w:hyperlink r:id="rId26" w:history="1">
        <w:r w:rsidRPr="001F7E13">
          <w:rPr>
            <w:rFonts w:ascii="Times New Roman" w:hAnsi="Times New Roman" w:cs="Times New Roman"/>
            <w:sz w:val="24"/>
            <w:szCs w:val="24"/>
          </w:rPr>
          <w:t>пункте 10</w:t>
        </w:r>
      </w:hyperlink>
      <w:r w:rsidRPr="001F7E13">
        <w:rPr>
          <w:rFonts w:ascii="Times New Roman" w:hAnsi="Times New Roman" w:cs="Times New Roman"/>
          <w:sz w:val="24"/>
          <w:szCs w:val="24"/>
        </w:rPr>
        <w:t xml:space="preserve"> слова "в пунктах 1-8 и пункте 9" заменить словами "в пунктах 1-4, абзаце пятом пункта 5, пунктах 7-9";</w:t>
      </w:r>
    </w:p>
    <w:p w:rsidR="001F7E13" w:rsidRPr="001F7E13" w:rsidRDefault="001F7E13">
      <w:pPr>
        <w:pStyle w:val="ConsPlusNormal"/>
        <w:ind w:firstLine="540"/>
        <w:jc w:val="both"/>
        <w:rPr>
          <w:rFonts w:ascii="Times New Roman" w:hAnsi="Times New Roman" w:cs="Times New Roman"/>
          <w:sz w:val="24"/>
          <w:szCs w:val="24"/>
        </w:rPr>
      </w:pPr>
      <w:r w:rsidRPr="001F7E13">
        <w:rPr>
          <w:rFonts w:ascii="Times New Roman" w:hAnsi="Times New Roman" w:cs="Times New Roman"/>
          <w:sz w:val="24"/>
          <w:szCs w:val="24"/>
        </w:rPr>
        <w:t xml:space="preserve">3) </w:t>
      </w:r>
      <w:hyperlink r:id="rId27" w:history="1">
        <w:r w:rsidRPr="001F7E13">
          <w:rPr>
            <w:rFonts w:ascii="Times New Roman" w:hAnsi="Times New Roman" w:cs="Times New Roman"/>
            <w:sz w:val="24"/>
            <w:szCs w:val="24"/>
          </w:rPr>
          <w:t>статью 3.1</w:t>
        </w:r>
      </w:hyperlink>
      <w:r w:rsidRPr="001F7E13">
        <w:rPr>
          <w:rFonts w:ascii="Times New Roman" w:hAnsi="Times New Roman" w:cs="Times New Roman"/>
          <w:sz w:val="24"/>
          <w:szCs w:val="24"/>
        </w:rPr>
        <w:t xml:space="preserve"> изложить в следующей редакции:</w:t>
      </w:r>
    </w:p>
    <w:p w:rsidR="001F7E13" w:rsidRPr="001F7E13" w:rsidRDefault="001F7E13">
      <w:pPr>
        <w:pStyle w:val="ConsPlusNormal"/>
        <w:ind w:firstLine="540"/>
        <w:jc w:val="both"/>
        <w:rPr>
          <w:rFonts w:ascii="Times New Roman" w:hAnsi="Times New Roman" w:cs="Times New Roman"/>
          <w:sz w:val="24"/>
          <w:szCs w:val="24"/>
        </w:rPr>
      </w:pPr>
      <w:r w:rsidRPr="001F7E13">
        <w:rPr>
          <w:rFonts w:ascii="Times New Roman" w:hAnsi="Times New Roman" w:cs="Times New Roman"/>
          <w:sz w:val="24"/>
          <w:szCs w:val="24"/>
        </w:rPr>
        <w:t>"Статья 3.1. Налоговая база, указанная в абзаце седьмом пункта 5, в пункте 9.1 статьи 3 настоящего Закона, определяется в отношении:</w:t>
      </w:r>
    </w:p>
    <w:p w:rsidR="001F7E13" w:rsidRPr="001F7E13" w:rsidRDefault="001F7E13">
      <w:pPr>
        <w:pStyle w:val="ConsPlusNormal"/>
        <w:ind w:firstLine="540"/>
        <w:jc w:val="both"/>
        <w:rPr>
          <w:rFonts w:ascii="Times New Roman" w:hAnsi="Times New Roman" w:cs="Times New Roman"/>
          <w:sz w:val="24"/>
          <w:szCs w:val="24"/>
        </w:rPr>
      </w:pPr>
      <w:r w:rsidRPr="001F7E13">
        <w:rPr>
          <w:rFonts w:ascii="Times New Roman" w:hAnsi="Times New Roman" w:cs="Times New Roman"/>
          <w:sz w:val="24"/>
          <w:szCs w:val="24"/>
        </w:rPr>
        <w:t>1) торговых центров (комплексов) и помещений в них общей площадью свыше 500 кв. метров;</w:t>
      </w:r>
    </w:p>
    <w:p w:rsidR="001F7E13" w:rsidRPr="001F7E13" w:rsidRDefault="001F7E13">
      <w:pPr>
        <w:pStyle w:val="ConsPlusNormal"/>
        <w:ind w:firstLine="540"/>
        <w:jc w:val="both"/>
        <w:rPr>
          <w:rFonts w:ascii="Times New Roman" w:hAnsi="Times New Roman" w:cs="Times New Roman"/>
          <w:sz w:val="24"/>
          <w:szCs w:val="24"/>
        </w:rPr>
      </w:pPr>
      <w:r w:rsidRPr="001F7E13">
        <w:rPr>
          <w:rFonts w:ascii="Times New Roman" w:hAnsi="Times New Roman" w:cs="Times New Roman"/>
          <w:sz w:val="24"/>
          <w:szCs w:val="24"/>
        </w:rPr>
        <w:t>2) нежилых помещений общей площадью свыше 500 кв. метров, назначение которых в соответствии с кадастровыми паспортами объектов недвижимости или документами технического учета (инвентаризации) объектов недвижимости предусматривает размещение торговых объектов, либо которые фактически используются для размещения торговых объектов;</w:t>
      </w:r>
    </w:p>
    <w:p w:rsidR="001F7E13" w:rsidRPr="001F7E13" w:rsidRDefault="001F7E13">
      <w:pPr>
        <w:pStyle w:val="ConsPlusNormal"/>
        <w:ind w:firstLine="540"/>
        <w:jc w:val="both"/>
        <w:rPr>
          <w:rFonts w:ascii="Times New Roman" w:hAnsi="Times New Roman" w:cs="Times New Roman"/>
          <w:sz w:val="24"/>
          <w:szCs w:val="24"/>
        </w:rPr>
      </w:pPr>
      <w:r w:rsidRPr="001F7E13">
        <w:rPr>
          <w:rFonts w:ascii="Times New Roman" w:hAnsi="Times New Roman" w:cs="Times New Roman"/>
          <w:sz w:val="24"/>
          <w:szCs w:val="24"/>
        </w:rPr>
        <w:t>3) объектов недвижимого имущества иностранных организаций, не осуществляющих деятельность в Российской Федерации через постоянные представительства, а также в отношении объектов недвижимого имущества иностранных организаций, не относящихся к деятельности данных организаций в Российской Федерации через постоянные представительства</w:t>
      </w:r>
      <w:proofErr w:type="gramStart"/>
      <w:r w:rsidRPr="001F7E13">
        <w:rPr>
          <w:rFonts w:ascii="Times New Roman" w:hAnsi="Times New Roman" w:cs="Times New Roman"/>
          <w:sz w:val="24"/>
          <w:szCs w:val="24"/>
        </w:rPr>
        <w:t>.";</w:t>
      </w:r>
      <w:proofErr w:type="gramEnd"/>
    </w:p>
    <w:p w:rsidR="001F7E13" w:rsidRPr="001F7E13" w:rsidRDefault="001F7E13">
      <w:pPr>
        <w:pStyle w:val="ConsPlusNormal"/>
        <w:ind w:firstLine="540"/>
        <w:jc w:val="both"/>
        <w:rPr>
          <w:rFonts w:ascii="Times New Roman" w:hAnsi="Times New Roman" w:cs="Times New Roman"/>
          <w:sz w:val="24"/>
          <w:szCs w:val="24"/>
        </w:rPr>
      </w:pPr>
      <w:r w:rsidRPr="001F7E13">
        <w:rPr>
          <w:rFonts w:ascii="Times New Roman" w:hAnsi="Times New Roman" w:cs="Times New Roman"/>
          <w:sz w:val="24"/>
          <w:szCs w:val="24"/>
        </w:rPr>
        <w:t xml:space="preserve">4) в </w:t>
      </w:r>
      <w:hyperlink r:id="rId28" w:history="1">
        <w:r w:rsidRPr="001F7E13">
          <w:rPr>
            <w:rFonts w:ascii="Times New Roman" w:hAnsi="Times New Roman" w:cs="Times New Roman"/>
            <w:sz w:val="24"/>
            <w:szCs w:val="24"/>
          </w:rPr>
          <w:t>статье 6</w:t>
        </w:r>
      </w:hyperlink>
      <w:r w:rsidRPr="001F7E13">
        <w:rPr>
          <w:rFonts w:ascii="Times New Roman" w:hAnsi="Times New Roman" w:cs="Times New Roman"/>
          <w:sz w:val="24"/>
          <w:szCs w:val="24"/>
        </w:rPr>
        <w:t>:</w:t>
      </w:r>
    </w:p>
    <w:p w:rsidR="001F7E13" w:rsidRPr="001F7E13" w:rsidRDefault="001F7E13">
      <w:pPr>
        <w:pStyle w:val="ConsPlusNormal"/>
        <w:ind w:firstLine="540"/>
        <w:jc w:val="both"/>
        <w:rPr>
          <w:rFonts w:ascii="Times New Roman" w:hAnsi="Times New Roman" w:cs="Times New Roman"/>
          <w:sz w:val="24"/>
          <w:szCs w:val="24"/>
        </w:rPr>
      </w:pPr>
      <w:r w:rsidRPr="001F7E13">
        <w:rPr>
          <w:rFonts w:ascii="Times New Roman" w:hAnsi="Times New Roman" w:cs="Times New Roman"/>
          <w:sz w:val="24"/>
          <w:szCs w:val="24"/>
        </w:rPr>
        <w:t>а) таблицу части первой изложить в следующей редакции:</w:t>
      </w:r>
    </w:p>
    <w:p w:rsidR="001F7E13" w:rsidRDefault="001F7E13">
      <w:pPr>
        <w:pStyle w:val="ConsPlusNormal"/>
        <w:jc w:val="both"/>
      </w:pPr>
    </w:p>
    <w:p w:rsidR="001F7E13" w:rsidRDefault="001F7E13">
      <w:pPr>
        <w:pStyle w:val="ConsPlusNormal"/>
      </w:pP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9"/>
        <w:gridCol w:w="1587"/>
        <w:gridCol w:w="1474"/>
      </w:tblGrid>
      <w:tr w:rsidR="001F7E13">
        <w:tc>
          <w:tcPr>
            <w:tcW w:w="6009" w:type="dxa"/>
            <w:vMerge w:val="restart"/>
          </w:tcPr>
          <w:p w:rsidR="001F7E13" w:rsidRDefault="001F7E13">
            <w:pPr>
              <w:pStyle w:val="ConsPlusNormal"/>
              <w:jc w:val="center"/>
            </w:pPr>
            <w:r>
              <w:t>Наименование объекта налогообложения</w:t>
            </w:r>
          </w:p>
        </w:tc>
        <w:tc>
          <w:tcPr>
            <w:tcW w:w="3061" w:type="dxa"/>
            <w:gridSpan w:val="2"/>
            <w:vAlign w:val="center"/>
          </w:tcPr>
          <w:p w:rsidR="001F7E13" w:rsidRDefault="001F7E13">
            <w:pPr>
              <w:pStyle w:val="ConsPlusNormal"/>
              <w:jc w:val="center"/>
            </w:pPr>
            <w:r>
              <w:t>Налоговая ставка (в рублях)</w:t>
            </w:r>
          </w:p>
        </w:tc>
      </w:tr>
      <w:tr w:rsidR="001F7E13">
        <w:tc>
          <w:tcPr>
            <w:tcW w:w="6009" w:type="dxa"/>
            <w:vMerge/>
          </w:tcPr>
          <w:p w:rsidR="001F7E13" w:rsidRDefault="001F7E13"/>
        </w:tc>
        <w:tc>
          <w:tcPr>
            <w:tcW w:w="1587" w:type="dxa"/>
            <w:vAlign w:val="center"/>
          </w:tcPr>
          <w:p w:rsidR="001F7E13" w:rsidRDefault="001F7E13">
            <w:pPr>
              <w:pStyle w:val="ConsPlusNormal"/>
              <w:jc w:val="center"/>
            </w:pPr>
            <w:r>
              <w:t>с 1 января по 31 декабря 2017 года включительно</w:t>
            </w:r>
          </w:p>
        </w:tc>
        <w:tc>
          <w:tcPr>
            <w:tcW w:w="1474" w:type="dxa"/>
            <w:vAlign w:val="center"/>
          </w:tcPr>
          <w:p w:rsidR="001F7E13" w:rsidRDefault="001F7E13">
            <w:pPr>
              <w:pStyle w:val="ConsPlusNormal"/>
              <w:jc w:val="center"/>
            </w:pPr>
            <w:r>
              <w:t>с 1 января 2018 года</w:t>
            </w:r>
          </w:p>
        </w:tc>
      </w:tr>
      <w:tr w:rsidR="001F7E13">
        <w:tc>
          <w:tcPr>
            <w:tcW w:w="6009" w:type="dxa"/>
          </w:tcPr>
          <w:p w:rsidR="001F7E13" w:rsidRDefault="001F7E13">
            <w:pPr>
              <w:pStyle w:val="ConsPlusNormal"/>
              <w:jc w:val="both"/>
            </w:pPr>
            <w:r>
              <w:t>1. Автомобили легковые с мощностью двигателя (с каждой лошадиной силы):</w:t>
            </w:r>
          </w:p>
        </w:tc>
        <w:tc>
          <w:tcPr>
            <w:tcW w:w="1587" w:type="dxa"/>
            <w:tcBorders>
              <w:bottom w:val="nil"/>
            </w:tcBorders>
            <w:vAlign w:val="bottom"/>
          </w:tcPr>
          <w:p w:rsidR="001F7E13" w:rsidRDefault="001F7E13">
            <w:pPr>
              <w:pStyle w:val="ConsPlusNormal"/>
            </w:pPr>
          </w:p>
        </w:tc>
        <w:tc>
          <w:tcPr>
            <w:tcW w:w="1474" w:type="dxa"/>
            <w:tcBorders>
              <w:bottom w:val="nil"/>
            </w:tcBorders>
            <w:vAlign w:val="bottom"/>
          </w:tcPr>
          <w:p w:rsidR="001F7E13" w:rsidRDefault="001F7E13">
            <w:pPr>
              <w:pStyle w:val="ConsPlusNormal"/>
            </w:pPr>
          </w:p>
        </w:tc>
      </w:tr>
      <w:tr w:rsidR="001F7E13">
        <w:tblPrEx>
          <w:tblBorders>
            <w:insideH w:val="nil"/>
          </w:tblBorders>
        </w:tblPrEx>
        <w:tc>
          <w:tcPr>
            <w:tcW w:w="6009" w:type="dxa"/>
          </w:tcPr>
          <w:p w:rsidR="001F7E13" w:rsidRDefault="001F7E13">
            <w:pPr>
              <w:pStyle w:val="ConsPlusNormal"/>
              <w:jc w:val="both"/>
            </w:pPr>
            <w:r>
              <w:t xml:space="preserve">до 100 </w:t>
            </w:r>
            <w:proofErr w:type="spellStart"/>
            <w:r>
              <w:t>л.с</w:t>
            </w:r>
            <w:proofErr w:type="spellEnd"/>
            <w:r>
              <w:t>. (до 73,55 кВт) включительно</w:t>
            </w:r>
          </w:p>
        </w:tc>
        <w:tc>
          <w:tcPr>
            <w:tcW w:w="1587" w:type="dxa"/>
            <w:tcBorders>
              <w:top w:val="nil"/>
              <w:bottom w:val="nil"/>
            </w:tcBorders>
            <w:vAlign w:val="bottom"/>
          </w:tcPr>
          <w:p w:rsidR="001F7E13" w:rsidRDefault="001F7E13">
            <w:pPr>
              <w:pStyle w:val="ConsPlusNormal"/>
              <w:jc w:val="center"/>
            </w:pPr>
            <w:r>
              <w:t>10</w:t>
            </w:r>
          </w:p>
        </w:tc>
        <w:tc>
          <w:tcPr>
            <w:tcW w:w="1474" w:type="dxa"/>
            <w:tcBorders>
              <w:top w:val="nil"/>
              <w:bottom w:val="nil"/>
            </w:tcBorders>
            <w:vAlign w:val="bottom"/>
          </w:tcPr>
          <w:p w:rsidR="001F7E13" w:rsidRDefault="001F7E13">
            <w:pPr>
              <w:pStyle w:val="ConsPlusNormal"/>
              <w:jc w:val="center"/>
            </w:pPr>
            <w:r>
              <w:t>10</w:t>
            </w:r>
          </w:p>
        </w:tc>
      </w:tr>
      <w:tr w:rsidR="001F7E13">
        <w:tblPrEx>
          <w:tblBorders>
            <w:insideH w:val="nil"/>
          </w:tblBorders>
        </w:tblPrEx>
        <w:tc>
          <w:tcPr>
            <w:tcW w:w="6009" w:type="dxa"/>
          </w:tcPr>
          <w:p w:rsidR="001F7E13" w:rsidRDefault="001F7E13">
            <w:pPr>
              <w:pStyle w:val="ConsPlusNormal"/>
              <w:jc w:val="both"/>
            </w:pPr>
            <w:r>
              <w:t xml:space="preserve">свыше 100 </w:t>
            </w:r>
            <w:proofErr w:type="spellStart"/>
            <w:r>
              <w:t>л.</w:t>
            </w:r>
            <w:proofErr w:type="gramStart"/>
            <w:r>
              <w:t>с</w:t>
            </w:r>
            <w:proofErr w:type="spellEnd"/>
            <w:proofErr w:type="gramEnd"/>
            <w:r>
              <w:t xml:space="preserve">. до 150 </w:t>
            </w:r>
            <w:proofErr w:type="spellStart"/>
            <w:r>
              <w:t>л.</w:t>
            </w:r>
            <w:proofErr w:type="gramStart"/>
            <w:r>
              <w:t>с</w:t>
            </w:r>
            <w:proofErr w:type="spellEnd"/>
            <w:proofErr w:type="gramEnd"/>
            <w:r>
              <w:t>. (свыше 73,55 кВт до 110,33 кВт) включительно</w:t>
            </w:r>
          </w:p>
        </w:tc>
        <w:tc>
          <w:tcPr>
            <w:tcW w:w="1587" w:type="dxa"/>
            <w:tcBorders>
              <w:top w:val="nil"/>
              <w:bottom w:val="nil"/>
            </w:tcBorders>
            <w:vAlign w:val="bottom"/>
          </w:tcPr>
          <w:p w:rsidR="001F7E13" w:rsidRDefault="001F7E13">
            <w:pPr>
              <w:pStyle w:val="ConsPlusNormal"/>
              <w:jc w:val="center"/>
            </w:pPr>
            <w:r>
              <w:t>35</w:t>
            </w:r>
          </w:p>
        </w:tc>
        <w:tc>
          <w:tcPr>
            <w:tcW w:w="1474" w:type="dxa"/>
            <w:tcBorders>
              <w:top w:val="nil"/>
              <w:bottom w:val="nil"/>
            </w:tcBorders>
            <w:vAlign w:val="bottom"/>
          </w:tcPr>
          <w:p w:rsidR="001F7E13" w:rsidRDefault="001F7E13">
            <w:pPr>
              <w:pStyle w:val="ConsPlusNormal"/>
              <w:jc w:val="center"/>
            </w:pPr>
            <w:r>
              <w:t>35</w:t>
            </w:r>
          </w:p>
        </w:tc>
      </w:tr>
      <w:tr w:rsidR="001F7E13">
        <w:tblPrEx>
          <w:tblBorders>
            <w:insideH w:val="nil"/>
          </w:tblBorders>
        </w:tblPrEx>
        <w:tc>
          <w:tcPr>
            <w:tcW w:w="6009" w:type="dxa"/>
          </w:tcPr>
          <w:p w:rsidR="001F7E13" w:rsidRDefault="001F7E13">
            <w:pPr>
              <w:pStyle w:val="ConsPlusNormal"/>
              <w:jc w:val="both"/>
            </w:pPr>
            <w:r>
              <w:t xml:space="preserve">свыше 150 </w:t>
            </w:r>
            <w:proofErr w:type="spellStart"/>
            <w:r>
              <w:t>л.</w:t>
            </w:r>
            <w:proofErr w:type="gramStart"/>
            <w:r>
              <w:t>с</w:t>
            </w:r>
            <w:proofErr w:type="spellEnd"/>
            <w:proofErr w:type="gramEnd"/>
            <w:r>
              <w:t xml:space="preserve">. до 200 </w:t>
            </w:r>
            <w:proofErr w:type="spellStart"/>
            <w:r>
              <w:t>л.</w:t>
            </w:r>
            <w:proofErr w:type="gramStart"/>
            <w:r>
              <w:t>с</w:t>
            </w:r>
            <w:proofErr w:type="spellEnd"/>
            <w:proofErr w:type="gramEnd"/>
            <w:r>
              <w:t>. (свыше 110,33 кВт до 147,1 кВт) включительно</w:t>
            </w:r>
          </w:p>
        </w:tc>
        <w:tc>
          <w:tcPr>
            <w:tcW w:w="1587" w:type="dxa"/>
            <w:tcBorders>
              <w:top w:val="nil"/>
              <w:bottom w:val="nil"/>
            </w:tcBorders>
            <w:vAlign w:val="bottom"/>
          </w:tcPr>
          <w:p w:rsidR="001F7E13" w:rsidRDefault="001F7E13">
            <w:pPr>
              <w:pStyle w:val="ConsPlusNormal"/>
              <w:jc w:val="center"/>
            </w:pPr>
            <w:r>
              <w:t>50</w:t>
            </w:r>
          </w:p>
        </w:tc>
        <w:tc>
          <w:tcPr>
            <w:tcW w:w="1474" w:type="dxa"/>
            <w:tcBorders>
              <w:top w:val="nil"/>
              <w:bottom w:val="nil"/>
            </w:tcBorders>
            <w:vAlign w:val="bottom"/>
          </w:tcPr>
          <w:p w:rsidR="001F7E13" w:rsidRDefault="001F7E13">
            <w:pPr>
              <w:pStyle w:val="ConsPlusNormal"/>
              <w:jc w:val="center"/>
            </w:pPr>
            <w:r>
              <w:t>50</w:t>
            </w:r>
          </w:p>
        </w:tc>
      </w:tr>
      <w:tr w:rsidR="001F7E13">
        <w:tblPrEx>
          <w:tblBorders>
            <w:insideH w:val="nil"/>
          </w:tblBorders>
        </w:tblPrEx>
        <w:tc>
          <w:tcPr>
            <w:tcW w:w="6009" w:type="dxa"/>
          </w:tcPr>
          <w:p w:rsidR="001F7E13" w:rsidRDefault="001F7E13">
            <w:pPr>
              <w:pStyle w:val="ConsPlusNormal"/>
              <w:jc w:val="both"/>
            </w:pPr>
            <w:r>
              <w:t xml:space="preserve">свыше 200 </w:t>
            </w:r>
            <w:proofErr w:type="spellStart"/>
            <w:r>
              <w:t>л.</w:t>
            </w:r>
            <w:proofErr w:type="gramStart"/>
            <w:r>
              <w:t>с</w:t>
            </w:r>
            <w:proofErr w:type="spellEnd"/>
            <w:proofErr w:type="gramEnd"/>
            <w:r>
              <w:t xml:space="preserve">. до 250 </w:t>
            </w:r>
            <w:proofErr w:type="spellStart"/>
            <w:r>
              <w:t>л.</w:t>
            </w:r>
            <w:proofErr w:type="gramStart"/>
            <w:r>
              <w:t>с</w:t>
            </w:r>
            <w:proofErr w:type="spellEnd"/>
            <w:proofErr w:type="gramEnd"/>
            <w:r>
              <w:t>. (свыше 147,1 кВт до 183,9 кВт) включительно</w:t>
            </w:r>
          </w:p>
        </w:tc>
        <w:tc>
          <w:tcPr>
            <w:tcW w:w="1587" w:type="dxa"/>
            <w:tcBorders>
              <w:top w:val="nil"/>
              <w:bottom w:val="nil"/>
            </w:tcBorders>
            <w:vAlign w:val="bottom"/>
          </w:tcPr>
          <w:p w:rsidR="001F7E13" w:rsidRDefault="001F7E13">
            <w:pPr>
              <w:pStyle w:val="ConsPlusNormal"/>
              <w:jc w:val="center"/>
            </w:pPr>
            <w:r>
              <w:t>75</w:t>
            </w:r>
          </w:p>
        </w:tc>
        <w:tc>
          <w:tcPr>
            <w:tcW w:w="1474" w:type="dxa"/>
            <w:tcBorders>
              <w:top w:val="nil"/>
              <w:bottom w:val="nil"/>
            </w:tcBorders>
            <w:vAlign w:val="bottom"/>
          </w:tcPr>
          <w:p w:rsidR="001F7E13" w:rsidRDefault="001F7E13">
            <w:pPr>
              <w:pStyle w:val="ConsPlusNormal"/>
              <w:jc w:val="center"/>
            </w:pPr>
            <w:r>
              <w:t>75</w:t>
            </w:r>
          </w:p>
        </w:tc>
      </w:tr>
      <w:tr w:rsidR="001F7E13">
        <w:tc>
          <w:tcPr>
            <w:tcW w:w="6009" w:type="dxa"/>
          </w:tcPr>
          <w:p w:rsidR="001F7E13" w:rsidRDefault="001F7E13">
            <w:pPr>
              <w:pStyle w:val="ConsPlusNormal"/>
              <w:jc w:val="both"/>
            </w:pPr>
            <w:r>
              <w:t xml:space="preserve">свыше 250 </w:t>
            </w:r>
            <w:proofErr w:type="spellStart"/>
            <w:r>
              <w:t>л.с</w:t>
            </w:r>
            <w:proofErr w:type="spellEnd"/>
            <w:r>
              <w:t>. (свыше 183,9 кВт)</w:t>
            </w:r>
          </w:p>
        </w:tc>
        <w:tc>
          <w:tcPr>
            <w:tcW w:w="1587" w:type="dxa"/>
            <w:tcBorders>
              <w:top w:val="nil"/>
            </w:tcBorders>
            <w:vAlign w:val="bottom"/>
          </w:tcPr>
          <w:p w:rsidR="001F7E13" w:rsidRDefault="001F7E13">
            <w:pPr>
              <w:pStyle w:val="ConsPlusNormal"/>
              <w:jc w:val="center"/>
            </w:pPr>
            <w:r>
              <w:t>150</w:t>
            </w:r>
          </w:p>
        </w:tc>
        <w:tc>
          <w:tcPr>
            <w:tcW w:w="1474" w:type="dxa"/>
            <w:tcBorders>
              <w:top w:val="nil"/>
            </w:tcBorders>
            <w:vAlign w:val="bottom"/>
          </w:tcPr>
          <w:p w:rsidR="001F7E13" w:rsidRDefault="001F7E13">
            <w:pPr>
              <w:pStyle w:val="ConsPlusNormal"/>
              <w:jc w:val="center"/>
            </w:pPr>
            <w:r>
              <w:t>150</w:t>
            </w:r>
          </w:p>
        </w:tc>
      </w:tr>
      <w:tr w:rsidR="001F7E13">
        <w:tc>
          <w:tcPr>
            <w:tcW w:w="6009" w:type="dxa"/>
          </w:tcPr>
          <w:p w:rsidR="001F7E13" w:rsidRDefault="001F7E13">
            <w:pPr>
              <w:pStyle w:val="ConsPlusNormal"/>
              <w:jc w:val="both"/>
            </w:pPr>
            <w:r>
              <w:t>2. Мотоциклы и мотороллеры с мощностью двигателя (с каждой лошадиной силы):</w:t>
            </w:r>
          </w:p>
        </w:tc>
        <w:tc>
          <w:tcPr>
            <w:tcW w:w="1587" w:type="dxa"/>
            <w:tcBorders>
              <w:bottom w:val="nil"/>
            </w:tcBorders>
            <w:vAlign w:val="bottom"/>
          </w:tcPr>
          <w:p w:rsidR="001F7E13" w:rsidRDefault="001F7E13">
            <w:pPr>
              <w:pStyle w:val="ConsPlusNormal"/>
            </w:pPr>
          </w:p>
        </w:tc>
        <w:tc>
          <w:tcPr>
            <w:tcW w:w="1474" w:type="dxa"/>
            <w:tcBorders>
              <w:bottom w:val="nil"/>
            </w:tcBorders>
            <w:vAlign w:val="bottom"/>
          </w:tcPr>
          <w:p w:rsidR="001F7E13" w:rsidRDefault="001F7E13">
            <w:pPr>
              <w:pStyle w:val="ConsPlusNormal"/>
            </w:pPr>
          </w:p>
        </w:tc>
      </w:tr>
      <w:tr w:rsidR="001F7E13">
        <w:tblPrEx>
          <w:tblBorders>
            <w:insideH w:val="nil"/>
          </w:tblBorders>
        </w:tblPrEx>
        <w:tc>
          <w:tcPr>
            <w:tcW w:w="6009" w:type="dxa"/>
          </w:tcPr>
          <w:p w:rsidR="001F7E13" w:rsidRDefault="001F7E13">
            <w:pPr>
              <w:pStyle w:val="ConsPlusNormal"/>
              <w:jc w:val="both"/>
            </w:pPr>
            <w:r>
              <w:t xml:space="preserve">до 20 </w:t>
            </w:r>
            <w:proofErr w:type="spellStart"/>
            <w:r>
              <w:t>л.с</w:t>
            </w:r>
            <w:proofErr w:type="spellEnd"/>
            <w:r>
              <w:t>. (до 14,7 кВт) включительно</w:t>
            </w:r>
          </w:p>
        </w:tc>
        <w:tc>
          <w:tcPr>
            <w:tcW w:w="1587" w:type="dxa"/>
            <w:tcBorders>
              <w:top w:val="nil"/>
              <w:bottom w:val="nil"/>
            </w:tcBorders>
            <w:vAlign w:val="bottom"/>
          </w:tcPr>
          <w:p w:rsidR="001F7E13" w:rsidRDefault="001F7E13">
            <w:pPr>
              <w:pStyle w:val="ConsPlusNormal"/>
              <w:jc w:val="center"/>
            </w:pPr>
            <w:r>
              <w:t>5</w:t>
            </w:r>
          </w:p>
        </w:tc>
        <w:tc>
          <w:tcPr>
            <w:tcW w:w="1474" w:type="dxa"/>
            <w:tcBorders>
              <w:top w:val="nil"/>
              <w:bottom w:val="nil"/>
            </w:tcBorders>
            <w:vAlign w:val="bottom"/>
          </w:tcPr>
          <w:p w:rsidR="001F7E13" w:rsidRDefault="001F7E13">
            <w:pPr>
              <w:pStyle w:val="ConsPlusNormal"/>
              <w:jc w:val="center"/>
            </w:pPr>
            <w:r>
              <w:t>7</w:t>
            </w:r>
          </w:p>
        </w:tc>
      </w:tr>
      <w:tr w:rsidR="001F7E13">
        <w:tblPrEx>
          <w:tblBorders>
            <w:insideH w:val="nil"/>
          </w:tblBorders>
        </w:tblPrEx>
        <w:tc>
          <w:tcPr>
            <w:tcW w:w="6009" w:type="dxa"/>
          </w:tcPr>
          <w:p w:rsidR="001F7E13" w:rsidRDefault="001F7E13">
            <w:pPr>
              <w:pStyle w:val="ConsPlusNormal"/>
              <w:jc w:val="both"/>
            </w:pPr>
            <w:r>
              <w:t xml:space="preserve">свыше 20 </w:t>
            </w:r>
            <w:proofErr w:type="spellStart"/>
            <w:r>
              <w:t>л.</w:t>
            </w:r>
            <w:proofErr w:type="gramStart"/>
            <w:r>
              <w:t>с</w:t>
            </w:r>
            <w:proofErr w:type="spellEnd"/>
            <w:proofErr w:type="gramEnd"/>
            <w:r>
              <w:t xml:space="preserve">. до 35 </w:t>
            </w:r>
            <w:proofErr w:type="spellStart"/>
            <w:r>
              <w:t>л.</w:t>
            </w:r>
            <w:proofErr w:type="gramStart"/>
            <w:r>
              <w:t>с</w:t>
            </w:r>
            <w:proofErr w:type="spellEnd"/>
            <w:proofErr w:type="gramEnd"/>
            <w:r>
              <w:t>. (свыше 14,7 кВт до 25,74 кВт) включительно</w:t>
            </w:r>
          </w:p>
        </w:tc>
        <w:tc>
          <w:tcPr>
            <w:tcW w:w="1587" w:type="dxa"/>
            <w:tcBorders>
              <w:top w:val="nil"/>
              <w:bottom w:val="nil"/>
            </w:tcBorders>
            <w:vAlign w:val="bottom"/>
          </w:tcPr>
          <w:p w:rsidR="001F7E13" w:rsidRDefault="001F7E13">
            <w:pPr>
              <w:pStyle w:val="ConsPlusNormal"/>
              <w:jc w:val="center"/>
            </w:pPr>
            <w:r>
              <w:t>8</w:t>
            </w:r>
          </w:p>
        </w:tc>
        <w:tc>
          <w:tcPr>
            <w:tcW w:w="1474" w:type="dxa"/>
            <w:tcBorders>
              <w:top w:val="nil"/>
              <w:bottom w:val="nil"/>
            </w:tcBorders>
            <w:vAlign w:val="bottom"/>
          </w:tcPr>
          <w:p w:rsidR="001F7E13" w:rsidRDefault="001F7E13">
            <w:pPr>
              <w:pStyle w:val="ConsPlusNormal"/>
              <w:jc w:val="center"/>
            </w:pPr>
            <w:r>
              <w:t>10</w:t>
            </w:r>
          </w:p>
        </w:tc>
      </w:tr>
      <w:tr w:rsidR="001F7E13">
        <w:tc>
          <w:tcPr>
            <w:tcW w:w="6009" w:type="dxa"/>
          </w:tcPr>
          <w:p w:rsidR="001F7E13" w:rsidRDefault="001F7E13">
            <w:pPr>
              <w:pStyle w:val="ConsPlusNormal"/>
              <w:jc w:val="both"/>
            </w:pPr>
            <w:r>
              <w:t xml:space="preserve">свыше 35 </w:t>
            </w:r>
            <w:proofErr w:type="spellStart"/>
            <w:r>
              <w:t>л.с</w:t>
            </w:r>
            <w:proofErr w:type="spellEnd"/>
            <w:r>
              <w:t>. (свыше 25,74 кВт)</w:t>
            </w:r>
          </w:p>
        </w:tc>
        <w:tc>
          <w:tcPr>
            <w:tcW w:w="1587" w:type="dxa"/>
            <w:tcBorders>
              <w:top w:val="nil"/>
            </w:tcBorders>
            <w:vAlign w:val="bottom"/>
          </w:tcPr>
          <w:p w:rsidR="001F7E13" w:rsidRDefault="001F7E13">
            <w:pPr>
              <w:pStyle w:val="ConsPlusNormal"/>
              <w:jc w:val="center"/>
            </w:pPr>
            <w:r>
              <w:t>30</w:t>
            </w:r>
          </w:p>
        </w:tc>
        <w:tc>
          <w:tcPr>
            <w:tcW w:w="1474" w:type="dxa"/>
            <w:tcBorders>
              <w:top w:val="nil"/>
            </w:tcBorders>
            <w:vAlign w:val="bottom"/>
          </w:tcPr>
          <w:p w:rsidR="001F7E13" w:rsidRDefault="001F7E13">
            <w:pPr>
              <w:pStyle w:val="ConsPlusNormal"/>
              <w:jc w:val="center"/>
            </w:pPr>
            <w:r>
              <w:t>30</w:t>
            </w:r>
          </w:p>
        </w:tc>
      </w:tr>
      <w:tr w:rsidR="001F7E13">
        <w:tc>
          <w:tcPr>
            <w:tcW w:w="6009" w:type="dxa"/>
          </w:tcPr>
          <w:p w:rsidR="001F7E13" w:rsidRDefault="001F7E13">
            <w:pPr>
              <w:pStyle w:val="ConsPlusNormal"/>
              <w:jc w:val="both"/>
            </w:pPr>
            <w:r>
              <w:t>3. Автобусы с мощностью двигателя (с каждой лошадиной силы):</w:t>
            </w:r>
          </w:p>
        </w:tc>
        <w:tc>
          <w:tcPr>
            <w:tcW w:w="1587" w:type="dxa"/>
            <w:tcBorders>
              <w:bottom w:val="nil"/>
            </w:tcBorders>
            <w:vAlign w:val="bottom"/>
          </w:tcPr>
          <w:p w:rsidR="001F7E13" w:rsidRDefault="001F7E13">
            <w:pPr>
              <w:pStyle w:val="ConsPlusNormal"/>
            </w:pPr>
          </w:p>
        </w:tc>
        <w:tc>
          <w:tcPr>
            <w:tcW w:w="1474" w:type="dxa"/>
            <w:tcBorders>
              <w:bottom w:val="nil"/>
            </w:tcBorders>
            <w:vAlign w:val="bottom"/>
          </w:tcPr>
          <w:p w:rsidR="001F7E13" w:rsidRDefault="001F7E13">
            <w:pPr>
              <w:pStyle w:val="ConsPlusNormal"/>
            </w:pPr>
          </w:p>
        </w:tc>
      </w:tr>
      <w:tr w:rsidR="001F7E13">
        <w:tblPrEx>
          <w:tblBorders>
            <w:insideH w:val="nil"/>
          </w:tblBorders>
        </w:tblPrEx>
        <w:tc>
          <w:tcPr>
            <w:tcW w:w="6009" w:type="dxa"/>
          </w:tcPr>
          <w:p w:rsidR="001F7E13" w:rsidRDefault="001F7E13">
            <w:pPr>
              <w:pStyle w:val="ConsPlusNormal"/>
              <w:jc w:val="both"/>
            </w:pPr>
            <w:r>
              <w:t xml:space="preserve">до 200 </w:t>
            </w:r>
            <w:proofErr w:type="spellStart"/>
            <w:r>
              <w:t>л.с</w:t>
            </w:r>
            <w:proofErr w:type="spellEnd"/>
            <w:r>
              <w:t>. (до 147,1 кВт) включительно</w:t>
            </w:r>
          </w:p>
        </w:tc>
        <w:tc>
          <w:tcPr>
            <w:tcW w:w="1587" w:type="dxa"/>
            <w:tcBorders>
              <w:top w:val="nil"/>
              <w:bottom w:val="nil"/>
            </w:tcBorders>
            <w:vAlign w:val="bottom"/>
          </w:tcPr>
          <w:p w:rsidR="001F7E13" w:rsidRDefault="001F7E13">
            <w:pPr>
              <w:pStyle w:val="ConsPlusNormal"/>
              <w:jc w:val="center"/>
            </w:pPr>
            <w:r>
              <w:t>50</w:t>
            </w:r>
          </w:p>
        </w:tc>
        <w:tc>
          <w:tcPr>
            <w:tcW w:w="1474" w:type="dxa"/>
            <w:tcBorders>
              <w:top w:val="nil"/>
              <w:bottom w:val="nil"/>
            </w:tcBorders>
            <w:vAlign w:val="bottom"/>
          </w:tcPr>
          <w:p w:rsidR="001F7E13" w:rsidRDefault="001F7E13">
            <w:pPr>
              <w:pStyle w:val="ConsPlusNormal"/>
              <w:jc w:val="center"/>
            </w:pPr>
            <w:r>
              <w:t>50</w:t>
            </w:r>
          </w:p>
        </w:tc>
      </w:tr>
      <w:tr w:rsidR="001F7E13">
        <w:tc>
          <w:tcPr>
            <w:tcW w:w="6009" w:type="dxa"/>
          </w:tcPr>
          <w:p w:rsidR="001F7E13" w:rsidRDefault="001F7E13">
            <w:pPr>
              <w:pStyle w:val="ConsPlusNormal"/>
              <w:jc w:val="both"/>
            </w:pPr>
            <w:r>
              <w:t xml:space="preserve">свыше 200 </w:t>
            </w:r>
            <w:proofErr w:type="spellStart"/>
            <w:r>
              <w:t>л.с</w:t>
            </w:r>
            <w:proofErr w:type="spellEnd"/>
            <w:r>
              <w:t>. (свыше 147,1 кВт)</w:t>
            </w:r>
          </w:p>
        </w:tc>
        <w:tc>
          <w:tcPr>
            <w:tcW w:w="1587" w:type="dxa"/>
            <w:tcBorders>
              <w:top w:val="nil"/>
            </w:tcBorders>
            <w:vAlign w:val="bottom"/>
          </w:tcPr>
          <w:p w:rsidR="001F7E13" w:rsidRDefault="001F7E13">
            <w:pPr>
              <w:pStyle w:val="ConsPlusNormal"/>
              <w:jc w:val="center"/>
            </w:pPr>
            <w:r>
              <w:t>100</w:t>
            </w:r>
          </w:p>
        </w:tc>
        <w:tc>
          <w:tcPr>
            <w:tcW w:w="1474" w:type="dxa"/>
            <w:tcBorders>
              <w:top w:val="nil"/>
            </w:tcBorders>
            <w:vAlign w:val="bottom"/>
          </w:tcPr>
          <w:p w:rsidR="001F7E13" w:rsidRDefault="001F7E13">
            <w:pPr>
              <w:pStyle w:val="ConsPlusNormal"/>
              <w:jc w:val="center"/>
            </w:pPr>
            <w:r>
              <w:t>100</w:t>
            </w:r>
          </w:p>
        </w:tc>
      </w:tr>
      <w:tr w:rsidR="001F7E13">
        <w:tc>
          <w:tcPr>
            <w:tcW w:w="6009" w:type="dxa"/>
          </w:tcPr>
          <w:p w:rsidR="001F7E13" w:rsidRDefault="001F7E13">
            <w:pPr>
              <w:pStyle w:val="ConsPlusNormal"/>
              <w:jc w:val="both"/>
            </w:pPr>
            <w:r>
              <w:t>4. Автомобили грузовые с мощностью двигателя (с каждой лошадиной силы):</w:t>
            </w:r>
          </w:p>
        </w:tc>
        <w:tc>
          <w:tcPr>
            <w:tcW w:w="1587" w:type="dxa"/>
            <w:tcBorders>
              <w:bottom w:val="nil"/>
            </w:tcBorders>
            <w:vAlign w:val="bottom"/>
          </w:tcPr>
          <w:p w:rsidR="001F7E13" w:rsidRDefault="001F7E13">
            <w:pPr>
              <w:pStyle w:val="ConsPlusNormal"/>
            </w:pPr>
          </w:p>
        </w:tc>
        <w:tc>
          <w:tcPr>
            <w:tcW w:w="1474" w:type="dxa"/>
            <w:tcBorders>
              <w:bottom w:val="nil"/>
            </w:tcBorders>
            <w:vAlign w:val="bottom"/>
          </w:tcPr>
          <w:p w:rsidR="001F7E13" w:rsidRDefault="001F7E13">
            <w:pPr>
              <w:pStyle w:val="ConsPlusNormal"/>
            </w:pPr>
          </w:p>
        </w:tc>
      </w:tr>
      <w:tr w:rsidR="001F7E13">
        <w:tblPrEx>
          <w:tblBorders>
            <w:insideH w:val="nil"/>
          </w:tblBorders>
        </w:tblPrEx>
        <w:tc>
          <w:tcPr>
            <w:tcW w:w="6009" w:type="dxa"/>
          </w:tcPr>
          <w:p w:rsidR="001F7E13" w:rsidRDefault="001F7E13">
            <w:pPr>
              <w:pStyle w:val="ConsPlusNormal"/>
              <w:jc w:val="both"/>
            </w:pPr>
            <w:r>
              <w:t xml:space="preserve">до 100 </w:t>
            </w:r>
            <w:proofErr w:type="spellStart"/>
            <w:r>
              <w:t>л.с</w:t>
            </w:r>
            <w:proofErr w:type="spellEnd"/>
            <w:r>
              <w:t>. (до 73,55 кВт) включительно</w:t>
            </w:r>
          </w:p>
        </w:tc>
        <w:tc>
          <w:tcPr>
            <w:tcW w:w="1587" w:type="dxa"/>
            <w:tcBorders>
              <w:top w:val="nil"/>
              <w:bottom w:val="nil"/>
            </w:tcBorders>
            <w:vAlign w:val="bottom"/>
          </w:tcPr>
          <w:p w:rsidR="001F7E13" w:rsidRDefault="001F7E13">
            <w:pPr>
              <w:pStyle w:val="ConsPlusNormal"/>
              <w:jc w:val="center"/>
            </w:pPr>
            <w:r>
              <w:t>25</w:t>
            </w:r>
          </w:p>
        </w:tc>
        <w:tc>
          <w:tcPr>
            <w:tcW w:w="1474" w:type="dxa"/>
            <w:tcBorders>
              <w:top w:val="nil"/>
              <w:bottom w:val="nil"/>
            </w:tcBorders>
            <w:vAlign w:val="bottom"/>
          </w:tcPr>
          <w:p w:rsidR="001F7E13" w:rsidRDefault="001F7E13">
            <w:pPr>
              <w:pStyle w:val="ConsPlusNormal"/>
              <w:jc w:val="center"/>
            </w:pPr>
            <w:r>
              <w:t>25</w:t>
            </w:r>
          </w:p>
        </w:tc>
      </w:tr>
      <w:tr w:rsidR="001F7E13">
        <w:tc>
          <w:tcPr>
            <w:tcW w:w="6009" w:type="dxa"/>
          </w:tcPr>
          <w:p w:rsidR="001F7E13" w:rsidRDefault="001F7E13">
            <w:pPr>
              <w:pStyle w:val="ConsPlusNormal"/>
              <w:jc w:val="both"/>
            </w:pPr>
            <w:r>
              <w:t xml:space="preserve">свыше 100 </w:t>
            </w:r>
            <w:proofErr w:type="spellStart"/>
            <w:r>
              <w:t>л.</w:t>
            </w:r>
            <w:proofErr w:type="gramStart"/>
            <w:r>
              <w:t>с</w:t>
            </w:r>
            <w:proofErr w:type="spellEnd"/>
            <w:proofErr w:type="gramEnd"/>
            <w:r>
              <w:t xml:space="preserve">. до 150 </w:t>
            </w:r>
            <w:proofErr w:type="spellStart"/>
            <w:r>
              <w:t>л.</w:t>
            </w:r>
            <w:proofErr w:type="gramStart"/>
            <w:r>
              <w:t>с</w:t>
            </w:r>
            <w:proofErr w:type="spellEnd"/>
            <w:proofErr w:type="gramEnd"/>
            <w:r>
              <w:t>. (свыше 73,55 кВт до 110,33 кВт) включительно</w:t>
            </w:r>
          </w:p>
        </w:tc>
        <w:tc>
          <w:tcPr>
            <w:tcW w:w="1587" w:type="dxa"/>
            <w:tcBorders>
              <w:top w:val="nil"/>
            </w:tcBorders>
            <w:vAlign w:val="bottom"/>
          </w:tcPr>
          <w:p w:rsidR="001F7E13" w:rsidRDefault="001F7E13">
            <w:pPr>
              <w:pStyle w:val="ConsPlusNormal"/>
              <w:jc w:val="center"/>
            </w:pPr>
            <w:r>
              <w:t>40</w:t>
            </w:r>
          </w:p>
        </w:tc>
        <w:tc>
          <w:tcPr>
            <w:tcW w:w="1474" w:type="dxa"/>
            <w:tcBorders>
              <w:top w:val="nil"/>
            </w:tcBorders>
            <w:vAlign w:val="bottom"/>
          </w:tcPr>
          <w:p w:rsidR="001F7E13" w:rsidRDefault="001F7E13">
            <w:pPr>
              <w:pStyle w:val="ConsPlusNormal"/>
              <w:jc w:val="center"/>
            </w:pPr>
            <w:r>
              <w:t>40</w:t>
            </w:r>
          </w:p>
        </w:tc>
      </w:tr>
      <w:tr w:rsidR="001F7E13">
        <w:tc>
          <w:tcPr>
            <w:tcW w:w="6009" w:type="dxa"/>
          </w:tcPr>
          <w:p w:rsidR="001F7E13" w:rsidRDefault="001F7E13">
            <w:pPr>
              <w:pStyle w:val="ConsPlusNormal"/>
              <w:jc w:val="both"/>
            </w:pPr>
            <w:r>
              <w:t xml:space="preserve">свыше 150 </w:t>
            </w:r>
            <w:proofErr w:type="spellStart"/>
            <w:r>
              <w:t>л.</w:t>
            </w:r>
            <w:proofErr w:type="gramStart"/>
            <w:r>
              <w:t>с</w:t>
            </w:r>
            <w:proofErr w:type="spellEnd"/>
            <w:proofErr w:type="gramEnd"/>
            <w:r>
              <w:t xml:space="preserve">. до 200 </w:t>
            </w:r>
            <w:proofErr w:type="spellStart"/>
            <w:r>
              <w:t>л.</w:t>
            </w:r>
            <w:proofErr w:type="gramStart"/>
            <w:r>
              <w:t>с</w:t>
            </w:r>
            <w:proofErr w:type="spellEnd"/>
            <w:proofErr w:type="gramEnd"/>
            <w:r>
              <w:t>. (свыше 110,33 кВт до 147,1 кВт) включительно</w:t>
            </w:r>
          </w:p>
        </w:tc>
        <w:tc>
          <w:tcPr>
            <w:tcW w:w="1587" w:type="dxa"/>
            <w:tcBorders>
              <w:bottom w:val="nil"/>
            </w:tcBorders>
            <w:vAlign w:val="bottom"/>
          </w:tcPr>
          <w:p w:rsidR="001F7E13" w:rsidRDefault="001F7E13">
            <w:pPr>
              <w:pStyle w:val="ConsPlusNormal"/>
              <w:jc w:val="center"/>
            </w:pPr>
            <w:r>
              <w:t>50</w:t>
            </w:r>
          </w:p>
        </w:tc>
        <w:tc>
          <w:tcPr>
            <w:tcW w:w="1474" w:type="dxa"/>
            <w:tcBorders>
              <w:bottom w:val="nil"/>
            </w:tcBorders>
            <w:vAlign w:val="bottom"/>
          </w:tcPr>
          <w:p w:rsidR="001F7E13" w:rsidRDefault="001F7E13">
            <w:pPr>
              <w:pStyle w:val="ConsPlusNormal"/>
              <w:jc w:val="center"/>
            </w:pPr>
            <w:r>
              <w:t>50</w:t>
            </w:r>
          </w:p>
        </w:tc>
      </w:tr>
      <w:tr w:rsidR="001F7E13">
        <w:tblPrEx>
          <w:tblBorders>
            <w:insideH w:val="nil"/>
          </w:tblBorders>
        </w:tblPrEx>
        <w:tc>
          <w:tcPr>
            <w:tcW w:w="6009" w:type="dxa"/>
          </w:tcPr>
          <w:p w:rsidR="001F7E13" w:rsidRDefault="001F7E13">
            <w:pPr>
              <w:pStyle w:val="ConsPlusNormal"/>
              <w:jc w:val="both"/>
            </w:pPr>
            <w:r>
              <w:t xml:space="preserve">свыше 200 </w:t>
            </w:r>
            <w:proofErr w:type="spellStart"/>
            <w:r>
              <w:t>л.</w:t>
            </w:r>
            <w:proofErr w:type="gramStart"/>
            <w:r>
              <w:t>с</w:t>
            </w:r>
            <w:proofErr w:type="spellEnd"/>
            <w:proofErr w:type="gramEnd"/>
            <w:r>
              <w:t xml:space="preserve">. до 250 </w:t>
            </w:r>
            <w:proofErr w:type="spellStart"/>
            <w:r>
              <w:t>л.</w:t>
            </w:r>
            <w:proofErr w:type="gramStart"/>
            <w:r>
              <w:t>с</w:t>
            </w:r>
            <w:proofErr w:type="spellEnd"/>
            <w:proofErr w:type="gramEnd"/>
            <w:r>
              <w:t>. (свыше 147,1 кВт до 183,9 кВт) включительно</w:t>
            </w:r>
          </w:p>
        </w:tc>
        <w:tc>
          <w:tcPr>
            <w:tcW w:w="1587" w:type="dxa"/>
            <w:tcBorders>
              <w:top w:val="nil"/>
              <w:bottom w:val="nil"/>
            </w:tcBorders>
            <w:vAlign w:val="bottom"/>
          </w:tcPr>
          <w:p w:rsidR="001F7E13" w:rsidRDefault="001F7E13">
            <w:pPr>
              <w:pStyle w:val="ConsPlusNormal"/>
              <w:jc w:val="center"/>
            </w:pPr>
            <w:r>
              <w:t>65</w:t>
            </w:r>
          </w:p>
        </w:tc>
        <w:tc>
          <w:tcPr>
            <w:tcW w:w="1474" w:type="dxa"/>
            <w:tcBorders>
              <w:top w:val="nil"/>
              <w:bottom w:val="nil"/>
            </w:tcBorders>
            <w:vAlign w:val="bottom"/>
          </w:tcPr>
          <w:p w:rsidR="001F7E13" w:rsidRDefault="001F7E13">
            <w:pPr>
              <w:pStyle w:val="ConsPlusNormal"/>
              <w:jc w:val="center"/>
            </w:pPr>
            <w:r>
              <w:t>65</w:t>
            </w:r>
          </w:p>
        </w:tc>
      </w:tr>
      <w:tr w:rsidR="001F7E13">
        <w:tc>
          <w:tcPr>
            <w:tcW w:w="6009" w:type="dxa"/>
          </w:tcPr>
          <w:p w:rsidR="001F7E13" w:rsidRDefault="001F7E13">
            <w:pPr>
              <w:pStyle w:val="ConsPlusNormal"/>
              <w:jc w:val="both"/>
            </w:pPr>
            <w:r>
              <w:t xml:space="preserve">свыше 250 </w:t>
            </w:r>
            <w:proofErr w:type="spellStart"/>
            <w:r>
              <w:t>л.с</w:t>
            </w:r>
            <w:proofErr w:type="spellEnd"/>
            <w:r>
              <w:t>. (свыше 183,9 кВт)</w:t>
            </w:r>
          </w:p>
        </w:tc>
        <w:tc>
          <w:tcPr>
            <w:tcW w:w="1587" w:type="dxa"/>
            <w:tcBorders>
              <w:top w:val="nil"/>
            </w:tcBorders>
            <w:vAlign w:val="bottom"/>
          </w:tcPr>
          <w:p w:rsidR="001F7E13" w:rsidRDefault="001F7E13">
            <w:pPr>
              <w:pStyle w:val="ConsPlusNormal"/>
              <w:jc w:val="center"/>
            </w:pPr>
            <w:r>
              <w:t>85</w:t>
            </w:r>
          </w:p>
        </w:tc>
        <w:tc>
          <w:tcPr>
            <w:tcW w:w="1474" w:type="dxa"/>
            <w:tcBorders>
              <w:top w:val="nil"/>
            </w:tcBorders>
            <w:vAlign w:val="bottom"/>
          </w:tcPr>
          <w:p w:rsidR="001F7E13" w:rsidRDefault="001F7E13">
            <w:pPr>
              <w:pStyle w:val="ConsPlusNormal"/>
              <w:jc w:val="center"/>
            </w:pPr>
            <w:r>
              <w:t>85</w:t>
            </w:r>
          </w:p>
        </w:tc>
      </w:tr>
      <w:tr w:rsidR="001F7E13">
        <w:tc>
          <w:tcPr>
            <w:tcW w:w="6009" w:type="dxa"/>
          </w:tcPr>
          <w:p w:rsidR="001F7E13" w:rsidRDefault="001F7E13">
            <w:pPr>
              <w:pStyle w:val="ConsPlusNormal"/>
              <w:jc w:val="both"/>
            </w:pPr>
            <w:r>
              <w:t>5. Другие самоходные транспортные средства, машины и механизмы на пневматическом и гусеничном ходу (с каждой лошадиной силы)</w:t>
            </w:r>
          </w:p>
        </w:tc>
        <w:tc>
          <w:tcPr>
            <w:tcW w:w="1587" w:type="dxa"/>
            <w:vAlign w:val="bottom"/>
          </w:tcPr>
          <w:p w:rsidR="001F7E13" w:rsidRDefault="001F7E13">
            <w:pPr>
              <w:pStyle w:val="ConsPlusNormal"/>
              <w:jc w:val="center"/>
            </w:pPr>
            <w:r>
              <w:t>25</w:t>
            </w:r>
          </w:p>
        </w:tc>
        <w:tc>
          <w:tcPr>
            <w:tcW w:w="1474" w:type="dxa"/>
            <w:vAlign w:val="bottom"/>
          </w:tcPr>
          <w:p w:rsidR="001F7E13" w:rsidRDefault="001F7E13">
            <w:pPr>
              <w:pStyle w:val="ConsPlusNormal"/>
              <w:jc w:val="center"/>
            </w:pPr>
            <w:r>
              <w:t>25</w:t>
            </w:r>
          </w:p>
        </w:tc>
      </w:tr>
      <w:tr w:rsidR="001F7E13">
        <w:tc>
          <w:tcPr>
            <w:tcW w:w="6009" w:type="dxa"/>
          </w:tcPr>
          <w:p w:rsidR="001F7E13" w:rsidRDefault="001F7E13">
            <w:pPr>
              <w:pStyle w:val="ConsPlusNormal"/>
              <w:jc w:val="both"/>
            </w:pPr>
            <w:r>
              <w:lastRenderedPageBreak/>
              <w:t>6. Снегоходы, мотосани с мощностью двигателя (с каждой лошадиной силы):</w:t>
            </w:r>
          </w:p>
        </w:tc>
        <w:tc>
          <w:tcPr>
            <w:tcW w:w="1587" w:type="dxa"/>
            <w:tcBorders>
              <w:bottom w:val="nil"/>
            </w:tcBorders>
            <w:vAlign w:val="bottom"/>
          </w:tcPr>
          <w:p w:rsidR="001F7E13" w:rsidRDefault="001F7E13">
            <w:pPr>
              <w:pStyle w:val="ConsPlusNormal"/>
            </w:pPr>
          </w:p>
        </w:tc>
        <w:tc>
          <w:tcPr>
            <w:tcW w:w="1474" w:type="dxa"/>
            <w:tcBorders>
              <w:bottom w:val="nil"/>
            </w:tcBorders>
            <w:vAlign w:val="bottom"/>
          </w:tcPr>
          <w:p w:rsidR="001F7E13" w:rsidRDefault="001F7E13">
            <w:pPr>
              <w:pStyle w:val="ConsPlusNormal"/>
            </w:pPr>
          </w:p>
        </w:tc>
      </w:tr>
      <w:tr w:rsidR="001F7E13">
        <w:tblPrEx>
          <w:tblBorders>
            <w:insideH w:val="nil"/>
          </w:tblBorders>
        </w:tblPrEx>
        <w:tc>
          <w:tcPr>
            <w:tcW w:w="6009" w:type="dxa"/>
          </w:tcPr>
          <w:p w:rsidR="001F7E13" w:rsidRDefault="001F7E13">
            <w:pPr>
              <w:pStyle w:val="ConsPlusNormal"/>
              <w:jc w:val="both"/>
            </w:pPr>
            <w:r>
              <w:t xml:space="preserve">до 50 </w:t>
            </w:r>
            <w:proofErr w:type="spellStart"/>
            <w:r>
              <w:t>л.с</w:t>
            </w:r>
            <w:proofErr w:type="spellEnd"/>
            <w:r>
              <w:t>. (до 36,77 кВт) включительно</w:t>
            </w:r>
          </w:p>
        </w:tc>
        <w:tc>
          <w:tcPr>
            <w:tcW w:w="1587" w:type="dxa"/>
            <w:tcBorders>
              <w:top w:val="nil"/>
              <w:bottom w:val="nil"/>
            </w:tcBorders>
            <w:vAlign w:val="bottom"/>
          </w:tcPr>
          <w:p w:rsidR="001F7E13" w:rsidRDefault="001F7E13">
            <w:pPr>
              <w:pStyle w:val="ConsPlusNormal"/>
              <w:jc w:val="center"/>
            </w:pPr>
            <w:r>
              <w:t>25</w:t>
            </w:r>
          </w:p>
        </w:tc>
        <w:tc>
          <w:tcPr>
            <w:tcW w:w="1474" w:type="dxa"/>
            <w:tcBorders>
              <w:top w:val="nil"/>
              <w:bottom w:val="nil"/>
            </w:tcBorders>
            <w:vAlign w:val="bottom"/>
          </w:tcPr>
          <w:p w:rsidR="001F7E13" w:rsidRDefault="001F7E13">
            <w:pPr>
              <w:pStyle w:val="ConsPlusNormal"/>
              <w:jc w:val="center"/>
            </w:pPr>
            <w:r>
              <w:t>25</w:t>
            </w:r>
          </w:p>
        </w:tc>
      </w:tr>
      <w:tr w:rsidR="001F7E13">
        <w:tc>
          <w:tcPr>
            <w:tcW w:w="6009" w:type="dxa"/>
          </w:tcPr>
          <w:p w:rsidR="001F7E13" w:rsidRDefault="001F7E13">
            <w:pPr>
              <w:pStyle w:val="ConsPlusNormal"/>
              <w:jc w:val="both"/>
            </w:pPr>
            <w:r>
              <w:t xml:space="preserve">свыше 50 </w:t>
            </w:r>
            <w:proofErr w:type="spellStart"/>
            <w:r>
              <w:t>л.с</w:t>
            </w:r>
            <w:proofErr w:type="spellEnd"/>
            <w:r>
              <w:t>. (свыше 36,77 кВт)</w:t>
            </w:r>
          </w:p>
        </w:tc>
        <w:tc>
          <w:tcPr>
            <w:tcW w:w="1587" w:type="dxa"/>
            <w:tcBorders>
              <w:top w:val="nil"/>
            </w:tcBorders>
            <w:vAlign w:val="bottom"/>
          </w:tcPr>
          <w:p w:rsidR="001F7E13" w:rsidRDefault="001F7E13">
            <w:pPr>
              <w:pStyle w:val="ConsPlusNormal"/>
              <w:jc w:val="center"/>
            </w:pPr>
            <w:r>
              <w:t>50</w:t>
            </w:r>
          </w:p>
        </w:tc>
        <w:tc>
          <w:tcPr>
            <w:tcW w:w="1474" w:type="dxa"/>
            <w:tcBorders>
              <w:top w:val="nil"/>
            </w:tcBorders>
            <w:vAlign w:val="bottom"/>
          </w:tcPr>
          <w:p w:rsidR="001F7E13" w:rsidRDefault="001F7E13">
            <w:pPr>
              <w:pStyle w:val="ConsPlusNormal"/>
              <w:jc w:val="center"/>
            </w:pPr>
            <w:r>
              <w:t>50</w:t>
            </w:r>
          </w:p>
        </w:tc>
      </w:tr>
      <w:tr w:rsidR="001F7E13">
        <w:tc>
          <w:tcPr>
            <w:tcW w:w="6009" w:type="dxa"/>
          </w:tcPr>
          <w:p w:rsidR="001F7E13" w:rsidRDefault="001F7E13">
            <w:pPr>
              <w:pStyle w:val="ConsPlusNormal"/>
              <w:jc w:val="both"/>
            </w:pPr>
            <w:r>
              <w:t>7. Катера, моторные лодки и другие водные транспортные средства с мощностью двигателя (с каждой лошадиной силы):</w:t>
            </w:r>
          </w:p>
        </w:tc>
        <w:tc>
          <w:tcPr>
            <w:tcW w:w="1587" w:type="dxa"/>
            <w:tcBorders>
              <w:bottom w:val="nil"/>
            </w:tcBorders>
            <w:vAlign w:val="bottom"/>
          </w:tcPr>
          <w:p w:rsidR="001F7E13" w:rsidRDefault="001F7E13">
            <w:pPr>
              <w:pStyle w:val="ConsPlusNormal"/>
            </w:pPr>
          </w:p>
        </w:tc>
        <w:tc>
          <w:tcPr>
            <w:tcW w:w="1474" w:type="dxa"/>
            <w:tcBorders>
              <w:bottom w:val="nil"/>
            </w:tcBorders>
            <w:vAlign w:val="bottom"/>
          </w:tcPr>
          <w:p w:rsidR="001F7E13" w:rsidRDefault="001F7E13">
            <w:pPr>
              <w:pStyle w:val="ConsPlusNormal"/>
            </w:pPr>
          </w:p>
        </w:tc>
      </w:tr>
      <w:tr w:rsidR="001F7E13">
        <w:tblPrEx>
          <w:tblBorders>
            <w:insideH w:val="nil"/>
          </w:tblBorders>
        </w:tblPrEx>
        <w:tc>
          <w:tcPr>
            <w:tcW w:w="6009" w:type="dxa"/>
          </w:tcPr>
          <w:p w:rsidR="001F7E13" w:rsidRDefault="001F7E13">
            <w:pPr>
              <w:pStyle w:val="ConsPlusNormal"/>
              <w:jc w:val="both"/>
            </w:pPr>
            <w:r>
              <w:t xml:space="preserve">до 100 </w:t>
            </w:r>
            <w:proofErr w:type="spellStart"/>
            <w:r>
              <w:t>л.с</w:t>
            </w:r>
            <w:proofErr w:type="spellEnd"/>
            <w:r>
              <w:t>. (до 73,55 кВт) включительно</w:t>
            </w:r>
          </w:p>
        </w:tc>
        <w:tc>
          <w:tcPr>
            <w:tcW w:w="1587" w:type="dxa"/>
            <w:tcBorders>
              <w:top w:val="nil"/>
              <w:bottom w:val="nil"/>
            </w:tcBorders>
            <w:vAlign w:val="bottom"/>
          </w:tcPr>
          <w:p w:rsidR="001F7E13" w:rsidRDefault="001F7E13">
            <w:pPr>
              <w:pStyle w:val="ConsPlusNormal"/>
              <w:jc w:val="center"/>
            </w:pPr>
            <w:r>
              <w:t>13</w:t>
            </w:r>
          </w:p>
        </w:tc>
        <w:tc>
          <w:tcPr>
            <w:tcW w:w="1474" w:type="dxa"/>
            <w:tcBorders>
              <w:top w:val="nil"/>
              <w:bottom w:val="nil"/>
            </w:tcBorders>
            <w:vAlign w:val="bottom"/>
          </w:tcPr>
          <w:p w:rsidR="001F7E13" w:rsidRDefault="001F7E13">
            <w:pPr>
              <w:pStyle w:val="ConsPlusNormal"/>
              <w:jc w:val="center"/>
            </w:pPr>
            <w:r>
              <w:t>16</w:t>
            </w:r>
          </w:p>
        </w:tc>
      </w:tr>
      <w:tr w:rsidR="001F7E13">
        <w:tc>
          <w:tcPr>
            <w:tcW w:w="6009" w:type="dxa"/>
          </w:tcPr>
          <w:p w:rsidR="001F7E13" w:rsidRDefault="001F7E13">
            <w:pPr>
              <w:pStyle w:val="ConsPlusNormal"/>
              <w:jc w:val="both"/>
            </w:pPr>
            <w:r>
              <w:t xml:space="preserve">свыше 100 </w:t>
            </w:r>
            <w:proofErr w:type="spellStart"/>
            <w:r>
              <w:t>л.с</w:t>
            </w:r>
            <w:proofErr w:type="spellEnd"/>
            <w:r>
              <w:t>. (свыше 73,55 кВт)</w:t>
            </w:r>
          </w:p>
        </w:tc>
        <w:tc>
          <w:tcPr>
            <w:tcW w:w="1587" w:type="dxa"/>
            <w:tcBorders>
              <w:top w:val="nil"/>
            </w:tcBorders>
            <w:vAlign w:val="bottom"/>
          </w:tcPr>
          <w:p w:rsidR="001F7E13" w:rsidRDefault="001F7E13">
            <w:pPr>
              <w:pStyle w:val="ConsPlusNormal"/>
              <w:jc w:val="center"/>
            </w:pPr>
            <w:r>
              <w:t>200</w:t>
            </w:r>
          </w:p>
        </w:tc>
        <w:tc>
          <w:tcPr>
            <w:tcW w:w="1474" w:type="dxa"/>
            <w:tcBorders>
              <w:top w:val="nil"/>
            </w:tcBorders>
            <w:vAlign w:val="bottom"/>
          </w:tcPr>
          <w:p w:rsidR="001F7E13" w:rsidRDefault="001F7E13">
            <w:pPr>
              <w:pStyle w:val="ConsPlusNormal"/>
              <w:jc w:val="center"/>
            </w:pPr>
            <w:r>
              <w:t>200</w:t>
            </w:r>
          </w:p>
        </w:tc>
      </w:tr>
      <w:tr w:rsidR="001F7E13">
        <w:tc>
          <w:tcPr>
            <w:tcW w:w="6009" w:type="dxa"/>
          </w:tcPr>
          <w:p w:rsidR="001F7E13" w:rsidRDefault="001F7E13">
            <w:pPr>
              <w:pStyle w:val="ConsPlusNormal"/>
              <w:jc w:val="both"/>
            </w:pPr>
            <w:r>
              <w:t>8. Яхты и другие парусно-моторные суда с мощностью двигателя (с каждой лошадиной силы):</w:t>
            </w:r>
          </w:p>
        </w:tc>
        <w:tc>
          <w:tcPr>
            <w:tcW w:w="1587" w:type="dxa"/>
            <w:tcBorders>
              <w:bottom w:val="nil"/>
            </w:tcBorders>
            <w:vAlign w:val="bottom"/>
          </w:tcPr>
          <w:p w:rsidR="001F7E13" w:rsidRDefault="001F7E13">
            <w:pPr>
              <w:pStyle w:val="ConsPlusNormal"/>
            </w:pPr>
          </w:p>
        </w:tc>
        <w:tc>
          <w:tcPr>
            <w:tcW w:w="1474" w:type="dxa"/>
            <w:tcBorders>
              <w:bottom w:val="nil"/>
            </w:tcBorders>
            <w:vAlign w:val="bottom"/>
          </w:tcPr>
          <w:p w:rsidR="001F7E13" w:rsidRDefault="001F7E13">
            <w:pPr>
              <w:pStyle w:val="ConsPlusNormal"/>
            </w:pPr>
          </w:p>
        </w:tc>
      </w:tr>
      <w:tr w:rsidR="001F7E13">
        <w:tblPrEx>
          <w:tblBorders>
            <w:insideH w:val="nil"/>
          </w:tblBorders>
        </w:tblPrEx>
        <w:tc>
          <w:tcPr>
            <w:tcW w:w="6009" w:type="dxa"/>
          </w:tcPr>
          <w:p w:rsidR="001F7E13" w:rsidRDefault="001F7E13">
            <w:pPr>
              <w:pStyle w:val="ConsPlusNormal"/>
              <w:jc w:val="both"/>
            </w:pPr>
            <w:r>
              <w:t xml:space="preserve">до 100 </w:t>
            </w:r>
            <w:proofErr w:type="spellStart"/>
            <w:r>
              <w:t>л.с</w:t>
            </w:r>
            <w:proofErr w:type="spellEnd"/>
            <w:r>
              <w:t>. (до 73,55 кВт) включительно</w:t>
            </w:r>
          </w:p>
        </w:tc>
        <w:tc>
          <w:tcPr>
            <w:tcW w:w="1587" w:type="dxa"/>
            <w:tcBorders>
              <w:top w:val="nil"/>
              <w:bottom w:val="nil"/>
            </w:tcBorders>
            <w:vAlign w:val="bottom"/>
          </w:tcPr>
          <w:p w:rsidR="001F7E13" w:rsidRDefault="001F7E13">
            <w:pPr>
              <w:pStyle w:val="ConsPlusNormal"/>
              <w:jc w:val="center"/>
            </w:pPr>
            <w:r>
              <w:t>200</w:t>
            </w:r>
          </w:p>
        </w:tc>
        <w:tc>
          <w:tcPr>
            <w:tcW w:w="1474" w:type="dxa"/>
            <w:tcBorders>
              <w:top w:val="nil"/>
              <w:bottom w:val="nil"/>
            </w:tcBorders>
            <w:vAlign w:val="bottom"/>
          </w:tcPr>
          <w:p w:rsidR="001F7E13" w:rsidRDefault="001F7E13">
            <w:pPr>
              <w:pStyle w:val="ConsPlusNormal"/>
              <w:jc w:val="center"/>
            </w:pPr>
            <w:r>
              <w:t>200</w:t>
            </w:r>
          </w:p>
        </w:tc>
      </w:tr>
      <w:tr w:rsidR="001F7E13">
        <w:tc>
          <w:tcPr>
            <w:tcW w:w="6009" w:type="dxa"/>
          </w:tcPr>
          <w:p w:rsidR="001F7E13" w:rsidRDefault="001F7E13">
            <w:pPr>
              <w:pStyle w:val="ConsPlusNormal"/>
              <w:jc w:val="both"/>
            </w:pPr>
            <w:r>
              <w:t xml:space="preserve">свыше 100 </w:t>
            </w:r>
            <w:proofErr w:type="spellStart"/>
            <w:r>
              <w:t>л.с</w:t>
            </w:r>
            <w:proofErr w:type="spellEnd"/>
            <w:r>
              <w:t>. (свыше 73,55 кВт)</w:t>
            </w:r>
          </w:p>
        </w:tc>
        <w:tc>
          <w:tcPr>
            <w:tcW w:w="1587" w:type="dxa"/>
            <w:tcBorders>
              <w:top w:val="nil"/>
            </w:tcBorders>
            <w:vAlign w:val="bottom"/>
          </w:tcPr>
          <w:p w:rsidR="001F7E13" w:rsidRDefault="001F7E13">
            <w:pPr>
              <w:pStyle w:val="ConsPlusNormal"/>
              <w:jc w:val="center"/>
            </w:pPr>
            <w:r>
              <w:t>400</w:t>
            </w:r>
          </w:p>
        </w:tc>
        <w:tc>
          <w:tcPr>
            <w:tcW w:w="1474" w:type="dxa"/>
            <w:tcBorders>
              <w:top w:val="nil"/>
            </w:tcBorders>
            <w:vAlign w:val="bottom"/>
          </w:tcPr>
          <w:p w:rsidR="001F7E13" w:rsidRDefault="001F7E13">
            <w:pPr>
              <w:pStyle w:val="ConsPlusNormal"/>
              <w:jc w:val="center"/>
            </w:pPr>
            <w:r>
              <w:t>400</w:t>
            </w:r>
          </w:p>
        </w:tc>
      </w:tr>
      <w:tr w:rsidR="001F7E13">
        <w:tc>
          <w:tcPr>
            <w:tcW w:w="6009" w:type="dxa"/>
          </w:tcPr>
          <w:p w:rsidR="001F7E13" w:rsidRDefault="001F7E13">
            <w:pPr>
              <w:pStyle w:val="ConsPlusNormal"/>
              <w:jc w:val="both"/>
            </w:pPr>
            <w:r>
              <w:t>9. Гидроциклы с мощностью двигателя (с каждой лошадиной силы):</w:t>
            </w:r>
          </w:p>
        </w:tc>
        <w:tc>
          <w:tcPr>
            <w:tcW w:w="1587" w:type="dxa"/>
            <w:tcBorders>
              <w:bottom w:val="nil"/>
            </w:tcBorders>
            <w:vAlign w:val="bottom"/>
          </w:tcPr>
          <w:p w:rsidR="001F7E13" w:rsidRDefault="001F7E13">
            <w:pPr>
              <w:pStyle w:val="ConsPlusNormal"/>
            </w:pPr>
          </w:p>
        </w:tc>
        <w:tc>
          <w:tcPr>
            <w:tcW w:w="1474" w:type="dxa"/>
            <w:tcBorders>
              <w:bottom w:val="nil"/>
            </w:tcBorders>
            <w:vAlign w:val="bottom"/>
          </w:tcPr>
          <w:p w:rsidR="001F7E13" w:rsidRDefault="001F7E13">
            <w:pPr>
              <w:pStyle w:val="ConsPlusNormal"/>
            </w:pPr>
          </w:p>
        </w:tc>
      </w:tr>
      <w:tr w:rsidR="001F7E13">
        <w:tblPrEx>
          <w:tblBorders>
            <w:insideH w:val="nil"/>
          </w:tblBorders>
        </w:tblPrEx>
        <w:tc>
          <w:tcPr>
            <w:tcW w:w="6009" w:type="dxa"/>
          </w:tcPr>
          <w:p w:rsidR="001F7E13" w:rsidRDefault="001F7E13">
            <w:pPr>
              <w:pStyle w:val="ConsPlusNormal"/>
              <w:jc w:val="both"/>
            </w:pPr>
            <w:r>
              <w:t xml:space="preserve">до 100 </w:t>
            </w:r>
            <w:proofErr w:type="spellStart"/>
            <w:r>
              <w:t>л.с</w:t>
            </w:r>
            <w:proofErr w:type="spellEnd"/>
            <w:r>
              <w:t>. (до 73,55 кВт) включительно</w:t>
            </w:r>
          </w:p>
        </w:tc>
        <w:tc>
          <w:tcPr>
            <w:tcW w:w="1587" w:type="dxa"/>
            <w:tcBorders>
              <w:top w:val="nil"/>
              <w:bottom w:val="nil"/>
            </w:tcBorders>
            <w:vAlign w:val="bottom"/>
          </w:tcPr>
          <w:p w:rsidR="001F7E13" w:rsidRDefault="001F7E13">
            <w:pPr>
              <w:pStyle w:val="ConsPlusNormal"/>
              <w:jc w:val="center"/>
            </w:pPr>
            <w:r>
              <w:t>250</w:t>
            </w:r>
          </w:p>
        </w:tc>
        <w:tc>
          <w:tcPr>
            <w:tcW w:w="1474" w:type="dxa"/>
            <w:tcBorders>
              <w:top w:val="nil"/>
              <w:bottom w:val="nil"/>
            </w:tcBorders>
            <w:vAlign w:val="bottom"/>
          </w:tcPr>
          <w:p w:rsidR="001F7E13" w:rsidRDefault="001F7E13">
            <w:pPr>
              <w:pStyle w:val="ConsPlusNormal"/>
              <w:jc w:val="center"/>
            </w:pPr>
            <w:r>
              <w:t>250</w:t>
            </w:r>
          </w:p>
        </w:tc>
      </w:tr>
      <w:tr w:rsidR="001F7E13">
        <w:tc>
          <w:tcPr>
            <w:tcW w:w="6009" w:type="dxa"/>
          </w:tcPr>
          <w:p w:rsidR="001F7E13" w:rsidRDefault="001F7E13">
            <w:pPr>
              <w:pStyle w:val="ConsPlusNormal"/>
              <w:jc w:val="both"/>
            </w:pPr>
            <w:r>
              <w:t xml:space="preserve">свыше 100 </w:t>
            </w:r>
            <w:proofErr w:type="spellStart"/>
            <w:r>
              <w:t>л.с</w:t>
            </w:r>
            <w:proofErr w:type="spellEnd"/>
            <w:r>
              <w:t>. (свыше 73,55 кВт)</w:t>
            </w:r>
          </w:p>
        </w:tc>
        <w:tc>
          <w:tcPr>
            <w:tcW w:w="1587" w:type="dxa"/>
            <w:tcBorders>
              <w:top w:val="nil"/>
            </w:tcBorders>
            <w:vAlign w:val="bottom"/>
          </w:tcPr>
          <w:p w:rsidR="001F7E13" w:rsidRDefault="001F7E13">
            <w:pPr>
              <w:pStyle w:val="ConsPlusNormal"/>
              <w:jc w:val="center"/>
            </w:pPr>
            <w:r>
              <w:t>500</w:t>
            </w:r>
          </w:p>
        </w:tc>
        <w:tc>
          <w:tcPr>
            <w:tcW w:w="1474" w:type="dxa"/>
            <w:tcBorders>
              <w:top w:val="nil"/>
            </w:tcBorders>
            <w:vAlign w:val="bottom"/>
          </w:tcPr>
          <w:p w:rsidR="001F7E13" w:rsidRDefault="001F7E13">
            <w:pPr>
              <w:pStyle w:val="ConsPlusNormal"/>
              <w:jc w:val="center"/>
            </w:pPr>
            <w:r>
              <w:t>500</w:t>
            </w:r>
          </w:p>
        </w:tc>
      </w:tr>
      <w:tr w:rsidR="001F7E13">
        <w:tc>
          <w:tcPr>
            <w:tcW w:w="6009" w:type="dxa"/>
          </w:tcPr>
          <w:p w:rsidR="001F7E13" w:rsidRDefault="001F7E13">
            <w:pPr>
              <w:pStyle w:val="ConsPlusNormal"/>
              <w:jc w:val="both"/>
            </w:pPr>
            <w:r>
              <w:t>10. Несамоходные (буксируемые) суда, для которых определяется валовая вместимость (с каждой регистровой тонны валовой вместимости)</w:t>
            </w:r>
          </w:p>
        </w:tc>
        <w:tc>
          <w:tcPr>
            <w:tcW w:w="1587" w:type="dxa"/>
            <w:vAlign w:val="bottom"/>
          </w:tcPr>
          <w:p w:rsidR="001F7E13" w:rsidRDefault="001F7E13">
            <w:pPr>
              <w:pStyle w:val="ConsPlusNormal"/>
              <w:jc w:val="center"/>
            </w:pPr>
            <w:r>
              <w:t>200</w:t>
            </w:r>
          </w:p>
        </w:tc>
        <w:tc>
          <w:tcPr>
            <w:tcW w:w="1474" w:type="dxa"/>
            <w:vAlign w:val="bottom"/>
          </w:tcPr>
          <w:p w:rsidR="001F7E13" w:rsidRDefault="001F7E13">
            <w:pPr>
              <w:pStyle w:val="ConsPlusNormal"/>
              <w:jc w:val="center"/>
            </w:pPr>
            <w:r>
              <w:t>200</w:t>
            </w:r>
          </w:p>
        </w:tc>
      </w:tr>
      <w:tr w:rsidR="001F7E13">
        <w:tc>
          <w:tcPr>
            <w:tcW w:w="6009" w:type="dxa"/>
          </w:tcPr>
          <w:p w:rsidR="001F7E13" w:rsidRDefault="001F7E13">
            <w:pPr>
              <w:pStyle w:val="ConsPlusNormal"/>
              <w:jc w:val="both"/>
            </w:pPr>
            <w:r>
              <w:t>11. Самолеты, вертолеты и иные воздушные суда, имеющие двигатели (с каждой лошадиной силы)</w:t>
            </w:r>
          </w:p>
        </w:tc>
        <w:tc>
          <w:tcPr>
            <w:tcW w:w="1587" w:type="dxa"/>
            <w:vAlign w:val="bottom"/>
          </w:tcPr>
          <w:p w:rsidR="001F7E13" w:rsidRDefault="001F7E13">
            <w:pPr>
              <w:pStyle w:val="ConsPlusNormal"/>
              <w:jc w:val="center"/>
            </w:pPr>
            <w:r>
              <w:t>250</w:t>
            </w:r>
          </w:p>
        </w:tc>
        <w:tc>
          <w:tcPr>
            <w:tcW w:w="1474" w:type="dxa"/>
            <w:vAlign w:val="bottom"/>
          </w:tcPr>
          <w:p w:rsidR="001F7E13" w:rsidRDefault="001F7E13">
            <w:pPr>
              <w:pStyle w:val="ConsPlusNormal"/>
              <w:jc w:val="center"/>
            </w:pPr>
            <w:r>
              <w:t>250</w:t>
            </w:r>
          </w:p>
        </w:tc>
      </w:tr>
      <w:tr w:rsidR="001F7E13">
        <w:tc>
          <w:tcPr>
            <w:tcW w:w="6009" w:type="dxa"/>
          </w:tcPr>
          <w:p w:rsidR="001F7E13" w:rsidRDefault="001F7E13">
            <w:pPr>
              <w:pStyle w:val="ConsPlusNormal"/>
              <w:jc w:val="both"/>
            </w:pPr>
            <w:r>
              <w:t>12. Самолеты, имеющие реактивные двигатели (с каждого килограмма силы тяги)</w:t>
            </w:r>
          </w:p>
        </w:tc>
        <w:tc>
          <w:tcPr>
            <w:tcW w:w="1587" w:type="dxa"/>
            <w:vAlign w:val="bottom"/>
          </w:tcPr>
          <w:p w:rsidR="001F7E13" w:rsidRDefault="001F7E13">
            <w:pPr>
              <w:pStyle w:val="ConsPlusNormal"/>
              <w:jc w:val="center"/>
            </w:pPr>
            <w:r>
              <w:t>200</w:t>
            </w:r>
          </w:p>
        </w:tc>
        <w:tc>
          <w:tcPr>
            <w:tcW w:w="1474" w:type="dxa"/>
            <w:vAlign w:val="bottom"/>
          </w:tcPr>
          <w:p w:rsidR="001F7E13" w:rsidRDefault="001F7E13">
            <w:pPr>
              <w:pStyle w:val="ConsPlusNormal"/>
              <w:jc w:val="center"/>
            </w:pPr>
            <w:r>
              <w:t>200</w:t>
            </w:r>
          </w:p>
        </w:tc>
      </w:tr>
      <w:tr w:rsidR="001F7E13">
        <w:tc>
          <w:tcPr>
            <w:tcW w:w="6009" w:type="dxa"/>
          </w:tcPr>
          <w:p w:rsidR="001F7E13" w:rsidRDefault="001F7E13">
            <w:pPr>
              <w:pStyle w:val="ConsPlusNormal"/>
              <w:jc w:val="both"/>
            </w:pPr>
            <w:r>
              <w:t>13. Другие водные и воздушные транспортные средства, не имеющие двигателей (с единицы транспортного средства)</w:t>
            </w:r>
          </w:p>
        </w:tc>
        <w:tc>
          <w:tcPr>
            <w:tcW w:w="1587" w:type="dxa"/>
            <w:vAlign w:val="bottom"/>
          </w:tcPr>
          <w:p w:rsidR="001F7E13" w:rsidRDefault="001F7E13">
            <w:pPr>
              <w:pStyle w:val="ConsPlusNormal"/>
              <w:jc w:val="center"/>
            </w:pPr>
            <w:r>
              <w:t>2000</w:t>
            </w:r>
          </w:p>
        </w:tc>
        <w:tc>
          <w:tcPr>
            <w:tcW w:w="1474" w:type="dxa"/>
            <w:vAlign w:val="bottom"/>
          </w:tcPr>
          <w:p w:rsidR="001F7E13" w:rsidRDefault="001F7E13">
            <w:pPr>
              <w:pStyle w:val="ConsPlusNormal"/>
              <w:jc w:val="center"/>
            </w:pPr>
            <w:r>
              <w:t>2000</w:t>
            </w:r>
          </w:p>
        </w:tc>
      </w:tr>
    </w:tbl>
    <w:p w:rsidR="001F7E13" w:rsidRPr="001F7E13" w:rsidRDefault="001F7E13" w:rsidP="001F7E13">
      <w:pPr>
        <w:pStyle w:val="ConsPlusNormal"/>
        <w:ind w:firstLine="540"/>
      </w:pPr>
      <w:r w:rsidRPr="001F7E13">
        <w:rPr>
          <w:rFonts w:ascii="Times New Roman" w:hAnsi="Times New Roman" w:cs="Times New Roman"/>
          <w:sz w:val="24"/>
          <w:szCs w:val="24"/>
        </w:rPr>
        <w:t xml:space="preserve">б) </w:t>
      </w:r>
      <w:hyperlink r:id="rId29" w:history="1">
        <w:r w:rsidRPr="001F7E13">
          <w:rPr>
            <w:rFonts w:ascii="Times New Roman" w:hAnsi="Times New Roman" w:cs="Times New Roman"/>
            <w:sz w:val="24"/>
            <w:szCs w:val="24"/>
          </w:rPr>
          <w:t>часть третью</w:t>
        </w:r>
      </w:hyperlink>
      <w:r w:rsidRPr="001F7E13">
        <w:rPr>
          <w:rFonts w:ascii="Times New Roman" w:hAnsi="Times New Roman" w:cs="Times New Roman"/>
          <w:sz w:val="24"/>
          <w:szCs w:val="24"/>
        </w:rPr>
        <w:t xml:space="preserve"> признать утратившей силу;</w:t>
      </w:r>
    </w:p>
    <w:p w:rsidR="001F7E13" w:rsidRPr="001F7E13" w:rsidRDefault="001F7E13">
      <w:pPr>
        <w:pStyle w:val="ConsPlusNormal"/>
        <w:ind w:firstLine="540"/>
        <w:jc w:val="both"/>
        <w:rPr>
          <w:rFonts w:ascii="Times New Roman" w:hAnsi="Times New Roman" w:cs="Times New Roman"/>
          <w:sz w:val="24"/>
          <w:szCs w:val="24"/>
        </w:rPr>
      </w:pPr>
      <w:r w:rsidRPr="001F7E13">
        <w:rPr>
          <w:rFonts w:ascii="Times New Roman" w:hAnsi="Times New Roman" w:cs="Times New Roman"/>
          <w:sz w:val="24"/>
          <w:szCs w:val="24"/>
        </w:rPr>
        <w:t xml:space="preserve">5) в </w:t>
      </w:r>
      <w:hyperlink r:id="rId30" w:history="1">
        <w:r w:rsidRPr="001F7E13">
          <w:rPr>
            <w:rFonts w:ascii="Times New Roman" w:hAnsi="Times New Roman" w:cs="Times New Roman"/>
            <w:sz w:val="24"/>
            <w:szCs w:val="24"/>
          </w:rPr>
          <w:t>пункте 1 статьи 21</w:t>
        </w:r>
      </w:hyperlink>
      <w:r w:rsidRPr="001F7E13">
        <w:rPr>
          <w:rFonts w:ascii="Times New Roman" w:hAnsi="Times New Roman" w:cs="Times New Roman"/>
          <w:sz w:val="24"/>
          <w:szCs w:val="24"/>
        </w:rPr>
        <w:t xml:space="preserve"> слова "в бюджет Республики Карелия и местные бюджеты" заменить словами "в части сумм, подлежащих зачислению в бюджет Республики Карелия и местные бюджеты</w:t>
      </w:r>
      <w:proofErr w:type="gramStart"/>
      <w:r w:rsidRPr="001F7E13">
        <w:rPr>
          <w:rFonts w:ascii="Times New Roman" w:hAnsi="Times New Roman" w:cs="Times New Roman"/>
          <w:sz w:val="24"/>
          <w:szCs w:val="24"/>
        </w:rPr>
        <w:t>,"</w:t>
      </w:r>
      <w:proofErr w:type="gramEnd"/>
      <w:r w:rsidRPr="001F7E13">
        <w:rPr>
          <w:rFonts w:ascii="Times New Roman" w:hAnsi="Times New Roman" w:cs="Times New Roman"/>
          <w:sz w:val="24"/>
          <w:szCs w:val="24"/>
        </w:rPr>
        <w:t>.</w:t>
      </w:r>
    </w:p>
    <w:p w:rsidR="001F7E13" w:rsidRPr="001F7E13" w:rsidRDefault="001F7E13">
      <w:pPr>
        <w:pStyle w:val="ConsPlusNormal"/>
        <w:jc w:val="both"/>
        <w:rPr>
          <w:rFonts w:ascii="Times New Roman" w:hAnsi="Times New Roman" w:cs="Times New Roman"/>
          <w:sz w:val="24"/>
          <w:szCs w:val="24"/>
        </w:rPr>
      </w:pPr>
    </w:p>
    <w:p w:rsidR="001F7E13" w:rsidRPr="001F7E13" w:rsidRDefault="001F7E13" w:rsidP="001F7E13">
      <w:pPr>
        <w:pStyle w:val="ConsPlusNormal"/>
        <w:ind w:firstLine="540"/>
        <w:jc w:val="both"/>
        <w:outlineLvl w:val="0"/>
        <w:rPr>
          <w:rFonts w:ascii="Times New Roman" w:hAnsi="Times New Roman" w:cs="Times New Roman"/>
          <w:sz w:val="24"/>
          <w:szCs w:val="24"/>
        </w:rPr>
      </w:pPr>
      <w:r w:rsidRPr="001F7E13">
        <w:rPr>
          <w:rFonts w:ascii="Times New Roman" w:hAnsi="Times New Roman" w:cs="Times New Roman"/>
          <w:sz w:val="24"/>
          <w:szCs w:val="24"/>
        </w:rPr>
        <w:t>Статья 2</w:t>
      </w:r>
      <w:bookmarkStart w:id="0" w:name="_GoBack"/>
      <w:bookmarkEnd w:id="0"/>
    </w:p>
    <w:p w:rsidR="001F7E13" w:rsidRPr="001F7E13" w:rsidRDefault="001F7E13">
      <w:pPr>
        <w:pStyle w:val="ConsPlusNormal"/>
        <w:ind w:firstLine="540"/>
        <w:jc w:val="both"/>
        <w:rPr>
          <w:rFonts w:ascii="Times New Roman" w:hAnsi="Times New Roman" w:cs="Times New Roman"/>
          <w:sz w:val="24"/>
          <w:szCs w:val="24"/>
        </w:rPr>
      </w:pPr>
      <w:r w:rsidRPr="001F7E13">
        <w:rPr>
          <w:rFonts w:ascii="Times New Roman" w:hAnsi="Times New Roman" w:cs="Times New Roman"/>
          <w:sz w:val="24"/>
          <w:szCs w:val="24"/>
        </w:rPr>
        <w:t>Настоящий Закон вступает в силу с 1 января 2017 года, но не ранее чем по истечении одного месяца со дня его официального опубликования и не ранее 1-го числа очередного налогового периода по соответствующему налогу.</w:t>
      </w:r>
    </w:p>
    <w:p w:rsidR="001F7E13" w:rsidRPr="001F7E13" w:rsidRDefault="001F7E13">
      <w:pPr>
        <w:pStyle w:val="ConsPlusNormal"/>
        <w:jc w:val="both"/>
        <w:rPr>
          <w:rFonts w:ascii="Times New Roman" w:hAnsi="Times New Roman" w:cs="Times New Roman"/>
          <w:sz w:val="24"/>
          <w:szCs w:val="24"/>
        </w:rPr>
      </w:pPr>
    </w:p>
    <w:p w:rsidR="001F7E13" w:rsidRDefault="001F7E13">
      <w:pPr>
        <w:pStyle w:val="ConsPlusNormal"/>
        <w:jc w:val="right"/>
        <w:rPr>
          <w:rFonts w:ascii="Times New Roman" w:hAnsi="Times New Roman" w:cs="Times New Roman"/>
          <w:i/>
          <w:sz w:val="24"/>
          <w:szCs w:val="24"/>
        </w:rPr>
      </w:pPr>
      <w:r w:rsidRPr="001F7E13">
        <w:rPr>
          <w:rFonts w:ascii="Times New Roman" w:hAnsi="Times New Roman" w:cs="Times New Roman"/>
          <w:i/>
          <w:sz w:val="24"/>
          <w:szCs w:val="24"/>
        </w:rPr>
        <w:t xml:space="preserve">Глава </w:t>
      </w:r>
    </w:p>
    <w:p w:rsidR="001F7E13" w:rsidRPr="001F7E13" w:rsidRDefault="001F7E13">
      <w:pPr>
        <w:pStyle w:val="ConsPlusNormal"/>
        <w:jc w:val="right"/>
        <w:rPr>
          <w:rFonts w:ascii="Times New Roman" w:hAnsi="Times New Roman" w:cs="Times New Roman"/>
          <w:i/>
          <w:sz w:val="24"/>
          <w:szCs w:val="24"/>
        </w:rPr>
      </w:pPr>
      <w:r w:rsidRPr="001F7E13">
        <w:rPr>
          <w:rFonts w:ascii="Times New Roman" w:hAnsi="Times New Roman" w:cs="Times New Roman"/>
          <w:i/>
          <w:sz w:val="24"/>
          <w:szCs w:val="24"/>
        </w:rPr>
        <w:t>Республики Карелия</w:t>
      </w:r>
    </w:p>
    <w:p w:rsidR="001F7E13" w:rsidRPr="001F7E13" w:rsidRDefault="001F7E13">
      <w:pPr>
        <w:pStyle w:val="ConsPlusNormal"/>
        <w:jc w:val="right"/>
        <w:rPr>
          <w:rFonts w:ascii="Times New Roman" w:hAnsi="Times New Roman" w:cs="Times New Roman"/>
          <w:i/>
          <w:sz w:val="24"/>
          <w:szCs w:val="24"/>
        </w:rPr>
      </w:pPr>
      <w:r w:rsidRPr="001F7E13">
        <w:rPr>
          <w:rFonts w:ascii="Times New Roman" w:hAnsi="Times New Roman" w:cs="Times New Roman"/>
          <w:i/>
          <w:sz w:val="24"/>
          <w:szCs w:val="24"/>
        </w:rPr>
        <w:t>А.П.ХУДИЛАЙНЕН</w:t>
      </w:r>
    </w:p>
    <w:p w:rsidR="001F7E13" w:rsidRPr="001F7E13" w:rsidRDefault="001F7E13">
      <w:pPr>
        <w:pStyle w:val="ConsPlusNormal"/>
        <w:rPr>
          <w:rFonts w:ascii="Times New Roman" w:hAnsi="Times New Roman" w:cs="Times New Roman"/>
          <w:sz w:val="24"/>
          <w:szCs w:val="24"/>
        </w:rPr>
      </w:pPr>
      <w:r w:rsidRPr="001F7E13">
        <w:rPr>
          <w:rFonts w:ascii="Times New Roman" w:hAnsi="Times New Roman" w:cs="Times New Roman"/>
          <w:sz w:val="24"/>
          <w:szCs w:val="24"/>
        </w:rPr>
        <w:t>г. Петрозаводск</w:t>
      </w:r>
    </w:p>
    <w:p w:rsidR="001F7E13" w:rsidRPr="001F7E13" w:rsidRDefault="001F7E13">
      <w:pPr>
        <w:pStyle w:val="ConsPlusNormal"/>
        <w:rPr>
          <w:rFonts w:ascii="Times New Roman" w:hAnsi="Times New Roman" w:cs="Times New Roman"/>
          <w:sz w:val="24"/>
          <w:szCs w:val="24"/>
        </w:rPr>
      </w:pPr>
      <w:r w:rsidRPr="001F7E13">
        <w:rPr>
          <w:rFonts w:ascii="Times New Roman" w:hAnsi="Times New Roman" w:cs="Times New Roman"/>
          <w:sz w:val="24"/>
          <w:szCs w:val="24"/>
        </w:rPr>
        <w:t>28 ноября 2016 года</w:t>
      </w:r>
    </w:p>
    <w:p w:rsidR="007C555F" w:rsidRPr="001F7E13" w:rsidRDefault="001F7E13" w:rsidP="001F7E13">
      <w:pPr>
        <w:pStyle w:val="ConsPlusNormal"/>
        <w:rPr>
          <w:rFonts w:ascii="Times New Roman" w:hAnsi="Times New Roman" w:cs="Times New Roman"/>
          <w:sz w:val="24"/>
          <w:szCs w:val="24"/>
        </w:rPr>
      </w:pPr>
      <w:r w:rsidRPr="001F7E13">
        <w:rPr>
          <w:rFonts w:ascii="Times New Roman" w:hAnsi="Times New Roman" w:cs="Times New Roman"/>
          <w:sz w:val="24"/>
          <w:szCs w:val="24"/>
        </w:rPr>
        <w:t>N 2067-ЗРК</w:t>
      </w:r>
    </w:p>
    <w:sectPr w:rsidR="007C555F" w:rsidRPr="001F7E13" w:rsidSect="00BF03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E13"/>
    <w:rsid w:val="001F7E13"/>
    <w:rsid w:val="007C55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7E1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F7E1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F7E13"/>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7E1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F7E1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F7E1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46D8383808440E69CED3E73CCEC9E22728B8F63F8F46D5B4B74F714C950D17B1351625C3E1B85T4M1I" TargetMode="External"/><Relationship Id="rId13" Type="http://schemas.openxmlformats.org/officeDocument/2006/relationships/hyperlink" Target="consultantplus://offline/ref=246D8383808440E69CED207EDA80C92F7789D967F8F0610E1E2BAC499E59DB2C541E3B1E7B148D40TEM1I" TargetMode="External"/><Relationship Id="rId18" Type="http://schemas.openxmlformats.org/officeDocument/2006/relationships/hyperlink" Target="consultantplus://offline/ref=246D8383808440E69CED207EDA80C92F7789D967F8F0610E1E2BAC499E59DB2C541E3B1E7B148D41TEM7I" TargetMode="External"/><Relationship Id="rId26" Type="http://schemas.openxmlformats.org/officeDocument/2006/relationships/hyperlink" Target="consultantplus://offline/ref=246D8383808440E69CED207EDA80C92F7789D967F8F0610E1E2BAC499E59DB2C541E3B1E7B148E46TEM2I" TargetMode="External"/><Relationship Id="rId3" Type="http://schemas.openxmlformats.org/officeDocument/2006/relationships/settings" Target="settings.xml"/><Relationship Id="rId21" Type="http://schemas.openxmlformats.org/officeDocument/2006/relationships/hyperlink" Target="consultantplus://offline/ref=246D8383808440E69CED207EDA80C92F7789D967F8F0610E1E2BAC499E59DB2C541E3B1E7B148E46TEM0I" TargetMode="External"/><Relationship Id="rId7" Type="http://schemas.openxmlformats.org/officeDocument/2006/relationships/hyperlink" Target="consultantplus://offline/ref=246D8383808440E69CED207EDA80C92F7789D967F8F0610E1E2BAC499E59DB2C541E3B1E7B148D47TEM6I" TargetMode="External"/><Relationship Id="rId12" Type="http://schemas.openxmlformats.org/officeDocument/2006/relationships/hyperlink" Target="consultantplus://offline/ref=246D8383808440E69CED207EDA80C92F7789D967F8F0610E1E2BAC499E59DB2C541E3B1E7B148D40TEM0I" TargetMode="External"/><Relationship Id="rId17" Type="http://schemas.openxmlformats.org/officeDocument/2006/relationships/hyperlink" Target="consultantplus://offline/ref=246D8383808440E69CED207EDA80C92F7789D967F8F0610E1E2BAC499E59DB2C541E3B1E7B148D41TEM4I" TargetMode="External"/><Relationship Id="rId25" Type="http://schemas.openxmlformats.org/officeDocument/2006/relationships/hyperlink" Target="consultantplus://offline/ref=246D8383808440E69CED207EDA80C92F7789D967F8F0610E1E2BAC499E59DB2C541E3B1E7B148D44TEM1I" TargetMode="External"/><Relationship Id="rId2" Type="http://schemas.microsoft.com/office/2007/relationships/stylesWithEffects" Target="stylesWithEffects.xml"/><Relationship Id="rId16" Type="http://schemas.openxmlformats.org/officeDocument/2006/relationships/hyperlink" Target="consultantplus://offline/ref=246D8383808440E69CED207EDA80C92F7789D967F8F0610E1E2BAC499E59DB2C541E3B1E7B148D40TEM0I" TargetMode="External"/><Relationship Id="rId20" Type="http://schemas.openxmlformats.org/officeDocument/2006/relationships/hyperlink" Target="consultantplus://offline/ref=246D8383808440E69CED207EDA80C92F7789D967F8F0610E1E2BAC499E59DB2C541E3B1E7B148D41TEM1I" TargetMode="External"/><Relationship Id="rId29" Type="http://schemas.openxmlformats.org/officeDocument/2006/relationships/hyperlink" Target="consultantplus://offline/ref=246D8383808440E69CED207EDA80C92F7789D967F8F0610E1E2BAC499E59DB2C541E3B1E7B148D41TEMDI" TargetMode="External"/><Relationship Id="rId1" Type="http://schemas.openxmlformats.org/officeDocument/2006/relationships/styles" Target="styles.xml"/><Relationship Id="rId6" Type="http://schemas.openxmlformats.org/officeDocument/2006/relationships/hyperlink" Target="consultantplus://offline/ref=246D8383808440E69CED207EDA80C92F7789D967F8F0610E1E2BAC499E59DB2C541E3B1E7B148D47TEM6I" TargetMode="External"/><Relationship Id="rId11" Type="http://schemas.openxmlformats.org/officeDocument/2006/relationships/hyperlink" Target="consultantplus://offline/ref=246D8383808440E69CED207EDA80C92F7789D967F8F0610E1E2BAC499E59DB2C541E3B1E7B148D43TEM5I" TargetMode="External"/><Relationship Id="rId24" Type="http://schemas.openxmlformats.org/officeDocument/2006/relationships/hyperlink" Target="consultantplus://offline/ref=246D8383808440E69CED207EDA80C92F7789D967F8F0610E1E2BAC499E59DB2C541E3B1E7B148D44E53D5CTFM5I" TargetMode="External"/><Relationship Id="rId32" Type="http://schemas.openxmlformats.org/officeDocument/2006/relationships/theme" Target="theme/theme1.xml"/><Relationship Id="rId5" Type="http://schemas.openxmlformats.org/officeDocument/2006/relationships/hyperlink" Target="consultantplus://offline/ref=246D8383808440E69CED207EDA80C92F7789D967F8F0610E1E2BAC499E59DB2CT5M4I" TargetMode="External"/><Relationship Id="rId15" Type="http://schemas.openxmlformats.org/officeDocument/2006/relationships/hyperlink" Target="consultantplus://offline/ref=246D8383808440E69CED207EDA80C92F7789D967F8F0610E1E2BAC499E59DB2C541E3B1E7B148D40TEMDI" TargetMode="External"/><Relationship Id="rId23" Type="http://schemas.openxmlformats.org/officeDocument/2006/relationships/hyperlink" Target="consultantplus://offline/ref=246D8383808440E69CED207EDA80C92F7789D967F8F0610E1E2BAC499E59DB2C541E3B1E7B148D44E53D5CTFM6I" TargetMode="External"/><Relationship Id="rId28" Type="http://schemas.openxmlformats.org/officeDocument/2006/relationships/hyperlink" Target="consultantplus://offline/ref=246D8383808440E69CED207EDA80C92F7789D967F8F0610E1E2BAC499E59DB2C541E3B1E7B148D44E43F5FTFM6I" TargetMode="External"/><Relationship Id="rId10" Type="http://schemas.openxmlformats.org/officeDocument/2006/relationships/hyperlink" Target="consultantplus://offline/ref=246D8383808440E69CED207EDA80C92F7789D967F8F0610E1E2BAC499E59DB2C541E3B1E7B148D47TEMCI" TargetMode="External"/><Relationship Id="rId19" Type="http://schemas.openxmlformats.org/officeDocument/2006/relationships/hyperlink" Target="consultantplus://offline/ref=246D8383808440E69CED207EDA80C92F7789D967F8F0610E1E2BAC499E59DB2C541E3B1E7B148D44TEM1I"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246D8383808440E69CED207EDA80C92F7789D967F8F0610E1E2BAC499E59DB2C541E3B1E7B148D44TEM1I" TargetMode="External"/><Relationship Id="rId14" Type="http://schemas.openxmlformats.org/officeDocument/2006/relationships/hyperlink" Target="consultantplus://offline/ref=246D8383808440E69CED207EDA80C92F7789D967F8F0610E1E2BAC499E59DB2C541E3B1E7B148D40TEM2I" TargetMode="External"/><Relationship Id="rId22" Type="http://schemas.openxmlformats.org/officeDocument/2006/relationships/hyperlink" Target="consultantplus://offline/ref=246D8383808440E69CED207EDA80C92F7789D967F8F0610E1E2BAC499E59DB2C541E3B1E7B148D44E53D5CTFM5I" TargetMode="External"/><Relationship Id="rId27" Type="http://schemas.openxmlformats.org/officeDocument/2006/relationships/hyperlink" Target="consultantplus://offline/ref=246D8383808440E69CED207EDA80C92F7789D967F8F0610E1E2BAC499E59DB2C541E3B1E7B148E44TEM1I" TargetMode="External"/><Relationship Id="rId30" Type="http://schemas.openxmlformats.org/officeDocument/2006/relationships/hyperlink" Target="consultantplus://offline/ref=246D8383808440E69CED207EDA80C92F7789D967F8F0610E1E2BAC499E59DB2C541E3B1E7B148E40TEM4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2375</Words>
  <Characters>13538</Characters>
  <Application>Microsoft Office Word</Application>
  <DocSecurity>0</DocSecurity>
  <Lines>112</Lines>
  <Paragraphs>31</Paragraphs>
  <ScaleCrop>false</ScaleCrop>
  <Company/>
  <LinksUpToDate>false</LinksUpToDate>
  <CharactersWithSpaces>15882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Крюкова Ирина Валентиновна</dc:creator>
  <cp:lastModifiedBy>Крюкова Ирина Валентиновна</cp:lastModifiedBy>
  <cp:revision>1</cp:revision>
  <dcterms:created xsi:type="dcterms:W3CDTF">2017-01-25T08:12:00Z</dcterms:created>
  <dcterms:modified xsi:type="dcterms:W3CDTF">2017-01-25T08:16:00Z</dcterms:modified>
</cp:coreProperties>
</file>