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1F5CF7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CF7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CF7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CF7">
        <w:rPr>
          <w:rFonts w:ascii="Times New Roman" w:hAnsi="Times New Roman" w:cs="Times New Roman"/>
          <w:b/>
          <w:bCs/>
          <w:sz w:val="24"/>
          <w:szCs w:val="24"/>
        </w:rPr>
        <w:t>от 17 октября 2013 г. N ЕД-4-3/18592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CF7">
        <w:rPr>
          <w:rFonts w:ascii="Times New Roman" w:hAnsi="Times New Roman" w:cs="Times New Roman"/>
          <w:b/>
          <w:bCs/>
          <w:sz w:val="24"/>
          <w:szCs w:val="24"/>
        </w:rPr>
        <w:t>О НАПРАВЛЕНИИ ПИСЬМА МИНФИНА РОССИИ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CF7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 направляет для сведения и использования в работе </w:t>
      </w:r>
      <w:hyperlink w:anchor="Par27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08.10.2013 N 03-07-15/41875 о порядке представления налоговых деклараций (уточненных налоговых деклараций) по налогу на добавленную стоимость в связи с изменениями, внесенными Федеральным </w:t>
      </w:r>
      <w:hyperlink r:id="rId4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от 28 июня 2013 г. N 134-ФЗ "О внесении изменений в отдельные законодательные акты Российской Федерации в части противодействия незаконным</w:t>
      </w:r>
      <w:proofErr w:type="gramEnd"/>
      <w:r w:rsidRPr="001F5CF7">
        <w:rPr>
          <w:rFonts w:ascii="Times New Roman" w:hAnsi="Times New Roman" w:cs="Times New Roman"/>
          <w:sz w:val="24"/>
          <w:szCs w:val="24"/>
        </w:rPr>
        <w:t xml:space="preserve"> финансовым операциям" в </w:t>
      </w:r>
      <w:hyperlink r:id="rId5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пункт 5 статьи 174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CF7">
        <w:rPr>
          <w:rFonts w:ascii="Times New Roman" w:hAnsi="Times New Roman" w:cs="Times New Roman"/>
          <w:sz w:val="24"/>
          <w:szCs w:val="24"/>
        </w:rPr>
        <w:t>Доведите до нижестоящих налоговых органов и налогоплательщиков.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CF7">
        <w:rPr>
          <w:rFonts w:ascii="Times New Roman" w:hAnsi="Times New Roman" w:cs="Times New Roman"/>
          <w:i/>
          <w:sz w:val="24"/>
          <w:szCs w:val="24"/>
        </w:rPr>
        <w:t>Действительный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CF7">
        <w:rPr>
          <w:rFonts w:ascii="Times New Roman" w:hAnsi="Times New Roman" w:cs="Times New Roman"/>
          <w:i/>
          <w:sz w:val="24"/>
          <w:szCs w:val="24"/>
        </w:rPr>
        <w:t>государственный советник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CF7">
        <w:rPr>
          <w:rFonts w:ascii="Times New Roman" w:hAnsi="Times New Roman" w:cs="Times New Roman"/>
          <w:i/>
          <w:sz w:val="24"/>
          <w:szCs w:val="24"/>
        </w:rPr>
        <w:t>Российской Федерации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CF7">
        <w:rPr>
          <w:rFonts w:ascii="Times New Roman" w:hAnsi="Times New Roman" w:cs="Times New Roman"/>
          <w:i/>
          <w:sz w:val="24"/>
          <w:szCs w:val="24"/>
        </w:rPr>
        <w:t>3 класса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CF7">
        <w:rPr>
          <w:rFonts w:ascii="Times New Roman" w:hAnsi="Times New Roman" w:cs="Times New Roman"/>
          <w:i/>
          <w:sz w:val="24"/>
          <w:szCs w:val="24"/>
        </w:rPr>
        <w:t>Д.В.ЕГОРОВ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1F5CF7">
        <w:rPr>
          <w:rFonts w:ascii="Times New Roman" w:hAnsi="Times New Roman" w:cs="Times New Roman"/>
          <w:sz w:val="24"/>
          <w:szCs w:val="24"/>
        </w:rPr>
        <w:t>Приложение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CF7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"/>
      <w:bookmarkEnd w:id="2"/>
      <w:r w:rsidRPr="001F5CF7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CF7">
        <w:rPr>
          <w:rFonts w:ascii="Times New Roman" w:hAnsi="Times New Roman" w:cs="Times New Roman"/>
          <w:b/>
          <w:bCs/>
          <w:sz w:val="24"/>
          <w:szCs w:val="24"/>
        </w:rPr>
        <w:t>от 8 октября 2013 г. N 03-07-15/41875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CF7">
        <w:rPr>
          <w:rFonts w:ascii="Times New Roman" w:hAnsi="Times New Roman" w:cs="Times New Roman"/>
          <w:b/>
          <w:bCs/>
          <w:sz w:val="24"/>
          <w:szCs w:val="24"/>
        </w:rPr>
        <w:t>О ПОДАЧЕ ДЕКЛАРАЦИЙ ПО НДС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CF7">
        <w:rPr>
          <w:rFonts w:ascii="Times New Roman" w:hAnsi="Times New Roman" w:cs="Times New Roman"/>
          <w:sz w:val="24"/>
          <w:szCs w:val="24"/>
        </w:rPr>
        <w:t xml:space="preserve">В связи с указанным письмом ФНС России о порядке представления налоговых деклараций (уточненных налоговых деклараций) по налогу на добавленную стоимость в связи с изменениями, внесенными Федеральным </w:t>
      </w:r>
      <w:hyperlink r:id="rId6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от 28 июня 2013 г. N 134-ФЗ "О внесении изменений в отдельные законодательные акты Российской Федерации в части противодействия незаконным финансовым операциям" в </w:t>
      </w:r>
      <w:hyperlink r:id="rId7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пункт 5 статьи 174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Департамент налоговой</w:t>
      </w:r>
      <w:proofErr w:type="gramEnd"/>
      <w:r w:rsidRPr="001F5C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5CF7">
        <w:rPr>
          <w:rFonts w:ascii="Times New Roman" w:hAnsi="Times New Roman" w:cs="Times New Roman"/>
          <w:sz w:val="24"/>
          <w:szCs w:val="24"/>
        </w:rPr>
        <w:t>таможенно-тарифной</w:t>
      </w:r>
      <w:proofErr w:type="spellEnd"/>
      <w:r w:rsidRPr="001F5CF7">
        <w:rPr>
          <w:rFonts w:ascii="Times New Roman" w:hAnsi="Times New Roman" w:cs="Times New Roman"/>
          <w:sz w:val="24"/>
          <w:szCs w:val="24"/>
        </w:rPr>
        <w:t xml:space="preserve"> политики сообщает.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CF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абзацу первому пункта 5 статьи 174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 в редакции Федерального закона от 28 июня 2013 г. N 134-ФЗ (далее - Закон) налогоплательщики (в том числе являющиеся налоговыми агентами), а также лица, указанные в </w:t>
      </w:r>
      <w:hyperlink r:id="rId9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173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Кодекса, обязаны представить в налоговые органы по месту своего учета соответствующую налоговую декларацию по установленному формату в электронной</w:t>
      </w:r>
      <w:proofErr w:type="gramEnd"/>
      <w:r w:rsidRPr="001F5CF7">
        <w:rPr>
          <w:rFonts w:ascii="Times New Roman" w:hAnsi="Times New Roman" w:cs="Times New Roman"/>
          <w:sz w:val="24"/>
          <w:szCs w:val="24"/>
        </w:rPr>
        <w:t xml:space="preserve"> форме по телекоммуникационным каналам связи через оператора электронного документооборота в срок не позднее 20-го числа месяца, </w:t>
      </w:r>
      <w:r w:rsidRPr="001F5CF7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истекшим налоговым периодом, если иное не предусмотрено </w:t>
      </w:r>
      <w:hyperlink r:id="rId10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главой 21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CF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1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24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2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5 статьи 174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Кодекса вступает в силу с 1 января 2014 года.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CF7">
        <w:rPr>
          <w:rFonts w:ascii="Times New Roman" w:hAnsi="Times New Roman" w:cs="Times New Roman"/>
          <w:sz w:val="24"/>
          <w:szCs w:val="24"/>
        </w:rPr>
        <w:t xml:space="preserve">Учитывая изложенное, представление налоговой декларации по налогу на добавленную стоимость производится налогоплательщиками (в том числе являющимися налоговыми агентами), а также лицами, указанными в </w:t>
      </w:r>
      <w:hyperlink r:id="rId13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173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Кодекса, по установленному формату в электронной форме по телекоммуникационным каналам связи, начиная с налогового периода за первый квартал 2014 года.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CF7">
        <w:rPr>
          <w:rFonts w:ascii="Times New Roman" w:hAnsi="Times New Roman" w:cs="Times New Roman"/>
          <w:sz w:val="24"/>
          <w:szCs w:val="24"/>
        </w:rPr>
        <w:t xml:space="preserve">Кроме того, налогоплательщики (в том числе являющиеся налоговыми агентами), а также лица, указанные в </w:t>
      </w:r>
      <w:hyperlink r:id="rId14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173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 Кодекса, вправе представлять уточненные налоговые декларации по налогу на добавленную стоимость за налоговые периоды, предшествующие налоговому периоду первого квартала 2014 года, в </w:t>
      </w:r>
      <w:hyperlink r:id="rId15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F5CF7">
        <w:rPr>
          <w:rFonts w:ascii="Times New Roman" w:hAnsi="Times New Roman" w:cs="Times New Roman"/>
          <w:sz w:val="24"/>
          <w:szCs w:val="24"/>
        </w:rPr>
        <w:t xml:space="preserve">, действовавшем до вступления в силу </w:t>
      </w:r>
      <w:hyperlink r:id="rId16" w:history="1">
        <w:r w:rsidRPr="001F5CF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F5CF7">
        <w:rPr>
          <w:rFonts w:ascii="Times New Roman" w:hAnsi="Times New Roman" w:cs="Times New Roman"/>
          <w:sz w:val="24"/>
          <w:szCs w:val="24"/>
        </w:rPr>
        <w:t>.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CF7">
        <w:rPr>
          <w:rFonts w:ascii="Times New Roman" w:hAnsi="Times New Roman" w:cs="Times New Roman"/>
          <w:i/>
          <w:sz w:val="24"/>
          <w:szCs w:val="24"/>
        </w:rPr>
        <w:t xml:space="preserve">Директор департамента </w:t>
      </w:r>
      <w:proofErr w:type="gramStart"/>
      <w:r w:rsidRPr="001F5CF7">
        <w:rPr>
          <w:rFonts w:ascii="Times New Roman" w:hAnsi="Times New Roman" w:cs="Times New Roman"/>
          <w:i/>
          <w:sz w:val="24"/>
          <w:szCs w:val="24"/>
        </w:rPr>
        <w:t>налоговой</w:t>
      </w:r>
      <w:proofErr w:type="gramEnd"/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CF7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1F5CF7">
        <w:rPr>
          <w:rFonts w:ascii="Times New Roman" w:hAnsi="Times New Roman" w:cs="Times New Roman"/>
          <w:i/>
          <w:sz w:val="24"/>
          <w:szCs w:val="24"/>
        </w:rPr>
        <w:t>таможенно-тарифной</w:t>
      </w:r>
      <w:proofErr w:type="spellEnd"/>
      <w:r w:rsidRPr="001F5CF7">
        <w:rPr>
          <w:rFonts w:ascii="Times New Roman" w:hAnsi="Times New Roman" w:cs="Times New Roman"/>
          <w:i/>
          <w:sz w:val="24"/>
          <w:szCs w:val="24"/>
        </w:rPr>
        <w:t xml:space="preserve"> политики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CF7">
        <w:rPr>
          <w:rFonts w:ascii="Times New Roman" w:hAnsi="Times New Roman" w:cs="Times New Roman"/>
          <w:i/>
          <w:sz w:val="24"/>
          <w:szCs w:val="24"/>
        </w:rPr>
        <w:t>Минфина России</w:t>
      </w:r>
    </w:p>
    <w:p w:rsidR="001F5CF7" w:rsidRPr="001F5CF7" w:rsidRDefault="001F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CF7">
        <w:rPr>
          <w:rFonts w:ascii="Times New Roman" w:hAnsi="Times New Roman" w:cs="Times New Roman"/>
          <w:i/>
          <w:sz w:val="24"/>
          <w:szCs w:val="24"/>
        </w:rPr>
        <w:t>И.В.ТРУНИН</w:t>
      </w:r>
    </w:p>
    <w:p w:rsid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CF7" w:rsidRDefault="001F5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63C4" w:rsidRDefault="001F5CF7"/>
    <w:sectPr w:rsidR="008663C4" w:rsidSect="00C2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F7"/>
    <w:rsid w:val="001F5CF7"/>
    <w:rsid w:val="00463626"/>
    <w:rsid w:val="00521E44"/>
    <w:rsid w:val="00B8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7119786BA67BC20779A08AB439F42D53177125660E26A4694CB01243270C14AE6E83FD7C2gBS9L" TargetMode="External"/><Relationship Id="rId13" Type="http://schemas.openxmlformats.org/officeDocument/2006/relationships/hyperlink" Target="consultantplus://offline/ref=7317119786BA67BC20779A08AB439F42D53177125660E26A4694CB01243270C14AE6E836D4C2B9D7g0S5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17119786BA67BC20779A08AB439F42D53177125660E26A4694CB01243270C14AE6E83FD7C2gBS9L" TargetMode="External"/><Relationship Id="rId12" Type="http://schemas.openxmlformats.org/officeDocument/2006/relationships/hyperlink" Target="consultantplus://offline/ref=7317119786BA67BC20779A08AB439F42D53177125660E26A4694CB01243270C14AE6E83FD7C2gBS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17119786BA67BC20779A08AB439F42D5307810576FE26A4694CB0124g3S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7119786BA67BC20779A08AB439F42D5307810576FE26A4694CB0124g3S2L" TargetMode="External"/><Relationship Id="rId11" Type="http://schemas.openxmlformats.org/officeDocument/2006/relationships/hyperlink" Target="consultantplus://offline/ref=7317119786BA67BC20779A08AB439F42D5307810576FE26A4694CB01243270C14AE6E836D4C2B9D7g0S0L" TargetMode="External"/><Relationship Id="rId5" Type="http://schemas.openxmlformats.org/officeDocument/2006/relationships/hyperlink" Target="consultantplus://offline/ref=7317119786BA67BC20779A08AB439F42D53177125660E26A4694CB01243270C14AE6E836D4C2B9D4g0S5L" TargetMode="External"/><Relationship Id="rId15" Type="http://schemas.openxmlformats.org/officeDocument/2006/relationships/hyperlink" Target="consultantplus://offline/ref=7317119786BA67BC20779A08AB439F42D53177125660E26A4694CB01243270C14AE6E836D4C2B9D4g0S5L" TargetMode="External"/><Relationship Id="rId10" Type="http://schemas.openxmlformats.org/officeDocument/2006/relationships/hyperlink" Target="consultantplus://offline/ref=7317119786BA67BC20779A08AB439F42D53177125660E26A4694CB01243270C14AE6E836D4C2BCD2g0S9L" TargetMode="External"/><Relationship Id="rId4" Type="http://schemas.openxmlformats.org/officeDocument/2006/relationships/hyperlink" Target="consultantplus://offline/ref=7317119786BA67BC20779A08AB439F42D5307810576FE26A4694CB01243270C14AE6E836D4C2BED5g0S0L" TargetMode="External"/><Relationship Id="rId9" Type="http://schemas.openxmlformats.org/officeDocument/2006/relationships/hyperlink" Target="consultantplus://offline/ref=7317119786BA67BC20779A08AB439F42D53177125660E26A4694CB01243270C14AE6E836D4C2B9D7g0S5L" TargetMode="External"/><Relationship Id="rId14" Type="http://schemas.openxmlformats.org/officeDocument/2006/relationships/hyperlink" Target="consultantplus://offline/ref=7317119786BA67BC20779A08AB439F42D53177125660E26A4694CB01243270C14AE6E836D4C2B9D7g0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Сватковская</dc:creator>
  <cp:keywords/>
  <dc:description/>
  <cp:lastModifiedBy>Ольга Викторовна Сватковская</cp:lastModifiedBy>
  <cp:revision>1</cp:revision>
  <dcterms:created xsi:type="dcterms:W3CDTF">2014-04-02T11:18:00Z</dcterms:created>
  <dcterms:modified xsi:type="dcterms:W3CDTF">2014-04-02T11:19:00Z</dcterms:modified>
</cp:coreProperties>
</file>