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F2025" w:rsidTr="002F202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2025" w:rsidRDefault="002F2025">
            <w:pPr>
              <w:pStyle w:val="ConsPlusNormal"/>
            </w:pPr>
            <w:bookmarkStart w:id="0" w:name="_GoBack"/>
            <w:bookmarkEnd w:id="0"/>
            <w:r>
              <w:t>24 декабря 2019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F2025" w:rsidRDefault="002F2025">
            <w:pPr>
              <w:pStyle w:val="ConsPlusNormal"/>
              <w:jc w:val="right"/>
            </w:pPr>
            <w:r>
              <w:t>N 107-РЗ</w:t>
            </w:r>
          </w:p>
        </w:tc>
      </w:tr>
    </w:tbl>
    <w:p w:rsidR="002F2025" w:rsidRDefault="002F20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2025" w:rsidRDefault="002F2025">
      <w:pPr>
        <w:pStyle w:val="ConsPlusNormal"/>
      </w:pPr>
    </w:p>
    <w:p w:rsidR="002F2025" w:rsidRDefault="002F2025">
      <w:pPr>
        <w:pStyle w:val="ConsPlusTitle"/>
        <w:jc w:val="center"/>
      </w:pPr>
      <w:r>
        <w:t>РЕСПУБЛИКА КОМИ</w:t>
      </w:r>
    </w:p>
    <w:p w:rsidR="002F2025" w:rsidRDefault="002F2025">
      <w:pPr>
        <w:pStyle w:val="ConsPlusTitle"/>
        <w:jc w:val="center"/>
      </w:pPr>
    </w:p>
    <w:p w:rsidR="002F2025" w:rsidRDefault="002F2025">
      <w:pPr>
        <w:pStyle w:val="ConsPlusTitle"/>
        <w:jc w:val="center"/>
      </w:pPr>
      <w:r>
        <w:t>ЗАКОН</w:t>
      </w:r>
    </w:p>
    <w:p w:rsidR="002F2025" w:rsidRDefault="002F2025">
      <w:pPr>
        <w:pStyle w:val="ConsPlusTitle"/>
        <w:jc w:val="center"/>
      </w:pPr>
    </w:p>
    <w:p w:rsidR="002F2025" w:rsidRDefault="002F2025">
      <w:pPr>
        <w:pStyle w:val="ConsPlusTitle"/>
        <w:jc w:val="center"/>
      </w:pPr>
      <w:r>
        <w:t>О ПРИМЕНЕНИИ ИНВЕСТИЦИОННОГО НАЛОГОВОГО ВЫЧЕТА ПО НАЛОГУ</w:t>
      </w:r>
    </w:p>
    <w:p w:rsidR="002F2025" w:rsidRDefault="002F2025">
      <w:pPr>
        <w:pStyle w:val="ConsPlusTitle"/>
        <w:jc w:val="center"/>
      </w:pPr>
      <w:r>
        <w:t>НА ПРИБЫЛЬ ОРГАНИЗАЦИЙ НА ТЕРРИТОРИИ РЕСПУБЛИКИ КОМИ</w:t>
      </w:r>
    </w:p>
    <w:p w:rsidR="002F2025" w:rsidRDefault="002F2025">
      <w:pPr>
        <w:pStyle w:val="ConsPlusNormal"/>
      </w:pPr>
    </w:p>
    <w:p w:rsidR="002F2025" w:rsidRDefault="002F2025">
      <w:pPr>
        <w:pStyle w:val="ConsPlusNormal"/>
        <w:jc w:val="right"/>
      </w:pPr>
      <w:proofErr w:type="gramStart"/>
      <w:r>
        <w:t>Принят</w:t>
      </w:r>
      <w:proofErr w:type="gramEnd"/>
    </w:p>
    <w:p w:rsidR="002F2025" w:rsidRDefault="002F2025">
      <w:pPr>
        <w:pStyle w:val="ConsPlusNormal"/>
        <w:jc w:val="right"/>
      </w:pPr>
      <w:r>
        <w:t>Государственным Советом Республики Коми</w:t>
      </w:r>
    </w:p>
    <w:p w:rsidR="002F2025" w:rsidRDefault="002F2025">
      <w:pPr>
        <w:pStyle w:val="ConsPlusNormal"/>
        <w:jc w:val="right"/>
      </w:pPr>
      <w:r>
        <w:t>19 декабря 2019 года</w:t>
      </w:r>
    </w:p>
    <w:p w:rsidR="002F2025" w:rsidRDefault="002F20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20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2025" w:rsidRDefault="002F20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2025" w:rsidRDefault="002F20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РК от 25.02.2021 N 6-РЗ)</w:t>
            </w:r>
          </w:p>
        </w:tc>
      </w:tr>
    </w:tbl>
    <w:p w:rsidR="002F2025" w:rsidRDefault="002F2025">
      <w:pPr>
        <w:pStyle w:val="ConsPlusNormal"/>
      </w:pPr>
    </w:p>
    <w:p w:rsidR="002F2025" w:rsidRDefault="002F2025">
      <w:pPr>
        <w:pStyle w:val="ConsPlusNormal"/>
        <w:ind w:firstLine="540"/>
        <w:jc w:val="both"/>
      </w:pPr>
      <w:r>
        <w:t xml:space="preserve">Настоящим Законом в соответствии со </w:t>
      </w:r>
      <w:hyperlink r:id="rId6" w:history="1">
        <w:r>
          <w:rPr>
            <w:color w:val="0000FF"/>
          </w:rPr>
          <w:t>статьей 286.1</w:t>
        </w:r>
      </w:hyperlink>
      <w:r>
        <w:t xml:space="preserve"> Налогового кодекса Российской Федерации устанавливается право отдельных категорий налогоплательщиков на территории Республики Коми на применение инвестиционного налогового вычета по налогу на прибыль организаций (далее - инвестиционный налоговый вычет).</w:t>
      </w:r>
    </w:p>
    <w:p w:rsidR="002F2025" w:rsidRDefault="002F2025">
      <w:pPr>
        <w:pStyle w:val="ConsPlusNormal"/>
      </w:pPr>
    </w:p>
    <w:p w:rsidR="002F2025" w:rsidRDefault="002F2025">
      <w:pPr>
        <w:pStyle w:val="ConsPlusTitle"/>
        <w:ind w:firstLine="540"/>
        <w:jc w:val="both"/>
        <w:outlineLvl w:val="0"/>
      </w:pPr>
      <w:r>
        <w:t>Статья 1</w:t>
      </w:r>
    </w:p>
    <w:p w:rsidR="002F2025" w:rsidRDefault="002F2025">
      <w:pPr>
        <w:pStyle w:val="ConsPlusNormal"/>
      </w:pPr>
    </w:p>
    <w:p w:rsidR="002F2025" w:rsidRDefault="002F2025">
      <w:pPr>
        <w:pStyle w:val="ConsPlusNormal"/>
        <w:ind w:firstLine="540"/>
        <w:jc w:val="both"/>
      </w:pPr>
      <w:r>
        <w:t xml:space="preserve">1. Право на применение инвестиционного налогового вычета в отношении расходов налогоплательщика, указанных в </w:t>
      </w:r>
      <w:hyperlink w:anchor="P25" w:history="1">
        <w:r>
          <w:rPr>
            <w:color w:val="0000FF"/>
          </w:rPr>
          <w:t>части 2</w:t>
        </w:r>
      </w:hyperlink>
      <w:r>
        <w:t xml:space="preserve"> настоящей статьи, имеют следующие категории налогоплательщиков, соответствующих требованиям, установленным </w:t>
      </w:r>
      <w:hyperlink r:id="rId7" w:history="1">
        <w:r>
          <w:rPr>
            <w:color w:val="0000FF"/>
          </w:rPr>
          <w:t>статьей 286.1</w:t>
        </w:r>
      </w:hyperlink>
      <w:r>
        <w:t xml:space="preserve"> Налогового кодекса Российской Федерации:</w:t>
      </w:r>
    </w:p>
    <w:p w:rsidR="002F2025" w:rsidRDefault="002F2025">
      <w:pPr>
        <w:pStyle w:val="ConsPlusNormal"/>
        <w:spacing w:before="220"/>
        <w:ind w:firstLine="540"/>
        <w:jc w:val="both"/>
      </w:pPr>
      <w:bookmarkStart w:id="1" w:name="P22"/>
      <w:bookmarkEnd w:id="1"/>
      <w:proofErr w:type="gramStart"/>
      <w:r>
        <w:t xml:space="preserve">1) налогоплательщики, принимающие участие в реализации на территории Республики Коми мероприятий региональных проектов Республики Коми, обеспечивающих достижение результатов федеральных проектов в рамках реализации национальных проектов, установленных </w:t>
      </w:r>
      <w:hyperlink r:id="rId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 (далее - региональные проекты), в соответствии с заключенными с уполномоченными</w:t>
      </w:r>
      <w:proofErr w:type="gramEnd"/>
      <w:r>
        <w:t xml:space="preserve"> Правительством Республики Коми органами исполнительной власти Республики Коми, ответственными за реализацию соответствующих региональных проектов (далее - уполномоченные органы), соглашениями о взаимодействии при реализации мероприятий региональных проектов (далее - Соглашение);</w:t>
      </w:r>
    </w:p>
    <w:p w:rsidR="002F2025" w:rsidRDefault="002F2025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РК от 25.02.2021 N 6-РЗ)</w:t>
      </w:r>
    </w:p>
    <w:p w:rsidR="002F2025" w:rsidRDefault="002F2025">
      <w:pPr>
        <w:pStyle w:val="ConsPlusNormal"/>
        <w:spacing w:before="220"/>
        <w:ind w:firstLine="540"/>
        <w:jc w:val="both"/>
      </w:pPr>
      <w:bookmarkStart w:id="2" w:name="P24"/>
      <w:bookmarkEnd w:id="2"/>
      <w:proofErr w:type="gramStart"/>
      <w:r>
        <w:t>2) налогоплательщики, реализующие инвестиционные проекты на территории Республики Коми по видам экономической деятельности, определяемым Правительством Республики Коми, включенные в перечень инвестиционных проектов, реализуемых на территории Республики Коми, формируемый в целях предоставления инвестиционного налогового вычета, утверждаемый нормативным правовым актом Правительства Республики Коми (далее - Перечень), при условии осуществления налогоплательщиком, претендующим на предоставление инвестиционного налогового вычета, вложений инвестиций на территории Республики Коми в</w:t>
      </w:r>
      <w:proofErr w:type="gramEnd"/>
      <w:r>
        <w:t xml:space="preserve"> основной капитал налогоплательщика в размере не менее 15 </w:t>
      </w:r>
      <w:proofErr w:type="gramStart"/>
      <w:r>
        <w:t>млрд</w:t>
      </w:r>
      <w:proofErr w:type="gramEnd"/>
      <w:r>
        <w:t xml:space="preserve"> рублей за каждый год, предшествующий году применения инвестиционного налогового вычета.</w:t>
      </w:r>
    </w:p>
    <w:p w:rsidR="002F2025" w:rsidRDefault="002F2025">
      <w:pPr>
        <w:pStyle w:val="ConsPlusNormal"/>
        <w:spacing w:before="220"/>
        <w:ind w:firstLine="540"/>
        <w:jc w:val="both"/>
      </w:pPr>
      <w:bookmarkStart w:id="3" w:name="P25"/>
      <w:bookmarkEnd w:id="3"/>
      <w:r>
        <w:t>2. Инвестиционный налоговый вычет устанавливается в отношении расходов налогоплательщика, указанных:</w:t>
      </w:r>
    </w:p>
    <w:p w:rsidR="002F2025" w:rsidRDefault="002F2025">
      <w:pPr>
        <w:pStyle w:val="ConsPlusNormal"/>
        <w:spacing w:before="220"/>
        <w:ind w:firstLine="540"/>
        <w:jc w:val="both"/>
      </w:pPr>
      <w:r>
        <w:lastRenderedPageBreak/>
        <w:t xml:space="preserve">1) в </w:t>
      </w:r>
      <w:hyperlink r:id="rId10" w:history="1">
        <w:r>
          <w:rPr>
            <w:color w:val="0000FF"/>
          </w:rPr>
          <w:t>подпунктах 1</w:t>
        </w:r>
      </w:hyperlink>
      <w:r>
        <w:t xml:space="preserve"> и </w:t>
      </w:r>
      <w:hyperlink r:id="rId11" w:history="1">
        <w:r>
          <w:rPr>
            <w:color w:val="0000FF"/>
          </w:rPr>
          <w:t>2 пункта 2 статьи 286.1</w:t>
        </w:r>
      </w:hyperlink>
      <w:r>
        <w:t xml:space="preserve"> Налогового кодекса Российской Федерации, применительно к расположенным на территории Республики Коми следующим категориям объектов основных средств, относящимся к организациям или обособленным подразделениям организаций (далее - основные средства):</w:t>
      </w:r>
    </w:p>
    <w:p w:rsidR="002F2025" w:rsidRDefault="002F2025">
      <w:pPr>
        <w:pStyle w:val="ConsPlusNormal"/>
        <w:spacing w:before="220"/>
        <w:ind w:firstLine="540"/>
        <w:jc w:val="both"/>
      </w:pPr>
      <w:bookmarkStart w:id="4" w:name="P27"/>
      <w:bookmarkEnd w:id="4"/>
      <w:proofErr w:type="gramStart"/>
      <w:r>
        <w:t xml:space="preserve">а) относящимся к транспортной, коммунальной и социальной инфраструктурам, а также к оборудованию, строительство, реконструкция, приобретение, модернизация, техническое перевооружение, достройка, дооборудование которых осуществляется в рамках реализации мероприятий региональных проектов, и предусмотренных Соглашением, - для налогоплательщиков, указанных в </w:t>
      </w:r>
      <w:hyperlink w:anchor="P22" w:history="1">
        <w:r>
          <w:rPr>
            <w:color w:val="0000FF"/>
          </w:rPr>
          <w:t>пункте 1 части 1</w:t>
        </w:r>
      </w:hyperlink>
      <w:r>
        <w:t xml:space="preserve"> настоящей статьи;</w:t>
      </w:r>
      <w:proofErr w:type="gramEnd"/>
    </w:p>
    <w:p w:rsidR="002F2025" w:rsidRDefault="002F2025">
      <w:pPr>
        <w:pStyle w:val="ConsPlusNormal"/>
        <w:spacing w:before="220"/>
        <w:ind w:firstLine="540"/>
        <w:jc w:val="both"/>
      </w:pPr>
      <w:bookmarkStart w:id="5" w:name="P28"/>
      <w:bookmarkEnd w:id="5"/>
      <w:proofErr w:type="gramStart"/>
      <w:r>
        <w:t xml:space="preserve">б) относящимся к пятой амортизационной группе, созданным и (или) приобретенным, и (или) реконструированным, и (или) модернизированным, и (или) технически перевооруженным в рамках реализации инвестиционных проектов, включенных в Перечень, за исключением объектов основных средств, в отношении которых применяются налоговые льготы, установленные </w:t>
      </w:r>
      <w:hyperlink r:id="rId12" w:history="1">
        <w:r>
          <w:rPr>
            <w:color w:val="0000FF"/>
          </w:rPr>
          <w:t>статьей 5</w:t>
        </w:r>
      </w:hyperlink>
      <w:r>
        <w:t xml:space="preserve"> Закона Республики Коми "О налоге на имущество организаций на территории Республики Коми", - для налогоплательщиков, указанных в </w:t>
      </w:r>
      <w:hyperlink w:anchor="P24" w:history="1">
        <w:r>
          <w:rPr>
            <w:color w:val="0000FF"/>
          </w:rPr>
          <w:t>пункте 2</w:t>
        </w:r>
        <w:proofErr w:type="gramEnd"/>
        <w:r>
          <w:rPr>
            <w:color w:val="0000FF"/>
          </w:rPr>
          <w:t xml:space="preserve"> части 1</w:t>
        </w:r>
      </w:hyperlink>
      <w:r>
        <w:t xml:space="preserve"> настоящей статьи;</w:t>
      </w:r>
    </w:p>
    <w:p w:rsidR="002F2025" w:rsidRDefault="002F2025">
      <w:pPr>
        <w:pStyle w:val="ConsPlusNormal"/>
        <w:spacing w:before="220"/>
        <w:ind w:firstLine="540"/>
        <w:jc w:val="both"/>
      </w:pPr>
      <w:r>
        <w:t xml:space="preserve">2) в </w:t>
      </w:r>
      <w:hyperlink r:id="rId13" w:history="1">
        <w:r>
          <w:rPr>
            <w:color w:val="0000FF"/>
          </w:rPr>
          <w:t>подпункте 5 пункта 2 статьи 286.1</w:t>
        </w:r>
      </w:hyperlink>
      <w:r>
        <w:t xml:space="preserve"> Налогового кодекса Российской Федерации, применительно к расположенной на территории Республики Коми категории объектов основных средств организаций или обособленных подразделений организаций:</w:t>
      </w:r>
    </w:p>
    <w:p w:rsidR="002F2025" w:rsidRDefault="002F2025">
      <w:pPr>
        <w:pStyle w:val="ConsPlusNormal"/>
        <w:spacing w:before="220"/>
        <w:ind w:firstLine="540"/>
        <w:jc w:val="both"/>
      </w:pPr>
      <w:proofErr w:type="gramStart"/>
      <w:r>
        <w:t xml:space="preserve">объекты транспортной, коммунальной и социальной инфраструктур, безвозмездно передаваемые налогоплательщиком в государственную собственность Республики Коми или муниципальную собственность муниципальных образований в Республике Коми, предусмотренные Соглашением, - для налогоплательщиков, указанных в </w:t>
      </w:r>
      <w:hyperlink w:anchor="P22" w:history="1">
        <w:r>
          <w:rPr>
            <w:color w:val="0000FF"/>
          </w:rPr>
          <w:t>пункте 1 части 1</w:t>
        </w:r>
      </w:hyperlink>
      <w:r>
        <w:t xml:space="preserve"> настоящей статьи.</w:t>
      </w:r>
      <w:proofErr w:type="gramEnd"/>
    </w:p>
    <w:p w:rsidR="002F2025" w:rsidRDefault="002F2025">
      <w:pPr>
        <w:pStyle w:val="ConsPlusNormal"/>
        <w:spacing w:before="220"/>
        <w:ind w:firstLine="540"/>
        <w:jc w:val="both"/>
      </w:pPr>
      <w:r>
        <w:t xml:space="preserve">3. </w:t>
      </w:r>
      <w:hyperlink r:id="rId14" w:history="1">
        <w:r>
          <w:rPr>
            <w:color w:val="0000FF"/>
          </w:rPr>
          <w:t>Порядок</w:t>
        </w:r>
      </w:hyperlink>
      <w:r>
        <w:t xml:space="preserve"> подготовки Перечня, а также требования к инвестиционным проектам для включения их в Перечень устанавливаются нормативным правовым актом Правительства Республики Коми.</w:t>
      </w:r>
    </w:p>
    <w:p w:rsidR="002F2025" w:rsidRDefault="002F2025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Порядок</w:t>
        </w:r>
      </w:hyperlink>
      <w:r>
        <w:t xml:space="preserve"> организации работы уполномоченных органов по заключению Соглашений устанавливается нормативным правовым актом Правительства Республики Коми.</w:t>
      </w:r>
    </w:p>
    <w:p w:rsidR="002F2025" w:rsidRDefault="002F2025">
      <w:pPr>
        <w:pStyle w:val="ConsPlusNormal"/>
        <w:spacing w:before="220"/>
        <w:ind w:firstLine="540"/>
        <w:jc w:val="both"/>
      </w:pPr>
      <w:r>
        <w:t>4. Предельный размер расходов, учитываемый при определении размера инвестиционного налогового вычета текущего налогового (отчетного) периода, устанавливается:</w:t>
      </w:r>
    </w:p>
    <w:p w:rsidR="002F2025" w:rsidRDefault="002F2025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РК от 25.02.2021 N 6-РЗ)</w:t>
      </w:r>
    </w:p>
    <w:p w:rsidR="002F2025" w:rsidRDefault="002F2025">
      <w:pPr>
        <w:pStyle w:val="ConsPlusNormal"/>
        <w:spacing w:before="220"/>
        <w:ind w:firstLine="540"/>
        <w:jc w:val="both"/>
      </w:pPr>
      <w:proofErr w:type="gramStart"/>
      <w:r>
        <w:t xml:space="preserve">1) в отношении объектов основных средств, указанных в </w:t>
      </w:r>
      <w:hyperlink w:anchor="P27" w:history="1">
        <w:r>
          <w:rPr>
            <w:color w:val="0000FF"/>
          </w:rPr>
          <w:t>подпункте "а" пункта 1 части 2</w:t>
        </w:r>
      </w:hyperlink>
      <w:r>
        <w:t xml:space="preserve"> настоящей статьи, - в размере 90 процентов суммы расходов, составляющей первоначальную стоимость основного средства в соответствии с </w:t>
      </w:r>
      <w:hyperlink r:id="rId17" w:history="1">
        <w:r>
          <w:rPr>
            <w:color w:val="0000FF"/>
          </w:rPr>
          <w:t>абзацем вторым пункта 1 статьи 257</w:t>
        </w:r>
      </w:hyperlink>
      <w:r>
        <w:t xml:space="preserve"> Налогового кодекса Российской Федерации, и (или) 90 процентов суммы расходов, составляющей величину изменения первоначальной стоимости основного средства в случаях, указанных в </w:t>
      </w:r>
      <w:hyperlink r:id="rId18" w:history="1">
        <w:r>
          <w:rPr>
            <w:color w:val="0000FF"/>
          </w:rPr>
          <w:t>пункте 2 статьи</w:t>
        </w:r>
        <w:proofErr w:type="gramEnd"/>
        <w:r>
          <w:rPr>
            <w:color w:val="0000FF"/>
          </w:rPr>
          <w:t xml:space="preserve"> 257</w:t>
        </w:r>
      </w:hyperlink>
      <w:r>
        <w:t xml:space="preserve"> Налогового кодекса Российской Федерации (за исключением частичной ликвидации основного средства);</w:t>
      </w:r>
    </w:p>
    <w:p w:rsidR="002F2025" w:rsidRDefault="002F2025">
      <w:pPr>
        <w:pStyle w:val="ConsPlusNormal"/>
        <w:spacing w:before="220"/>
        <w:ind w:firstLine="540"/>
        <w:jc w:val="both"/>
      </w:pPr>
      <w:proofErr w:type="gramStart"/>
      <w:r>
        <w:t xml:space="preserve">2) в отношении объектов основных средств, указанных в </w:t>
      </w:r>
      <w:hyperlink w:anchor="P28" w:history="1">
        <w:r>
          <w:rPr>
            <w:color w:val="0000FF"/>
          </w:rPr>
          <w:t>подпункте "б" пункта 1 части 2</w:t>
        </w:r>
      </w:hyperlink>
      <w:r>
        <w:t xml:space="preserve"> настоящей статьи, - в размере 45 процентов суммы расходов, составляющей первоначальную стоимость основного средства в соответствии с </w:t>
      </w:r>
      <w:hyperlink r:id="rId19" w:history="1">
        <w:r>
          <w:rPr>
            <w:color w:val="0000FF"/>
          </w:rPr>
          <w:t>абзацем вторым пункта 1 статьи 257</w:t>
        </w:r>
      </w:hyperlink>
      <w:r>
        <w:t xml:space="preserve"> Налогового кодекса Российской Федерации, и (или) 45 процентов суммы расходов, составляющей величину изменения первоначальной стоимости основного средства в случаях, указанных в </w:t>
      </w:r>
      <w:hyperlink r:id="rId20" w:history="1">
        <w:r>
          <w:rPr>
            <w:color w:val="0000FF"/>
          </w:rPr>
          <w:t>пункте 2 статьи</w:t>
        </w:r>
        <w:proofErr w:type="gramEnd"/>
        <w:r>
          <w:rPr>
            <w:color w:val="0000FF"/>
          </w:rPr>
          <w:t xml:space="preserve"> 257</w:t>
        </w:r>
      </w:hyperlink>
      <w:r>
        <w:t xml:space="preserve"> Налогового кодекса Российской Федерации (за исключением частичной ликвидации основного средства);</w:t>
      </w:r>
    </w:p>
    <w:p w:rsidR="002F2025" w:rsidRDefault="002F2025">
      <w:pPr>
        <w:pStyle w:val="ConsPlusNormal"/>
        <w:spacing w:before="220"/>
        <w:ind w:firstLine="540"/>
        <w:jc w:val="both"/>
      </w:pPr>
      <w:proofErr w:type="gramStart"/>
      <w:r>
        <w:t xml:space="preserve">3) в размере 100 процентов суммы расходов на создание объектов транспортной и </w:t>
      </w:r>
      <w:r>
        <w:lastRenderedPageBreak/>
        <w:t xml:space="preserve">коммунальной инфраструктур, а также 80 процентов суммы расходов на создание объектов социальной инфраструктуры, указанных в </w:t>
      </w:r>
      <w:hyperlink r:id="rId21" w:history="1">
        <w:r>
          <w:rPr>
            <w:color w:val="0000FF"/>
          </w:rPr>
          <w:t>подпункте 5 пункта 2 статьи 286.1</w:t>
        </w:r>
      </w:hyperlink>
      <w:r>
        <w:t xml:space="preserve"> Налогового кодекса Российской Федерации, безвозмездно переданных в государственную собственность Республики Коми или в муниципальную собственность муниципальных образований в Республике Коми налогоплательщиком.</w:t>
      </w:r>
      <w:proofErr w:type="gramEnd"/>
    </w:p>
    <w:p w:rsidR="002F2025" w:rsidRDefault="002F202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Налогоплательщик имеет право уменьшить в текущем налоговом (отчетном) периоде суммы налога (авансового платежа), подлежащие зачислению в доходную часть республиканского бюджета Республики Коми, на инвестиционный налоговый вычет (часть инвестиционного налогового вычета) текущего налогового (отчетного) периода, а также на неиспользованный инвестиционный налоговый вычет предыдущих налоговых (отчетных) периодов, определяемый с учетом положений </w:t>
      </w:r>
      <w:hyperlink w:anchor="P44" w:history="1">
        <w:r>
          <w:rPr>
            <w:color w:val="0000FF"/>
          </w:rPr>
          <w:t>части 7</w:t>
        </w:r>
      </w:hyperlink>
      <w:r>
        <w:t xml:space="preserve"> настоящей статьи, но не более чем на сумму предельной</w:t>
      </w:r>
      <w:proofErr w:type="gramEnd"/>
      <w:r>
        <w:t xml:space="preserve"> величины инвестиционного налогового вычета.</w:t>
      </w:r>
    </w:p>
    <w:p w:rsidR="002F2025" w:rsidRDefault="002F2025">
      <w:pPr>
        <w:pStyle w:val="ConsPlusNormal"/>
        <w:jc w:val="both"/>
      </w:pPr>
      <w:r>
        <w:t xml:space="preserve">(часть 5 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РК от 25.02.2021 N 6-РЗ)</w:t>
      </w:r>
    </w:p>
    <w:p w:rsidR="002F2025" w:rsidRDefault="002F2025">
      <w:pPr>
        <w:pStyle w:val="ConsPlusNormal"/>
        <w:spacing w:before="220"/>
        <w:ind w:firstLine="540"/>
        <w:jc w:val="both"/>
      </w:pPr>
      <w:r>
        <w:t>6. Размер ставки налога на прибыль организаций, применяемой для расчета предельной величины инвестиционного налогового вычета текущего налогового (отчетного) периода, составляет:</w:t>
      </w:r>
    </w:p>
    <w:p w:rsidR="002F2025" w:rsidRDefault="002F2025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РК от 25.02.2021 N 6-РЗ)</w:t>
      </w:r>
    </w:p>
    <w:p w:rsidR="002F2025" w:rsidRDefault="002F2025">
      <w:pPr>
        <w:pStyle w:val="ConsPlusNormal"/>
        <w:spacing w:before="220"/>
        <w:ind w:firstLine="540"/>
        <w:jc w:val="both"/>
      </w:pPr>
      <w:r>
        <w:t xml:space="preserve">1) 10 процентов - для налогоплательщиков, указанных в </w:t>
      </w:r>
      <w:hyperlink w:anchor="P22" w:history="1">
        <w:r>
          <w:rPr>
            <w:color w:val="0000FF"/>
          </w:rPr>
          <w:t>пункте 1 части 1</w:t>
        </w:r>
      </w:hyperlink>
      <w:r>
        <w:t xml:space="preserve"> настоящей статьи;</w:t>
      </w:r>
    </w:p>
    <w:p w:rsidR="002F2025" w:rsidRDefault="002F2025">
      <w:pPr>
        <w:pStyle w:val="ConsPlusNormal"/>
        <w:spacing w:before="220"/>
        <w:ind w:firstLine="540"/>
        <w:jc w:val="both"/>
      </w:pPr>
      <w:r>
        <w:t xml:space="preserve">2) 15 процентов - для налогоплательщиков, указанных в </w:t>
      </w:r>
      <w:hyperlink w:anchor="P24" w:history="1">
        <w:r>
          <w:rPr>
            <w:color w:val="0000FF"/>
          </w:rPr>
          <w:t>пункте 2 части 1</w:t>
        </w:r>
      </w:hyperlink>
      <w:r>
        <w:t xml:space="preserve"> настоящей статьи.</w:t>
      </w:r>
    </w:p>
    <w:p w:rsidR="002F2025" w:rsidRDefault="002F2025">
      <w:pPr>
        <w:pStyle w:val="ConsPlusNormal"/>
        <w:spacing w:before="220"/>
        <w:ind w:firstLine="540"/>
        <w:jc w:val="both"/>
      </w:pPr>
      <w:bookmarkStart w:id="6" w:name="P44"/>
      <w:bookmarkEnd w:id="6"/>
      <w:r>
        <w:t xml:space="preserve">7. </w:t>
      </w:r>
      <w:proofErr w:type="gramStart"/>
      <w:r>
        <w:t>Инвестиционный налоговый вычет текущего налогового (отчетного) периода в части, превышающей предельную величину инвестиционного налогового вычета (неиспользованный инвестиционный налоговый вычет), может быть использован для уменьшения сумм налога (авансового платежа), подлежащих зачислению в доходную часть республиканского бюджета Республики Коми, в последующих налоговых (отчетных) периодах в пределах двух последовательных налоговых периодов применения инвестиционного налогового вычета считая с налогового периода, следующего за налоговым периодом</w:t>
      </w:r>
      <w:proofErr w:type="gramEnd"/>
      <w:r>
        <w:t xml:space="preserve">, в </w:t>
      </w:r>
      <w:proofErr w:type="gramStart"/>
      <w:r>
        <w:t>котором</w:t>
      </w:r>
      <w:proofErr w:type="gramEnd"/>
      <w:r>
        <w:t xml:space="preserve"> инвестиционный налоговый вычет превысил предельную величину инвестиционного налогового вычета.</w:t>
      </w:r>
    </w:p>
    <w:p w:rsidR="002F2025" w:rsidRDefault="002F2025">
      <w:pPr>
        <w:pStyle w:val="ConsPlusNormal"/>
        <w:jc w:val="both"/>
      </w:pPr>
      <w:r>
        <w:t xml:space="preserve">(часть 7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РК от 25.02.2021 N 6-РЗ)</w:t>
      </w:r>
    </w:p>
    <w:p w:rsidR="002F2025" w:rsidRDefault="002F2025">
      <w:pPr>
        <w:pStyle w:val="ConsPlusNormal"/>
      </w:pPr>
    </w:p>
    <w:p w:rsidR="002F2025" w:rsidRDefault="002F2025">
      <w:pPr>
        <w:pStyle w:val="ConsPlusTitle"/>
        <w:ind w:firstLine="540"/>
        <w:jc w:val="both"/>
        <w:outlineLvl w:val="0"/>
      </w:pPr>
      <w:r>
        <w:t>Статья 2</w:t>
      </w:r>
    </w:p>
    <w:p w:rsidR="002F2025" w:rsidRDefault="002F2025">
      <w:pPr>
        <w:pStyle w:val="ConsPlusNormal"/>
      </w:pPr>
    </w:p>
    <w:p w:rsidR="002F2025" w:rsidRDefault="002F2025">
      <w:pPr>
        <w:pStyle w:val="ConsPlusNormal"/>
        <w:ind w:firstLine="540"/>
        <w:jc w:val="both"/>
      </w:pPr>
      <w:r>
        <w:t>1. Настоящий Закон вступает в силу с 1 января 2020 года и действует до 31 декабря 2024 года включительно.</w:t>
      </w:r>
    </w:p>
    <w:p w:rsidR="002F2025" w:rsidRDefault="002F202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РК от 25.02.2021 N 6-РЗ)</w:t>
      </w:r>
    </w:p>
    <w:p w:rsidR="002F2025" w:rsidRDefault="002F2025">
      <w:pPr>
        <w:pStyle w:val="ConsPlusNormal"/>
        <w:spacing w:before="220"/>
        <w:ind w:firstLine="540"/>
        <w:jc w:val="both"/>
      </w:pPr>
      <w:r>
        <w:t xml:space="preserve">2. Установить, что при включении в 2020 году инвестиционного проекта в Перечень налогоплательщик вправе применить инвестиционный налоговый вычет начиная с 1 января 2020 года при соблюдении условия, предусмотренного </w:t>
      </w:r>
      <w:hyperlink w:anchor="P24" w:history="1">
        <w:r>
          <w:rPr>
            <w:color w:val="0000FF"/>
          </w:rPr>
          <w:t>пунктом 2 части 1 статьи 1</w:t>
        </w:r>
      </w:hyperlink>
      <w:r>
        <w:t xml:space="preserve"> настоящего Закона.</w:t>
      </w:r>
    </w:p>
    <w:p w:rsidR="002F2025" w:rsidRDefault="002F2025">
      <w:pPr>
        <w:pStyle w:val="ConsPlusNormal"/>
        <w:spacing w:before="220"/>
        <w:ind w:firstLine="540"/>
        <w:jc w:val="both"/>
      </w:pPr>
      <w:r>
        <w:t>3. Установить, что налогоплательщики имеют право на применение инвестиционного налогового вычета до 31 декабря 2022 года.</w:t>
      </w:r>
    </w:p>
    <w:p w:rsidR="002F2025" w:rsidRDefault="002F202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Налогоплательщики, в отношении которых учтен для уменьшения сумм налога (авансового платежа), подлежащих зачислению в доходную часть республиканского бюджета Республики Коми, инвестиционный налоговый вычет текущего налогового (отчетного) периода в части, превышающей предельную величину инвестиционного налогового вычета (неиспользованный инвестиционный налоговый вычет), после 31 декабря 2022 года сохраняют право, установленное в соответствии с </w:t>
      </w:r>
      <w:hyperlink w:anchor="P44" w:history="1">
        <w:r>
          <w:rPr>
            <w:color w:val="0000FF"/>
          </w:rPr>
          <w:t>частью 7 статьи 1</w:t>
        </w:r>
      </w:hyperlink>
      <w:r>
        <w:t xml:space="preserve"> настоящего Закона, до окончания предусмотренного указанной</w:t>
      </w:r>
      <w:proofErr w:type="gramEnd"/>
      <w:r>
        <w:t xml:space="preserve"> частью периода.</w:t>
      </w:r>
    </w:p>
    <w:p w:rsidR="002F2025" w:rsidRDefault="002F2025">
      <w:pPr>
        <w:pStyle w:val="ConsPlusNormal"/>
        <w:jc w:val="both"/>
      </w:pPr>
      <w:r>
        <w:t xml:space="preserve">(часть 4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РК от 25.02.2021 N 6-РЗ)</w:t>
      </w:r>
    </w:p>
    <w:p w:rsidR="002F2025" w:rsidRDefault="002F2025">
      <w:pPr>
        <w:pStyle w:val="ConsPlusNormal"/>
        <w:spacing w:before="220"/>
        <w:ind w:firstLine="540"/>
        <w:jc w:val="both"/>
      </w:pPr>
      <w:r>
        <w:lastRenderedPageBreak/>
        <w:t>5. Правительству Республики Коми принять нормативные правовые акты, обеспечивающие реализацию настоящего Закона.</w:t>
      </w:r>
    </w:p>
    <w:p w:rsidR="002F2025" w:rsidRDefault="002F2025">
      <w:pPr>
        <w:pStyle w:val="ConsPlusNormal"/>
      </w:pPr>
    </w:p>
    <w:p w:rsidR="002F2025" w:rsidRDefault="002F2025">
      <w:pPr>
        <w:pStyle w:val="ConsPlusNormal"/>
        <w:jc w:val="right"/>
      </w:pPr>
      <w:r>
        <w:t>Глава Республики Коми</w:t>
      </w:r>
    </w:p>
    <w:p w:rsidR="002F2025" w:rsidRDefault="002F2025">
      <w:pPr>
        <w:pStyle w:val="ConsPlusNormal"/>
        <w:jc w:val="right"/>
      </w:pPr>
      <w:r>
        <w:t>С.ГАПЛИКОВ</w:t>
      </w:r>
    </w:p>
    <w:p w:rsidR="002F2025" w:rsidRDefault="002F2025">
      <w:pPr>
        <w:pStyle w:val="ConsPlusNormal"/>
      </w:pPr>
      <w:r>
        <w:t>г. Сыктывкар</w:t>
      </w:r>
    </w:p>
    <w:p w:rsidR="002F2025" w:rsidRDefault="002F2025">
      <w:pPr>
        <w:pStyle w:val="ConsPlusNormal"/>
        <w:spacing w:before="220"/>
      </w:pPr>
      <w:r>
        <w:t>24 декабря 2019 года</w:t>
      </w:r>
    </w:p>
    <w:p w:rsidR="002F2025" w:rsidRDefault="002F2025">
      <w:pPr>
        <w:pStyle w:val="ConsPlusNormal"/>
        <w:spacing w:before="220"/>
      </w:pPr>
      <w:r>
        <w:t>N 107-РЗ</w:t>
      </w:r>
    </w:p>
    <w:p w:rsidR="002F2025" w:rsidRDefault="002F2025">
      <w:pPr>
        <w:pStyle w:val="ConsPlusNormal"/>
      </w:pPr>
    </w:p>
    <w:p w:rsidR="002F2025" w:rsidRDefault="002F2025">
      <w:pPr>
        <w:pStyle w:val="ConsPlusNormal"/>
      </w:pPr>
    </w:p>
    <w:p w:rsidR="002F2025" w:rsidRDefault="002F20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6A97" w:rsidRDefault="00CB6A97"/>
    <w:sectPr w:rsidR="00CB6A97" w:rsidSect="00CC6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25"/>
    <w:rsid w:val="002F2025"/>
    <w:rsid w:val="003B66FA"/>
    <w:rsid w:val="005808E8"/>
    <w:rsid w:val="009E1350"/>
    <w:rsid w:val="00A91E59"/>
    <w:rsid w:val="00AB6D80"/>
    <w:rsid w:val="00B41F88"/>
    <w:rsid w:val="00C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025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2F2025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2F2025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025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2F2025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2F2025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A38D572896823A7BC588808774E6D858C039CD67E3928D0309E936D0F93D6E979501C518B1FEC34244E3CDDA227EH" TargetMode="External"/><Relationship Id="rId13" Type="http://schemas.openxmlformats.org/officeDocument/2006/relationships/hyperlink" Target="consultantplus://offline/ref=3FA38D572896823A7BC588808774E6D858C236CE62E5928D0309E936D0F93D6E859559C91FB3E3CA4A0EB0898D222A7373946FCC572EA92A79H" TargetMode="External"/><Relationship Id="rId18" Type="http://schemas.openxmlformats.org/officeDocument/2006/relationships/hyperlink" Target="consultantplus://offline/ref=3FA38D572896823A7BC588808774E6D858C236CE62E5928D0309E936D0F93D6E859559C918B6E0CB4051B59C9C7A2776688A6CD14B2CABAA257EH" TargetMode="External"/><Relationship Id="rId26" Type="http://schemas.openxmlformats.org/officeDocument/2006/relationships/hyperlink" Target="consultantplus://offline/ref=3FA38D572896823A7BC5968D9118B8DC5DCE6FC064ED9ED95859EF618FA93B3BC5D55F9C5BF0EDC2415AE1CBD9247E2729C161D25030ABAB41EC87E42377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FA38D572896823A7BC588808774E6D858C236CE62E5928D0309E936D0F93D6E859559C91FB3E3CA4A0EB0898D222A7373946FCC572EA92A79H" TargetMode="External"/><Relationship Id="rId7" Type="http://schemas.openxmlformats.org/officeDocument/2006/relationships/hyperlink" Target="consultantplus://offline/ref=3FA38D572896823A7BC588808774E6D858C236CE62E5928D0309E936D0F93D6E859559C91DB4E8CB4A0EB0898D222A7373946FCC572EA92A79H" TargetMode="External"/><Relationship Id="rId12" Type="http://schemas.openxmlformats.org/officeDocument/2006/relationships/hyperlink" Target="consultantplus://offline/ref=3FA38D572896823A7BC5968D9118B8DC5DCE6FC064ED9ED8585EEF618FA93B3BC5D55F9C5BF0EDC14551B59C9C7A2776688A6CD14B2CABAA257EH" TargetMode="External"/><Relationship Id="rId17" Type="http://schemas.openxmlformats.org/officeDocument/2006/relationships/hyperlink" Target="consultantplus://offline/ref=3FA38D572896823A7BC588808774E6D858C236CE62E5928D0309E936D0F93D6E859559CC1AB3E0C8150BA598D52F2F686D9772D0552C2A7AH" TargetMode="External"/><Relationship Id="rId25" Type="http://schemas.openxmlformats.org/officeDocument/2006/relationships/hyperlink" Target="consultantplus://offline/ref=3FA38D572896823A7BC5968D9118B8DC5DCE6FC064ED9ED95859EF618FA93B3BC5D55F9C5BF0EDC2415AE1CBD8247E2729C161D25030ABAB41EC87E42377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FA38D572896823A7BC5968D9118B8DC5DCE6FC064ED9ED95859EF618FA93B3BC5D55F9C5BF0EDC2415AE1C8DA247E2729C161D25030ABAB41EC87E42377H" TargetMode="External"/><Relationship Id="rId20" Type="http://schemas.openxmlformats.org/officeDocument/2006/relationships/hyperlink" Target="consultantplus://offline/ref=3FA38D572896823A7BC588808774E6D858C236CE62E5928D0309E936D0F93D6E859559C918B6E0CB4051B59C9C7A2776688A6CD14B2CABAA257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A38D572896823A7BC588808774E6D858C236CE62E5928D0309E936D0F93D6E859559C91FB3E3C54A0EB0898D222A7373946FCC572EA92A79H" TargetMode="External"/><Relationship Id="rId11" Type="http://schemas.openxmlformats.org/officeDocument/2006/relationships/hyperlink" Target="consultantplus://offline/ref=3FA38D572896823A7BC588808774E6D858C236CE62E5928D0309E936D0F93D6E859559C91FB4E1CA4A0EB0898D222A7373946FCC572EA92A79H" TargetMode="External"/><Relationship Id="rId24" Type="http://schemas.openxmlformats.org/officeDocument/2006/relationships/hyperlink" Target="consultantplus://offline/ref=3FA38D572896823A7BC5968D9118B8DC5DCE6FC064ED9ED95859EF618FA93B3BC5D55F9C5BF0EDC2415AE1C8DF247E2729C161D25030ABAB41EC87E42377H" TargetMode="External"/><Relationship Id="rId5" Type="http://schemas.openxmlformats.org/officeDocument/2006/relationships/hyperlink" Target="consultantplus://offline/ref=3FA38D572896823A7BC5968D9118B8DC5DCE6FC064ED9ED95859EF618FA93B3BC5D55F9C5BF0EDC2415AE1C9D1247E2729C161D25030ABAB41EC87E42377H" TargetMode="External"/><Relationship Id="rId15" Type="http://schemas.openxmlformats.org/officeDocument/2006/relationships/hyperlink" Target="consultantplus://offline/ref=3FA38D572896823A7BC5968D9118B8DC5DCE6FC064ED98D2575CEF618FA93B3BC5D55F9C5BF0EDC2415AE1CCD9247E2729C161D25030ABAB41EC87E42377H" TargetMode="External"/><Relationship Id="rId23" Type="http://schemas.openxmlformats.org/officeDocument/2006/relationships/hyperlink" Target="consultantplus://offline/ref=3FA38D572896823A7BC5968D9118B8DC5DCE6FC064ED9ED95859EF618FA93B3BC5D55F9C5BF0EDC2415AE1C8DE247E2729C161D25030ABAB41EC87E42377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FA38D572896823A7BC588808774E6D858C236CE62E5928D0309E936D0F93D6E859559C91FB4E1CB4A0EB0898D222A7373946FCC572EA92A79H" TargetMode="External"/><Relationship Id="rId19" Type="http://schemas.openxmlformats.org/officeDocument/2006/relationships/hyperlink" Target="consultantplus://offline/ref=3FA38D572896823A7BC588808774E6D858C236CE62E5928D0309E936D0F93D6E859559CC1AB3E0C8150BA598D52F2F686D9772D0552C2A7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A38D572896823A7BC5968D9118B8DC5DCE6FC064ED9ED95859EF618FA93B3BC5D55F9C5BF0EDC2415AE1C8D9247E2729C161D25030ABAB41EC87E42377H" TargetMode="External"/><Relationship Id="rId14" Type="http://schemas.openxmlformats.org/officeDocument/2006/relationships/hyperlink" Target="consultantplus://offline/ref=3FA38D572896823A7BC5968D9118B8DC5DCE6FC064E29EDB5F59EF618FA93B3BC5D55F9C5BF0EDC2415AE1CCD8247E2729C161D25030ABAB41EC87E42377H" TargetMode="External"/><Relationship Id="rId22" Type="http://schemas.openxmlformats.org/officeDocument/2006/relationships/hyperlink" Target="consultantplus://offline/ref=3FA38D572896823A7BC5968D9118B8DC5DCE6FC064ED9ED95859EF618FA93B3BC5D55F9C5BF0EDC2415AE1C8DC247E2729C161D25030ABAB41EC87E42377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1</cp:revision>
  <dcterms:created xsi:type="dcterms:W3CDTF">2021-03-05T07:59:00Z</dcterms:created>
  <dcterms:modified xsi:type="dcterms:W3CDTF">2021-03-05T08:00:00Z</dcterms:modified>
</cp:coreProperties>
</file>